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FB427">
      <w:pPr>
        <w:pStyle w:val="2"/>
        <w:spacing w:line="249" w:lineRule="auto"/>
      </w:pPr>
    </w:p>
    <w:p w14:paraId="1EDDABCE">
      <w:pPr>
        <w:pStyle w:val="2"/>
        <w:spacing w:line="250" w:lineRule="auto"/>
      </w:pPr>
    </w:p>
    <w:p w14:paraId="1444C4A4">
      <w:pPr>
        <w:pStyle w:val="2"/>
        <w:spacing w:line="250" w:lineRule="auto"/>
      </w:pPr>
    </w:p>
    <w:p w14:paraId="5AFBF4C5">
      <w:pPr>
        <w:pStyle w:val="2"/>
        <w:spacing w:line="250" w:lineRule="auto"/>
      </w:pPr>
    </w:p>
    <w:p w14:paraId="31A7DDE9">
      <w:pPr>
        <w:pStyle w:val="2"/>
        <w:spacing w:line="250" w:lineRule="auto"/>
      </w:pPr>
    </w:p>
    <w:p w14:paraId="027F267D">
      <w:pPr>
        <w:spacing w:before="169" w:line="220" w:lineRule="auto"/>
        <w:ind w:left="278"/>
        <w:rPr>
          <w:rFonts w:ascii="宋体" w:hAnsi="宋体" w:eastAsia="宋体" w:cs="宋体"/>
          <w:sz w:val="52"/>
          <w:szCs w:val="52"/>
        </w:rPr>
      </w:pPr>
      <w:r>
        <w:rPr>
          <w:rFonts w:ascii="宋体" w:hAnsi="宋体" w:eastAsia="宋体" w:cs="宋体"/>
          <w:b/>
          <w:bCs/>
          <w:spacing w:val="-6"/>
          <w:sz w:val="52"/>
          <w:szCs w:val="52"/>
        </w:rPr>
        <w:t>大同市煤矿第二中学校新建初中用</w:t>
      </w:r>
    </w:p>
    <w:p w14:paraId="58BD252D">
      <w:pPr>
        <w:spacing w:before="56" w:line="220" w:lineRule="auto"/>
        <w:ind w:left="2887"/>
        <w:rPr>
          <w:rFonts w:ascii="宋体" w:hAnsi="宋体" w:eastAsia="宋体" w:cs="宋体"/>
          <w:sz w:val="52"/>
          <w:szCs w:val="52"/>
        </w:rPr>
      </w:pPr>
      <w:r>
        <w:rPr>
          <w:rFonts w:ascii="宋体" w:hAnsi="宋体" w:eastAsia="宋体" w:cs="宋体"/>
          <w:b/>
          <w:bCs/>
          <w:spacing w:val="-9"/>
          <w:sz w:val="52"/>
          <w:szCs w:val="52"/>
        </w:rPr>
        <w:t>卫生间项目</w:t>
      </w:r>
    </w:p>
    <w:p w14:paraId="72CD181E">
      <w:pPr>
        <w:pStyle w:val="2"/>
        <w:spacing w:line="263" w:lineRule="auto"/>
      </w:pPr>
    </w:p>
    <w:p w14:paraId="70731F25">
      <w:pPr>
        <w:pStyle w:val="2"/>
        <w:spacing w:line="263" w:lineRule="auto"/>
      </w:pPr>
    </w:p>
    <w:p w14:paraId="4EABE5DC">
      <w:pPr>
        <w:pStyle w:val="2"/>
        <w:spacing w:line="263" w:lineRule="auto"/>
      </w:pPr>
    </w:p>
    <w:p w14:paraId="23340A79">
      <w:pPr>
        <w:pStyle w:val="2"/>
        <w:spacing w:line="263" w:lineRule="auto"/>
      </w:pPr>
    </w:p>
    <w:p w14:paraId="12D4F23F">
      <w:pPr>
        <w:pStyle w:val="2"/>
        <w:spacing w:line="263" w:lineRule="auto"/>
      </w:pPr>
    </w:p>
    <w:p w14:paraId="2082586F">
      <w:pPr>
        <w:pStyle w:val="2"/>
        <w:spacing w:line="263" w:lineRule="auto"/>
      </w:pPr>
    </w:p>
    <w:p w14:paraId="5F90C562">
      <w:pPr>
        <w:pStyle w:val="2"/>
        <w:spacing w:line="263" w:lineRule="auto"/>
      </w:pPr>
    </w:p>
    <w:p w14:paraId="3FD29C61">
      <w:pPr>
        <w:spacing w:before="325" w:line="220" w:lineRule="auto"/>
        <w:ind w:left="703"/>
        <w:rPr>
          <w:rFonts w:ascii="宋体" w:hAnsi="宋体" w:eastAsia="宋体" w:cs="宋体"/>
          <w:sz w:val="100"/>
          <w:szCs w:val="100"/>
        </w:rPr>
      </w:pPr>
      <w:r>
        <w:rPr>
          <w:rFonts w:ascii="宋体" w:hAnsi="宋体" w:eastAsia="宋体" w:cs="宋体"/>
          <w:b/>
          <w:bCs/>
          <w:spacing w:val="-15"/>
          <w:sz w:val="100"/>
          <w:szCs w:val="100"/>
        </w:rPr>
        <w:t>竞争性磋商文件</w:t>
      </w:r>
    </w:p>
    <w:p w14:paraId="68B47BF8">
      <w:pPr>
        <w:pStyle w:val="2"/>
        <w:spacing w:line="287" w:lineRule="auto"/>
      </w:pPr>
    </w:p>
    <w:p w14:paraId="1A0DEC30">
      <w:pPr>
        <w:pStyle w:val="2"/>
        <w:spacing w:line="288" w:lineRule="auto"/>
      </w:pPr>
    </w:p>
    <w:p w14:paraId="70670165">
      <w:pPr>
        <w:spacing w:before="101" w:line="225" w:lineRule="auto"/>
        <w:ind w:firstLine="1596" w:firstLineChars="500"/>
        <w:rPr>
          <w:rFonts w:ascii="宋体" w:hAnsi="宋体" w:eastAsia="宋体" w:cs="宋体"/>
          <w:sz w:val="31"/>
          <w:szCs w:val="31"/>
        </w:rPr>
      </w:pPr>
      <w:r>
        <w:rPr>
          <w:rFonts w:ascii="宋体" w:hAnsi="宋体" w:eastAsia="宋体" w:cs="宋体"/>
          <w:b/>
          <w:bCs/>
          <w:spacing w:val="4"/>
          <w:sz w:val="31"/>
          <w:szCs w:val="31"/>
        </w:rPr>
        <w:t>项目编号：</w:t>
      </w:r>
      <w:r>
        <w:rPr>
          <w:rFonts w:hint="eastAsia" w:ascii="宋体" w:hAnsi="宋体" w:eastAsia="宋体" w:cs="宋体"/>
          <w:b/>
          <w:bCs/>
          <w:spacing w:val="4"/>
          <w:sz w:val="31"/>
          <w:szCs w:val="31"/>
        </w:rPr>
        <w:t>1402992026BCS00264</w:t>
      </w:r>
    </w:p>
    <w:p w14:paraId="6A53C83E">
      <w:pPr>
        <w:pStyle w:val="2"/>
        <w:spacing w:line="248" w:lineRule="auto"/>
      </w:pPr>
    </w:p>
    <w:p w14:paraId="04A16104">
      <w:pPr>
        <w:pStyle w:val="2"/>
        <w:spacing w:line="248" w:lineRule="auto"/>
      </w:pPr>
    </w:p>
    <w:p w14:paraId="5531223D">
      <w:pPr>
        <w:pStyle w:val="2"/>
        <w:spacing w:line="248" w:lineRule="auto"/>
      </w:pPr>
    </w:p>
    <w:p w14:paraId="6B77C2FD">
      <w:pPr>
        <w:pStyle w:val="2"/>
        <w:spacing w:line="248" w:lineRule="auto"/>
      </w:pPr>
    </w:p>
    <w:p w14:paraId="0FCA382B">
      <w:pPr>
        <w:pStyle w:val="2"/>
        <w:spacing w:line="248" w:lineRule="auto"/>
      </w:pPr>
    </w:p>
    <w:p w14:paraId="363AA8CC">
      <w:pPr>
        <w:pStyle w:val="2"/>
        <w:spacing w:line="248" w:lineRule="auto"/>
      </w:pPr>
    </w:p>
    <w:p w14:paraId="45DC84C5">
      <w:pPr>
        <w:pStyle w:val="2"/>
        <w:spacing w:line="248" w:lineRule="auto"/>
      </w:pPr>
    </w:p>
    <w:p w14:paraId="1A374C05">
      <w:pPr>
        <w:pStyle w:val="2"/>
        <w:spacing w:line="248" w:lineRule="auto"/>
      </w:pPr>
    </w:p>
    <w:p w14:paraId="3FF37908">
      <w:pPr>
        <w:pStyle w:val="2"/>
        <w:spacing w:line="248" w:lineRule="auto"/>
      </w:pPr>
    </w:p>
    <w:p w14:paraId="6A4D4ADC">
      <w:pPr>
        <w:pStyle w:val="2"/>
        <w:spacing w:line="249" w:lineRule="auto"/>
      </w:pPr>
    </w:p>
    <w:p w14:paraId="2CFF6CAF">
      <w:pPr>
        <w:pStyle w:val="2"/>
        <w:spacing w:line="249" w:lineRule="auto"/>
      </w:pPr>
    </w:p>
    <w:p w14:paraId="6B58ACB4">
      <w:pPr>
        <w:pStyle w:val="2"/>
        <w:spacing w:line="249" w:lineRule="auto"/>
      </w:pPr>
    </w:p>
    <w:p w14:paraId="02715C64">
      <w:pPr>
        <w:pStyle w:val="2"/>
        <w:spacing w:line="249" w:lineRule="auto"/>
      </w:pPr>
    </w:p>
    <w:p w14:paraId="6323C4E1">
      <w:pPr>
        <w:pStyle w:val="2"/>
        <w:spacing w:line="249" w:lineRule="auto"/>
      </w:pPr>
    </w:p>
    <w:p w14:paraId="6723FA4C">
      <w:pPr>
        <w:spacing w:before="101" w:line="226" w:lineRule="auto"/>
        <w:ind w:left="983"/>
        <w:rPr>
          <w:rFonts w:ascii="黑体" w:hAnsi="黑体" w:eastAsia="黑体" w:cs="黑体"/>
          <w:sz w:val="31"/>
          <w:szCs w:val="31"/>
        </w:rPr>
      </w:pPr>
      <w:r>
        <w:rPr>
          <w:rFonts w:ascii="黑体" w:hAnsi="黑体" w:eastAsia="黑体" w:cs="黑体"/>
          <w:b/>
          <w:bCs/>
          <w:spacing w:val="6"/>
          <w:sz w:val="31"/>
          <w:szCs w:val="31"/>
        </w:rPr>
        <w:t>采</w:t>
      </w:r>
      <w:r>
        <w:rPr>
          <w:rFonts w:ascii="黑体" w:hAnsi="黑体" w:eastAsia="黑体" w:cs="黑体"/>
          <w:spacing w:val="6"/>
          <w:sz w:val="31"/>
          <w:szCs w:val="31"/>
        </w:rPr>
        <w:t xml:space="preserve">   </w:t>
      </w:r>
      <w:r>
        <w:rPr>
          <w:rFonts w:ascii="黑体" w:hAnsi="黑体" w:eastAsia="黑体" w:cs="黑体"/>
          <w:b/>
          <w:bCs/>
          <w:spacing w:val="6"/>
          <w:sz w:val="31"/>
          <w:szCs w:val="31"/>
        </w:rPr>
        <w:t>购</w:t>
      </w:r>
      <w:r>
        <w:rPr>
          <w:rFonts w:ascii="黑体" w:hAnsi="黑体" w:eastAsia="黑体" w:cs="黑体"/>
          <w:spacing w:val="6"/>
          <w:sz w:val="31"/>
          <w:szCs w:val="31"/>
        </w:rPr>
        <w:t xml:space="preserve">   </w:t>
      </w:r>
      <w:r>
        <w:rPr>
          <w:rFonts w:ascii="黑体" w:hAnsi="黑体" w:eastAsia="黑体" w:cs="黑体"/>
          <w:b/>
          <w:bCs/>
          <w:spacing w:val="6"/>
          <w:sz w:val="31"/>
          <w:szCs w:val="31"/>
        </w:rPr>
        <w:t>人：大同市煤矿第二中学校</w:t>
      </w:r>
    </w:p>
    <w:p w14:paraId="6FDD75E5">
      <w:pPr>
        <w:pStyle w:val="2"/>
        <w:spacing w:line="348" w:lineRule="auto"/>
      </w:pPr>
    </w:p>
    <w:p w14:paraId="4DB2EBDB">
      <w:pPr>
        <w:spacing w:before="101" w:line="226" w:lineRule="auto"/>
        <w:ind w:left="983"/>
        <w:rPr>
          <w:rFonts w:ascii="黑体" w:hAnsi="黑体" w:eastAsia="黑体" w:cs="黑体"/>
          <w:sz w:val="31"/>
          <w:szCs w:val="31"/>
        </w:rPr>
      </w:pPr>
      <w:r>
        <w:rPr>
          <w:rFonts w:ascii="黑体" w:hAnsi="黑体" w:eastAsia="黑体" w:cs="黑体"/>
          <w:b/>
          <w:bCs/>
          <w:spacing w:val="7"/>
          <w:sz w:val="31"/>
          <w:szCs w:val="31"/>
        </w:rPr>
        <w:t>采购代理机构：大同博瑞海明管理服务有限公司</w:t>
      </w:r>
    </w:p>
    <w:p w14:paraId="4D35B919">
      <w:pPr>
        <w:pStyle w:val="2"/>
        <w:spacing w:line="345" w:lineRule="auto"/>
      </w:pPr>
    </w:p>
    <w:p w14:paraId="1336B56D">
      <w:pPr>
        <w:spacing w:before="102" w:line="228" w:lineRule="auto"/>
        <w:ind w:firstLine="3357" w:firstLineChars="1100"/>
        <w:rPr>
          <w:rFonts w:ascii="黑体" w:hAnsi="黑体" w:eastAsia="黑体" w:cs="黑体"/>
          <w:sz w:val="31"/>
          <w:szCs w:val="31"/>
        </w:rPr>
      </w:pPr>
      <w:r>
        <w:rPr>
          <w:rFonts w:ascii="黑体" w:hAnsi="黑体" w:eastAsia="黑体" w:cs="黑体"/>
          <w:b/>
          <w:bCs/>
          <w:spacing w:val="-3"/>
          <w:sz w:val="31"/>
          <w:szCs w:val="31"/>
        </w:rPr>
        <w:t>2026</w:t>
      </w:r>
      <w:r>
        <w:rPr>
          <w:rFonts w:ascii="黑体" w:hAnsi="黑体" w:eastAsia="黑体" w:cs="黑体"/>
          <w:spacing w:val="-59"/>
          <w:sz w:val="31"/>
          <w:szCs w:val="31"/>
        </w:rPr>
        <w:t xml:space="preserve"> </w:t>
      </w:r>
      <w:r>
        <w:rPr>
          <w:rFonts w:ascii="黑体" w:hAnsi="黑体" w:eastAsia="黑体" w:cs="黑体"/>
          <w:b/>
          <w:bCs/>
          <w:spacing w:val="-3"/>
          <w:sz w:val="31"/>
          <w:szCs w:val="31"/>
        </w:rPr>
        <w:t>年</w:t>
      </w:r>
      <w:r>
        <w:rPr>
          <w:rFonts w:ascii="黑体" w:hAnsi="黑体" w:eastAsia="黑体" w:cs="黑体"/>
          <w:spacing w:val="-64"/>
          <w:sz w:val="31"/>
          <w:szCs w:val="31"/>
        </w:rPr>
        <w:t xml:space="preserve"> </w:t>
      </w:r>
      <w:r>
        <w:rPr>
          <w:rFonts w:ascii="黑体" w:hAnsi="黑体" w:eastAsia="黑体" w:cs="黑体"/>
          <w:b/>
          <w:bCs/>
          <w:spacing w:val="-3"/>
          <w:sz w:val="31"/>
          <w:szCs w:val="31"/>
        </w:rPr>
        <w:t>0</w:t>
      </w:r>
      <w:r>
        <w:rPr>
          <w:rFonts w:ascii="黑体" w:hAnsi="黑体" w:eastAsia="黑体" w:cs="黑体"/>
          <w:spacing w:val="-70"/>
          <w:sz w:val="31"/>
          <w:szCs w:val="31"/>
        </w:rPr>
        <w:t xml:space="preserve"> </w:t>
      </w:r>
      <w:r>
        <w:rPr>
          <w:rFonts w:hint="eastAsia" w:ascii="黑体" w:hAnsi="黑体" w:eastAsia="黑体" w:cs="黑体"/>
          <w:b/>
          <w:bCs/>
          <w:spacing w:val="-3"/>
          <w:sz w:val="31"/>
          <w:szCs w:val="31"/>
          <w:lang w:val="en-US" w:eastAsia="zh-CN"/>
        </w:rPr>
        <w:t>7</w:t>
      </w:r>
      <w:r>
        <w:rPr>
          <w:rFonts w:ascii="黑体" w:hAnsi="黑体" w:eastAsia="黑体" w:cs="黑体"/>
          <w:b/>
          <w:bCs/>
          <w:spacing w:val="-3"/>
          <w:sz w:val="31"/>
          <w:szCs w:val="31"/>
        </w:rPr>
        <w:t>月</w:t>
      </w:r>
    </w:p>
    <w:p w14:paraId="55DEC977">
      <w:pPr>
        <w:spacing w:line="228" w:lineRule="auto"/>
        <w:rPr>
          <w:rFonts w:ascii="黑体" w:hAnsi="黑体" w:eastAsia="黑体" w:cs="黑体"/>
          <w:sz w:val="31"/>
          <w:szCs w:val="31"/>
        </w:rPr>
        <w:sectPr>
          <w:pgSz w:w="11906" w:h="16839"/>
          <w:pgMar w:top="1431" w:right="1785" w:bottom="0" w:left="1785" w:header="0" w:footer="0" w:gutter="0"/>
          <w:cols w:space="720" w:num="1"/>
        </w:sectPr>
      </w:pPr>
    </w:p>
    <w:sdt>
      <w:sdtPr>
        <w:rPr>
          <w:rFonts w:ascii="宋体" w:hAnsi="宋体" w:eastAsia="宋体" w:cs="宋体"/>
          <w:sz w:val="35"/>
          <w:szCs w:val="35"/>
        </w:rPr>
        <w:id w:val="147458775"/>
        <w:docPartObj>
          <w:docPartGallery w:val="Table of Contents"/>
          <w:docPartUnique/>
        </w:docPartObj>
      </w:sdtPr>
      <w:sdtEndPr>
        <w:rPr>
          <w:rFonts w:ascii="宋体" w:hAnsi="宋体" w:eastAsia="宋体" w:cs="宋体"/>
          <w:sz w:val="28"/>
          <w:szCs w:val="28"/>
        </w:rPr>
      </w:sdtEndPr>
      <w:sdtContent>
        <w:p w14:paraId="0F11E5D8">
          <w:pPr>
            <w:spacing w:before="112" w:line="227" w:lineRule="auto"/>
            <w:ind w:left="3940"/>
            <w:rPr>
              <w:rFonts w:ascii="宋体" w:hAnsi="宋体" w:eastAsia="宋体" w:cs="宋体"/>
              <w:sz w:val="35"/>
              <w:szCs w:val="35"/>
            </w:rPr>
          </w:pPr>
          <w:r>
            <w:rPr>
              <w:rFonts w:ascii="宋体" w:hAnsi="宋体" w:eastAsia="宋体" w:cs="宋体"/>
              <w:b/>
              <w:bCs/>
              <w:spacing w:val="-41"/>
              <w:sz w:val="35"/>
              <w:szCs w:val="35"/>
            </w:rPr>
            <w:t>目</w:t>
          </w:r>
          <w:r>
            <w:rPr>
              <w:rFonts w:ascii="宋体" w:hAnsi="宋体" w:eastAsia="宋体" w:cs="宋体"/>
              <w:spacing w:val="13"/>
              <w:sz w:val="35"/>
              <w:szCs w:val="35"/>
            </w:rPr>
            <w:t xml:space="preserve">  </w:t>
          </w:r>
          <w:r>
            <w:rPr>
              <w:rFonts w:ascii="宋体" w:hAnsi="宋体" w:eastAsia="宋体" w:cs="宋体"/>
              <w:b/>
              <w:bCs/>
              <w:spacing w:val="-41"/>
              <w:sz w:val="35"/>
              <w:szCs w:val="35"/>
            </w:rPr>
            <w:t>录</w:t>
          </w:r>
        </w:p>
        <w:p w14:paraId="4F7E124C">
          <w:pPr>
            <w:tabs>
              <w:tab w:val="right" w:leader="dot" w:pos="8807"/>
            </w:tabs>
            <w:spacing w:before="233" w:line="185" w:lineRule="auto"/>
            <w:rPr>
              <w:rFonts w:ascii="宋体" w:hAnsi="宋体" w:eastAsia="宋体" w:cs="宋体"/>
              <w:sz w:val="28"/>
              <w:szCs w:val="28"/>
            </w:rPr>
          </w:pPr>
          <w:r>
            <w:fldChar w:fldCharType="begin"/>
          </w:r>
          <w:r>
            <w:instrText xml:space="preserve"> HYPERLINK \l "bookmark1" </w:instrText>
          </w:r>
          <w:r>
            <w:fldChar w:fldCharType="separate"/>
          </w:r>
          <w:r>
            <w:rPr>
              <w:rFonts w:ascii="宋体" w:hAnsi="宋体" w:eastAsia="宋体" w:cs="宋体"/>
              <w:b/>
              <w:bCs/>
              <w:spacing w:val="-3"/>
              <w:sz w:val="28"/>
              <w:szCs w:val="28"/>
            </w:rPr>
            <w:t>第一部分</w:t>
          </w:r>
          <w:r>
            <w:rPr>
              <w:rFonts w:ascii="宋体" w:hAnsi="宋体" w:eastAsia="宋体" w:cs="宋体"/>
              <w:spacing w:val="-3"/>
              <w:sz w:val="28"/>
              <w:szCs w:val="28"/>
            </w:rPr>
            <w:t xml:space="preserve"> </w:t>
          </w:r>
          <w:r>
            <w:rPr>
              <w:rFonts w:ascii="宋体" w:hAnsi="宋体" w:eastAsia="宋体" w:cs="宋体"/>
              <w:b/>
              <w:bCs/>
              <w:spacing w:val="-3"/>
              <w:sz w:val="28"/>
              <w:szCs w:val="28"/>
            </w:rPr>
            <w:t>磋商公告</w:t>
          </w:r>
          <w:r>
            <w:rPr>
              <w:rFonts w:ascii="宋体" w:hAnsi="宋体" w:eastAsia="宋体" w:cs="宋体"/>
              <w:spacing w:val="88"/>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15"/>
              <w:sz w:val="28"/>
              <w:szCs w:val="28"/>
            </w:rPr>
            <w:t>2</w:t>
          </w:r>
          <w:r>
            <w:rPr>
              <w:rFonts w:ascii="宋体" w:hAnsi="宋体" w:eastAsia="宋体" w:cs="宋体"/>
              <w:b/>
              <w:bCs/>
              <w:spacing w:val="15"/>
              <w:sz w:val="28"/>
              <w:szCs w:val="28"/>
            </w:rPr>
            <w:fldChar w:fldCharType="end"/>
          </w:r>
        </w:p>
        <w:p w14:paraId="3188DB4C">
          <w:pPr>
            <w:pStyle w:val="2"/>
            <w:spacing w:line="250" w:lineRule="auto"/>
          </w:pPr>
        </w:p>
        <w:p w14:paraId="717CA36C">
          <w:pPr>
            <w:tabs>
              <w:tab w:val="right" w:leader="dot" w:pos="8807"/>
            </w:tabs>
            <w:spacing w:before="91" w:line="185" w:lineRule="auto"/>
            <w:rPr>
              <w:rFonts w:ascii="宋体" w:hAnsi="宋体" w:eastAsia="宋体" w:cs="宋体"/>
              <w:sz w:val="28"/>
              <w:szCs w:val="28"/>
            </w:rPr>
          </w:pPr>
          <w:r>
            <w:fldChar w:fldCharType="begin"/>
          </w:r>
          <w:r>
            <w:instrText xml:space="preserve"> HYPERLINK \l "bookmark2" </w:instrText>
          </w:r>
          <w:r>
            <w:fldChar w:fldCharType="separate"/>
          </w:r>
          <w:r>
            <w:rPr>
              <w:rFonts w:ascii="宋体" w:hAnsi="宋体" w:eastAsia="宋体" w:cs="宋体"/>
              <w:b/>
              <w:bCs/>
              <w:spacing w:val="-3"/>
              <w:sz w:val="28"/>
              <w:szCs w:val="28"/>
            </w:rPr>
            <w:t>第二部分</w:t>
          </w:r>
          <w:r>
            <w:rPr>
              <w:rFonts w:ascii="宋体" w:hAnsi="宋体" w:eastAsia="宋体" w:cs="宋体"/>
              <w:spacing w:val="-3"/>
              <w:sz w:val="28"/>
              <w:szCs w:val="28"/>
            </w:rPr>
            <w:t xml:space="preserve"> </w:t>
          </w:r>
          <w:r>
            <w:rPr>
              <w:rFonts w:ascii="宋体" w:hAnsi="宋体" w:eastAsia="宋体" w:cs="宋体"/>
              <w:b/>
              <w:bCs/>
              <w:spacing w:val="-3"/>
              <w:sz w:val="28"/>
              <w:szCs w:val="28"/>
            </w:rPr>
            <w:t>磋商供应商须知前附表</w:t>
          </w:r>
          <w:r>
            <w:rPr>
              <w:rFonts w:ascii="宋体" w:hAnsi="宋体" w:eastAsia="宋体" w:cs="宋体"/>
              <w:spacing w:val="96"/>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20"/>
              <w:sz w:val="28"/>
              <w:szCs w:val="28"/>
            </w:rPr>
            <w:t>5</w:t>
          </w:r>
          <w:r>
            <w:rPr>
              <w:rFonts w:ascii="宋体" w:hAnsi="宋体" w:eastAsia="宋体" w:cs="宋体"/>
              <w:b/>
              <w:bCs/>
              <w:spacing w:val="20"/>
              <w:sz w:val="28"/>
              <w:szCs w:val="28"/>
            </w:rPr>
            <w:fldChar w:fldCharType="end"/>
          </w:r>
        </w:p>
        <w:p w14:paraId="3795E036">
          <w:pPr>
            <w:pStyle w:val="2"/>
            <w:spacing w:line="250" w:lineRule="auto"/>
          </w:pPr>
        </w:p>
        <w:p w14:paraId="3D684689">
          <w:pPr>
            <w:tabs>
              <w:tab w:val="right" w:leader="dot" w:pos="8807"/>
            </w:tabs>
            <w:spacing w:before="91" w:line="185" w:lineRule="auto"/>
            <w:rPr>
              <w:rFonts w:ascii="宋体" w:hAnsi="宋体" w:eastAsia="宋体" w:cs="宋体"/>
              <w:sz w:val="28"/>
              <w:szCs w:val="28"/>
            </w:rPr>
          </w:pPr>
          <w:r>
            <w:fldChar w:fldCharType="begin"/>
          </w:r>
          <w:r>
            <w:instrText xml:space="preserve"> HYPERLINK \l "bookmark3" </w:instrText>
          </w:r>
          <w:r>
            <w:fldChar w:fldCharType="separate"/>
          </w:r>
          <w:r>
            <w:rPr>
              <w:rFonts w:ascii="宋体" w:hAnsi="宋体" w:eastAsia="宋体" w:cs="宋体"/>
              <w:b/>
              <w:bCs/>
              <w:spacing w:val="-3"/>
              <w:sz w:val="28"/>
              <w:szCs w:val="28"/>
            </w:rPr>
            <w:t>第三部分</w:t>
          </w:r>
          <w:r>
            <w:rPr>
              <w:rFonts w:ascii="宋体" w:hAnsi="宋体" w:eastAsia="宋体" w:cs="宋体"/>
              <w:spacing w:val="-3"/>
              <w:sz w:val="28"/>
              <w:szCs w:val="28"/>
            </w:rPr>
            <w:t xml:space="preserve"> </w:t>
          </w:r>
          <w:r>
            <w:rPr>
              <w:rFonts w:ascii="宋体" w:hAnsi="宋体" w:eastAsia="宋体" w:cs="宋体"/>
              <w:b/>
              <w:bCs/>
              <w:spacing w:val="-3"/>
              <w:sz w:val="28"/>
              <w:szCs w:val="28"/>
            </w:rPr>
            <w:t>磋商供应商须知</w:t>
          </w:r>
          <w:r>
            <w:rPr>
              <w:rFonts w:ascii="宋体" w:hAnsi="宋体" w:eastAsia="宋体" w:cs="宋体"/>
              <w:spacing w:val="93"/>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17"/>
              <w:sz w:val="28"/>
              <w:szCs w:val="28"/>
            </w:rPr>
            <w:t>9</w:t>
          </w:r>
          <w:r>
            <w:rPr>
              <w:rFonts w:ascii="宋体" w:hAnsi="宋体" w:eastAsia="宋体" w:cs="宋体"/>
              <w:b/>
              <w:bCs/>
              <w:spacing w:val="17"/>
              <w:sz w:val="28"/>
              <w:szCs w:val="28"/>
            </w:rPr>
            <w:fldChar w:fldCharType="end"/>
          </w:r>
        </w:p>
        <w:p w14:paraId="29D8D279">
          <w:pPr>
            <w:pStyle w:val="2"/>
            <w:spacing w:line="250" w:lineRule="auto"/>
          </w:pPr>
        </w:p>
        <w:p w14:paraId="46DBEC83">
          <w:pPr>
            <w:tabs>
              <w:tab w:val="right" w:leader="dot" w:pos="8807"/>
            </w:tabs>
            <w:spacing w:before="92" w:line="185" w:lineRule="auto"/>
            <w:rPr>
              <w:rFonts w:ascii="宋体" w:hAnsi="宋体" w:eastAsia="宋体" w:cs="宋体"/>
              <w:sz w:val="28"/>
              <w:szCs w:val="28"/>
            </w:rPr>
          </w:pPr>
          <w:r>
            <w:fldChar w:fldCharType="begin"/>
          </w:r>
          <w:r>
            <w:instrText xml:space="preserve"> HYPERLINK \l "bookmark4" </w:instrText>
          </w:r>
          <w:r>
            <w:fldChar w:fldCharType="separate"/>
          </w:r>
          <w:r>
            <w:rPr>
              <w:rFonts w:ascii="宋体" w:hAnsi="宋体" w:eastAsia="宋体" w:cs="宋体"/>
              <w:b/>
              <w:bCs/>
              <w:spacing w:val="-3"/>
              <w:sz w:val="28"/>
              <w:szCs w:val="28"/>
            </w:rPr>
            <w:t>第四部分</w:t>
          </w:r>
          <w:r>
            <w:rPr>
              <w:rFonts w:ascii="宋体" w:hAnsi="宋体" w:eastAsia="宋体" w:cs="宋体"/>
              <w:spacing w:val="-3"/>
              <w:sz w:val="28"/>
              <w:szCs w:val="28"/>
            </w:rPr>
            <w:t xml:space="preserve"> </w:t>
          </w:r>
          <w:r>
            <w:rPr>
              <w:rFonts w:ascii="宋体" w:hAnsi="宋体" w:eastAsia="宋体" w:cs="宋体"/>
              <w:b/>
              <w:bCs/>
              <w:spacing w:val="-3"/>
              <w:sz w:val="28"/>
              <w:szCs w:val="28"/>
            </w:rPr>
            <w:t>评审标准和评审方法</w:t>
          </w:r>
          <w:r>
            <w:rPr>
              <w:rFonts w:ascii="宋体" w:hAnsi="宋体" w:eastAsia="宋体" w:cs="宋体"/>
              <w:spacing w:val="95"/>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8"/>
              <w:sz w:val="28"/>
              <w:szCs w:val="28"/>
            </w:rPr>
            <w:t>26</w:t>
          </w:r>
          <w:r>
            <w:rPr>
              <w:rFonts w:ascii="宋体" w:hAnsi="宋体" w:eastAsia="宋体" w:cs="宋体"/>
              <w:b/>
              <w:bCs/>
              <w:spacing w:val="8"/>
              <w:sz w:val="28"/>
              <w:szCs w:val="28"/>
            </w:rPr>
            <w:fldChar w:fldCharType="end"/>
          </w:r>
        </w:p>
        <w:p w14:paraId="7C33FA1D">
          <w:pPr>
            <w:pStyle w:val="2"/>
            <w:spacing w:line="250" w:lineRule="auto"/>
          </w:pPr>
        </w:p>
        <w:p w14:paraId="2F941D9D">
          <w:pPr>
            <w:tabs>
              <w:tab w:val="right" w:leader="dot" w:pos="8807"/>
            </w:tabs>
            <w:spacing w:before="92" w:line="185" w:lineRule="auto"/>
            <w:rPr>
              <w:rFonts w:ascii="宋体" w:hAnsi="宋体" w:eastAsia="宋体" w:cs="宋体"/>
              <w:sz w:val="28"/>
              <w:szCs w:val="28"/>
            </w:rPr>
          </w:pPr>
          <w:r>
            <w:fldChar w:fldCharType="begin"/>
          </w:r>
          <w:r>
            <w:instrText xml:space="preserve"> HYPERLINK \l "bookmark5" </w:instrText>
          </w:r>
          <w:r>
            <w:fldChar w:fldCharType="separate"/>
          </w:r>
          <w:r>
            <w:rPr>
              <w:rFonts w:ascii="宋体" w:hAnsi="宋体" w:eastAsia="宋体" w:cs="宋体"/>
              <w:b/>
              <w:bCs/>
              <w:spacing w:val="-3"/>
              <w:sz w:val="28"/>
              <w:szCs w:val="28"/>
            </w:rPr>
            <w:t>第五部分</w:t>
          </w:r>
          <w:r>
            <w:rPr>
              <w:rFonts w:ascii="宋体" w:hAnsi="宋体" w:eastAsia="宋体" w:cs="宋体"/>
              <w:spacing w:val="-3"/>
              <w:sz w:val="28"/>
              <w:szCs w:val="28"/>
            </w:rPr>
            <w:t xml:space="preserve"> </w:t>
          </w:r>
          <w:r>
            <w:rPr>
              <w:rFonts w:ascii="宋体" w:hAnsi="宋体" w:eastAsia="宋体" w:cs="宋体"/>
              <w:b/>
              <w:bCs/>
              <w:spacing w:val="-3"/>
              <w:sz w:val="28"/>
              <w:szCs w:val="28"/>
            </w:rPr>
            <w:t>技术标准和要求</w:t>
          </w:r>
          <w:r>
            <w:rPr>
              <w:rFonts w:ascii="宋体" w:hAnsi="宋体" w:eastAsia="宋体" w:cs="宋体"/>
              <w:spacing w:val="93"/>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7"/>
              <w:sz w:val="28"/>
              <w:szCs w:val="28"/>
            </w:rPr>
            <w:t>31</w:t>
          </w:r>
          <w:r>
            <w:rPr>
              <w:rFonts w:ascii="宋体" w:hAnsi="宋体" w:eastAsia="宋体" w:cs="宋体"/>
              <w:b/>
              <w:bCs/>
              <w:spacing w:val="7"/>
              <w:sz w:val="28"/>
              <w:szCs w:val="28"/>
            </w:rPr>
            <w:fldChar w:fldCharType="end"/>
          </w:r>
        </w:p>
        <w:p w14:paraId="788EE7DD">
          <w:pPr>
            <w:pStyle w:val="2"/>
            <w:spacing w:line="250" w:lineRule="auto"/>
          </w:pPr>
        </w:p>
        <w:p w14:paraId="61E57DEE">
          <w:pPr>
            <w:tabs>
              <w:tab w:val="right" w:leader="dot" w:pos="8807"/>
            </w:tabs>
            <w:spacing w:before="92" w:line="185" w:lineRule="auto"/>
            <w:rPr>
              <w:rFonts w:ascii="宋体" w:hAnsi="宋体" w:eastAsia="宋体" w:cs="宋体"/>
              <w:sz w:val="28"/>
              <w:szCs w:val="28"/>
            </w:rPr>
          </w:pPr>
          <w:r>
            <w:fldChar w:fldCharType="begin"/>
          </w:r>
          <w:r>
            <w:instrText xml:space="preserve"> HYPERLINK \l "bookmark6" </w:instrText>
          </w:r>
          <w:r>
            <w:fldChar w:fldCharType="separate"/>
          </w:r>
          <w:r>
            <w:rPr>
              <w:rFonts w:ascii="宋体" w:hAnsi="宋体" w:eastAsia="宋体" w:cs="宋体"/>
              <w:b/>
              <w:bCs/>
              <w:spacing w:val="-3"/>
              <w:sz w:val="28"/>
              <w:szCs w:val="28"/>
            </w:rPr>
            <w:t>第六部分</w:t>
          </w:r>
          <w:r>
            <w:rPr>
              <w:rFonts w:ascii="宋体" w:hAnsi="宋体" w:eastAsia="宋体" w:cs="宋体"/>
              <w:spacing w:val="-3"/>
              <w:sz w:val="28"/>
              <w:szCs w:val="28"/>
            </w:rPr>
            <w:t xml:space="preserve"> </w:t>
          </w:r>
          <w:r>
            <w:rPr>
              <w:rFonts w:ascii="宋体" w:hAnsi="宋体" w:eastAsia="宋体" w:cs="宋体"/>
              <w:b/>
              <w:bCs/>
              <w:spacing w:val="-3"/>
              <w:sz w:val="28"/>
              <w:szCs w:val="28"/>
            </w:rPr>
            <w:t>工程量清单</w:t>
          </w:r>
          <w:r>
            <w:rPr>
              <w:rFonts w:ascii="宋体" w:hAnsi="宋体" w:eastAsia="宋体" w:cs="宋体"/>
              <w:spacing w:val="91"/>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6"/>
              <w:sz w:val="28"/>
              <w:szCs w:val="28"/>
            </w:rPr>
            <w:t>35</w:t>
          </w:r>
          <w:r>
            <w:rPr>
              <w:rFonts w:ascii="宋体" w:hAnsi="宋体" w:eastAsia="宋体" w:cs="宋体"/>
              <w:b/>
              <w:bCs/>
              <w:spacing w:val="6"/>
              <w:sz w:val="28"/>
              <w:szCs w:val="28"/>
            </w:rPr>
            <w:fldChar w:fldCharType="end"/>
          </w:r>
        </w:p>
        <w:p w14:paraId="12582F5A">
          <w:pPr>
            <w:pStyle w:val="2"/>
            <w:spacing w:line="250" w:lineRule="auto"/>
          </w:pPr>
        </w:p>
        <w:p w14:paraId="0C04CB71">
          <w:pPr>
            <w:tabs>
              <w:tab w:val="right" w:leader="dot" w:pos="8807"/>
            </w:tabs>
            <w:spacing w:before="92" w:line="185" w:lineRule="auto"/>
            <w:rPr>
              <w:rFonts w:ascii="宋体" w:hAnsi="宋体" w:eastAsia="宋体" w:cs="宋体"/>
              <w:sz w:val="28"/>
              <w:szCs w:val="28"/>
            </w:rPr>
          </w:pPr>
          <w:r>
            <w:fldChar w:fldCharType="begin"/>
          </w:r>
          <w:r>
            <w:instrText xml:space="preserve"> HYPERLINK \l "bookmark7" </w:instrText>
          </w:r>
          <w:r>
            <w:fldChar w:fldCharType="separate"/>
          </w:r>
          <w:r>
            <w:rPr>
              <w:rFonts w:ascii="宋体" w:hAnsi="宋体" w:eastAsia="宋体" w:cs="宋体"/>
              <w:b/>
              <w:bCs/>
              <w:spacing w:val="-3"/>
              <w:sz w:val="28"/>
              <w:szCs w:val="28"/>
            </w:rPr>
            <w:t>第七部分</w:t>
          </w:r>
          <w:r>
            <w:rPr>
              <w:rFonts w:ascii="宋体" w:hAnsi="宋体" w:eastAsia="宋体" w:cs="宋体"/>
              <w:spacing w:val="-3"/>
              <w:sz w:val="28"/>
              <w:szCs w:val="28"/>
            </w:rPr>
            <w:t xml:space="preserve"> </w:t>
          </w:r>
          <w:r>
            <w:rPr>
              <w:rFonts w:ascii="宋体" w:hAnsi="宋体" w:eastAsia="宋体" w:cs="宋体"/>
              <w:b/>
              <w:bCs/>
              <w:spacing w:val="-3"/>
              <w:sz w:val="28"/>
              <w:szCs w:val="28"/>
            </w:rPr>
            <w:t>合同条款</w:t>
          </w:r>
          <w:r>
            <w:rPr>
              <w:rFonts w:ascii="宋体" w:hAnsi="宋体" w:eastAsia="宋体" w:cs="宋体"/>
              <w:spacing w:val="88"/>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b/>
              <w:bCs/>
              <w:spacing w:val="6"/>
              <w:sz w:val="28"/>
              <w:szCs w:val="28"/>
            </w:rPr>
            <w:t>35</w:t>
          </w:r>
          <w:r>
            <w:rPr>
              <w:rFonts w:ascii="宋体" w:hAnsi="宋体" w:eastAsia="宋体" w:cs="宋体"/>
              <w:b/>
              <w:bCs/>
              <w:spacing w:val="6"/>
              <w:sz w:val="28"/>
              <w:szCs w:val="28"/>
            </w:rPr>
            <w:fldChar w:fldCharType="end"/>
          </w:r>
        </w:p>
        <w:p w14:paraId="7B6D13B9">
          <w:pPr>
            <w:pStyle w:val="2"/>
            <w:spacing w:line="250" w:lineRule="auto"/>
          </w:pPr>
        </w:p>
        <w:p w14:paraId="775CEF2A">
          <w:pPr>
            <w:tabs>
              <w:tab w:val="right" w:leader="dot" w:pos="8807"/>
            </w:tabs>
            <w:spacing w:before="92" w:line="220" w:lineRule="auto"/>
            <w:rPr>
              <w:rFonts w:ascii="宋体" w:hAnsi="宋体" w:eastAsia="宋体" w:cs="宋体"/>
              <w:sz w:val="28"/>
              <w:szCs w:val="28"/>
            </w:rPr>
          </w:pPr>
          <w:r>
            <w:fldChar w:fldCharType="begin"/>
          </w:r>
          <w:r>
            <w:instrText xml:space="preserve"> HYPERLINK \l "bookmark8" </w:instrText>
          </w:r>
          <w:r>
            <w:fldChar w:fldCharType="separate"/>
          </w:r>
          <w:r>
            <w:rPr>
              <w:rFonts w:ascii="宋体" w:hAnsi="宋体" w:eastAsia="宋体" w:cs="宋体"/>
              <w:b/>
              <w:bCs/>
              <w:spacing w:val="-3"/>
              <w:sz w:val="28"/>
              <w:szCs w:val="28"/>
            </w:rPr>
            <w:t>第八部分</w:t>
          </w:r>
          <w:r>
            <w:rPr>
              <w:rFonts w:ascii="宋体" w:hAnsi="宋体" w:eastAsia="宋体" w:cs="宋体"/>
              <w:spacing w:val="-3"/>
              <w:sz w:val="28"/>
              <w:szCs w:val="28"/>
            </w:rPr>
            <w:t xml:space="preserve"> </w:t>
          </w:r>
          <w:r>
            <w:rPr>
              <w:rFonts w:ascii="宋体" w:hAnsi="宋体" w:eastAsia="宋体" w:cs="宋体"/>
              <w:b/>
              <w:bCs/>
              <w:spacing w:val="-3"/>
              <w:sz w:val="28"/>
              <w:szCs w:val="28"/>
            </w:rPr>
            <w:t>响应文件内容要求及格式</w:t>
          </w:r>
          <w:r>
            <w:rPr>
              <w:rFonts w:ascii="宋体" w:hAnsi="宋体" w:eastAsia="宋体" w:cs="宋体"/>
              <w:spacing w:val="97"/>
              <w:sz w:val="28"/>
              <w:szCs w:val="28"/>
            </w:rPr>
            <w:t xml:space="preserve"> </w:t>
          </w:r>
          <w:r>
            <w:rPr>
              <w:rFonts w:ascii="宋体" w:hAnsi="宋体" w:eastAsia="宋体" w:cs="宋体"/>
              <w:sz w:val="28"/>
              <w:szCs w:val="28"/>
              <w14:textOutline w14:w="5103" w14:cap="flat" w14:cmpd="sng">
                <w14:solidFill>
                  <w14:srgbClr w14:val="000000"/>
                </w14:solidFill>
                <w14:prstDash w14:val="solid"/>
                <w14:miter w14:val="0"/>
              </w14:textOutline>
            </w:rPr>
            <w:tab/>
          </w:r>
          <w:r>
            <w:rPr>
              <w:rFonts w:ascii="宋体" w:hAnsi="宋体" w:eastAsia="宋体" w:cs="宋体"/>
              <w:spacing w:val="-85"/>
              <w:sz w:val="28"/>
              <w:szCs w:val="28"/>
            </w:rPr>
            <w:t xml:space="preserve"> </w:t>
          </w:r>
          <w:r>
            <w:rPr>
              <w:rFonts w:ascii="宋体" w:hAnsi="宋体" w:eastAsia="宋体" w:cs="宋体"/>
              <w:b/>
              <w:bCs/>
              <w:spacing w:val="-13"/>
              <w:sz w:val="28"/>
              <w:szCs w:val="28"/>
            </w:rPr>
            <w:t>146</w:t>
          </w:r>
          <w:r>
            <w:rPr>
              <w:rFonts w:ascii="宋体" w:hAnsi="宋体" w:eastAsia="宋体" w:cs="宋体"/>
              <w:b/>
              <w:bCs/>
              <w:spacing w:val="-13"/>
              <w:sz w:val="28"/>
              <w:szCs w:val="28"/>
            </w:rPr>
            <w:fldChar w:fldCharType="end"/>
          </w:r>
        </w:p>
      </w:sdtContent>
    </w:sdt>
    <w:p w14:paraId="51A4C9EE">
      <w:pPr>
        <w:spacing w:line="220" w:lineRule="auto"/>
        <w:rPr>
          <w:rFonts w:ascii="宋体" w:hAnsi="宋体" w:eastAsia="宋体" w:cs="宋体"/>
          <w:sz w:val="28"/>
          <w:szCs w:val="28"/>
        </w:rPr>
        <w:sectPr>
          <w:footerReference r:id="rId5" w:type="default"/>
          <w:pgSz w:w="11906" w:h="16839"/>
          <w:pgMar w:top="1431" w:right="1555" w:bottom="1156" w:left="1542" w:header="0" w:footer="994" w:gutter="0"/>
          <w:cols w:space="720" w:num="1"/>
        </w:sectPr>
      </w:pPr>
    </w:p>
    <w:p w14:paraId="58921F77">
      <w:pPr>
        <w:spacing w:before="227" w:line="222" w:lineRule="auto"/>
        <w:ind w:left="2662"/>
        <w:outlineLvl w:val="0"/>
        <w:rPr>
          <w:rFonts w:ascii="宋体" w:hAnsi="宋体" w:eastAsia="宋体" w:cs="宋体"/>
          <w:sz w:val="43"/>
          <w:szCs w:val="43"/>
        </w:rPr>
      </w:pPr>
      <w:bookmarkStart w:id="0" w:name="bookmark1"/>
      <w:bookmarkEnd w:id="0"/>
      <w:r>
        <w:rPr>
          <w:rFonts w:ascii="宋体" w:hAnsi="宋体" w:eastAsia="宋体" w:cs="宋体"/>
          <w:b/>
          <w:bCs/>
          <w:spacing w:val="4"/>
          <w:sz w:val="43"/>
          <w:szCs w:val="43"/>
        </w:rPr>
        <w:t>第一部分</w:t>
      </w:r>
      <w:r>
        <w:rPr>
          <w:rFonts w:ascii="宋体" w:hAnsi="宋体" w:eastAsia="宋体" w:cs="宋体"/>
          <w:spacing w:val="4"/>
          <w:sz w:val="43"/>
          <w:szCs w:val="43"/>
        </w:rPr>
        <w:t xml:space="preserve"> </w:t>
      </w:r>
      <w:r>
        <w:rPr>
          <w:rFonts w:ascii="宋体" w:hAnsi="宋体" w:eastAsia="宋体" w:cs="宋体"/>
          <w:b/>
          <w:bCs/>
          <w:spacing w:val="4"/>
          <w:sz w:val="43"/>
          <w:szCs w:val="43"/>
        </w:rPr>
        <w:t>磋商公告</w:t>
      </w:r>
    </w:p>
    <w:p w14:paraId="35C6AAEB">
      <w:pPr>
        <w:spacing w:before="4"/>
      </w:pPr>
    </w:p>
    <w:p w14:paraId="6EBE8082">
      <w:pPr>
        <w:spacing w:before="3"/>
      </w:pPr>
    </w:p>
    <w:tbl>
      <w:tblPr>
        <w:tblStyle w:val="8"/>
        <w:tblW w:w="904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40"/>
      </w:tblGrid>
      <w:tr w14:paraId="3168483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06" w:hRule="atLeast"/>
        </w:trPr>
        <w:tc>
          <w:tcPr>
            <w:tcW w:w="9040" w:type="dxa"/>
            <w:vAlign w:val="top"/>
          </w:tcPr>
          <w:p w14:paraId="6977FCA9">
            <w:pPr>
              <w:spacing w:before="59" w:line="219" w:lineRule="auto"/>
              <w:ind w:left="121"/>
              <w:rPr>
                <w:rFonts w:ascii="宋体" w:hAnsi="宋体" w:eastAsia="宋体" w:cs="宋体"/>
                <w:sz w:val="24"/>
                <w:szCs w:val="24"/>
              </w:rPr>
            </w:pPr>
            <w:r>
              <w:rPr>
                <w:rFonts w:ascii="宋体" w:hAnsi="宋体" w:eastAsia="宋体" w:cs="宋体"/>
                <w:spacing w:val="-4"/>
                <w:sz w:val="24"/>
                <w:szCs w:val="24"/>
              </w:rPr>
              <w:t>项目概况</w:t>
            </w:r>
          </w:p>
          <w:p w14:paraId="623D96E1">
            <w:pPr>
              <w:spacing w:before="248" w:line="386" w:lineRule="auto"/>
              <w:ind w:left="119" w:right="26" w:firstLine="480"/>
              <w:rPr>
                <w:rFonts w:ascii="宋体" w:hAnsi="宋体" w:eastAsia="宋体" w:cs="宋体"/>
                <w:sz w:val="24"/>
                <w:szCs w:val="24"/>
              </w:rPr>
            </w:pPr>
            <w:r>
              <w:rPr>
                <w:rFonts w:ascii="宋体" w:hAnsi="宋体" w:eastAsia="宋体" w:cs="宋体"/>
                <w:spacing w:val="5"/>
                <w:sz w:val="24"/>
                <w:szCs w:val="24"/>
              </w:rPr>
              <w:t>大同市煤矿第二中学校新建初中用卫生间项目的潜在供应商应在政采</w:t>
            </w:r>
            <w:r>
              <w:rPr>
                <w:rFonts w:ascii="宋体" w:hAnsi="宋体" w:eastAsia="宋体" w:cs="宋体"/>
                <w:spacing w:val="4"/>
                <w:sz w:val="24"/>
                <w:szCs w:val="24"/>
              </w:rPr>
              <w:t>云平台线</w:t>
            </w:r>
            <w:r>
              <w:rPr>
                <w:rFonts w:ascii="宋体" w:hAnsi="宋体" w:eastAsia="宋体" w:cs="宋体"/>
                <w:spacing w:val="-6"/>
                <w:sz w:val="24"/>
                <w:szCs w:val="24"/>
              </w:rPr>
              <w:t>上获取获取采购文件，并于</w:t>
            </w:r>
            <w:r>
              <w:rPr>
                <w:rFonts w:ascii="宋体" w:hAnsi="宋体" w:eastAsia="宋体" w:cs="宋体"/>
                <w:spacing w:val="-32"/>
                <w:sz w:val="24"/>
                <w:szCs w:val="24"/>
              </w:rPr>
              <w:t xml:space="preserve"> </w:t>
            </w:r>
            <w:r>
              <w:rPr>
                <w:rFonts w:ascii="宋体" w:hAnsi="宋体" w:eastAsia="宋体" w:cs="宋体"/>
                <w:color w:val="FF0000"/>
                <w:spacing w:val="-6"/>
                <w:sz w:val="24"/>
                <w:szCs w:val="24"/>
              </w:rPr>
              <w:t>2026</w:t>
            </w:r>
            <w:r>
              <w:rPr>
                <w:rFonts w:ascii="宋体" w:hAnsi="宋体" w:eastAsia="宋体" w:cs="宋体"/>
                <w:color w:val="FF0000"/>
                <w:spacing w:val="-50"/>
                <w:sz w:val="24"/>
                <w:szCs w:val="24"/>
              </w:rPr>
              <w:t xml:space="preserve"> </w:t>
            </w:r>
            <w:r>
              <w:rPr>
                <w:rFonts w:ascii="宋体" w:hAnsi="宋体" w:eastAsia="宋体" w:cs="宋体"/>
                <w:color w:val="FF0000"/>
                <w:spacing w:val="-6"/>
                <w:sz w:val="24"/>
                <w:szCs w:val="24"/>
              </w:rPr>
              <w:t>年</w:t>
            </w:r>
            <w:r>
              <w:rPr>
                <w:rFonts w:ascii="宋体" w:hAnsi="宋体" w:eastAsia="宋体" w:cs="宋体"/>
                <w:color w:val="FF0000"/>
                <w:spacing w:val="-33"/>
                <w:sz w:val="24"/>
                <w:szCs w:val="24"/>
              </w:rPr>
              <w:t xml:space="preserve"> </w:t>
            </w:r>
            <w:r>
              <w:rPr>
                <w:rFonts w:hint="eastAsia" w:ascii="宋体" w:hAnsi="宋体" w:eastAsia="宋体" w:cs="宋体"/>
                <w:color w:val="FF0000"/>
                <w:spacing w:val="-6"/>
                <w:sz w:val="24"/>
                <w:szCs w:val="24"/>
                <w:lang w:val="en-US" w:eastAsia="zh-CN"/>
              </w:rPr>
              <w:t>07</w:t>
            </w:r>
            <w:r>
              <w:rPr>
                <w:rFonts w:ascii="宋体" w:hAnsi="宋体" w:eastAsia="宋体" w:cs="宋体"/>
                <w:color w:val="FF0000"/>
                <w:spacing w:val="-6"/>
                <w:sz w:val="24"/>
                <w:szCs w:val="24"/>
              </w:rPr>
              <w:t>月</w:t>
            </w:r>
            <w:r>
              <w:rPr>
                <w:rFonts w:hint="eastAsia" w:ascii="宋体" w:hAnsi="宋体" w:eastAsia="宋体" w:cs="宋体"/>
                <w:color w:val="FF0000"/>
                <w:spacing w:val="-6"/>
                <w:sz w:val="24"/>
                <w:szCs w:val="24"/>
                <w:lang w:val="en-US" w:eastAsia="zh-CN"/>
              </w:rPr>
              <w:t>23</w:t>
            </w:r>
            <w:r>
              <w:rPr>
                <w:rFonts w:hint="eastAsia" w:ascii="宋体" w:hAnsi="宋体" w:eastAsia="宋体" w:cs="宋体"/>
                <w:color w:val="FF0000"/>
                <w:spacing w:val="-49"/>
                <w:sz w:val="24"/>
                <w:szCs w:val="24"/>
                <w:lang w:val="en-US" w:eastAsia="zh-CN"/>
              </w:rPr>
              <w:t xml:space="preserve"> </w:t>
            </w:r>
            <w:r>
              <w:rPr>
                <w:rFonts w:ascii="宋体" w:hAnsi="宋体" w:eastAsia="宋体" w:cs="宋体"/>
                <w:color w:val="FF0000"/>
                <w:spacing w:val="-6"/>
                <w:sz w:val="24"/>
                <w:szCs w:val="24"/>
              </w:rPr>
              <w:t xml:space="preserve">日 </w:t>
            </w:r>
            <w:r>
              <w:rPr>
                <w:rFonts w:hint="eastAsia" w:ascii="宋体" w:hAnsi="宋体" w:eastAsia="宋体" w:cs="宋体"/>
                <w:color w:val="FF0000"/>
                <w:spacing w:val="-6"/>
                <w:sz w:val="24"/>
                <w:szCs w:val="24"/>
                <w:lang w:val="en-US" w:eastAsia="zh-CN"/>
              </w:rPr>
              <w:t>09</w:t>
            </w:r>
            <w:r>
              <w:rPr>
                <w:rFonts w:ascii="宋体" w:hAnsi="宋体" w:eastAsia="宋体" w:cs="宋体"/>
                <w:color w:val="FF0000"/>
                <w:spacing w:val="-6"/>
                <w:sz w:val="24"/>
                <w:szCs w:val="24"/>
              </w:rPr>
              <w:t>:</w:t>
            </w:r>
            <w:r>
              <w:rPr>
                <w:rFonts w:hint="eastAsia" w:ascii="宋体" w:hAnsi="宋体" w:eastAsia="宋体" w:cs="宋体"/>
                <w:color w:val="FF0000"/>
                <w:spacing w:val="-6"/>
                <w:sz w:val="24"/>
                <w:szCs w:val="24"/>
                <w:lang w:val="en-US" w:eastAsia="zh-CN"/>
              </w:rPr>
              <w:t>0</w:t>
            </w:r>
            <w:r>
              <w:rPr>
                <w:rFonts w:ascii="宋体" w:hAnsi="宋体" w:eastAsia="宋体" w:cs="宋体"/>
                <w:color w:val="FF0000"/>
                <w:spacing w:val="-6"/>
                <w:sz w:val="24"/>
                <w:szCs w:val="24"/>
              </w:rPr>
              <w:t>0</w:t>
            </w:r>
            <w:r>
              <w:rPr>
                <w:rFonts w:ascii="宋体" w:hAnsi="宋体" w:eastAsia="宋体" w:cs="宋体"/>
                <w:spacing w:val="-6"/>
                <w:sz w:val="24"/>
                <w:szCs w:val="24"/>
              </w:rPr>
              <w:t>（北京时间）前提交响应文件。</w:t>
            </w:r>
          </w:p>
        </w:tc>
      </w:tr>
    </w:tbl>
    <w:p w14:paraId="471886F1">
      <w:pPr>
        <w:spacing w:before="52" w:line="219" w:lineRule="auto"/>
        <w:ind w:left="126"/>
        <w:rPr>
          <w:rFonts w:ascii="宋体" w:hAnsi="宋体" w:eastAsia="宋体" w:cs="宋体"/>
          <w:sz w:val="24"/>
          <w:szCs w:val="24"/>
        </w:rPr>
      </w:pPr>
      <w:r>
        <w:rPr>
          <w:rFonts w:ascii="宋体" w:hAnsi="宋体" w:eastAsia="宋体" w:cs="宋体"/>
          <w:b/>
          <w:bCs/>
          <w:spacing w:val="-4"/>
          <w:sz w:val="24"/>
          <w:szCs w:val="24"/>
        </w:rPr>
        <w:t>一、项目基本情况</w:t>
      </w:r>
    </w:p>
    <w:p w14:paraId="069BC523">
      <w:pPr>
        <w:spacing w:before="249" w:line="219" w:lineRule="auto"/>
        <w:ind w:left="606"/>
        <w:rPr>
          <w:rFonts w:hint="default" w:ascii="宋体" w:hAnsi="宋体" w:eastAsia="宋体" w:cs="宋体"/>
          <w:sz w:val="24"/>
          <w:szCs w:val="24"/>
          <w:lang w:val="en-US" w:eastAsia="zh-CN"/>
        </w:rPr>
      </w:pPr>
      <w:r>
        <w:rPr>
          <w:rFonts w:ascii="宋体" w:hAnsi="宋体" w:eastAsia="宋体" w:cs="宋体"/>
          <w:spacing w:val="-1"/>
          <w:sz w:val="24"/>
          <w:szCs w:val="24"/>
        </w:rPr>
        <w:t>项目编号：</w:t>
      </w:r>
      <w:r>
        <w:rPr>
          <w:rFonts w:hint="eastAsia" w:ascii="宋体" w:hAnsi="宋体" w:eastAsia="宋体" w:cs="宋体"/>
          <w:spacing w:val="-1"/>
          <w:sz w:val="24"/>
          <w:szCs w:val="24"/>
        </w:rPr>
        <w:t>1402992026BCS00264</w:t>
      </w:r>
    </w:p>
    <w:p w14:paraId="34997EFD">
      <w:pPr>
        <w:spacing w:before="248" w:line="219" w:lineRule="auto"/>
        <w:ind w:left="606"/>
        <w:rPr>
          <w:rFonts w:ascii="宋体" w:hAnsi="宋体" w:eastAsia="宋体" w:cs="宋体"/>
          <w:sz w:val="24"/>
          <w:szCs w:val="24"/>
        </w:rPr>
      </w:pPr>
      <w:r>
        <w:rPr>
          <w:rFonts w:ascii="宋体" w:hAnsi="宋体" w:eastAsia="宋体" w:cs="宋体"/>
          <w:spacing w:val="-1"/>
          <w:sz w:val="24"/>
          <w:szCs w:val="24"/>
        </w:rPr>
        <w:t>项目名称：大同市煤矿第二中学校新建初中用卫生间项目</w:t>
      </w:r>
    </w:p>
    <w:p w14:paraId="3D0BF692">
      <w:pPr>
        <w:spacing w:before="249" w:line="219" w:lineRule="auto"/>
        <w:ind w:left="606"/>
        <w:rPr>
          <w:rFonts w:ascii="宋体" w:hAnsi="宋体" w:eastAsia="宋体" w:cs="宋体"/>
          <w:spacing w:val="-1"/>
          <w:sz w:val="24"/>
          <w:szCs w:val="24"/>
        </w:rPr>
      </w:pPr>
      <w:r>
        <w:rPr>
          <w:rFonts w:ascii="宋体" w:hAnsi="宋体" w:eastAsia="宋体" w:cs="宋体"/>
          <w:spacing w:val="-1"/>
          <w:sz w:val="24"/>
          <w:szCs w:val="24"/>
        </w:rPr>
        <w:t>采购方式：竞争性磋商</w:t>
      </w:r>
    </w:p>
    <w:p w14:paraId="63C5F1BE">
      <w:pPr>
        <w:spacing w:before="249" w:line="219" w:lineRule="auto"/>
        <w:ind w:left="606"/>
        <w:rPr>
          <w:rFonts w:hint="default" w:ascii="宋体" w:hAnsi="宋体" w:eastAsia="宋体" w:cs="宋体"/>
          <w:spacing w:val="-1"/>
          <w:sz w:val="24"/>
          <w:szCs w:val="24"/>
          <w:lang w:val="en-US"/>
        </w:rPr>
      </w:pPr>
      <w:r>
        <w:rPr>
          <w:rFonts w:ascii="宋体" w:hAnsi="宋体" w:eastAsia="宋体" w:cs="宋体"/>
          <w:spacing w:val="-1"/>
          <w:sz w:val="24"/>
          <w:szCs w:val="24"/>
        </w:rPr>
        <w:t>预算金额（元）：</w:t>
      </w:r>
      <w:r>
        <w:rPr>
          <w:rFonts w:hint="eastAsia" w:ascii="宋体" w:hAnsi="宋体" w:eastAsia="宋体" w:cs="宋体"/>
          <w:spacing w:val="-1"/>
          <w:sz w:val="24"/>
          <w:szCs w:val="24"/>
          <w:lang w:val="en-US" w:eastAsia="zh-CN"/>
        </w:rPr>
        <w:t>1134308</w:t>
      </w:r>
    </w:p>
    <w:p w14:paraId="41CB7615">
      <w:pPr>
        <w:spacing w:before="249" w:line="219" w:lineRule="auto"/>
        <w:ind w:left="606"/>
        <w:rPr>
          <w:rFonts w:ascii="宋体" w:hAnsi="宋体" w:eastAsia="宋体" w:cs="宋体"/>
          <w:spacing w:val="-1"/>
          <w:sz w:val="24"/>
          <w:szCs w:val="24"/>
        </w:rPr>
      </w:pPr>
      <w:r>
        <w:rPr>
          <w:rFonts w:ascii="宋体" w:hAnsi="宋体" w:eastAsia="宋体" w:cs="宋体"/>
          <w:spacing w:val="-1"/>
          <w:sz w:val="24"/>
          <w:szCs w:val="24"/>
        </w:rPr>
        <w:t>最高限价（元）：</w:t>
      </w:r>
      <w:r>
        <w:rPr>
          <w:rFonts w:hint="eastAsia" w:ascii="宋体" w:hAnsi="宋体" w:eastAsia="宋体" w:cs="宋体"/>
          <w:spacing w:val="-1"/>
          <w:sz w:val="24"/>
          <w:szCs w:val="24"/>
          <w:lang w:val="en-US" w:eastAsia="zh-CN"/>
        </w:rPr>
        <w:t>1134308</w:t>
      </w:r>
    </w:p>
    <w:p w14:paraId="4575626D">
      <w:pPr>
        <w:spacing w:before="249" w:line="219" w:lineRule="auto"/>
        <w:ind w:left="601"/>
        <w:rPr>
          <w:rFonts w:ascii="宋体" w:hAnsi="宋体" w:eastAsia="宋体" w:cs="宋体"/>
          <w:sz w:val="24"/>
          <w:szCs w:val="24"/>
        </w:rPr>
      </w:pPr>
      <w:r>
        <w:rPr>
          <w:rFonts w:ascii="宋体" w:hAnsi="宋体" w:eastAsia="宋体" w:cs="宋体"/>
          <w:spacing w:val="-2"/>
          <w:sz w:val="24"/>
          <w:szCs w:val="24"/>
        </w:rPr>
        <w:t>采购需求：</w:t>
      </w:r>
    </w:p>
    <w:p w14:paraId="0A5A00CA">
      <w:pPr>
        <w:spacing w:before="247" w:line="219" w:lineRule="auto"/>
        <w:ind w:left="1083"/>
        <w:rPr>
          <w:rFonts w:ascii="宋体" w:hAnsi="宋体" w:eastAsia="宋体" w:cs="宋体"/>
          <w:sz w:val="24"/>
          <w:szCs w:val="24"/>
        </w:rPr>
      </w:pPr>
      <w:r>
        <w:rPr>
          <w:rFonts w:ascii="宋体" w:hAnsi="宋体" w:eastAsia="宋体" w:cs="宋体"/>
          <w:spacing w:val="-1"/>
          <w:sz w:val="24"/>
          <w:szCs w:val="24"/>
        </w:rPr>
        <w:t>标项名称：大同市煤矿第二中学校新建初中用卫生间项目</w:t>
      </w:r>
    </w:p>
    <w:p w14:paraId="30505F6F">
      <w:pPr>
        <w:spacing w:before="248" w:line="219" w:lineRule="auto"/>
        <w:ind w:left="1084"/>
        <w:rPr>
          <w:rFonts w:ascii="宋体" w:hAnsi="宋体" w:eastAsia="宋体" w:cs="宋体"/>
          <w:sz w:val="24"/>
          <w:szCs w:val="24"/>
        </w:rPr>
      </w:pPr>
      <w:r>
        <w:rPr>
          <w:rFonts w:ascii="宋体" w:hAnsi="宋体" w:eastAsia="宋体" w:cs="宋体"/>
          <w:spacing w:val="-4"/>
          <w:sz w:val="24"/>
          <w:szCs w:val="24"/>
        </w:rPr>
        <w:t>数量：</w:t>
      </w:r>
    </w:p>
    <w:p w14:paraId="1A442E8E">
      <w:pPr>
        <w:spacing w:before="248" w:line="219" w:lineRule="auto"/>
        <w:ind w:left="1084"/>
        <w:rPr>
          <w:rFonts w:ascii="宋体" w:hAnsi="宋体" w:eastAsia="宋体" w:cs="宋体"/>
          <w:sz w:val="24"/>
          <w:szCs w:val="24"/>
        </w:rPr>
      </w:pPr>
      <w:r>
        <w:rPr>
          <w:rFonts w:ascii="宋体" w:hAnsi="宋体" w:eastAsia="宋体" w:cs="宋体"/>
          <w:spacing w:val="-2"/>
          <w:sz w:val="24"/>
          <w:szCs w:val="24"/>
        </w:rPr>
        <w:t>预算金额（元</w:t>
      </w:r>
      <w:r>
        <w:rPr>
          <w:rFonts w:ascii="宋体" w:hAnsi="宋体" w:eastAsia="宋体" w:cs="宋体"/>
          <w:spacing w:val="8"/>
          <w:sz w:val="24"/>
          <w:szCs w:val="24"/>
        </w:rPr>
        <w:t>）：</w:t>
      </w:r>
      <w:r>
        <w:rPr>
          <w:rFonts w:hint="eastAsia" w:ascii="宋体" w:hAnsi="宋体" w:eastAsia="宋体" w:cs="宋体"/>
          <w:spacing w:val="-1"/>
          <w:sz w:val="24"/>
          <w:szCs w:val="24"/>
          <w:lang w:val="en-US" w:eastAsia="zh-CN"/>
        </w:rPr>
        <w:t>1134308</w:t>
      </w:r>
    </w:p>
    <w:p w14:paraId="3FBC197B">
      <w:pPr>
        <w:spacing w:before="248" w:line="220" w:lineRule="auto"/>
        <w:ind w:left="1084"/>
        <w:rPr>
          <w:rFonts w:ascii="宋体" w:hAnsi="宋体" w:eastAsia="宋体" w:cs="宋体"/>
          <w:sz w:val="24"/>
          <w:szCs w:val="24"/>
        </w:rPr>
      </w:pPr>
      <w:r>
        <w:rPr>
          <w:rFonts w:ascii="宋体" w:hAnsi="宋体" w:eastAsia="宋体" w:cs="宋体"/>
          <w:spacing w:val="-4"/>
          <w:sz w:val="24"/>
          <w:szCs w:val="24"/>
        </w:rPr>
        <w:t>单位：</w:t>
      </w:r>
    </w:p>
    <w:p w14:paraId="2B21361A">
      <w:pPr>
        <w:spacing w:before="246" w:line="219" w:lineRule="auto"/>
        <w:ind w:left="1087"/>
        <w:rPr>
          <w:rFonts w:ascii="宋体" w:hAnsi="宋体" w:eastAsia="宋体" w:cs="宋体"/>
          <w:sz w:val="24"/>
          <w:szCs w:val="24"/>
        </w:rPr>
      </w:pPr>
      <w:r>
        <w:rPr>
          <w:rFonts w:ascii="宋体" w:hAnsi="宋体" w:eastAsia="宋体" w:cs="宋体"/>
          <w:spacing w:val="-1"/>
          <w:sz w:val="24"/>
          <w:szCs w:val="24"/>
        </w:rPr>
        <w:t>简要规格描述：工程量清单中的全部内容。</w:t>
      </w:r>
    </w:p>
    <w:p w14:paraId="41F6BD58">
      <w:pPr>
        <w:spacing w:before="248" w:line="221" w:lineRule="auto"/>
        <w:ind w:left="1085"/>
        <w:rPr>
          <w:rFonts w:ascii="宋体" w:hAnsi="宋体" w:eastAsia="宋体" w:cs="宋体"/>
          <w:sz w:val="24"/>
          <w:szCs w:val="24"/>
        </w:rPr>
      </w:pPr>
      <w:r>
        <w:rPr>
          <w:rFonts w:ascii="宋体" w:hAnsi="宋体" w:eastAsia="宋体" w:cs="宋体"/>
          <w:spacing w:val="-5"/>
          <w:sz w:val="24"/>
          <w:szCs w:val="24"/>
        </w:rPr>
        <w:t>备注：</w:t>
      </w:r>
    </w:p>
    <w:p w14:paraId="3DF87B76">
      <w:pPr>
        <w:spacing w:before="246" w:line="220" w:lineRule="auto"/>
        <w:ind w:left="603"/>
        <w:rPr>
          <w:rFonts w:hint="default" w:ascii="宋体" w:hAnsi="宋体" w:eastAsia="宋体" w:cs="宋体"/>
          <w:sz w:val="24"/>
          <w:szCs w:val="24"/>
          <w:lang w:val="en-US" w:eastAsia="zh-CN"/>
        </w:rPr>
      </w:pPr>
      <w:r>
        <w:rPr>
          <w:rFonts w:ascii="宋体" w:hAnsi="宋体" w:eastAsia="宋体" w:cs="宋体"/>
          <w:spacing w:val="-7"/>
          <w:sz w:val="24"/>
          <w:szCs w:val="24"/>
        </w:rPr>
        <w:t>合同履约期限：包</w:t>
      </w:r>
      <w:r>
        <w:rPr>
          <w:rFonts w:ascii="宋体" w:hAnsi="宋体" w:eastAsia="宋体" w:cs="宋体"/>
          <w:spacing w:val="40"/>
          <w:sz w:val="24"/>
          <w:szCs w:val="24"/>
        </w:rPr>
        <w:t xml:space="preserve"> </w:t>
      </w:r>
      <w:r>
        <w:rPr>
          <w:rFonts w:ascii="宋体" w:hAnsi="宋体" w:eastAsia="宋体" w:cs="宋体"/>
          <w:spacing w:val="-7"/>
          <w:sz w:val="24"/>
          <w:szCs w:val="24"/>
        </w:rPr>
        <w:t>1，</w:t>
      </w:r>
      <w:r>
        <w:rPr>
          <w:rFonts w:hint="eastAsia" w:ascii="宋体" w:hAnsi="宋体" w:eastAsia="宋体" w:cs="宋体"/>
          <w:spacing w:val="-7"/>
          <w:sz w:val="24"/>
          <w:szCs w:val="24"/>
          <w:lang w:val="en-US" w:eastAsia="zh-CN"/>
        </w:rPr>
        <w:t>3个月</w:t>
      </w:r>
    </w:p>
    <w:p w14:paraId="4F406A7C">
      <w:pPr>
        <w:spacing w:before="246" w:line="219" w:lineRule="auto"/>
        <w:ind w:left="603"/>
        <w:rPr>
          <w:rFonts w:ascii="宋体" w:hAnsi="宋体" w:eastAsia="宋体" w:cs="宋体"/>
          <w:sz w:val="24"/>
          <w:szCs w:val="24"/>
        </w:rPr>
      </w:pPr>
      <w:r>
        <w:rPr>
          <w:rFonts w:ascii="宋体" w:hAnsi="宋体" w:eastAsia="宋体" w:cs="宋体"/>
          <w:spacing w:val="-1"/>
          <w:sz w:val="24"/>
          <w:szCs w:val="24"/>
        </w:rPr>
        <w:t>本项目（否）接受联合体投标。</w:t>
      </w:r>
    </w:p>
    <w:p w14:paraId="3916EA86">
      <w:pPr>
        <w:spacing w:before="247" w:line="219" w:lineRule="auto"/>
        <w:ind w:left="126"/>
        <w:rPr>
          <w:rFonts w:ascii="宋体" w:hAnsi="宋体" w:eastAsia="宋体" w:cs="宋体"/>
          <w:sz w:val="24"/>
          <w:szCs w:val="24"/>
        </w:rPr>
      </w:pPr>
      <w:r>
        <w:rPr>
          <w:rFonts w:ascii="宋体" w:hAnsi="宋体" w:eastAsia="宋体" w:cs="宋体"/>
          <w:b/>
          <w:bCs/>
          <w:spacing w:val="-3"/>
          <w:sz w:val="24"/>
          <w:szCs w:val="24"/>
        </w:rPr>
        <w:t>二、申请人的资格要求：</w:t>
      </w:r>
    </w:p>
    <w:p w14:paraId="68E46E12">
      <w:pPr>
        <w:spacing w:before="247" w:line="219" w:lineRule="auto"/>
        <w:ind w:left="620"/>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14:paraId="76F2E479">
      <w:pPr>
        <w:spacing w:before="248" w:line="410" w:lineRule="auto"/>
        <w:ind w:left="121" w:right="112" w:firstLine="483"/>
        <w:rPr>
          <w:rFonts w:ascii="宋体" w:hAnsi="宋体" w:eastAsia="宋体" w:cs="宋体"/>
          <w:sz w:val="24"/>
          <w:szCs w:val="24"/>
        </w:rPr>
      </w:pPr>
      <w:r>
        <w:rPr>
          <w:rFonts w:ascii="宋体" w:hAnsi="宋体" w:eastAsia="宋体" w:cs="宋体"/>
          <w:spacing w:val="11"/>
          <w:sz w:val="24"/>
          <w:szCs w:val="24"/>
        </w:rPr>
        <w:t>2.落实政府采购政策</w:t>
      </w:r>
      <w:r>
        <w:rPr>
          <w:rFonts w:ascii="宋体" w:hAnsi="宋体" w:eastAsia="宋体" w:cs="宋体"/>
          <w:spacing w:val="-58"/>
          <w:sz w:val="24"/>
          <w:szCs w:val="24"/>
        </w:rPr>
        <w:t xml:space="preserve"> </w:t>
      </w:r>
      <w:r>
        <w:rPr>
          <w:rFonts w:ascii="宋体" w:hAnsi="宋体" w:eastAsia="宋体" w:cs="宋体"/>
          <w:spacing w:val="11"/>
          <w:sz w:val="24"/>
          <w:szCs w:val="24"/>
        </w:rPr>
        <w:t>需满足</w:t>
      </w:r>
      <w:r>
        <w:rPr>
          <w:rFonts w:ascii="宋体" w:hAnsi="宋体" w:eastAsia="宋体" w:cs="宋体"/>
          <w:spacing w:val="-59"/>
          <w:sz w:val="24"/>
          <w:szCs w:val="24"/>
        </w:rPr>
        <w:t xml:space="preserve"> </w:t>
      </w:r>
      <w:r>
        <w:rPr>
          <w:rFonts w:ascii="宋体" w:hAnsi="宋体" w:eastAsia="宋体" w:cs="宋体"/>
          <w:spacing w:val="11"/>
          <w:sz w:val="24"/>
          <w:szCs w:val="24"/>
        </w:rPr>
        <w:t>的</w:t>
      </w:r>
      <w:r>
        <w:rPr>
          <w:rFonts w:ascii="宋体" w:hAnsi="宋体" w:eastAsia="宋体" w:cs="宋体"/>
          <w:spacing w:val="-69"/>
          <w:sz w:val="24"/>
          <w:szCs w:val="24"/>
        </w:rPr>
        <w:t xml:space="preserve"> </w:t>
      </w:r>
      <w:r>
        <w:rPr>
          <w:rFonts w:ascii="宋体" w:hAnsi="宋体" w:eastAsia="宋体" w:cs="宋体"/>
          <w:spacing w:val="11"/>
          <w:sz w:val="24"/>
          <w:szCs w:val="24"/>
        </w:rPr>
        <w:t>资格要求：</w:t>
      </w:r>
      <w:r>
        <w:rPr>
          <w:rFonts w:ascii="宋体" w:hAnsi="宋体" w:eastAsia="宋体" w:cs="宋体"/>
          <w:spacing w:val="-51"/>
          <w:sz w:val="24"/>
          <w:szCs w:val="24"/>
        </w:rPr>
        <w:t xml:space="preserve"> </w:t>
      </w:r>
      <w:r>
        <w:rPr>
          <w:rFonts w:ascii="宋体" w:hAnsi="宋体" w:eastAsia="宋体" w:cs="宋体"/>
          <w:spacing w:val="11"/>
          <w:sz w:val="24"/>
          <w:szCs w:val="24"/>
        </w:rPr>
        <w:t>包 1</w:t>
      </w:r>
      <w:r>
        <w:rPr>
          <w:rFonts w:ascii="宋体" w:hAnsi="宋体" w:eastAsia="宋体" w:cs="宋体"/>
          <w:spacing w:val="-59"/>
          <w:sz w:val="24"/>
          <w:szCs w:val="24"/>
        </w:rPr>
        <w:t xml:space="preserve"> </w:t>
      </w:r>
      <w:r>
        <w:rPr>
          <w:rFonts w:ascii="宋体" w:hAnsi="宋体" w:eastAsia="宋体" w:cs="宋体"/>
          <w:spacing w:val="11"/>
          <w:sz w:val="24"/>
          <w:szCs w:val="24"/>
        </w:rPr>
        <w:t>：本项目专门面向中小企</w:t>
      </w:r>
      <w:r>
        <w:rPr>
          <w:rFonts w:ascii="宋体" w:hAnsi="宋体" w:eastAsia="宋体" w:cs="宋体"/>
          <w:sz w:val="24"/>
          <w:szCs w:val="24"/>
        </w:rPr>
        <w:t>业</w:t>
      </w:r>
    </w:p>
    <w:p w14:paraId="42BEA9EA">
      <w:pPr>
        <w:spacing w:before="1" w:line="218" w:lineRule="auto"/>
        <w:ind w:left="604"/>
        <w:rPr>
          <w:rFonts w:ascii="宋体" w:hAnsi="宋体" w:eastAsia="宋体" w:cs="宋体"/>
          <w:sz w:val="24"/>
          <w:szCs w:val="24"/>
        </w:rPr>
      </w:pPr>
      <w:r>
        <w:rPr>
          <w:rFonts w:ascii="宋体" w:hAnsi="宋体" w:eastAsia="宋体" w:cs="宋体"/>
          <w:spacing w:val="-2"/>
          <w:sz w:val="24"/>
          <w:szCs w:val="24"/>
        </w:rPr>
        <w:t>3.本项目的特定资格要求：</w:t>
      </w:r>
    </w:p>
    <w:p w14:paraId="7912CB04">
      <w:pPr>
        <w:spacing w:before="246" w:line="227" w:lineRule="auto"/>
        <w:ind w:left="473"/>
        <w:rPr>
          <w:rFonts w:ascii="宋体" w:hAnsi="宋体" w:eastAsia="宋体" w:cs="宋体"/>
          <w:sz w:val="24"/>
          <w:szCs w:val="24"/>
        </w:rPr>
      </w:pPr>
      <w:r>
        <w:rPr>
          <w:rFonts w:ascii="宋体" w:hAnsi="宋体" w:eastAsia="宋体" w:cs="宋体"/>
          <w:spacing w:val="-8"/>
          <w:sz w:val="24"/>
          <w:szCs w:val="24"/>
        </w:rPr>
        <w:t>【包</w:t>
      </w:r>
      <w:r>
        <w:rPr>
          <w:rFonts w:ascii="宋体" w:hAnsi="宋体" w:eastAsia="宋体" w:cs="宋体"/>
          <w:spacing w:val="-33"/>
          <w:sz w:val="24"/>
          <w:szCs w:val="24"/>
        </w:rPr>
        <w:t xml:space="preserve"> </w:t>
      </w:r>
      <w:r>
        <w:rPr>
          <w:rFonts w:ascii="宋体" w:hAnsi="宋体" w:eastAsia="宋体" w:cs="宋体"/>
          <w:spacing w:val="-8"/>
          <w:sz w:val="24"/>
          <w:szCs w:val="24"/>
        </w:rPr>
        <w:t>1】</w:t>
      </w:r>
    </w:p>
    <w:p w14:paraId="6E200594">
      <w:pPr>
        <w:spacing w:line="227" w:lineRule="auto"/>
        <w:rPr>
          <w:rFonts w:ascii="宋体" w:hAnsi="宋体" w:eastAsia="宋体" w:cs="宋体"/>
          <w:sz w:val="24"/>
          <w:szCs w:val="24"/>
        </w:rPr>
        <w:sectPr>
          <w:footerReference r:id="rId6" w:type="default"/>
          <w:pgSz w:w="11906" w:h="16839"/>
          <w:pgMar w:top="1431" w:right="1442" w:bottom="1156" w:left="1418" w:header="0" w:footer="994" w:gutter="0"/>
          <w:cols w:space="720" w:num="1"/>
        </w:sectPr>
      </w:pPr>
    </w:p>
    <w:p w14:paraId="23F1EBDD">
      <w:pPr>
        <w:spacing w:before="49" w:line="409" w:lineRule="auto"/>
        <w:ind w:firstLine="480"/>
        <w:jc w:val="both"/>
        <w:rPr>
          <w:rFonts w:ascii="宋体" w:hAnsi="宋体" w:eastAsia="宋体" w:cs="宋体"/>
          <w:sz w:val="24"/>
          <w:szCs w:val="24"/>
        </w:rPr>
      </w:pPr>
      <w:r>
        <w:rPr>
          <w:rFonts w:ascii="宋体" w:hAnsi="宋体" w:eastAsia="宋体" w:cs="宋体"/>
          <w:spacing w:val="-2"/>
          <w:sz w:val="24"/>
          <w:szCs w:val="24"/>
        </w:rPr>
        <w:t>供应商须具备建筑工程施工总承包叁级及以上资质；有效的安全生产许可证，并在人员、设备、资金等方面具有相应的施工能力；拟派项目经理须具备建筑工程专业</w:t>
      </w:r>
      <w:r>
        <w:rPr>
          <w:rFonts w:ascii="宋体" w:hAnsi="宋体" w:eastAsia="宋体" w:cs="宋体"/>
          <w:spacing w:val="1"/>
          <w:sz w:val="24"/>
          <w:szCs w:val="24"/>
        </w:rPr>
        <w:t>贰级及以上注册建造师执业资格，具备有效的安全生产考核合格证书（B证</w:t>
      </w:r>
      <w:r>
        <w:rPr>
          <w:rFonts w:ascii="宋体" w:hAnsi="宋体" w:eastAsia="宋体" w:cs="宋体"/>
          <w:spacing w:val="7"/>
          <w:sz w:val="24"/>
          <w:szCs w:val="24"/>
        </w:rPr>
        <w:t>），</w:t>
      </w:r>
      <w:r>
        <w:rPr>
          <w:rFonts w:ascii="宋体" w:hAnsi="宋体" w:eastAsia="宋体" w:cs="宋体"/>
          <w:spacing w:val="1"/>
          <w:sz w:val="24"/>
          <w:szCs w:val="24"/>
        </w:rPr>
        <w:t>且未</w:t>
      </w:r>
      <w:r>
        <w:rPr>
          <w:rFonts w:ascii="宋体" w:hAnsi="宋体" w:eastAsia="宋体" w:cs="宋体"/>
          <w:spacing w:val="-1"/>
          <w:sz w:val="24"/>
          <w:szCs w:val="24"/>
        </w:rPr>
        <w:t>担任其他在建工程项目的项目经理。</w:t>
      </w:r>
    </w:p>
    <w:p w14:paraId="6A843CF7">
      <w:pPr>
        <w:spacing w:line="218" w:lineRule="auto"/>
        <w:ind w:left="1"/>
        <w:rPr>
          <w:rFonts w:ascii="宋体" w:hAnsi="宋体" w:eastAsia="宋体" w:cs="宋体"/>
          <w:sz w:val="24"/>
          <w:szCs w:val="24"/>
        </w:rPr>
      </w:pPr>
      <w:r>
        <w:rPr>
          <w:rFonts w:ascii="宋体" w:hAnsi="宋体" w:eastAsia="宋体" w:cs="宋体"/>
          <w:b/>
          <w:bCs/>
          <w:spacing w:val="-3"/>
          <w:sz w:val="24"/>
          <w:szCs w:val="24"/>
        </w:rPr>
        <w:t>三、获取采购文件</w:t>
      </w:r>
    </w:p>
    <w:p w14:paraId="2451D0AD">
      <w:pPr>
        <w:spacing w:before="248" w:line="410" w:lineRule="auto"/>
        <w:ind w:left="4" w:firstLine="248"/>
        <w:rPr>
          <w:rFonts w:ascii="宋体" w:hAnsi="宋体" w:eastAsia="宋体" w:cs="宋体"/>
          <w:sz w:val="24"/>
          <w:szCs w:val="24"/>
        </w:rPr>
      </w:pPr>
      <w:r>
        <w:rPr>
          <w:rFonts w:ascii="宋体" w:hAnsi="宋体" w:eastAsia="宋体" w:cs="宋体"/>
          <w:spacing w:val="-8"/>
          <w:sz w:val="24"/>
          <w:szCs w:val="24"/>
        </w:rPr>
        <w:t>时间：</w:t>
      </w:r>
      <w:r>
        <w:rPr>
          <w:rFonts w:ascii="宋体" w:hAnsi="宋体" w:eastAsia="宋体" w:cs="宋体"/>
          <w:color w:val="FF0000"/>
          <w:spacing w:val="-8"/>
          <w:sz w:val="24"/>
          <w:szCs w:val="24"/>
        </w:rPr>
        <w:t>202</w:t>
      </w:r>
      <w:r>
        <w:rPr>
          <w:rFonts w:hint="eastAsia" w:ascii="宋体" w:hAnsi="宋体" w:eastAsia="宋体" w:cs="宋体"/>
          <w:color w:val="FF0000"/>
          <w:spacing w:val="-8"/>
          <w:sz w:val="24"/>
          <w:szCs w:val="24"/>
          <w:lang w:val="en-US" w:eastAsia="zh-CN"/>
        </w:rPr>
        <w:t>6</w:t>
      </w:r>
      <w:r>
        <w:rPr>
          <w:rFonts w:ascii="宋体" w:hAnsi="宋体" w:eastAsia="宋体" w:cs="宋体"/>
          <w:color w:val="FF0000"/>
          <w:spacing w:val="-8"/>
          <w:sz w:val="24"/>
          <w:szCs w:val="24"/>
        </w:rPr>
        <w:t>年</w:t>
      </w:r>
      <w:r>
        <w:rPr>
          <w:rFonts w:ascii="宋体" w:hAnsi="宋体" w:eastAsia="宋体" w:cs="宋体"/>
          <w:color w:val="FF0000"/>
          <w:spacing w:val="-33"/>
          <w:sz w:val="24"/>
          <w:szCs w:val="24"/>
        </w:rPr>
        <w:t xml:space="preserve"> </w:t>
      </w:r>
      <w:r>
        <w:rPr>
          <w:rFonts w:hint="eastAsia" w:ascii="宋体" w:hAnsi="宋体" w:eastAsia="宋体" w:cs="宋体"/>
          <w:color w:val="FF0000"/>
          <w:spacing w:val="-8"/>
          <w:sz w:val="24"/>
          <w:szCs w:val="24"/>
          <w:lang w:val="en-US" w:eastAsia="zh-CN"/>
        </w:rPr>
        <w:t>07</w:t>
      </w:r>
      <w:r>
        <w:rPr>
          <w:rFonts w:ascii="宋体" w:hAnsi="宋体" w:eastAsia="宋体" w:cs="宋体"/>
          <w:color w:val="FF0000"/>
          <w:spacing w:val="-8"/>
          <w:sz w:val="24"/>
          <w:szCs w:val="24"/>
        </w:rPr>
        <w:t>月</w:t>
      </w:r>
      <w:r>
        <w:rPr>
          <w:rFonts w:ascii="宋体" w:hAnsi="宋体" w:eastAsia="宋体" w:cs="宋体"/>
          <w:color w:val="FF0000"/>
          <w:spacing w:val="-48"/>
          <w:sz w:val="24"/>
          <w:szCs w:val="24"/>
        </w:rPr>
        <w:t xml:space="preserve"> </w:t>
      </w:r>
      <w:r>
        <w:rPr>
          <w:rFonts w:hint="eastAsia" w:ascii="宋体" w:hAnsi="宋体" w:eastAsia="宋体" w:cs="宋体"/>
          <w:color w:val="FF0000"/>
          <w:spacing w:val="-8"/>
          <w:sz w:val="24"/>
          <w:szCs w:val="24"/>
          <w:lang w:val="en-US" w:eastAsia="zh-CN"/>
        </w:rPr>
        <w:t xml:space="preserve">13 </w:t>
      </w:r>
      <w:r>
        <w:rPr>
          <w:rFonts w:ascii="宋体" w:hAnsi="宋体" w:eastAsia="宋体" w:cs="宋体"/>
          <w:color w:val="FF0000"/>
          <w:spacing w:val="-8"/>
          <w:sz w:val="24"/>
          <w:szCs w:val="24"/>
        </w:rPr>
        <w:t>日至</w:t>
      </w:r>
      <w:r>
        <w:rPr>
          <w:rFonts w:ascii="宋体" w:hAnsi="宋体" w:eastAsia="宋体" w:cs="宋体"/>
          <w:color w:val="FF0000"/>
          <w:spacing w:val="-48"/>
          <w:sz w:val="24"/>
          <w:szCs w:val="24"/>
        </w:rPr>
        <w:t xml:space="preserve"> </w:t>
      </w:r>
      <w:r>
        <w:rPr>
          <w:rFonts w:ascii="宋体" w:hAnsi="宋体" w:eastAsia="宋体" w:cs="宋体"/>
          <w:color w:val="FF0000"/>
          <w:spacing w:val="-8"/>
          <w:sz w:val="24"/>
          <w:szCs w:val="24"/>
        </w:rPr>
        <w:t>202</w:t>
      </w:r>
      <w:r>
        <w:rPr>
          <w:rFonts w:hint="eastAsia" w:ascii="宋体" w:hAnsi="宋体" w:eastAsia="宋体" w:cs="宋体"/>
          <w:color w:val="FF0000"/>
          <w:spacing w:val="-8"/>
          <w:sz w:val="24"/>
          <w:szCs w:val="24"/>
          <w:lang w:val="en-US" w:eastAsia="zh-CN"/>
        </w:rPr>
        <w:t>6</w:t>
      </w:r>
      <w:r>
        <w:rPr>
          <w:rFonts w:ascii="宋体" w:hAnsi="宋体" w:eastAsia="宋体" w:cs="宋体"/>
          <w:color w:val="FF0000"/>
          <w:spacing w:val="-49"/>
          <w:sz w:val="24"/>
          <w:szCs w:val="24"/>
        </w:rPr>
        <w:t xml:space="preserve"> </w:t>
      </w:r>
      <w:r>
        <w:rPr>
          <w:rFonts w:ascii="宋体" w:hAnsi="宋体" w:eastAsia="宋体" w:cs="宋体"/>
          <w:color w:val="FF0000"/>
          <w:spacing w:val="-8"/>
          <w:sz w:val="24"/>
          <w:szCs w:val="24"/>
        </w:rPr>
        <w:t>年</w:t>
      </w:r>
      <w:r>
        <w:rPr>
          <w:rFonts w:ascii="宋体" w:hAnsi="宋体" w:eastAsia="宋体" w:cs="宋体"/>
          <w:color w:val="FF0000"/>
          <w:spacing w:val="-33"/>
          <w:sz w:val="24"/>
          <w:szCs w:val="24"/>
        </w:rPr>
        <w:t xml:space="preserve"> </w:t>
      </w:r>
      <w:r>
        <w:rPr>
          <w:rFonts w:hint="eastAsia" w:ascii="宋体" w:hAnsi="宋体" w:eastAsia="宋体" w:cs="宋体"/>
          <w:color w:val="FF0000"/>
          <w:spacing w:val="-8"/>
          <w:sz w:val="24"/>
          <w:szCs w:val="24"/>
          <w:lang w:val="en-US" w:eastAsia="zh-CN"/>
        </w:rPr>
        <w:t>07</w:t>
      </w:r>
      <w:r>
        <w:rPr>
          <w:rFonts w:ascii="宋体" w:hAnsi="宋体" w:eastAsia="宋体" w:cs="宋体"/>
          <w:color w:val="FF0000"/>
          <w:spacing w:val="-8"/>
          <w:sz w:val="24"/>
          <w:szCs w:val="24"/>
        </w:rPr>
        <w:t>月</w:t>
      </w:r>
      <w:r>
        <w:rPr>
          <w:rFonts w:hint="eastAsia" w:ascii="宋体" w:hAnsi="宋体" w:eastAsia="宋体" w:cs="宋体"/>
          <w:color w:val="FF0000"/>
          <w:spacing w:val="-33"/>
          <w:sz w:val="24"/>
          <w:szCs w:val="24"/>
          <w:lang w:val="en-US" w:eastAsia="zh-CN"/>
        </w:rPr>
        <w:t xml:space="preserve">2 0 </w:t>
      </w:r>
      <w:r>
        <w:rPr>
          <w:rFonts w:ascii="宋体" w:hAnsi="宋体" w:eastAsia="宋体" w:cs="宋体"/>
          <w:color w:val="FF0000"/>
          <w:spacing w:val="-8"/>
          <w:sz w:val="24"/>
          <w:szCs w:val="24"/>
        </w:rPr>
        <w:t>日</w:t>
      </w:r>
      <w:r>
        <w:rPr>
          <w:rFonts w:ascii="宋体" w:hAnsi="宋体" w:eastAsia="宋体" w:cs="宋体"/>
          <w:spacing w:val="-8"/>
          <w:sz w:val="24"/>
          <w:szCs w:val="24"/>
        </w:rPr>
        <w:t>，每天上午</w:t>
      </w:r>
      <w:r>
        <w:rPr>
          <w:rFonts w:ascii="宋体" w:hAnsi="宋体" w:eastAsia="宋体" w:cs="宋体"/>
          <w:spacing w:val="-49"/>
          <w:sz w:val="24"/>
          <w:szCs w:val="24"/>
        </w:rPr>
        <w:t xml:space="preserve"> </w:t>
      </w:r>
      <w:r>
        <w:rPr>
          <w:rFonts w:ascii="宋体" w:hAnsi="宋体" w:eastAsia="宋体" w:cs="宋体"/>
          <w:spacing w:val="-8"/>
          <w:sz w:val="24"/>
          <w:szCs w:val="24"/>
        </w:rPr>
        <w:t>00:00</w:t>
      </w:r>
      <w:r>
        <w:rPr>
          <w:rFonts w:ascii="宋体" w:hAnsi="宋体" w:eastAsia="宋体" w:cs="宋体"/>
          <w:spacing w:val="-48"/>
          <w:sz w:val="24"/>
          <w:szCs w:val="24"/>
        </w:rPr>
        <w:t xml:space="preserve"> </w:t>
      </w:r>
      <w:r>
        <w:rPr>
          <w:rFonts w:ascii="宋体" w:hAnsi="宋体" w:eastAsia="宋体" w:cs="宋体"/>
          <w:spacing w:val="-8"/>
          <w:sz w:val="24"/>
          <w:szCs w:val="24"/>
        </w:rPr>
        <w:t>至</w:t>
      </w:r>
      <w:r>
        <w:rPr>
          <w:rFonts w:ascii="宋体" w:hAnsi="宋体" w:eastAsia="宋体" w:cs="宋体"/>
          <w:spacing w:val="-33"/>
          <w:sz w:val="24"/>
          <w:szCs w:val="24"/>
        </w:rPr>
        <w:t xml:space="preserve"> </w:t>
      </w:r>
      <w:r>
        <w:rPr>
          <w:rFonts w:ascii="宋体" w:hAnsi="宋体" w:eastAsia="宋体" w:cs="宋体"/>
          <w:spacing w:val="-8"/>
          <w:sz w:val="24"/>
          <w:szCs w:val="24"/>
        </w:rPr>
        <w:t>12:00，下午</w:t>
      </w:r>
      <w:r>
        <w:rPr>
          <w:rFonts w:ascii="宋体" w:hAnsi="宋体" w:eastAsia="宋体" w:cs="宋体"/>
          <w:spacing w:val="-33"/>
          <w:sz w:val="24"/>
          <w:szCs w:val="24"/>
        </w:rPr>
        <w:t xml:space="preserve"> </w:t>
      </w:r>
      <w:r>
        <w:rPr>
          <w:rFonts w:ascii="宋体" w:hAnsi="宋体" w:eastAsia="宋体" w:cs="宋体"/>
          <w:spacing w:val="-8"/>
          <w:sz w:val="24"/>
          <w:szCs w:val="24"/>
        </w:rPr>
        <w:t>1</w:t>
      </w:r>
      <w:r>
        <w:rPr>
          <w:rFonts w:ascii="宋体" w:hAnsi="宋体" w:eastAsia="宋体" w:cs="宋体"/>
          <w:sz w:val="24"/>
          <w:szCs w:val="24"/>
        </w:rPr>
        <w:t xml:space="preserve"> </w:t>
      </w:r>
      <w:r>
        <w:rPr>
          <w:rFonts w:ascii="宋体" w:hAnsi="宋体" w:eastAsia="宋体" w:cs="宋体"/>
          <w:spacing w:val="-2"/>
          <w:sz w:val="24"/>
          <w:szCs w:val="24"/>
        </w:rPr>
        <w:t>2:00</w:t>
      </w:r>
      <w:r>
        <w:rPr>
          <w:rFonts w:ascii="宋体" w:hAnsi="宋体" w:eastAsia="宋体" w:cs="宋体"/>
          <w:spacing w:val="-38"/>
          <w:sz w:val="24"/>
          <w:szCs w:val="24"/>
        </w:rPr>
        <w:t xml:space="preserve"> </w:t>
      </w:r>
      <w:r>
        <w:rPr>
          <w:rFonts w:ascii="宋体" w:hAnsi="宋体" w:eastAsia="宋体" w:cs="宋体"/>
          <w:spacing w:val="-2"/>
          <w:sz w:val="24"/>
          <w:szCs w:val="24"/>
        </w:rPr>
        <w:t>至</w:t>
      </w:r>
      <w:r>
        <w:rPr>
          <w:rFonts w:ascii="宋体" w:hAnsi="宋体" w:eastAsia="宋体" w:cs="宋体"/>
          <w:spacing w:val="-48"/>
          <w:sz w:val="24"/>
          <w:szCs w:val="24"/>
        </w:rPr>
        <w:t xml:space="preserve"> </w:t>
      </w:r>
      <w:r>
        <w:rPr>
          <w:rFonts w:ascii="宋体" w:hAnsi="宋体" w:eastAsia="宋体" w:cs="宋体"/>
          <w:spacing w:val="-2"/>
          <w:sz w:val="24"/>
          <w:szCs w:val="24"/>
        </w:rPr>
        <w:t>23:59（北京时间，法定节假日除外）</w:t>
      </w:r>
    </w:p>
    <w:p w14:paraId="7229D9B0">
      <w:pPr>
        <w:spacing w:line="218" w:lineRule="auto"/>
        <w:ind w:left="241"/>
        <w:rPr>
          <w:rFonts w:ascii="宋体" w:hAnsi="宋体" w:eastAsia="宋体" w:cs="宋体"/>
          <w:sz w:val="24"/>
          <w:szCs w:val="24"/>
        </w:rPr>
      </w:pPr>
      <w:r>
        <w:rPr>
          <w:rFonts w:ascii="宋体" w:hAnsi="宋体" w:eastAsia="宋体" w:cs="宋体"/>
          <w:spacing w:val="-1"/>
          <w:sz w:val="24"/>
          <w:szCs w:val="24"/>
        </w:rPr>
        <w:t>地点：政采云平台线上获取</w:t>
      </w:r>
    </w:p>
    <w:p w14:paraId="4F48D836">
      <w:pPr>
        <w:spacing w:before="247" w:line="219" w:lineRule="auto"/>
        <w:ind w:left="242"/>
        <w:rPr>
          <w:rFonts w:ascii="宋体" w:hAnsi="宋体" w:eastAsia="宋体" w:cs="宋体"/>
          <w:sz w:val="24"/>
          <w:szCs w:val="24"/>
        </w:rPr>
      </w:pPr>
      <w:r>
        <w:rPr>
          <w:rFonts w:ascii="宋体" w:hAnsi="宋体" w:eastAsia="宋体" w:cs="宋体"/>
          <w:spacing w:val="-2"/>
          <w:sz w:val="24"/>
          <w:szCs w:val="24"/>
        </w:rPr>
        <w:t>方式：在线获取</w:t>
      </w:r>
    </w:p>
    <w:p w14:paraId="0BD67F65">
      <w:pPr>
        <w:spacing w:before="247" w:line="218" w:lineRule="auto"/>
        <w:ind w:left="241"/>
        <w:rPr>
          <w:rFonts w:ascii="宋体" w:hAnsi="宋体" w:eastAsia="宋体" w:cs="宋体"/>
          <w:sz w:val="24"/>
          <w:szCs w:val="24"/>
        </w:rPr>
      </w:pPr>
      <w:r>
        <w:rPr>
          <w:rFonts w:ascii="宋体" w:hAnsi="宋体" w:eastAsia="宋体" w:cs="宋体"/>
          <w:spacing w:val="-2"/>
          <w:sz w:val="24"/>
          <w:szCs w:val="24"/>
        </w:rPr>
        <w:t>售价（元</w:t>
      </w:r>
      <w:r>
        <w:rPr>
          <w:rFonts w:ascii="宋体" w:hAnsi="宋体" w:eastAsia="宋体" w:cs="宋体"/>
          <w:spacing w:val="5"/>
          <w:sz w:val="24"/>
          <w:szCs w:val="24"/>
        </w:rPr>
        <w:t>）：</w:t>
      </w:r>
      <w:r>
        <w:rPr>
          <w:rFonts w:ascii="宋体" w:hAnsi="宋体" w:eastAsia="宋体" w:cs="宋体"/>
          <w:spacing w:val="-2"/>
          <w:sz w:val="24"/>
          <w:szCs w:val="24"/>
        </w:rPr>
        <w:t>0</w:t>
      </w:r>
    </w:p>
    <w:p w14:paraId="4B58A966">
      <w:pPr>
        <w:spacing w:before="250" w:line="219" w:lineRule="auto"/>
        <w:ind w:left="24"/>
        <w:rPr>
          <w:rFonts w:ascii="宋体" w:hAnsi="宋体" w:eastAsia="宋体" w:cs="宋体"/>
          <w:sz w:val="24"/>
          <w:szCs w:val="24"/>
        </w:rPr>
      </w:pPr>
      <w:r>
        <w:rPr>
          <w:rFonts w:ascii="宋体" w:hAnsi="宋体" w:eastAsia="宋体" w:cs="宋体"/>
          <w:b/>
          <w:bCs/>
          <w:spacing w:val="-6"/>
          <w:sz w:val="24"/>
          <w:szCs w:val="24"/>
        </w:rPr>
        <w:t>四、响应文件提交</w:t>
      </w:r>
    </w:p>
    <w:p w14:paraId="6DB1EC8D">
      <w:pPr>
        <w:spacing w:before="248" w:line="219" w:lineRule="auto"/>
        <w:ind w:left="240"/>
        <w:rPr>
          <w:rFonts w:ascii="宋体" w:hAnsi="宋体" w:eastAsia="宋体" w:cs="宋体"/>
          <w:sz w:val="24"/>
          <w:szCs w:val="24"/>
        </w:rPr>
      </w:pPr>
      <w:r>
        <w:rPr>
          <w:rFonts w:ascii="宋体" w:hAnsi="宋体" w:eastAsia="宋体" w:cs="宋体"/>
          <w:spacing w:val="-5"/>
          <w:sz w:val="24"/>
          <w:szCs w:val="24"/>
        </w:rPr>
        <w:t>截止时间：202</w:t>
      </w:r>
      <w:r>
        <w:rPr>
          <w:rFonts w:hint="eastAsia" w:ascii="宋体" w:hAnsi="宋体" w:eastAsia="宋体" w:cs="宋体"/>
          <w:spacing w:val="-5"/>
          <w:sz w:val="24"/>
          <w:szCs w:val="24"/>
          <w:lang w:val="en-US" w:eastAsia="zh-CN"/>
        </w:rPr>
        <w:t>6</w:t>
      </w:r>
      <w:r>
        <w:rPr>
          <w:rFonts w:ascii="宋体" w:hAnsi="宋体" w:eastAsia="宋体" w:cs="宋体"/>
          <w:spacing w:val="-38"/>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hint="eastAsia" w:ascii="宋体" w:hAnsi="宋体" w:eastAsia="宋体" w:cs="宋体"/>
          <w:spacing w:val="-5"/>
          <w:sz w:val="24"/>
          <w:szCs w:val="24"/>
          <w:lang w:val="en-US" w:eastAsia="zh-CN"/>
        </w:rPr>
        <w:t>07</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hint="eastAsia" w:ascii="宋体" w:hAnsi="宋体" w:eastAsia="宋体" w:cs="宋体"/>
          <w:spacing w:val="-49"/>
          <w:sz w:val="24"/>
          <w:szCs w:val="24"/>
          <w:lang w:val="en-US" w:eastAsia="zh-CN"/>
        </w:rPr>
        <w:t xml:space="preserve">23  </w:t>
      </w:r>
      <w:r>
        <w:rPr>
          <w:rFonts w:ascii="宋体" w:hAnsi="宋体" w:eastAsia="宋体" w:cs="宋体"/>
          <w:spacing w:val="-5"/>
          <w:sz w:val="24"/>
          <w:szCs w:val="24"/>
        </w:rPr>
        <w:t xml:space="preserve">日 </w:t>
      </w:r>
      <w:r>
        <w:rPr>
          <w:rFonts w:hint="eastAsia" w:ascii="宋体" w:hAnsi="宋体" w:eastAsia="宋体" w:cs="宋体"/>
          <w:spacing w:val="-5"/>
          <w:sz w:val="24"/>
          <w:szCs w:val="24"/>
          <w:lang w:val="en-US" w:eastAsia="zh-CN"/>
        </w:rPr>
        <w:t>09</w:t>
      </w:r>
      <w:r>
        <w:rPr>
          <w:rFonts w:ascii="宋体" w:hAnsi="宋体" w:eastAsia="宋体" w:cs="宋体"/>
          <w:spacing w:val="-5"/>
          <w:sz w:val="24"/>
          <w:szCs w:val="24"/>
        </w:rPr>
        <w:t>:</w:t>
      </w:r>
      <w:r>
        <w:rPr>
          <w:rFonts w:hint="eastAsia" w:ascii="宋体" w:hAnsi="宋体" w:eastAsia="宋体" w:cs="宋体"/>
          <w:spacing w:val="-5"/>
          <w:sz w:val="24"/>
          <w:szCs w:val="24"/>
          <w:lang w:val="en-US" w:eastAsia="zh-CN"/>
        </w:rPr>
        <w:t>00</w:t>
      </w:r>
      <w:r>
        <w:rPr>
          <w:rFonts w:ascii="宋体" w:hAnsi="宋体" w:eastAsia="宋体" w:cs="宋体"/>
          <w:spacing w:val="-5"/>
          <w:sz w:val="24"/>
          <w:szCs w:val="24"/>
        </w:rPr>
        <w:t>（北京时间）</w:t>
      </w:r>
    </w:p>
    <w:p w14:paraId="60171E19">
      <w:pPr>
        <w:spacing w:before="248" w:line="219" w:lineRule="auto"/>
        <w:ind w:left="241"/>
        <w:rPr>
          <w:rFonts w:ascii="宋体" w:hAnsi="宋体" w:eastAsia="宋体" w:cs="宋体"/>
          <w:sz w:val="24"/>
          <w:szCs w:val="24"/>
        </w:rPr>
      </w:pPr>
      <w:r>
        <w:rPr>
          <w:rFonts w:ascii="宋体" w:hAnsi="宋体" w:eastAsia="宋体" w:cs="宋体"/>
          <w:spacing w:val="-1"/>
          <w:sz w:val="24"/>
          <w:szCs w:val="24"/>
        </w:rPr>
        <w:t>地点：请登录政采云投标客户端投标</w:t>
      </w:r>
    </w:p>
    <w:p w14:paraId="588F963B">
      <w:pPr>
        <w:spacing w:before="246" w:line="219" w:lineRule="auto"/>
        <w:ind w:left="5"/>
        <w:rPr>
          <w:rFonts w:ascii="宋体" w:hAnsi="宋体" w:eastAsia="宋体" w:cs="宋体"/>
          <w:sz w:val="24"/>
          <w:szCs w:val="24"/>
        </w:rPr>
      </w:pPr>
      <w:r>
        <w:rPr>
          <w:rFonts w:ascii="宋体" w:hAnsi="宋体" w:eastAsia="宋体" w:cs="宋体"/>
          <w:b/>
          <w:bCs/>
          <w:spacing w:val="-4"/>
          <w:sz w:val="24"/>
          <w:szCs w:val="24"/>
        </w:rPr>
        <w:t>五、响应文件开启</w:t>
      </w:r>
    </w:p>
    <w:p w14:paraId="24140DAA">
      <w:pPr>
        <w:spacing w:before="251" w:line="219" w:lineRule="auto"/>
        <w:ind w:left="242"/>
        <w:rPr>
          <w:rFonts w:ascii="宋体" w:hAnsi="宋体" w:eastAsia="宋体" w:cs="宋体"/>
          <w:sz w:val="24"/>
          <w:szCs w:val="24"/>
        </w:rPr>
      </w:pPr>
      <w:r>
        <w:rPr>
          <w:rFonts w:ascii="宋体" w:hAnsi="宋体" w:eastAsia="宋体" w:cs="宋体"/>
          <w:spacing w:val="-5"/>
          <w:sz w:val="24"/>
          <w:szCs w:val="24"/>
        </w:rPr>
        <w:t>开启时间：202</w:t>
      </w:r>
      <w:r>
        <w:rPr>
          <w:rFonts w:hint="eastAsia" w:ascii="宋体" w:hAnsi="宋体" w:eastAsia="宋体" w:cs="宋体"/>
          <w:spacing w:val="-5"/>
          <w:sz w:val="24"/>
          <w:szCs w:val="24"/>
          <w:lang w:val="en-US" w:eastAsia="zh-CN"/>
        </w:rPr>
        <w:t>6</w:t>
      </w:r>
      <w:r>
        <w:rPr>
          <w:rFonts w:ascii="宋体" w:hAnsi="宋体" w:eastAsia="宋体" w:cs="宋体"/>
          <w:spacing w:val="-38"/>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hint="eastAsia" w:ascii="宋体" w:hAnsi="宋体" w:eastAsia="宋体" w:cs="宋体"/>
          <w:spacing w:val="-5"/>
          <w:sz w:val="24"/>
          <w:szCs w:val="24"/>
          <w:lang w:val="en-US" w:eastAsia="zh-CN"/>
        </w:rPr>
        <w:t>07</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hint="eastAsia" w:ascii="宋体" w:hAnsi="宋体" w:eastAsia="宋体" w:cs="宋体"/>
          <w:spacing w:val="-49"/>
          <w:sz w:val="24"/>
          <w:szCs w:val="24"/>
          <w:lang w:val="en-US" w:eastAsia="zh-CN"/>
        </w:rPr>
        <w:t xml:space="preserve">2 3  </w:t>
      </w:r>
      <w:r>
        <w:rPr>
          <w:rFonts w:ascii="宋体" w:hAnsi="宋体" w:eastAsia="宋体" w:cs="宋体"/>
          <w:spacing w:val="-5"/>
          <w:sz w:val="24"/>
          <w:szCs w:val="24"/>
        </w:rPr>
        <w:t xml:space="preserve">日 </w:t>
      </w:r>
      <w:r>
        <w:rPr>
          <w:rFonts w:hint="eastAsia" w:ascii="宋体" w:hAnsi="宋体" w:eastAsia="宋体" w:cs="宋体"/>
          <w:spacing w:val="-5"/>
          <w:sz w:val="24"/>
          <w:szCs w:val="24"/>
          <w:lang w:val="en-US" w:eastAsia="zh-CN"/>
        </w:rPr>
        <w:t>09</w:t>
      </w:r>
      <w:r>
        <w:rPr>
          <w:rFonts w:ascii="宋体" w:hAnsi="宋体" w:eastAsia="宋体" w:cs="宋体"/>
          <w:spacing w:val="-5"/>
          <w:sz w:val="24"/>
          <w:szCs w:val="24"/>
        </w:rPr>
        <w:t>:</w:t>
      </w:r>
      <w:r>
        <w:rPr>
          <w:rFonts w:hint="eastAsia" w:ascii="宋体" w:hAnsi="宋体" w:eastAsia="宋体" w:cs="宋体"/>
          <w:spacing w:val="-5"/>
          <w:sz w:val="24"/>
          <w:szCs w:val="24"/>
          <w:lang w:val="en-US" w:eastAsia="zh-CN"/>
        </w:rPr>
        <w:t>00</w:t>
      </w:r>
      <w:r>
        <w:rPr>
          <w:rFonts w:ascii="宋体" w:hAnsi="宋体" w:eastAsia="宋体" w:cs="宋体"/>
          <w:spacing w:val="-5"/>
          <w:sz w:val="24"/>
          <w:szCs w:val="24"/>
        </w:rPr>
        <w:t>（北京时间）</w:t>
      </w:r>
    </w:p>
    <w:p w14:paraId="6C6349D8">
      <w:pPr>
        <w:spacing w:before="245" w:line="224" w:lineRule="auto"/>
        <w:ind w:left="241"/>
        <w:rPr>
          <w:rFonts w:ascii="宋体" w:hAnsi="宋体" w:eastAsia="宋体" w:cs="宋体"/>
          <w:spacing w:val="-5"/>
          <w:sz w:val="24"/>
          <w:szCs w:val="24"/>
        </w:rPr>
      </w:pPr>
      <w:r>
        <w:rPr>
          <w:rFonts w:ascii="宋体" w:hAnsi="宋体" w:eastAsia="宋体" w:cs="宋体"/>
          <w:spacing w:val="-4"/>
          <w:sz w:val="24"/>
          <w:szCs w:val="24"/>
        </w:rPr>
        <w:t>地点：</w:t>
      </w:r>
      <w:r>
        <w:rPr>
          <w:rFonts w:hint="eastAsia" w:ascii="宋体" w:hAnsi="宋体" w:eastAsia="宋体" w:cs="宋体"/>
          <w:spacing w:val="-5"/>
          <w:sz w:val="24"/>
          <w:szCs w:val="24"/>
          <w:lang w:eastAsia="zh-CN"/>
        </w:rPr>
        <w:t>大同市平城区太和路肖怡轩小区东门外围商铺东北角（舒心酒店隔壁）</w:t>
      </w:r>
    </w:p>
    <w:p w14:paraId="696C0951">
      <w:pPr>
        <w:spacing w:before="241" w:line="218" w:lineRule="auto"/>
        <w:ind w:left="3"/>
        <w:rPr>
          <w:rFonts w:ascii="宋体" w:hAnsi="宋体" w:eastAsia="宋体" w:cs="宋体"/>
          <w:sz w:val="24"/>
          <w:szCs w:val="24"/>
        </w:rPr>
      </w:pPr>
      <w:r>
        <w:rPr>
          <w:rFonts w:ascii="宋体" w:hAnsi="宋体" w:eastAsia="宋体" w:cs="宋体"/>
          <w:b/>
          <w:bCs/>
          <w:spacing w:val="-4"/>
          <w:sz w:val="24"/>
          <w:szCs w:val="24"/>
        </w:rPr>
        <w:t>六、公告期限</w:t>
      </w:r>
    </w:p>
    <w:p w14:paraId="06DB64DB">
      <w:pPr>
        <w:spacing w:before="250" w:line="218" w:lineRule="auto"/>
        <w:ind w:left="281"/>
        <w:rPr>
          <w:rFonts w:ascii="宋体" w:hAnsi="宋体" w:eastAsia="宋体" w:cs="宋体"/>
          <w:sz w:val="24"/>
          <w:szCs w:val="24"/>
        </w:rPr>
      </w:pPr>
      <w:r>
        <w:rPr>
          <w:rFonts w:ascii="宋体" w:hAnsi="宋体" w:eastAsia="宋体" w:cs="宋体"/>
          <w:spacing w:val="-5"/>
          <w:sz w:val="24"/>
          <w:szCs w:val="24"/>
        </w:rPr>
        <w:t>自本公告发布之日起</w:t>
      </w:r>
      <w:r>
        <w:rPr>
          <w:rFonts w:ascii="宋体" w:hAnsi="宋体" w:eastAsia="宋体" w:cs="宋体"/>
          <w:spacing w:val="-45"/>
          <w:sz w:val="24"/>
          <w:szCs w:val="24"/>
        </w:rPr>
        <w:t xml:space="preserve"> </w:t>
      </w:r>
      <w:r>
        <w:rPr>
          <w:rFonts w:hint="eastAsia" w:ascii="宋体" w:hAnsi="宋体" w:eastAsia="宋体" w:cs="宋体"/>
          <w:spacing w:val="-5"/>
          <w:sz w:val="24"/>
          <w:szCs w:val="24"/>
          <w:lang w:val="en-US" w:eastAsia="zh-CN"/>
        </w:rPr>
        <w:t xml:space="preserve">5 </w:t>
      </w:r>
      <w:r>
        <w:rPr>
          <w:rFonts w:ascii="宋体" w:hAnsi="宋体" w:eastAsia="宋体" w:cs="宋体"/>
          <w:spacing w:val="-5"/>
          <w:sz w:val="24"/>
          <w:szCs w:val="24"/>
        </w:rPr>
        <w:t>个工作日。</w:t>
      </w:r>
    </w:p>
    <w:p w14:paraId="5D32035F">
      <w:pPr>
        <w:spacing w:before="250" w:line="220" w:lineRule="auto"/>
        <w:rPr>
          <w:rFonts w:ascii="宋体" w:hAnsi="宋体" w:eastAsia="宋体" w:cs="宋体"/>
          <w:b/>
          <w:bCs/>
          <w:spacing w:val="-3"/>
          <w:sz w:val="24"/>
          <w:szCs w:val="24"/>
        </w:rPr>
      </w:pPr>
      <w:r>
        <w:rPr>
          <w:rFonts w:ascii="宋体" w:hAnsi="宋体" w:eastAsia="宋体" w:cs="宋体"/>
          <w:b/>
          <w:bCs/>
          <w:spacing w:val="-3"/>
          <w:sz w:val="24"/>
          <w:szCs w:val="24"/>
        </w:rPr>
        <w:t>七、其他补充事宜</w:t>
      </w:r>
    </w:p>
    <w:p w14:paraId="54DB0B92">
      <w:pPr>
        <w:spacing w:before="250" w:line="360" w:lineRule="auto"/>
        <w:ind w:firstLine="476" w:firstLineChars="200"/>
        <w:rPr>
          <w:rFonts w:ascii="宋体" w:hAnsi="宋体" w:eastAsia="宋体" w:cs="宋体"/>
          <w:spacing w:val="-1"/>
          <w:sz w:val="24"/>
          <w:szCs w:val="24"/>
        </w:rPr>
      </w:pPr>
      <w:r>
        <w:rPr>
          <w:rFonts w:ascii="宋体" w:hAnsi="宋体" w:eastAsia="宋体" w:cs="宋体"/>
          <w:spacing w:val="-1"/>
          <w:sz w:val="24"/>
          <w:szCs w:val="24"/>
        </w:rPr>
        <w:t>针对本项目的质疑需一次性提出，多次提出将不予受理。供应商参与山西省政府采购项目时，符合法定质疑条件的，通过政府采购平台进入“项目质疑管理 ”栏目向采购人、采购代理机构在线提起质疑。</w:t>
      </w:r>
    </w:p>
    <w:p w14:paraId="1455E124">
      <w:pPr>
        <w:spacing w:before="248" w:line="219" w:lineRule="auto"/>
        <w:ind w:left="241"/>
        <w:rPr>
          <w:rFonts w:ascii="宋体" w:hAnsi="宋体" w:eastAsia="宋体" w:cs="宋体"/>
          <w:spacing w:val="-1"/>
          <w:sz w:val="24"/>
          <w:szCs w:val="24"/>
        </w:rPr>
      </w:pPr>
      <w:r>
        <w:rPr>
          <w:rFonts w:ascii="宋体" w:hAnsi="宋体" w:eastAsia="宋体" w:cs="宋体"/>
          <w:spacing w:val="-1"/>
          <w:sz w:val="24"/>
          <w:szCs w:val="24"/>
        </w:rPr>
        <w:t>代理费支付方式</w:t>
      </w:r>
      <w:r>
        <w:rPr>
          <w:rFonts w:hint="eastAsia" w:ascii="宋体" w:hAnsi="宋体" w:eastAsia="宋体" w:cs="宋体"/>
          <w:spacing w:val="-1"/>
          <w:sz w:val="24"/>
          <w:szCs w:val="24"/>
          <w:lang w:eastAsia="zh-CN"/>
        </w:rPr>
        <w:t>：</w:t>
      </w:r>
      <w:r>
        <w:rPr>
          <w:rFonts w:ascii="宋体" w:hAnsi="宋体" w:eastAsia="宋体" w:cs="宋体"/>
          <w:spacing w:val="-1"/>
          <w:sz w:val="24"/>
          <w:szCs w:val="24"/>
        </w:rPr>
        <w:t>供应商支付</w:t>
      </w:r>
    </w:p>
    <w:p w14:paraId="3888CDFA">
      <w:pPr>
        <w:spacing w:before="248" w:line="360" w:lineRule="auto"/>
        <w:ind w:left="241"/>
        <w:rPr>
          <w:rFonts w:hint="eastAsia" w:ascii="宋体" w:hAnsi="宋体" w:eastAsia="宋体" w:cs="宋体"/>
          <w:spacing w:val="-1"/>
          <w:sz w:val="24"/>
          <w:szCs w:val="24"/>
          <w:lang w:eastAsia="zh-CN"/>
        </w:rPr>
      </w:pPr>
      <w:r>
        <w:rPr>
          <w:rFonts w:ascii="宋体" w:hAnsi="宋体" w:eastAsia="宋体" w:cs="宋体"/>
          <w:spacing w:val="-1"/>
          <w:sz w:val="24"/>
          <w:szCs w:val="24"/>
        </w:rPr>
        <w:t>代理费收费标准</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成交服务费参照计价格〔2002〕1980号文和国家发展改革委办公厅关于代理服务收费有关问题的通知（发改办价格〔2003〕857号）及国家发展和改革委员会文件发改价格〔2011〕534号文件的相关规定，以成交金额为基数，用差额累进计费方式计算。</w:t>
      </w:r>
    </w:p>
    <w:p w14:paraId="497E0FEE">
      <w:pPr>
        <w:spacing w:before="248" w:line="219" w:lineRule="auto"/>
        <w:ind w:left="241"/>
        <w:rPr>
          <w:rFonts w:ascii="宋体" w:hAnsi="宋体" w:eastAsia="宋体" w:cs="宋体"/>
          <w:spacing w:val="-1"/>
          <w:sz w:val="24"/>
          <w:szCs w:val="24"/>
        </w:rPr>
      </w:pPr>
      <w:r>
        <w:rPr>
          <w:rFonts w:ascii="宋体" w:hAnsi="宋体" w:eastAsia="宋体" w:cs="宋体"/>
          <w:spacing w:val="-1"/>
          <w:sz w:val="24"/>
          <w:szCs w:val="24"/>
        </w:rPr>
        <w:t>代理费收费金额（元）：  /</w:t>
      </w:r>
    </w:p>
    <w:p w14:paraId="3231C05B">
      <w:pPr>
        <w:spacing w:before="248" w:line="219" w:lineRule="auto"/>
        <w:ind w:left="245"/>
        <w:rPr>
          <w:rFonts w:ascii="宋体" w:hAnsi="宋体" w:eastAsia="宋体" w:cs="宋体"/>
          <w:sz w:val="24"/>
          <w:szCs w:val="24"/>
        </w:rPr>
      </w:pPr>
      <w:r>
        <w:rPr>
          <w:rFonts w:ascii="宋体" w:hAnsi="宋体" w:eastAsia="宋体" w:cs="宋体"/>
          <w:b/>
          <w:bCs/>
          <w:spacing w:val="-3"/>
          <w:sz w:val="24"/>
          <w:szCs w:val="24"/>
        </w:rPr>
        <w:t>八、凡对本次招标提出询问，请按以下方式联系</w:t>
      </w:r>
    </w:p>
    <w:p w14:paraId="2A8063AB">
      <w:pPr>
        <w:spacing w:line="219" w:lineRule="auto"/>
        <w:rPr>
          <w:rFonts w:ascii="宋体" w:hAnsi="宋体" w:eastAsia="宋体" w:cs="宋体"/>
          <w:sz w:val="24"/>
          <w:szCs w:val="24"/>
        </w:rPr>
      </w:pPr>
    </w:p>
    <w:p w14:paraId="0B414F90">
      <w:pPr>
        <w:spacing w:before="47" w:line="219" w:lineRule="auto"/>
        <w:ind w:firstLine="464" w:firstLineChars="200"/>
        <w:rPr>
          <w:rFonts w:ascii="宋体" w:hAnsi="宋体" w:eastAsia="宋体" w:cs="宋体"/>
          <w:sz w:val="24"/>
          <w:szCs w:val="24"/>
        </w:rPr>
      </w:pPr>
      <w:r>
        <w:rPr>
          <w:rFonts w:ascii="宋体" w:hAnsi="宋体" w:eastAsia="宋体" w:cs="宋体"/>
          <w:spacing w:val="-4"/>
          <w:sz w:val="24"/>
          <w:szCs w:val="24"/>
        </w:rPr>
        <w:t>1.采购人信息</w:t>
      </w:r>
    </w:p>
    <w:p w14:paraId="4C3E3484">
      <w:pPr>
        <w:spacing w:before="246" w:line="219" w:lineRule="auto"/>
        <w:ind w:left="482"/>
        <w:rPr>
          <w:rFonts w:ascii="宋体" w:hAnsi="宋体" w:eastAsia="宋体" w:cs="宋体"/>
          <w:sz w:val="24"/>
          <w:szCs w:val="24"/>
        </w:rPr>
      </w:pPr>
      <w:r>
        <w:rPr>
          <w:rFonts w:ascii="宋体" w:hAnsi="宋体" w:eastAsia="宋体" w:cs="宋体"/>
          <w:spacing w:val="-1"/>
          <w:sz w:val="24"/>
          <w:szCs w:val="24"/>
        </w:rPr>
        <w:t>名    称：大同市煤矿第二中学校</w:t>
      </w:r>
    </w:p>
    <w:p w14:paraId="7B5D15D4">
      <w:pPr>
        <w:spacing w:before="248" w:line="219" w:lineRule="auto"/>
        <w:ind w:left="480"/>
        <w:rPr>
          <w:rFonts w:ascii="宋体" w:hAnsi="宋体" w:eastAsia="宋体" w:cs="宋体"/>
          <w:sz w:val="24"/>
          <w:szCs w:val="24"/>
        </w:rPr>
      </w:pPr>
      <w:r>
        <w:rPr>
          <w:rFonts w:ascii="宋体" w:hAnsi="宋体" w:eastAsia="宋体" w:cs="宋体"/>
          <w:spacing w:val="-2"/>
          <w:sz w:val="24"/>
          <w:szCs w:val="24"/>
        </w:rPr>
        <w:t>地    址：大同市云冈区文化街</w:t>
      </w:r>
      <w:r>
        <w:rPr>
          <w:rFonts w:ascii="宋体" w:hAnsi="宋体" w:eastAsia="宋体" w:cs="宋体"/>
          <w:spacing w:val="-35"/>
          <w:sz w:val="24"/>
          <w:szCs w:val="24"/>
        </w:rPr>
        <w:t xml:space="preserve"> </w:t>
      </w:r>
      <w:r>
        <w:rPr>
          <w:rFonts w:ascii="宋体" w:hAnsi="宋体" w:eastAsia="宋体" w:cs="宋体"/>
          <w:spacing w:val="-2"/>
          <w:sz w:val="24"/>
          <w:szCs w:val="24"/>
        </w:rPr>
        <w:t>2</w:t>
      </w:r>
      <w:r>
        <w:rPr>
          <w:rFonts w:ascii="宋体" w:hAnsi="宋体" w:eastAsia="宋体" w:cs="宋体"/>
          <w:spacing w:val="-45"/>
          <w:sz w:val="24"/>
          <w:szCs w:val="24"/>
        </w:rPr>
        <w:t xml:space="preserve"> </w:t>
      </w:r>
      <w:r>
        <w:rPr>
          <w:rFonts w:ascii="宋体" w:hAnsi="宋体" w:eastAsia="宋体" w:cs="宋体"/>
          <w:spacing w:val="-2"/>
          <w:sz w:val="24"/>
          <w:szCs w:val="24"/>
        </w:rPr>
        <w:t>号</w:t>
      </w:r>
    </w:p>
    <w:p w14:paraId="1EC328C9">
      <w:pPr>
        <w:spacing w:before="247" w:line="221" w:lineRule="auto"/>
        <w:ind w:left="480"/>
        <w:rPr>
          <w:rFonts w:ascii="宋体" w:hAnsi="宋体" w:eastAsia="宋体" w:cs="宋体"/>
          <w:sz w:val="24"/>
          <w:szCs w:val="24"/>
        </w:rPr>
      </w:pPr>
      <w:r>
        <w:rPr>
          <w:rFonts w:ascii="宋体" w:hAnsi="宋体" w:eastAsia="宋体" w:cs="宋体"/>
          <w:spacing w:val="-1"/>
          <w:sz w:val="24"/>
          <w:szCs w:val="24"/>
        </w:rPr>
        <w:t>联系方式：</w:t>
      </w:r>
      <w:r>
        <w:rPr>
          <w:rFonts w:hint="eastAsia" w:ascii="宋体" w:hAnsi="宋体" w:eastAsia="宋体" w:cs="宋体"/>
          <w:spacing w:val="-1"/>
          <w:sz w:val="24"/>
          <w:szCs w:val="24"/>
        </w:rPr>
        <w:t>0352-7015994</w:t>
      </w:r>
    </w:p>
    <w:p w14:paraId="75E9F273">
      <w:pPr>
        <w:pStyle w:val="2"/>
        <w:spacing w:line="347" w:lineRule="auto"/>
      </w:pPr>
    </w:p>
    <w:p w14:paraId="3A2B52A4">
      <w:pPr>
        <w:pStyle w:val="2"/>
        <w:spacing w:line="348" w:lineRule="auto"/>
      </w:pPr>
    </w:p>
    <w:p w14:paraId="7481C9A5">
      <w:pPr>
        <w:spacing w:before="78" w:line="219" w:lineRule="auto"/>
        <w:ind w:left="482"/>
        <w:rPr>
          <w:rFonts w:ascii="宋体" w:hAnsi="宋体" w:eastAsia="宋体" w:cs="宋体"/>
          <w:sz w:val="24"/>
          <w:szCs w:val="24"/>
        </w:rPr>
      </w:pPr>
      <w:r>
        <w:rPr>
          <w:rFonts w:ascii="宋体" w:hAnsi="宋体" w:eastAsia="宋体" w:cs="宋体"/>
          <w:spacing w:val="-2"/>
          <w:sz w:val="24"/>
          <w:szCs w:val="24"/>
        </w:rPr>
        <w:t>2.采购代理机构信息</w:t>
      </w:r>
    </w:p>
    <w:p w14:paraId="3A6EE14E">
      <w:pPr>
        <w:spacing w:before="249" w:line="219" w:lineRule="auto"/>
        <w:ind w:left="482"/>
        <w:rPr>
          <w:rFonts w:ascii="宋体" w:hAnsi="宋体" w:eastAsia="宋体" w:cs="宋体"/>
          <w:sz w:val="24"/>
          <w:szCs w:val="24"/>
        </w:rPr>
      </w:pPr>
      <w:r>
        <w:rPr>
          <w:rFonts w:ascii="宋体" w:hAnsi="宋体" w:eastAsia="宋体" w:cs="宋体"/>
          <w:spacing w:val="-1"/>
          <w:sz w:val="24"/>
          <w:szCs w:val="24"/>
        </w:rPr>
        <w:t>名 称：大同博瑞海明管理服务有限公司</w:t>
      </w:r>
    </w:p>
    <w:p w14:paraId="2E153A01">
      <w:pPr>
        <w:spacing w:before="247" w:line="219" w:lineRule="auto"/>
        <w:jc w:val="right"/>
        <w:rPr>
          <w:rFonts w:ascii="宋体" w:hAnsi="宋体" w:eastAsia="宋体" w:cs="宋体"/>
          <w:sz w:val="24"/>
          <w:szCs w:val="24"/>
        </w:rPr>
      </w:pPr>
      <w:r>
        <w:rPr>
          <w:rFonts w:ascii="宋体" w:hAnsi="宋体" w:eastAsia="宋体" w:cs="宋体"/>
          <w:spacing w:val="15"/>
          <w:sz w:val="24"/>
          <w:szCs w:val="24"/>
        </w:rPr>
        <w:t>地</w:t>
      </w:r>
      <w:r>
        <w:rPr>
          <w:rFonts w:ascii="宋体" w:hAnsi="宋体" w:eastAsia="宋体" w:cs="宋体"/>
          <w:spacing w:val="49"/>
          <w:sz w:val="24"/>
          <w:szCs w:val="24"/>
        </w:rPr>
        <w:t xml:space="preserve"> </w:t>
      </w:r>
      <w:r>
        <w:rPr>
          <w:rFonts w:ascii="宋体" w:hAnsi="宋体" w:eastAsia="宋体" w:cs="宋体"/>
          <w:spacing w:val="15"/>
          <w:sz w:val="24"/>
          <w:szCs w:val="24"/>
        </w:rPr>
        <w:t>址：大同市平城区太和路肖怡轩小区东门外围商铺东北角（舒心酒店隔</w:t>
      </w:r>
    </w:p>
    <w:p w14:paraId="607FA70B">
      <w:pPr>
        <w:spacing w:before="246" w:line="226" w:lineRule="auto"/>
        <w:rPr>
          <w:rFonts w:ascii="宋体" w:hAnsi="宋体" w:eastAsia="宋体" w:cs="宋体"/>
          <w:sz w:val="24"/>
          <w:szCs w:val="24"/>
        </w:rPr>
      </w:pPr>
      <w:r>
        <w:rPr>
          <w:rFonts w:ascii="宋体" w:hAnsi="宋体" w:eastAsia="宋体" w:cs="宋体"/>
          <w:spacing w:val="-5"/>
          <w:sz w:val="24"/>
          <w:szCs w:val="24"/>
        </w:rPr>
        <w:t>壁）</w:t>
      </w:r>
    </w:p>
    <w:p w14:paraId="109A48AB">
      <w:pPr>
        <w:spacing w:before="239" w:line="221" w:lineRule="auto"/>
        <w:ind w:left="480"/>
        <w:rPr>
          <w:rFonts w:hint="default" w:ascii="宋体" w:hAnsi="宋体" w:eastAsia="宋体" w:cs="宋体"/>
          <w:sz w:val="24"/>
          <w:szCs w:val="24"/>
          <w:lang w:val="en-US" w:eastAsia="zh-CN"/>
        </w:rPr>
      </w:pPr>
      <w:r>
        <w:rPr>
          <w:rFonts w:ascii="宋体" w:hAnsi="宋体" w:eastAsia="宋体" w:cs="宋体"/>
          <w:spacing w:val="-1"/>
          <w:sz w:val="24"/>
          <w:szCs w:val="24"/>
        </w:rPr>
        <w:t>联系方式：</w:t>
      </w:r>
      <w:r>
        <w:rPr>
          <w:rFonts w:hint="eastAsia" w:ascii="宋体" w:hAnsi="宋体" w:eastAsia="宋体" w:cs="宋体"/>
          <w:spacing w:val="-1"/>
          <w:sz w:val="24"/>
          <w:szCs w:val="24"/>
          <w:lang w:val="en-US" w:eastAsia="zh-CN"/>
        </w:rPr>
        <w:t>18234235395</w:t>
      </w:r>
    </w:p>
    <w:p w14:paraId="3978073A">
      <w:pPr>
        <w:pStyle w:val="2"/>
        <w:spacing w:line="348" w:lineRule="auto"/>
      </w:pPr>
    </w:p>
    <w:p w14:paraId="7C90AE71">
      <w:pPr>
        <w:pStyle w:val="2"/>
        <w:spacing w:line="348" w:lineRule="auto"/>
      </w:pPr>
    </w:p>
    <w:p w14:paraId="7DD6C2C6">
      <w:pPr>
        <w:spacing w:before="78" w:line="220" w:lineRule="auto"/>
        <w:ind w:left="484"/>
        <w:rPr>
          <w:rFonts w:ascii="宋体" w:hAnsi="宋体" w:eastAsia="宋体" w:cs="宋体"/>
          <w:sz w:val="24"/>
          <w:szCs w:val="24"/>
        </w:rPr>
      </w:pPr>
      <w:r>
        <w:rPr>
          <w:rFonts w:ascii="宋体" w:hAnsi="宋体" w:eastAsia="宋体" w:cs="宋体"/>
          <w:spacing w:val="-2"/>
          <w:sz w:val="24"/>
          <w:szCs w:val="24"/>
        </w:rPr>
        <w:t>3.项目联系方式</w:t>
      </w:r>
    </w:p>
    <w:p w14:paraId="437C3DDA">
      <w:pPr>
        <w:spacing w:before="248" w:line="219" w:lineRule="auto"/>
        <w:ind w:left="483"/>
        <w:rPr>
          <w:rFonts w:hint="eastAsia" w:ascii="宋体" w:hAnsi="宋体" w:eastAsia="宋体" w:cs="宋体"/>
          <w:sz w:val="24"/>
          <w:szCs w:val="24"/>
          <w:lang w:eastAsia="zh-CN"/>
        </w:rPr>
      </w:pPr>
      <w:r>
        <w:rPr>
          <w:rFonts w:ascii="宋体" w:hAnsi="宋体" w:eastAsia="宋体" w:cs="宋体"/>
          <w:spacing w:val="-2"/>
          <w:sz w:val="24"/>
          <w:szCs w:val="24"/>
        </w:rPr>
        <w:t>项目联系人：</w:t>
      </w:r>
      <w:r>
        <w:rPr>
          <w:rFonts w:hint="eastAsia" w:ascii="宋体" w:hAnsi="宋体" w:eastAsia="宋体" w:cs="宋体"/>
          <w:spacing w:val="-2"/>
          <w:sz w:val="24"/>
          <w:szCs w:val="24"/>
          <w:lang w:val="en-US" w:eastAsia="zh-CN"/>
        </w:rPr>
        <w:t>周娟</w:t>
      </w:r>
    </w:p>
    <w:p w14:paraId="3962ECC2">
      <w:pPr>
        <w:spacing w:before="239" w:line="221" w:lineRule="auto"/>
        <w:ind w:left="480"/>
        <w:rPr>
          <w:rFonts w:hint="default" w:ascii="宋体" w:hAnsi="宋体" w:eastAsia="宋体" w:cs="宋体"/>
          <w:sz w:val="24"/>
          <w:szCs w:val="24"/>
          <w:lang w:val="en-US" w:eastAsia="zh-CN"/>
        </w:rPr>
      </w:pPr>
      <w:r>
        <w:rPr>
          <w:rFonts w:ascii="宋体" w:hAnsi="宋体" w:eastAsia="宋体" w:cs="宋体"/>
          <w:spacing w:val="-3"/>
          <w:sz w:val="24"/>
          <w:szCs w:val="24"/>
        </w:rPr>
        <w:t>电 话：</w:t>
      </w:r>
      <w:r>
        <w:rPr>
          <w:rFonts w:hint="eastAsia" w:ascii="宋体" w:hAnsi="宋体" w:eastAsia="宋体" w:cs="宋体"/>
          <w:spacing w:val="-1"/>
          <w:sz w:val="24"/>
          <w:szCs w:val="24"/>
          <w:lang w:val="en-US" w:eastAsia="zh-CN"/>
        </w:rPr>
        <w:t>18234235395</w:t>
      </w:r>
    </w:p>
    <w:p w14:paraId="796D973D">
      <w:pPr>
        <w:spacing w:before="245" w:line="221" w:lineRule="auto"/>
        <w:ind w:left="508"/>
        <w:outlineLvl w:val="0"/>
        <w:rPr>
          <w:rFonts w:ascii="宋体" w:hAnsi="宋体" w:eastAsia="宋体" w:cs="宋体"/>
          <w:sz w:val="24"/>
          <w:szCs w:val="24"/>
        </w:rPr>
      </w:pPr>
    </w:p>
    <w:p w14:paraId="0D309F03">
      <w:pPr>
        <w:spacing w:line="219" w:lineRule="auto"/>
        <w:jc w:val="center"/>
        <w:rPr>
          <w:rFonts w:ascii="宋体" w:hAnsi="宋体" w:eastAsia="宋体" w:cs="宋体"/>
          <w:sz w:val="24"/>
          <w:szCs w:val="24"/>
        </w:rPr>
        <w:sectPr>
          <w:footerReference r:id="rId7" w:type="default"/>
          <w:pgSz w:w="11906" w:h="16839"/>
          <w:pgMar w:top="1424" w:right="1554" w:bottom="1156" w:left="1538" w:header="0" w:footer="994" w:gutter="0"/>
          <w:cols w:space="720" w:num="1"/>
        </w:sectPr>
      </w:pPr>
    </w:p>
    <w:p w14:paraId="76FDD77B">
      <w:pPr>
        <w:spacing w:before="228" w:line="222" w:lineRule="auto"/>
        <w:jc w:val="center"/>
        <w:outlineLvl w:val="0"/>
        <w:rPr>
          <w:rFonts w:ascii="宋体" w:hAnsi="宋体" w:eastAsia="宋体" w:cs="宋体"/>
          <w:sz w:val="43"/>
          <w:szCs w:val="43"/>
        </w:rPr>
      </w:pPr>
      <w:bookmarkStart w:id="1" w:name="bookmark2"/>
      <w:bookmarkEnd w:id="1"/>
      <w:r>
        <w:rPr>
          <w:rFonts w:ascii="宋体" w:hAnsi="宋体" w:eastAsia="宋体" w:cs="宋体"/>
          <w:b/>
          <w:bCs/>
          <w:spacing w:val="5"/>
          <w:sz w:val="43"/>
          <w:szCs w:val="43"/>
        </w:rPr>
        <w:t>第二部分</w:t>
      </w:r>
      <w:r>
        <w:rPr>
          <w:rFonts w:ascii="宋体" w:hAnsi="宋体" w:eastAsia="宋体" w:cs="宋体"/>
          <w:spacing w:val="5"/>
          <w:sz w:val="43"/>
          <w:szCs w:val="43"/>
        </w:rPr>
        <w:t xml:space="preserve"> </w:t>
      </w:r>
      <w:r>
        <w:rPr>
          <w:rFonts w:ascii="宋体" w:hAnsi="宋体" w:eastAsia="宋体" w:cs="宋体"/>
          <w:b/>
          <w:bCs/>
          <w:spacing w:val="5"/>
          <w:sz w:val="43"/>
          <w:szCs w:val="43"/>
        </w:rPr>
        <w:t>磋商供应商须知前附表</w:t>
      </w:r>
    </w:p>
    <w:p w14:paraId="216BDBDD">
      <w:pPr>
        <w:spacing w:line="176" w:lineRule="exact"/>
      </w:pPr>
    </w:p>
    <w:tbl>
      <w:tblPr>
        <w:tblStyle w:val="8"/>
        <w:tblW w:w="90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753"/>
        <w:gridCol w:w="6529"/>
      </w:tblGrid>
      <w:tr w14:paraId="6334C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744" w:type="dxa"/>
            <w:vAlign w:val="top"/>
          </w:tcPr>
          <w:p w14:paraId="29D93BEB">
            <w:pPr>
              <w:pStyle w:val="9"/>
              <w:spacing w:before="222" w:line="229" w:lineRule="auto"/>
              <w:ind w:left="165"/>
            </w:pPr>
            <w:r>
              <w:rPr>
                <w:b/>
                <w:bCs/>
                <w:spacing w:val="4"/>
              </w:rPr>
              <w:t>序号</w:t>
            </w:r>
          </w:p>
        </w:tc>
        <w:tc>
          <w:tcPr>
            <w:tcW w:w="1753" w:type="dxa"/>
            <w:vAlign w:val="top"/>
          </w:tcPr>
          <w:p w14:paraId="54B4CBDE">
            <w:pPr>
              <w:pStyle w:val="9"/>
              <w:spacing w:before="222" w:line="228" w:lineRule="auto"/>
              <w:ind w:left="590"/>
            </w:pPr>
            <w:r>
              <w:rPr>
                <w:b/>
                <w:bCs/>
                <w:spacing w:val="-15"/>
              </w:rPr>
              <w:t>内</w:t>
            </w:r>
            <w:r>
              <w:rPr>
                <w:spacing w:val="11"/>
              </w:rPr>
              <w:t xml:space="preserve">  </w:t>
            </w:r>
            <w:r>
              <w:rPr>
                <w:b/>
                <w:bCs/>
                <w:spacing w:val="-15"/>
              </w:rPr>
              <w:t>容</w:t>
            </w:r>
          </w:p>
        </w:tc>
        <w:tc>
          <w:tcPr>
            <w:tcW w:w="6529" w:type="dxa"/>
            <w:vAlign w:val="top"/>
          </w:tcPr>
          <w:p w14:paraId="2AE9956E">
            <w:pPr>
              <w:pStyle w:val="9"/>
              <w:spacing w:before="222" w:line="228" w:lineRule="auto"/>
              <w:ind w:left="2743"/>
            </w:pPr>
            <w:r>
              <w:rPr>
                <w:b/>
                <w:bCs/>
                <w:spacing w:val="6"/>
              </w:rPr>
              <w:t>说明与要求</w:t>
            </w:r>
          </w:p>
        </w:tc>
      </w:tr>
      <w:tr w14:paraId="171C8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744" w:type="dxa"/>
            <w:vAlign w:val="top"/>
          </w:tcPr>
          <w:p w14:paraId="07D81251">
            <w:pPr>
              <w:pStyle w:val="9"/>
              <w:spacing w:before="218" w:line="270" w:lineRule="exact"/>
              <w:ind w:left="340"/>
            </w:pPr>
            <w:r>
              <w:rPr>
                <w:position w:val="1"/>
              </w:rPr>
              <w:t>1</w:t>
            </w:r>
          </w:p>
        </w:tc>
        <w:tc>
          <w:tcPr>
            <w:tcW w:w="1753" w:type="dxa"/>
            <w:vAlign w:val="top"/>
          </w:tcPr>
          <w:p w14:paraId="4D4E76BB">
            <w:pPr>
              <w:pStyle w:val="9"/>
              <w:spacing w:before="218" w:line="227" w:lineRule="auto"/>
              <w:ind w:left="564"/>
            </w:pPr>
            <w:r>
              <w:rPr>
                <w:b/>
                <w:bCs/>
                <w:spacing w:val="5"/>
              </w:rPr>
              <w:t>采购人</w:t>
            </w:r>
          </w:p>
        </w:tc>
        <w:tc>
          <w:tcPr>
            <w:tcW w:w="6529" w:type="dxa"/>
            <w:vAlign w:val="top"/>
          </w:tcPr>
          <w:p w14:paraId="650B3C65">
            <w:pPr>
              <w:pStyle w:val="9"/>
              <w:spacing w:before="218" w:line="228" w:lineRule="auto"/>
              <w:ind w:left="115"/>
            </w:pPr>
            <w:r>
              <w:rPr>
                <w:spacing w:val="8"/>
              </w:rPr>
              <w:t>大同市煤矿第二中学校</w:t>
            </w:r>
          </w:p>
        </w:tc>
      </w:tr>
      <w:tr w14:paraId="71892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744" w:type="dxa"/>
            <w:vAlign w:val="top"/>
          </w:tcPr>
          <w:p w14:paraId="1F696D10">
            <w:pPr>
              <w:pStyle w:val="9"/>
              <w:spacing w:before="220" w:line="270" w:lineRule="exact"/>
              <w:ind w:left="327"/>
            </w:pPr>
            <w:r>
              <w:rPr>
                <w:position w:val="1"/>
              </w:rPr>
              <w:t>2</w:t>
            </w:r>
          </w:p>
        </w:tc>
        <w:tc>
          <w:tcPr>
            <w:tcW w:w="1753" w:type="dxa"/>
            <w:vAlign w:val="top"/>
          </w:tcPr>
          <w:p w14:paraId="271FCE63">
            <w:pPr>
              <w:pStyle w:val="9"/>
              <w:spacing w:before="220" w:line="227" w:lineRule="auto"/>
              <w:ind w:left="247"/>
            </w:pPr>
            <w:r>
              <w:rPr>
                <w:b/>
                <w:bCs/>
                <w:spacing w:val="7"/>
              </w:rPr>
              <w:t>采购代理机构</w:t>
            </w:r>
          </w:p>
        </w:tc>
        <w:tc>
          <w:tcPr>
            <w:tcW w:w="6529" w:type="dxa"/>
            <w:vAlign w:val="top"/>
          </w:tcPr>
          <w:p w14:paraId="18F44188">
            <w:pPr>
              <w:pStyle w:val="9"/>
              <w:spacing w:before="219" w:line="228" w:lineRule="auto"/>
              <w:ind w:left="115"/>
            </w:pPr>
            <w:r>
              <w:rPr>
                <w:spacing w:val="9"/>
              </w:rPr>
              <w:t>大同博瑞海明管理服务有限公司</w:t>
            </w:r>
          </w:p>
        </w:tc>
      </w:tr>
      <w:tr w14:paraId="583B4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3555DF20">
            <w:pPr>
              <w:pStyle w:val="9"/>
              <w:spacing w:before="219" w:line="268" w:lineRule="exact"/>
              <w:ind w:left="329"/>
            </w:pPr>
            <w:r>
              <w:rPr>
                <w:position w:val="1"/>
              </w:rPr>
              <w:t>3</w:t>
            </w:r>
          </w:p>
        </w:tc>
        <w:tc>
          <w:tcPr>
            <w:tcW w:w="1753" w:type="dxa"/>
            <w:vAlign w:val="top"/>
          </w:tcPr>
          <w:p w14:paraId="113E64E5">
            <w:pPr>
              <w:pStyle w:val="9"/>
              <w:spacing w:before="219" w:line="228" w:lineRule="auto"/>
              <w:ind w:left="462"/>
            </w:pPr>
            <w:r>
              <w:rPr>
                <w:b/>
                <w:bCs/>
                <w:spacing w:val="5"/>
              </w:rPr>
              <w:t>项目名称</w:t>
            </w:r>
          </w:p>
        </w:tc>
        <w:tc>
          <w:tcPr>
            <w:tcW w:w="6529" w:type="dxa"/>
            <w:vAlign w:val="top"/>
          </w:tcPr>
          <w:p w14:paraId="23FCF4B8">
            <w:pPr>
              <w:pStyle w:val="9"/>
              <w:spacing w:before="218" w:line="228" w:lineRule="auto"/>
              <w:ind w:left="115"/>
            </w:pPr>
            <w:r>
              <w:rPr>
                <w:spacing w:val="9"/>
              </w:rPr>
              <w:t>大同市煤矿第二中学校新建初中用卫生间项目</w:t>
            </w:r>
          </w:p>
        </w:tc>
      </w:tr>
      <w:tr w14:paraId="74375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70ABE0C4">
            <w:pPr>
              <w:pStyle w:val="9"/>
              <w:spacing w:before="219" w:line="270" w:lineRule="exact"/>
              <w:ind w:left="324"/>
            </w:pPr>
            <w:r>
              <w:rPr>
                <w:position w:val="1"/>
              </w:rPr>
              <w:t>4</w:t>
            </w:r>
          </w:p>
        </w:tc>
        <w:tc>
          <w:tcPr>
            <w:tcW w:w="1753" w:type="dxa"/>
            <w:vAlign w:val="top"/>
          </w:tcPr>
          <w:p w14:paraId="17E90F37">
            <w:pPr>
              <w:pStyle w:val="9"/>
              <w:spacing w:before="219" w:line="229" w:lineRule="auto"/>
              <w:ind w:left="461"/>
            </w:pPr>
            <w:r>
              <w:rPr>
                <w:b/>
                <w:bCs/>
                <w:spacing w:val="5"/>
              </w:rPr>
              <w:t>建设地点</w:t>
            </w:r>
          </w:p>
        </w:tc>
        <w:tc>
          <w:tcPr>
            <w:tcW w:w="6529" w:type="dxa"/>
            <w:vAlign w:val="top"/>
          </w:tcPr>
          <w:p w14:paraId="4F603AB9">
            <w:pPr>
              <w:pStyle w:val="9"/>
              <w:spacing w:before="219" w:line="228" w:lineRule="auto"/>
              <w:ind w:left="115"/>
            </w:pPr>
            <w:r>
              <w:rPr>
                <w:spacing w:val="8"/>
              </w:rPr>
              <w:t>大同市煤矿第二中学校</w:t>
            </w:r>
          </w:p>
        </w:tc>
      </w:tr>
      <w:tr w14:paraId="3F103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4" w:type="dxa"/>
            <w:vAlign w:val="top"/>
          </w:tcPr>
          <w:p w14:paraId="7742B08B">
            <w:pPr>
              <w:pStyle w:val="9"/>
              <w:spacing w:before="205" w:line="269" w:lineRule="exact"/>
              <w:ind w:left="329"/>
            </w:pPr>
            <w:r>
              <w:rPr>
                <w:position w:val="1"/>
              </w:rPr>
              <w:t>5</w:t>
            </w:r>
          </w:p>
        </w:tc>
        <w:tc>
          <w:tcPr>
            <w:tcW w:w="1753" w:type="dxa"/>
            <w:vAlign w:val="top"/>
          </w:tcPr>
          <w:p w14:paraId="6A8B309E">
            <w:pPr>
              <w:pStyle w:val="9"/>
              <w:spacing w:before="205" w:line="228" w:lineRule="auto"/>
              <w:ind w:left="464"/>
            </w:pPr>
            <w:r>
              <w:rPr>
                <w:b/>
                <w:bCs/>
                <w:spacing w:val="5"/>
              </w:rPr>
              <w:t>结构类型</w:t>
            </w:r>
          </w:p>
        </w:tc>
        <w:tc>
          <w:tcPr>
            <w:tcW w:w="6529" w:type="dxa"/>
            <w:vAlign w:val="top"/>
          </w:tcPr>
          <w:p w14:paraId="0E8C020F">
            <w:pPr>
              <w:pStyle w:val="9"/>
              <w:spacing w:before="205" w:line="233" w:lineRule="auto"/>
              <w:ind w:left="111"/>
            </w:pPr>
            <w:r>
              <w:t>/</w:t>
            </w:r>
          </w:p>
        </w:tc>
      </w:tr>
      <w:tr w14:paraId="327CA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03818D59">
            <w:pPr>
              <w:pStyle w:val="9"/>
              <w:spacing w:before="219" w:line="269" w:lineRule="exact"/>
              <w:ind w:left="326"/>
            </w:pPr>
            <w:r>
              <w:rPr>
                <w:position w:val="1"/>
              </w:rPr>
              <w:t>6</w:t>
            </w:r>
          </w:p>
        </w:tc>
        <w:tc>
          <w:tcPr>
            <w:tcW w:w="1753" w:type="dxa"/>
            <w:vAlign w:val="top"/>
          </w:tcPr>
          <w:p w14:paraId="1A57ECB0">
            <w:pPr>
              <w:pStyle w:val="9"/>
              <w:spacing w:before="219" w:line="228" w:lineRule="auto"/>
              <w:ind w:left="468"/>
            </w:pPr>
            <w:r>
              <w:rPr>
                <w:b/>
                <w:bCs/>
                <w:spacing w:val="4"/>
              </w:rPr>
              <w:t>资金来源</w:t>
            </w:r>
          </w:p>
        </w:tc>
        <w:tc>
          <w:tcPr>
            <w:tcW w:w="6529" w:type="dxa"/>
            <w:vAlign w:val="top"/>
          </w:tcPr>
          <w:p w14:paraId="7F9A11EF">
            <w:pPr>
              <w:pStyle w:val="9"/>
              <w:spacing w:before="219" w:line="229" w:lineRule="auto"/>
              <w:ind w:left="113"/>
            </w:pPr>
            <w:r>
              <w:rPr>
                <w:spacing w:val="7"/>
              </w:rPr>
              <w:t>财政资金</w:t>
            </w:r>
          </w:p>
        </w:tc>
      </w:tr>
      <w:tr w14:paraId="13D23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7C4AC78E">
            <w:pPr>
              <w:pStyle w:val="9"/>
              <w:spacing w:before="220" w:line="268" w:lineRule="exact"/>
              <w:ind w:left="329"/>
            </w:pPr>
            <w:r>
              <w:rPr>
                <w:position w:val="1"/>
              </w:rPr>
              <w:t>7</w:t>
            </w:r>
          </w:p>
        </w:tc>
        <w:tc>
          <w:tcPr>
            <w:tcW w:w="1753" w:type="dxa"/>
            <w:vAlign w:val="top"/>
          </w:tcPr>
          <w:p w14:paraId="2E33A28B">
            <w:pPr>
              <w:pStyle w:val="9"/>
              <w:spacing w:before="220" w:line="229" w:lineRule="auto"/>
              <w:ind w:left="477"/>
            </w:pPr>
            <w:r>
              <w:rPr>
                <w:b/>
                <w:bCs/>
                <w:spacing w:val="2"/>
              </w:rPr>
              <w:t>出资比例</w:t>
            </w:r>
          </w:p>
        </w:tc>
        <w:tc>
          <w:tcPr>
            <w:tcW w:w="6529" w:type="dxa"/>
            <w:vAlign w:val="top"/>
          </w:tcPr>
          <w:p w14:paraId="42A26171">
            <w:pPr>
              <w:pStyle w:val="9"/>
              <w:spacing w:before="220" w:line="268" w:lineRule="exact"/>
              <w:ind w:left="128"/>
            </w:pPr>
            <w:r>
              <w:rPr>
                <w:spacing w:val="-1"/>
                <w:position w:val="1"/>
              </w:rPr>
              <w:t>100%</w:t>
            </w:r>
          </w:p>
        </w:tc>
      </w:tr>
      <w:tr w14:paraId="5E8D9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6F829F4F">
            <w:pPr>
              <w:pStyle w:val="9"/>
              <w:spacing w:before="220" w:line="268" w:lineRule="exact"/>
              <w:ind w:left="325"/>
            </w:pPr>
            <w:r>
              <w:rPr>
                <w:position w:val="1"/>
              </w:rPr>
              <w:t>8</w:t>
            </w:r>
          </w:p>
        </w:tc>
        <w:tc>
          <w:tcPr>
            <w:tcW w:w="1753" w:type="dxa"/>
            <w:vAlign w:val="top"/>
          </w:tcPr>
          <w:p w14:paraId="5996920C">
            <w:pPr>
              <w:pStyle w:val="9"/>
              <w:spacing w:before="220" w:line="228" w:lineRule="auto"/>
              <w:ind w:left="257"/>
            </w:pPr>
            <w:r>
              <w:rPr>
                <w:b/>
                <w:bCs/>
                <w:spacing w:val="5"/>
              </w:rPr>
              <w:t>资金落实情况</w:t>
            </w:r>
          </w:p>
        </w:tc>
        <w:tc>
          <w:tcPr>
            <w:tcW w:w="6529" w:type="dxa"/>
            <w:vAlign w:val="top"/>
          </w:tcPr>
          <w:p w14:paraId="7ACD446B">
            <w:pPr>
              <w:pStyle w:val="9"/>
              <w:spacing w:before="220" w:line="228" w:lineRule="auto"/>
              <w:ind w:left="135"/>
            </w:pPr>
            <w:r>
              <w:rPr>
                <w:spacing w:val="-1"/>
              </w:rPr>
              <w:t>已落实</w:t>
            </w:r>
          </w:p>
        </w:tc>
      </w:tr>
      <w:tr w14:paraId="6C8AF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69AF1F3F">
            <w:pPr>
              <w:pStyle w:val="9"/>
              <w:spacing w:before="220" w:line="269" w:lineRule="exact"/>
              <w:ind w:left="325"/>
            </w:pPr>
            <w:r>
              <w:rPr>
                <w:position w:val="1"/>
              </w:rPr>
              <w:t>9</w:t>
            </w:r>
          </w:p>
        </w:tc>
        <w:tc>
          <w:tcPr>
            <w:tcW w:w="1753" w:type="dxa"/>
            <w:vAlign w:val="top"/>
          </w:tcPr>
          <w:p w14:paraId="34EE301B">
            <w:pPr>
              <w:pStyle w:val="9"/>
              <w:spacing w:before="221" w:line="228" w:lineRule="auto"/>
              <w:ind w:left="458"/>
            </w:pPr>
            <w:r>
              <w:rPr>
                <w:rFonts w:hint="eastAsia"/>
                <w:b/>
                <w:bCs/>
                <w:spacing w:val="6"/>
                <w:lang w:val="en-US" w:eastAsia="zh-CN"/>
              </w:rPr>
              <w:t>招标</w:t>
            </w:r>
            <w:r>
              <w:rPr>
                <w:b/>
                <w:bCs/>
                <w:spacing w:val="6"/>
              </w:rPr>
              <w:t>范围</w:t>
            </w:r>
          </w:p>
        </w:tc>
        <w:tc>
          <w:tcPr>
            <w:tcW w:w="6529" w:type="dxa"/>
            <w:vAlign w:val="top"/>
          </w:tcPr>
          <w:p w14:paraId="7D40DB74">
            <w:pPr>
              <w:pStyle w:val="9"/>
              <w:spacing w:before="220" w:line="228" w:lineRule="auto"/>
              <w:ind w:left="115"/>
            </w:pPr>
            <w:r>
              <w:rPr>
                <w:spacing w:val="8"/>
              </w:rPr>
              <w:t>工程量清单中的全部内容</w:t>
            </w:r>
          </w:p>
        </w:tc>
      </w:tr>
      <w:tr w14:paraId="08024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4" w:type="dxa"/>
            <w:vAlign w:val="top"/>
          </w:tcPr>
          <w:p w14:paraId="6A660C92">
            <w:pPr>
              <w:pStyle w:val="9"/>
              <w:spacing w:before="221" w:line="268" w:lineRule="exact"/>
              <w:ind w:left="287"/>
            </w:pPr>
            <w:r>
              <w:rPr>
                <w:spacing w:val="-7"/>
                <w:position w:val="1"/>
              </w:rPr>
              <w:t>10</w:t>
            </w:r>
          </w:p>
        </w:tc>
        <w:tc>
          <w:tcPr>
            <w:tcW w:w="1753" w:type="dxa"/>
            <w:vAlign w:val="top"/>
          </w:tcPr>
          <w:p w14:paraId="34B5A0DA">
            <w:pPr>
              <w:pStyle w:val="9"/>
              <w:spacing w:before="65" w:line="228" w:lineRule="auto"/>
              <w:ind w:left="248"/>
            </w:pPr>
            <w:r>
              <w:rPr>
                <w:b/>
                <w:bCs/>
                <w:spacing w:val="6"/>
              </w:rPr>
              <w:t>合同履行期限</w:t>
            </w:r>
          </w:p>
          <w:p w14:paraId="60BF2D6C">
            <w:pPr>
              <w:pStyle w:val="9"/>
              <w:spacing w:before="62" w:line="228" w:lineRule="auto"/>
              <w:ind w:left="469"/>
            </w:pPr>
            <w:r>
              <w:rPr>
                <w:b/>
                <w:bCs/>
              </w:rPr>
              <w:t>（工期）</w:t>
            </w:r>
          </w:p>
        </w:tc>
        <w:tc>
          <w:tcPr>
            <w:tcW w:w="6529" w:type="dxa"/>
            <w:vAlign w:val="top"/>
          </w:tcPr>
          <w:p w14:paraId="04C09DBB">
            <w:pPr>
              <w:pStyle w:val="9"/>
              <w:spacing w:before="221" w:line="228" w:lineRule="auto"/>
              <w:ind w:left="116"/>
              <w:rPr>
                <w:rFonts w:hint="default" w:eastAsia="宋体"/>
                <w:lang w:val="en-US" w:eastAsia="zh-CN"/>
              </w:rPr>
            </w:pPr>
            <w:r>
              <w:rPr>
                <w:rFonts w:hint="eastAsia"/>
                <w:spacing w:val="-4"/>
                <w:lang w:val="en-US" w:eastAsia="zh-CN"/>
              </w:rPr>
              <w:t>3个月</w:t>
            </w:r>
          </w:p>
        </w:tc>
      </w:tr>
      <w:tr w14:paraId="7F539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112B788C">
            <w:pPr>
              <w:pStyle w:val="9"/>
              <w:spacing w:before="219" w:line="270" w:lineRule="exact"/>
              <w:ind w:left="287"/>
            </w:pPr>
            <w:r>
              <w:rPr>
                <w:spacing w:val="-7"/>
                <w:position w:val="1"/>
              </w:rPr>
              <w:t>11</w:t>
            </w:r>
          </w:p>
        </w:tc>
        <w:tc>
          <w:tcPr>
            <w:tcW w:w="1753" w:type="dxa"/>
            <w:vAlign w:val="top"/>
          </w:tcPr>
          <w:p w14:paraId="13C197DA">
            <w:pPr>
              <w:pStyle w:val="9"/>
              <w:spacing w:before="219" w:line="228" w:lineRule="auto"/>
              <w:ind w:left="460"/>
            </w:pPr>
            <w:r>
              <w:rPr>
                <w:b/>
                <w:bCs/>
                <w:spacing w:val="5"/>
              </w:rPr>
              <w:t>质量标准</w:t>
            </w:r>
          </w:p>
        </w:tc>
        <w:tc>
          <w:tcPr>
            <w:tcW w:w="6529" w:type="dxa"/>
            <w:vAlign w:val="top"/>
          </w:tcPr>
          <w:p w14:paraId="5FE0BB56">
            <w:pPr>
              <w:pStyle w:val="9"/>
              <w:spacing w:before="221" w:line="228" w:lineRule="auto"/>
              <w:ind w:left="111"/>
            </w:pPr>
            <w:r>
              <w:rPr>
                <w:spacing w:val="9"/>
              </w:rPr>
              <w:t>达到国家质量验评标准合格</w:t>
            </w:r>
          </w:p>
        </w:tc>
      </w:tr>
      <w:tr w14:paraId="43DCA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7D18E4CA">
            <w:pPr>
              <w:pStyle w:val="9"/>
              <w:spacing w:before="219" w:line="270" w:lineRule="exact"/>
              <w:ind w:left="287"/>
            </w:pPr>
            <w:r>
              <w:rPr>
                <w:spacing w:val="-7"/>
                <w:position w:val="1"/>
              </w:rPr>
              <w:t>12</w:t>
            </w:r>
          </w:p>
        </w:tc>
        <w:tc>
          <w:tcPr>
            <w:tcW w:w="1753" w:type="dxa"/>
            <w:vAlign w:val="top"/>
          </w:tcPr>
          <w:p w14:paraId="1802CA70">
            <w:pPr>
              <w:pStyle w:val="9"/>
              <w:spacing w:before="66" w:line="228" w:lineRule="auto"/>
              <w:ind w:left="114"/>
            </w:pPr>
            <w:r>
              <w:rPr>
                <w:b/>
                <w:bCs/>
                <w:spacing w:val="6"/>
              </w:rPr>
              <w:t>是否接受联合体</w:t>
            </w:r>
          </w:p>
          <w:p w14:paraId="4929903C">
            <w:pPr>
              <w:pStyle w:val="9"/>
              <w:spacing w:before="64" w:line="228" w:lineRule="auto"/>
              <w:ind w:left="114"/>
            </w:pPr>
            <w:r>
              <w:rPr>
                <w:b/>
                <w:bCs/>
                <w:spacing w:val="6"/>
              </w:rPr>
              <w:t>是否接受代理商</w:t>
            </w:r>
          </w:p>
        </w:tc>
        <w:tc>
          <w:tcPr>
            <w:tcW w:w="6529" w:type="dxa"/>
            <w:vAlign w:val="top"/>
          </w:tcPr>
          <w:p w14:paraId="7082238D">
            <w:pPr>
              <w:pStyle w:val="9"/>
              <w:spacing w:before="220" w:line="228" w:lineRule="auto"/>
              <w:ind w:left="119"/>
            </w:pPr>
            <w:r>
              <w:t>否</w:t>
            </w:r>
          </w:p>
        </w:tc>
      </w:tr>
      <w:tr w14:paraId="5F240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744" w:type="dxa"/>
            <w:vAlign w:val="top"/>
          </w:tcPr>
          <w:p w14:paraId="079C0CC1">
            <w:pPr>
              <w:spacing w:line="292" w:lineRule="auto"/>
              <w:rPr>
                <w:rFonts w:ascii="Arial"/>
                <w:sz w:val="21"/>
              </w:rPr>
            </w:pPr>
          </w:p>
          <w:p w14:paraId="414599EF">
            <w:pPr>
              <w:pStyle w:val="9"/>
              <w:spacing w:before="65" w:line="268" w:lineRule="exact"/>
              <w:ind w:left="287"/>
            </w:pPr>
            <w:r>
              <w:rPr>
                <w:spacing w:val="-7"/>
                <w:position w:val="1"/>
              </w:rPr>
              <w:t>13</w:t>
            </w:r>
          </w:p>
        </w:tc>
        <w:tc>
          <w:tcPr>
            <w:tcW w:w="1753" w:type="dxa"/>
            <w:vAlign w:val="top"/>
          </w:tcPr>
          <w:p w14:paraId="1B104D90">
            <w:pPr>
              <w:pStyle w:val="9"/>
              <w:spacing w:before="49" w:line="228" w:lineRule="auto"/>
              <w:ind w:left="513"/>
            </w:pPr>
            <w:r>
              <w:rPr>
                <w:b/>
                <w:bCs/>
                <w:spacing w:val="6"/>
              </w:rPr>
              <w:t>现场勘查</w:t>
            </w:r>
          </w:p>
          <w:p w14:paraId="05C6651C">
            <w:pPr>
              <w:pStyle w:val="9"/>
              <w:spacing w:before="62" w:line="262" w:lineRule="auto"/>
              <w:ind w:left="669" w:right="139" w:hanging="517"/>
            </w:pPr>
            <w:r>
              <w:rPr>
                <w:b/>
                <w:bCs/>
                <w:spacing w:val="5"/>
              </w:rPr>
              <w:t>（或磋商前答疑</w:t>
            </w:r>
            <w:r>
              <w:rPr>
                <w:b/>
                <w:bCs/>
                <w:spacing w:val="-2"/>
              </w:rPr>
              <w:t>会）</w:t>
            </w:r>
          </w:p>
        </w:tc>
        <w:tc>
          <w:tcPr>
            <w:tcW w:w="6529" w:type="dxa"/>
            <w:vAlign w:val="top"/>
          </w:tcPr>
          <w:p w14:paraId="43CDAC4E">
            <w:pPr>
              <w:spacing w:line="291" w:lineRule="auto"/>
              <w:rPr>
                <w:rFonts w:ascii="Arial"/>
                <w:sz w:val="21"/>
              </w:rPr>
            </w:pPr>
          </w:p>
          <w:p w14:paraId="53234C57">
            <w:pPr>
              <w:pStyle w:val="9"/>
              <w:spacing w:before="65" w:line="231" w:lineRule="auto"/>
              <w:ind w:left="116"/>
            </w:pPr>
            <w:r>
              <w:rPr>
                <w:spacing w:val="5"/>
              </w:rPr>
              <w:t>不组织</w:t>
            </w:r>
          </w:p>
        </w:tc>
      </w:tr>
      <w:tr w14:paraId="5FB31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8" w:hRule="atLeast"/>
        </w:trPr>
        <w:tc>
          <w:tcPr>
            <w:tcW w:w="744" w:type="dxa"/>
            <w:vAlign w:val="top"/>
          </w:tcPr>
          <w:p w14:paraId="320CE791">
            <w:pPr>
              <w:spacing w:line="255" w:lineRule="auto"/>
              <w:rPr>
                <w:rFonts w:ascii="Arial"/>
                <w:sz w:val="21"/>
              </w:rPr>
            </w:pPr>
          </w:p>
          <w:p w14:paraId="320F25CB">
            <w:pPr>
              <w:spacing w:line="256" w:lineRule="auto"/>
              <w:rPr>
                <w:rFonts w:ascii="Arial"/>
                <w:sz w:val="21"/>
              </w:rPr>
            </w:pPr>
          </w:p>
          <w:p w14:paraId="085CD070">
            <w:pPr>
              <w:spacing w:line="256" w:lineRule="auto"/>
              <w:rPr>
                <w:rFonts w:ascii="Arial"/>
                <w:sz w:val="21"/>
              </w:rPr>
            </w:pPr>
          </w:p>
          <w:p w14:paraId="487186D0">
            <w:pPr>
              <w:spacing w:line="256" w:lineRule="auto"/>
              <w:rPr>
                <w:rFonts w:ascii="Arial"/>
                <w:sz w:val="21"/>
              </w:rPr>
            </w:pPr>
          </w:p>
          <w:p w14:paraId="2372436E">
            <w:pPr>
              <w:spacing w:line="256" w:lineRule="auto"/>
              <w:rPr>
                <w:rFonts w:ascii="Arial"/>
                <w:sz w:val="21"/>
              </w:rPr>
            </w:pPr>
          </w:p>
          <w:p w14:paraId="5D078E37">
            <w:pPr>
              <w:spacing w:line="256" w:lineRule="auto"/>
              <w:rPr>
                <w:rFonts w:ascii="Arial"/>
                <w:sz w:val="21"/>
              </w:rPr>
            </w:pPr>
          </w:p>
          <w:p w14:paraId="4A495D07">
            <w:pPr>
              <w:pStyle w:val="9"/>
              <w:spacing w:before="65" w:line="270" w:lineRule="exact"/>
              <w:ind w:left="287"/>
            </w:pPr>
            <w:r>
              <w:rPr>
                <w:spacing w:val="-7"/>
                <w:position w:val="1"/>
              </w:rPr>
              <w:t>14</w:t>
            </w:r>
          </w:p>
        </w:tc>
        <w:tc>
          <w:tcPr>
            <w:tcW w:w="1753" w:type="dxa"/>
            <w:vAlign w:val="top"/>
          </w:tcPr>
          <w:p w14:paraId="0E6E882A">
            <w:pPr>
              <w:spacing w:line="255" w:lineRule="auto"/>
              <w:rPr>
                <w:rFonts w:ascii="Arial"/>
                <w:sz w:val="21"/>
              </w:rPr>
            </w:pPr>
          </w:p>
          <w:p w14:paraId="0427185D">
            <w:pPr>
              <w:spacing w:line="255" w:lineRule="auto"/>
              <w:rPr>
                <w:rFonts w:ascii="Arial"/>
                <w:sz w:val="21"/>
              </w:rPr>
            </w:pPr>
          </w:p>
          <w:p w14:paraId="42733338">
            <w:pPr>
              <w:spacing w:line="256" w:lineRule="auto"/>
              <w:rPr>
                <w:rFonts w:ascii="Arial"/>
                <w:sz w:val="21"/>
              </w:rPr>
            </w:pPr>
          </w:p>
          <w:p w14:paraId="0C1470B9">
            <w:pPr>
              <w:spacing w:line="256" w:lineRule="auto"/>
              <w:rPr>
                <w:rFonts w:ascii="Arial"/>
                <w:sz w:val="21"/>
              </w:rPr>
            </w:pPr>
          </w:p>
          <w:p w14:paraId="34B35FDB">
            <w:pPr>
              <w:spacing w:line="256" w:lineRule="auto"/>
              <w:rPr>
                <w:rFonts w:ascii="Arial"/>
                <w:sz w:val="21"/>
              </w:rPr>
            </w:pPr>
          </w:p>
          <w:p w14:paraId="2D4728B3">
            <w:pPr>
              <w:spacing w:line="256" w:lineRule="auto"/>
              <w:rPr>
                <w:rFonts w:ascii="Arial"/>
                <w:sz w:val="21"/>
              </w:rPr>
            </w:pPr>
          </w:p>
          <w:p w14:paraId="645D72FE">
            <w:pPr>
              <w:pStyle w:val="9"/>
              <w:spacing w:before="65" w:line="228" w:lineRule="auto"/>
              <w:ind w:left="257"/>
            </w:pPr>
            <w:r>
              <w:rPr>
                <w:b/>
                <w:bCs/>
                <w:spacing w:val="5"/>
              </w:rPr>
              <w:t>资格证明文件</w:t>
            </w:r>
          </w:p>
        </w:tc>
        <w:tc>
          <w:tcPr>
            <w:tcW w:w="6529" w:type="dxa"/>
            <w:vAlign w:val="top"/>
          </w:tcPr>
          <w:p w14:paraId="0116369E">
            <w:pPr>
              <w:pStyle w:val="9"/>
              <w:spacing w:before="51" w:line="227" w:lineRule="auto"/>
              <w:ind w:left="128"/>
            </w:pPr>
            <w:r>
              <w:rPr>
                <w:b/>
                <w:bCs/>
                <w:spacing w:val="6"/>
              </w:rPr>
              <w:t>1、磋商供应商代表证明</w:t>
            </w:r>
          </w:p>
          <w:p w14:paraId="3E27EF38">
            <w:pPr>
              <w:pStyle w:val="9"/>
              <w:spacing w:before="66" w:line="288" w:lineRule="auto"/>
              <w:ind w:left="120" w:right="107" w:firstLine="422"/>
            </w:pPr>
            <w:r>
              <w:rPr>
                <w:spacing w:val="6"/>
              </w:rPr>
              <w:t>（1）法定代表人（负责人）参加磋商的，提供“法定代表人</w:t>
            </w:r>
            <w:r>
              <w:rPr>
                <w:spacing w:val="5"/>
              </w:rPr>
              <w:t>（负</w:t>
            </w:r>
            <w:r>
              <w:rPr>
                <w:spacing w:val="6"/>
              </w:rPr>
              <w:t>责人）证明书</w:t>
            </w:r>
            <w:r>
              <w:rPr>
                <w:spacing w:val="-68"/>
              </w:rPr>
              <w:t xml:space="preserve"> </w:t>
            </w:r>
            <w:r>
              <w:rPr>
                <w:spacing w:val="6"/>
              </w:rPr>
              <w:t>”；</w:t>
            </w:r>
          </w:p>
          <w:p w14:paraId="15A9CF78">
            <w:pPr>
              <w:pStyle w:val="9"/>
              <w:spacing w:before="2" w:line="287" w:lineRule="auto"/>
              <w:ind w:left="111" w:right="109" w:firstLine="430"/>
            </w:pPr>
            <w:r>
              <w:rPr>
                <w:spacing w:val="6"/>
              </w:rPr>
              <w:t>（2）委托代理人参加磋商的，提供“法定代表人（负责</w:t>
            </w:r>
            <w:r>
              <w:rPr>
                <w:spacing w:val="5"/>
              </w:rPr>
              <w:t>人）授权委托书</w:t>
            </w:r>
            <w:r>
              <w:rPr>
                <w:spacing w:val="-68"/>
              </w:rPr>
              <w:t xml:space="preserve"> </w:t>
            </w:r>
            <w:r>
              <w:rPr>
                <w:spacing w:val="5"/>
              </w:rPr>
              <w:t>”；</w:t>
            </w:r>
          </w:p>
          <w:p w14:paraId="71BD100C">
            <w:pPr>
              <w:pStyle w:val="9"/>
              <w:spacing w:line="227" w:lineRule="auto"/>
              <w:ind w:left="115"/>
            </w:pPr>
            <w:r>
              <w:rPr>
                <w:b/>
                <w:bCs/>
                <w:spacing w:val="8"/>
              </w:rPr>
              <w:t>2、响应函</w:t>
            </w:r>
            <w:r>
              <w:rPr>
                <w:spacing w:val="8"/>
              </w:rPr>
              <w:t>（格式见第八部分</w:t>
            </w:r>
            <w:r>
              <w:t>）；</w:t>
            </w:r>
          </w:p>
          <w:p w14:paraId="7A69B2EA">
            <w:pPr>
              <w:pStyle w:val="9"/>
              <w:spacing w:before="64" w:line="228" w:lineRule="auto"/>
              <w:ind w:left="116"/>
            </w:pPr>
            <w:r>
              <w:rPr>
                <w:b/>
                <w:bCs/>
                <w:spacing w:val="7"/>
              </w:rPr>
              <w:t>3、具有独立承担民事责任的能力</w:t>
            </w:r>
          </w:p>
          <w:p w14:paraId="600445F0">
            <w:pPr>
              <w:pStyle w:val="9"/>
              <w:spacing w:before="65" w:line="228" w:lineRule="auto"/>
              <w:ind w:left="536"/>
            </w:pPr>
            <w:r>
              <w:rPr>
                <w:spacing w:val="9"/>
              </w:rPr>
              <w:t>具有独立承担民事责任的能力的承诺函（格式见第八部分</w:t>
            </w:r>
            <w:r>
              <w:rPr>
                <w:spacing w:val="5"/>
              </w:rPr>
              <w:t>）；</w:t>
            </w:r>
          </w:p>
          <w:p w14:paraId="2DA667EC">
            <w:pPr>
              <w:pStyle w:val="9"/>
              <w:spacing w:before="66" w:line="227" w:lineRule="auto"/>
              <w:ind w:left="111"/>
            </w:pPr>
            <w:r>
              <w:rPr>
                <w:b/>
                <w:bCs/>
                <w:spacing w:val="8"/>
              </w:rPr>
              <w:t>4、具有良好的商业信誉和健全的财务会计制度</w:t>
            </w:r>
          </w:p>
          <w:p w14:paraId="78BA6895">
            <w:pPr>
              <w:pStyle w:val="9"/>
              <w:spacing w:before="66" w:line="262" w:lineRule="auto"/>
              <w:ind w:left="116" w:right="121" w:firstLine="420"/>
            </w:pPr>
            <w:r>
              <w:rPr>
                <w:spacing w:val="9"/>
              </w:rPr>
              <w:t>具有良好的商业信誉和健全的财务会计制度的承诺函（格式见第</w:t>
            </w:r>
            <w:r>
              <w:rPr>
                <w:spacing w:val="5"/>
              </w:rPr>
              <w:t>八部分</w:t>
            </w:r>
            <w:r>
              <w:t>）；</w:t>
            </w:r>
          </w:p>
        </w:tc>
      </w:tr>
    </w:tbl>
    <w:p w14:paraId="1ACEE7CA">
      <w:pPr>
        <w:pStyle w:val="2"/>
      </w:pPr>
    </w:p>
    <w:p w14:paraId="460F8517">
      <w:pPr>
        <w:sectPr>
          <w:footerReference r:id="rId8" w:type="default"/>
          <w:pgSz w:w="11906" w:h="16839"/>
          <w:pgMar w:top="1431" w:right="1456" w:bottom="1153" w:left="1418" w:header="0" w:footer="994" w:gutter="0"/>
          <w:cols w:space="720" w:num="1"/>
        </w:sectPr>
      </w:pPr>
    </w:p>
    <w:tbl>
      <w:tblPr>
        <w:tblStyle w:val="8"/>
        <w:tblW w:w="90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753"/>
        <w:gridCol w:w="6529"/>
      </w:tblGrid>
      <w:tr w14:paraId="1C564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3" w:hRule="atLeast"/>
        </w:trPr>
        <w:tc>
          <w:tcPr>
            <w:tcW w:w="744" w:type="dxa"/>
            <w:vAlign w:val="top"/>
          </w:tcPr>
          <w:p w14:paraId="627ABDA5">
            <w:pPr>
              <w:rPr>
                <w:rFonts w:ascii="Arial"/>
                <w:sz w:val="21"/>
              </w:rPr>
            </w:pPr>
          </w:p>
        </w:tc>
        <w:tc>
          <w:tcPr>
            <w:tcW w:w="1753" w:type="dxa"/>
            <w:vAlign w:val="top"/>
          </w:tcPr>
          <w:p w14:paraId="13A8CC34">
            <w:pPr>
              <w:rPr>
                <w:rFonts w:ascii="Arial"/>
                <w:sz w:val="21"/>
              </w:rPr>
            </w:pPr>
          </w:p>
        </w:tc>
        <w:tc>
          <w:tcPr>
            <w:tcW w:w="6529" w:type="dxa"/>
            <w:vAlign w:val="top"/>
          </w:tcPr>
          <w:p w14:paraId="5575823E">
            <w:pPr>
              <w:pStyle w:val="9"/>
              <w:spacing w:before="54" w:line="228" w:lineRule="auto"/>
              <w:ind w:left="116"/>
            </w:pPr>
            <w:r>
              <w:rPr>
                <w:b/>
                <w:bCs/>
                <w:spacing w:val="7"/>
              </w:rPr>
              <w:t>5、具有履行合同所必需的设备和专业技术能力</w:t>
            </w:r>
          </w:p>
          <w:p w14:paraId="7F97C6C1">
            <w:pPr>
              <w:pStyle w:val="9"/>
              <w:spacing w:before="65" w:line="288" w:lineRule="auto"/>
              <w:ind w:left="116" w:right="121" w:firstLine="420"/>
            </w:pPr>
            <w:r>
              <w:rPr>
                <w:spacing w:val="9"/>
              </w:rPr>
              <w:t>具有履行合同所必需的设备和专业技术能力的承诺函（格式见第</w:t>
            </w:r>
            <w:r>
              <w:rPr>
                <w:spacing w:val="5"/>
              </w:rPr>
              <w:t>八部分</w:t>
            </w:r>
            <w:r>
              <w:t>）；</w:t>
            </w:r>
          </w:p>
          <w:p w14:paraId="2DBA34F4">
            <w:pPr>
              <w:pStyle w:val="9"/>
              <w:spacing w:line="226" w:lineRule="auto"/>
              <w:ind w:left="114"/>
            </w:pPr>
            <w:r>
              <w:rPr>
                <w:b/>
                <w:bCs/>
                <w:spacing w:val="7"/>
              </w:rPr>
              <w:t>6、有依法缴纳税收和社会保障资金的良好记录</w:t>
            </w:r>
          </w:p>
          <w:p w14:paraId="7AB9BD93">
            <w:pPr>
              <w:pStyle w:val="9"/>
              <w:spacing w:before="66" w:line="288" w:lineRule="auto"/>
              <w:ind w:left="116" w:right="121" w:firstLine="417"/>
            </w:pPr>
            <w:r>
              <w:rPr>
                <w:spacing w:val="9"/>
              </w:rPr>
              <w:t>有依法缴纳税收和社会保障资金的良好记录的承诺函（格式见第</w:t>
            </w:r>
            <w:r>
              <w:rPr>
                <w:spacing w:val="5"/>
              </w:rPr>
              <w:t>八部分</w:t>
            </w:r>
            <w:r>
              <w:t>）；</w:t>
            </w:r>
          </w:p>
          <w:p w14:paraId="40331281">
            <w:pPr>
              <w:pStyle w:val="9"/>
              <w:spacing w:line="226" w:lineRule="auto"/>
              <w:ind w:left="117"/>
            </w:pPr>
            <w:r>
              <w:rPr>
                <w:b/>
                <w:bCs/>
                <w:spacing w:val="8"/>
              </w:rPr>
              <w:t>7、参加政府采购活动前三年，在经营活动中没有重大违法</w:t>
            </w:r>
            <w:r>
              <w:rPr>
                <w:b/>
                <w:bCs/>
                <w:spacing w:val="7"/>
              </w:rPr>
              <w:t>记录</w:t>
            </w:r>
          </w:p>
          <w:p w14:paraId="36B1DA0A">
            <w:pPr>
              <w:pStyle w:val="9"/>
              <w:spacing w:before="66" w:line="288" w:lineRule="auto"/>
              <w:ind w:left="111" w:right="121" w:firstLine="420"/>
            </w:pPr>
            <w:r>
              <w:rPr>
                <w:spacing w:val="9"/>
              </w:rPr>
              <w:t>供应商参加政府采购活动前三年内，在经营活动中没有重大违法记录的承诺函（格式见第八部分</w:t>
            </w:r>
            <w:r>
              <w:rPr>
                <w:spacing w:val="2"/>
              </w:rPr>
              <w:t>）；</w:t>
            </w:r>
          </w:p>
          <w:p w14:paraId="1554E99C">
            <w:pPr>
              <w:pStyle w:val="9"/>
              <w:spacing w:before="1" w:line="226" w:lineRule="auto"/>
              <w:ind w:left="113"/>
            </w:pPr>
            <w:r>
              <w:rPr>
                <w:b/>
                <w:bCs/>
                <w:spacing w:val="7"/>
              </w:rPr>
              <w:t>8、本项目要求的其他特定资格条件</w:t>
            </w:r>
          </w:p>
          <w:p w14:paraId="612D7F45">
            <w:pPr>
              <w:pStyle w:val="9"/>
              <w:spacing w:before="64" w:line="287" w:lineRule="auto"/>
              <w:ind w:left="117" w:right="114" w:firstLine="216"/>
            </w:pPr>
            <w:r>
              <w:rPr>
                <w:b/>
                <w:bCs/>
                <w:spacing w:val="8"/>
              </w:rPr>
              <w:t>（1）资质条件：</w:t>
            </w:r>
            <w:r>
              <w:rPr>
                <w:spacing w:val="8"/>
                <w:u w:val="single" w:color="auto"/>
              </w:rPr>
              <w:t>须具有建筑工程施工总承包叁</w:t>
            </w:r>
            <w:r>
              <w:rPr>
                <w:spacing w:val="7"/>
                <w:u w:val="single" w:color="auto"/>
              </w:rPr>
              <w:t>级及以上资质</w:t>
            </w:r>
            <w:r>
              <w:rPr>
                <w:spacing w:val="33"/>
              </w:rPr>
              <w:t xml:space="preserve"> </w:t>
            </w:r>
            <w:r>
              <w:rPr>
                <w:spacing w:val="7"/>
              </w:rPr>
              <w:t>，有</w:t>
            </w:r>
            <w:r>
              <w:rPr>
                <w:spacing w:val="8"/>
              </w:rPr>
              <w:t>效的营业执照、安全生产许可证。</w:t>
            </w:r>
          </w:p>
          <w:p w14:paraId="6767F054">
            <w:pPr>
              <w:pStyle w:val="9"/>
              <w:spacing w:before="2" w:line="286" w:lineRule="auto"/>
              <w:ind w:left="111" w:right="114" w:firstLine="222"/>
            </w:pPr>
            <w:r>
              <w:rPr>
                <w:b/>
                <w:bCs/>
                <w:spacing w:val="8"/>
              </w:rPr>
              <w:t>（2）项目经理资格：</w:t>
            </w:r>
            <w:r>
              <w:rPr>
                <w:spacing w:val="8"/>
              </w:rPr>
              <w:t>具备</w:t>
            </w:r>
            <w:r>
              <w:rPr>
                <w:spacing w:val="8"/>
                <w:u w:val="single" w:color="auto"/>
              </w:rPr>
              <w:t xml:space="preserve"> 建筑工程专业贰级及以上</w:t>
            </w:r>
            <w:r>
              <w:rPr>
                <w:spacing w:val="8"/>
              </w:rPr>
              <w:t>注册建造师执</w:t>
            </w:r>
            <w:r>
              <w:rPr>
                <w:spacing w:val="9"/>
              </w:rPr>
              <w:t>业资格，具备有效的安全生产考核合格证书（B</w:t>
            </w:r>
            <w:r>
              <w:rPr>
                <w:spacing w:val="-39"/>
              </w:rPr>
              <w:t xml:space="preserve"> </w:t>
            </w:r>
            <w:r>
              <w:rPr>
                <w:spacing w:val="9"/>
              </w:rPr>
              <w:t>证</w:t>
            </w:r>
            <w:r>
              <w:rPr>
                <w:spacing w:val="13"/>
              </w:rPr>
              <w:t>），</w:t>
            </w:r>
            <w:r>
              <w:rPr>
                <w:spacing w:val="9"/>
              </w:rPr>
              <w:t>且未担</w:t>
            </w:r>
            <w:r>
              <w:rPr>
                <w:spacing w:val="8"/>
              </w:rPr>
              <w:t>任其他在建工程项目的项目经理。</w:t>
            </w:r>
          </w:p>
          <w:p w14:paraId="11931DFE">
            <w:pPr>
              <w:pStyle w:val="9"/>
              <w:spacing w:line="228" w:lineRule="auto"/>
              <w:ind w:left="113"/>
            </w:pPr>
            <w:r>
              <w:rPr>
                <w:b/>
                <w:bCs/>
                <w:spacing w:val="7"/>
              </w:rPr>
              <w:t>9、响应保证金的交纳情况及开户许可证</w:t>
            </w:r>
          </w:p>
          <w:p w14:paraId="03B8CDCF">
            <w:pPr>
              <w:pStyle w:val="9"/>
              <w:spacing w:before="64" w:line="227" w:lineRule="auto"/>
              <w:ind w:left="122"/>
            </w:pPr>
            <w:r>
              <w:rPr>
                <w:spacing w:val="7"/>
              </w:rPr>
              <w:t>（1）提供响应保证金交纳证明；</w:t>
            </w:r>
          </w:p>
          <w:p w14:paraId="23223045">
            <w:pPr>
              <w:pStyle w:val="9"/>
              <w:spacing w:before="67" w:line="227" w:lineRule="auto"/>
              <w:ind w:left="122"/>
            </w:pPr>
            <w:r>
              <w:rPr>
                <w:spacing w:val="9"/>
              </w:rPr>
              <w:t>（2）提供供应商基本存款账户开户许可证或基本存</w:t>
            </w:r>
            <w:r>
              <w:rPr>
                <w:spacing w:val="8"/>
              </w:rPr>
              <w:t>款账户信息。</w:t>
            </w:r>
          </w:p>
          <w:p w14:paraId="7D143B30">
            <w:pPr>
              <w:pStyle w:val="9"/>
              <w:spacing w:before="66" w:line="227" w:lineRule="auto"/>
              <w:ind w:left="128"/>
            </w:pPr>
            <w:r>
              <w:rPr>
                <w:b/>
                <w:bCs/>
                <w:spacing w:val="5"/>
              </w:rPr>
              <w:t>10、落实政府采购政策</w:t>
            </w:r>
          </w:p>
          <w:p w14:paraId="1E44E931">
            <w:pPr>
              <w:pStyle w:val="9"/>
              <w:spacing w:before="66" w:line="227" w:lineRule="auto"/>
              <w:ind w:left="533"/>
            </w:pPr>
            <w:r>
              <w:rPr>
                <w:spacing w:val="9"/>
              </w:rPr>
              <w:t>提供</w:t>
            </w:r>
            <w:r>
              <w:rPr>
                <w:rFonts w:hint="eastAsia"/>
                <w:spacing w:val="9"/>
                <w:lang w:val="en-US" w:eastAsia="zh-CN"/>
              </w:rPr>
              <w:t>中小企业声明函</w:t>
            </w:r>
            <w:r>
              <w:rPr>
                <w:spacing w:val="9"/>
              </w:rPr>
              <w:t>。（格式见第八部分）</w:t>
            </w:r>
          </w:p>
          <w:p w14:paraId="4AB128A5">
            <w:pPr>
              <w:pStyle w:val="9"/>
              <w:spacing w:before="66" w:line="262" w:lineRule="auto"/>
              <w:ind w:left="112" w:right="109" w:firstLine="420"/>
            </w:pPr>
            <w:r>
              <w:rPr>
                <w:b/>
                <w:bCs/>
                <w:spacing w:val="8"/>
              </w:rPr>
              <w:t>本项目将根据磋商供应商提供的上述文件进行资格审查</w:t>
            </w:r>
            <w:r>
              <w:rPr>
                <w:b/>
                <w:bCs/>
                <w:spacing w:val="7"/>
              </w:rPr>
              <w:t>，具体资格审查内容及标准见第四部分。</w:t>
            </w:r>
          </w:p>
        </w:tc>
      </w:tr>
      <w:tr w14:paraId="191CB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744" w:type="dxa"/>
            <w:vAlign w:val="top"/>
          </w:tcPr>
          <w:p w14:paraId="6E8546EA">
            <w:pPr>
              <w:spacing w:line="263" w:lineRule="auto"/>
              <w:rPr>
                <w:rFonts w:ascii="Arial"/>
                <w:sz w:val="21"/>
              </w:rPr>
            </w:pPr>
          </w:p>
          <w:p w14:paraId="255FC433">
            <w:pPr>
              <w:spacing w:line="263" w:lineRule="auto"/>
              <w:rPr>
                <w:rFonts w:ascii="Arial"/>
                <w:sz w:val="21"/>
              </w:rPr>
            </w:pPr>
          </w:p>
          <w:p w14:paraId="201F4FA0">
            <w:pPr>
              <w:spacing w:line="264" w:lineRule="auto"/>
              <w:rPr>
                <w:rFonts w:ascii="Arial"/>
                <w:sz w:val="21"/>
              </w:rPr>
            </w:pPr>
          </w:p>
          <w:p w14:paraId="14FFB0A6">
            <w:pPr>
              <w:spacing w:line="264" w:lineRule="auto"/>
              <w:rPr>
                <w:rFonts w:ascii="Arial"/>
                <w:sz w:val="21"/>
              </w:rPr>
            </w:pPr>
          </w:p>
          <w:p w14:paraId="53CBDA3B">
            <w:pPr>
              <w:spacing w:line="264" w:lineRule="auto"/>
              <w:rPr>
                <w:rFonts w:ascii="Arial"/>
                <w:sz w:val="21"/>
              </w:rPr>
            </w:pPr>
          </w:p>
          <w:p w14:paraId="1C04188B">
            <w:pPr>
              <w:spacing w:line="264" w:lineRule="auto"/>
              <w:rPr>
                <w:rFonts w:ascii="Arial"/>
                <w:sz w:val="21"/>
              </w:rPr>
            </w:pPr>
          </w:p>
          <w:p w14:paraId="57FE5E19">
            <w:pPr>
              <w:spacing w:line="264" w:lineRule="auto"/>
              <w:rPr>
                <w:rFonts w:ascii="Arial"/>
                <w:sz w:val="21"/>
              </w:rPr>
            </w:pPr>
          </w:p>
          <w:p w14:paraId="0233DB5C">
            <w:pPr>
              <w:pStyle w:val="9"/>
              <w:spacing w:before="65" w:line="268" w:lineRule="exact"/>
              <w:ind w:left="287"/>
            </w:pPr>
            <w:r>
              <w:rPr>
                <w:spacing w:val="-7"/>
                <w:position w:val="1"/>
              </w:rPr>
              <w:t>15</w:t>
            </w:r>
          </w:p>
        </w:tc>
        <w:tc>
          <w:tcPr>
            <w:tcW w:w="1753" w:type="dxa"/>
            <w:vAlign w:val="top"/>
          </w:tcPr>
          <w:p w14:paraId="4EA526B3">
            <w:pPr>
              <w:spacing w:line="241" w:lineRule="auto"/>
              <w:rPr>
                <w:rFonts w:ascii="Arial"/>
                <w:sz w:val="21"/>
              </w:rPr>
            </w:pPr>
          </w:p>
          <w:p w14:paraId="01CA5F24">
            <w:pPr>
              <w:spacing w:line="241" w:lineRule="auto"/>
              <w:rPr>
                <w:rFonts w:ascii="Arial"/>
                <w:sz w:val="21"/>
              </w:rPr>
            </w:pPr>
          </w:p>
          <w:p w14:paraId="7F3552B9">
            <w:pPr>
              <w:spacing w:line="241" w:lineRule="auto"/>
              <w:rPr>
                <w:rFonts w:ascii="Arial"/>
                <w:sz w:val="21"/>
              </w:rPr>
            </w:pPr>
          </w:p>
          <w:p w14:paraId="72B5D9B6">
            <w:pPr>
              <w:spacing w:line="242" w:lineRule="auto"/>
              <w:rPr>
                <w:rFonts w:ascii="Arial"/>
                <w:sz w:val="21"/>
              </w:rPr>
            </w:pPr>
          </w:p>
          <w:p w14:paraId="1D2AC7D0">
            <w:pPr>
              <w:spacing w:line="242" w:lineRule="auto"/>
              <w:rPr>
                <w:rFonts w:ascii="Arial"/>
                <w:sz w:val="21"/>
              </w:rPr>
            </w:pPr>
          </w:p>
          <w:p w14:paraId="459E4EAF">
            <w:pPr>
              <w:spacing w:line="242" w:lineRule="auto"/>
              <w:rPr>
                <w:rFonts w:ascii="Arial"/>
                <w:sz w:val="21"/>
              </w:rPr>
            </w:pPr>
          </w:p>
          <w:p w14:paraId="3331C259">
            <w:pPr>
              <w:spacing w:line="242" w:lineRule="auto"/>
              <w:rPr>
                <w:rFonts w:ascii="Arial"/>
                <w:sz w:val="21"/>
              </w:rPr>
            </w:pPr>
          </w:p>
          <w:p w14:paraId="336FF152">
            <w:pPr>
              <w:pStyle w:val="9"/>
              <w:spacing w:before="65" w:line="287" w:lineRule="auto"/>
              <w:ind w:left="459" w:right="454" w:firstLine="4"/>
            </w:pPr>
            <w:r>
              <w:rPr>
                <w:b/>
                <w:bCs/>
                <w:spacing w:val="5"/>
              </w:rPr>
              <w:t>商务技术</w:t>
            </w:r>
            <w:r>
              <w:rPr>
                <w:b/>
                <w:bCs/>
                <w:spacing w:val="6"/>
              </w:rPr>
              <w:t>证明文件</w:t>
            </w:r>
          </w:p>
        </w:tc>
        <w:tc>
          <w:tcPr>
            <w:tcW w:w="6529" w:type="dxa"/>
            <w:vAlign w:val="top"/>
          </w:tcPr>
          <w:p w14:paraId="22225B8B">
            <w:pPr>
              <w:spacing w:before="91" w:line="220" w:lineRule="auto"/>
              <w:rPr>
                <w:rFonts w:ascii="宋体" w:hAnsi="宋体" w:eastAsia="宋体" w:cs="宋体"/>
                <w:b/>
                <w:bCs/>
                <w:snapToGrid w:val="0"/>
                <w:color w:val="000000"/>
                <w:spacing w:val="7"/>
                <w:kern w:val="0"/>
                <w:sz w:val="20"/>
                <w:szCs w:val="20"/>
                <w:lang w:val="en-US" w:eastAsia="en-US" w:bidi="ar-SA"/>
              </w:rPr>
            </w:pPr>
            <w:r>
              <w:rPr>
                <w:rFonts w:ascii="宋体" w:hAnsi="宋体" w:eastAsia="宋体" w:cs="宋体"/>
                <w:b/>
                <w:bCs/>
                <w:snapToGrid w:val="0"/>
                <w:color w:val="000000"/>
                <w:spacing w:val="7"/>
                <w:kern w:val="0"/>
                <w:sz w:val="20"/>
                <w:szCs w:val="20"/>
                <w:lang w:val="en-US" w:eastAsia="en-US" w:bidi="ar-SA"/>
              </w:rPr>
              <w:t>符合性审查部分：</w:t>
            </w:r>
          </w:p>
          <w:p w14:paraId="3C8234BC">
            <w:pPr>
              <w:pStyle w:val="9"/>
              <w:spacing w:before="64" w:line="227" w:lineRule="auto"/>
              <w:ind w:left="115"/>
              <w:rPr>
                <w:spacing w:val="8"/>
              </w:rPr>
            </w:pPr>
            <w:r>
              <w:rPr>
                <w:spacing w:val="8"/>
              </w:rPr>
              <w:t>1、对总报价、工期、工程质量、响应有效期要求的响应内容</w:t>
            </w:r>
          </w:p>
          <w:p w14:paraId="2B1C03F2">
            <w:pPr>
              <w:pStyle w:val="9"/>
              <w:spacing w:before="64" w:line="227" w:lineRule="auto"/>
              <w:ind w:left="115"/>
              <w:rPr>
                <w:spacing w:val="8"/>
              </w:rPr>
            </w:pPr>
            <w:r>
              <w:rPr>
                <w:rFonts w:hint="eastAsia"/>
                <w:spacing w:val="8"/>
                <w:lang w:val="en-US" w:eastAsia="zh-CN"/>
              </w:rPr>
              <w:t>2</w:t>
            </w:r>
            <w:r>
              <w:rPr>
                <w:spacing w:val="8"/>
              </w:rPr>
              <w:t>、已标价工程量清单</w:t>
            </w:r>
          </w:p>
          <w:p w14:paraId="3C543710">
            <w:pPr>
              <w:pStyle w:val="9"/>
              <w:spacing w:before="64" w:line="227" w:lineRule="auto"/>
              <w:ind w:left="115"/>
              <w:rPr>
                <w:spacing w:val="8"/>
              </w:rPr>
            </w:pPr>
          </w:p>
          <w:p w14:paraId="2DF875B3">
            <w:pPr>
              <w:pStyle w:val="9"/>
              <w:spacing w:before="67" w:line="228" w:lineRule="auto"/>
              <w:ind w:left="116"/>
            </w:pPr>
            <w:r>
              <w:rPr>
                <w:b/>
                <w:bCs/>
                <w:spacing w:val="7"/>
              </w:rPr>
              <w:t>商务技术证明文件（综合评分文件）</w:t>
            </w:r>
          </w:p>
          <w:p w14:paraId="316BC489">
            <w:pPr>
              <w:pStyle w:val="9"/>
              <w:spacing w:before="65" w:line="229" w:lineRule="auto"/>
              <w:ind w:left="128"/>
            </w:pPr>
            <w:r>
              <w:rPr>
                <w:spacing w:val="6"/>
              </w:rPr>
              <w:t>1、施工组织设计</w:t>
            </w:r>
          </w:p>
          <w:p w14:paraId="3E3C16C1">
            <w:pPr>
              <w:pStyle w:val="9"/>
              <w:spacing w:before="64" w:line="227" w:lineRule="auto"/>
              <w:ind w:left="115"/>
            </w:pPr>
            <w:r>
              <w:rPr>
                <w:spacing w:val="8"/>
              </w:rPr>
              <w:t>2、磋商供应商及项目经理资信</w:t>
            </w:r>
          </w:p>
          <w:p w14:paraId="451756BF">
            <w:pPr>
              <w:pStyle w:val="9"/>
              <w:spacing w:before="66" w:line="227" w:lineRule="auto"/>
              <w:ind w:left="116"/>
            </w:pPr>
            <w:r>
              <w:rPr>
                <w:spacing w:val="7"/>
              </w:rPr>
              <w:t>3、拟分包计划表</w:t>
            </w:r>
          </w:p>
          <w:p w14:paraId="5389B21F">
            <w:pPr>
              <w:pStyle w:val="9"/>
              <w:spacing w:before="67" w:line="228" w:lineRule="auto"/>
              <w:ind w:left="111"/>
            </w:pPr>
            <w:r>
              <w:rPr>
                <w:spacing w:val="7"/>
              </w:rPr>
              <w:t>4、其他资料</w:t>
            </w:r>
          </w:p>
          <w:p w14:paraId="3EE359A4">
            <w:pPr>
              <w:pStyle w:val="9"/>
              <w:spacing w:before="64" w:line="228" w:lineRule="auto"/>
              <w:ind w:left="115"/>
            </w:pPr>
            <w:r>
              <w:rPr>
                <w:b/>
                <w:bCs/>
                <w:spacing w:val="1"/>
              </w:rPr>
              <w:t>说明：</w:t>
            </w:r>
          </w:p>
          <w:p w14:paraId="3AEE3894">
            <w:pPr>
              <w:pStyle w:val="9"/>
              <w:spacing w:before="65" w:line="228" w:lineRule="auto"/>
              <w:ind w:left="128"/>
            </w:pPr>
            <w:r>
              <w:rPr>
                <w:b/>
                <w:bCs/>
                <w:spacing w:val="6"/>
              </w:rPr>
              <w:t>1、以上内容涉及的格式资料详见第八部分；</w:t>
            </w:r>
          </w:p>
        </w:tc>
      </w:tr>
      <w:tr w14:paraId="3BAB8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4F40045A">
            <w:pPr>
              <w:pStyle w:val="9"/>
              <w:spacing w:before="222" w:line="268" w:lineRule="exact"/>
              <w:ind w:left="287"/>
            </w:pPr>
            <w:r>
              <w:rPr>
                <w:spacing w:val="-7"/>
                <w:position w:val="1"/>
              </w:rPr>
              <w:t>16</w:t>
            </w:r>
          </w:p>
        </w:tc>
        <w:tc>
          <w:tcPr>
            <w:tcW w:w="1753" w:type="dxa"/>
            <w:vAlign w:val="top"/>
          </w:tcPr>
          <w:p w14:paraId="00E2FFA4">
            <w:pPr>
              <w:pStyle w:val="9"/>
              <w:spacing w:before="222" w:line="228" w:lineRule="auto"/>
              <w:ind w:left="258"/>
            </w:pPr>
            <w:r>
              <w:rPr>
                <w:b/>
                <w:bCs/>
                <w:spacing w:val="5"/>
              </w:rPr>
              <w:t>响应文件份数</w:t>
            </w:r>
          </w:p>
        </w:tc>
        <w:tc>
          <w:tcPr>
            <w:tcW w:w="6529" w:type="dxa"/>
            <w:vAlign w:val="top"/>
          </w:tcPr>
          <w:p w14:paraId="7F041C12">
            <w:pPr>
              <w:pStyle w:val="9"/>
              <w:spacing w:before="222" w:line="227" w:lineRule="auto"/>
              <w:ind w:left="123"/>
            </w:pPr>
            <w:r>
              <w:rPr>
                <w:spacing w:val="8"/>
              </w:rPr>
              <w:t>响应文件按照磋商文件上传</w:t>
            </w:r>
          </w:p>
        </w:tc>
      </w:tr>
      <w:tr w14:paraId="4B86C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6297ACFB">
            <w:pPr>
              <w:pStyle w:val="9"/>
              <w:spacing w:before="220" w:line="268" w:lineRule="exact"/>
              <w:ind w:left="287"/>
            </w:pPr>
            <w:r>
              <w:rPr>
                <w:spacing w:val="-7"/>
                <w:position w:val="1"/>
              </w:rPr>
              <w:t>17</w:t>
            </w:r>
          </w:p>
        </w:tc>
        <w:tc>
          <w:tcPr>
            <w:tcW w:w="1753" w:type="dxa"/>
            <w:vAlign w:val="top"/>
          </w:tcPr>
          <w:p w14:paraId="1C52B614">
            <w:pPr>
              <w:pStyle w:val="9"/>
              <w:spacing w:before="220" w:line="228" w:lineRule="auto"/>
              <w:ind w:left="141"/>
            </w:pPr>
            <w:r>
              <w:rPr>
                <w:b/>
                <w:bCs/>
                <w:spacing w:val="7"/>
              </w:rPr>
              <w:t>磋商时间和地点</w:t>
            </w:r>
          </w:p>
        </w:tc>
        <w:tc>
          <w:tcPr>
            <w:tcW w:w="6529" w:type="dxa"/>
            <w:vAlign w:val="top"/>
          </w:tcPr>
          <w:p w14:paraId="1F541539">
            <w:pPr>
              <w:pStyle w:val="9"/>
              <w:spacing w:before="64" w:line="228" w:lineRule="auto"/>
              <w:ind w:left="111"/>
            </w:pPr>
            <w:r>
              <w:rPr>
                <w:spacing w:val="1"/>
              </w:rPr>
              <w:t>磋商时间：202</w:t>
            </w:r>
            <w:r>
              <w:rPr>
                <w:rFonts w:hint="eastAsia"/>
                <w:spacing w:val="1"/>
                <w:lang w:val="en-US" w:eastAsia="zh-CN"/>
              </w:rPr>
              <w:t>6</w:t>
            </w:r>
            <w:r>
              <w:rPr>
                <w:spacing w:val="1"/>
              </w:rPr>
              <w:t>年</w:t>
            </w:r>
            <w:r>
              <w:rPr>
                <w:spacing w:val="-21"/>
              </w:rPr>
              <w:t xml:space="preserve"> </w:t>
            </w:r>
            <w:r>
              <w:rPr>
                <w:rFonts w:hint="eastAsia"/>
                <w:spacing w:val="1"/>
                <w:lang w:val="en-US" w:eastAsia="zh-CN"/>
              </w:rPr>
              <w:t>07</w:t>
            </w:r>
            <w:r>
              <w:rPr>
                <w:spacing w:val="-35"/>
              </w:rPr>
              <w:t xml:space="preserve"> </w:t>
            </w:r>
            <w:r>
              <w:rPr>
                <w:spacing w:val="1"/>
              </w:rPr>
              <w:t>月</w:t>
            </w:r>
            <w:r>
              <w:rPr>
                <w:spacing w:val="-35"/>
              </w:rPr>
              <w:t xml:space="preserve"> </w:t>
            </w:r>
            <w:r>
              <w:rPr>
                <w:rFonts w:hint="eastAsia"/>
                <w:spacing w:val="1"/>
                <w:lang w:val="en-US" w:eastAsia="zh-CN"/>
              </w:rPr>
              <w:t>23</w:t>
            </w:r>
            <w:r>
              <w:rPr>
                <w:spacing w:val="1"/>
              </w:rPr>
              <w:t xml:space="preserve"> 日</w:t>
            </w:r>
            <w:r>
              <w:rPr>
                <w:spacing w:val="-38"/>
              </w:rPr>
              <w:t xml:space="preserve"> </w:t>
            </w:r>
            <w:r>
              <w:rPr>
                <w:spacing w:val="1"/>
              </w:rPr>
              <w:t>0</w:t>
            </w:r>
            <w:r>
              <w:rPr>
                <w:rFonts w:hint="eastAsia"/>
                <w:spacing w:val="1"/>
                <w:lang w:val="en-US" w:eastAsia="zh-CN"/>
              </w:rPr>
              <w:t>9</w:t>
            </w:r>
            <w:r>
              <w:rPr>
                <w:spacing w:val="-31"/>
              </w:rPr>
              <w:t xml:space="preserve"> </w:t>
            </w:r>
            <w:r>
              <w:rPr>
                <w:spacing w:val="1"/>
              </w:rPr>
              <w:t>时</w:t>
            </w:r>
            <w:r>
              <w:rPr>
                <w:rFonts w:hint="eastAsia"/>
                <w:spacing w:val="-32"/>
                <w:lang w:val="en-US" w:eastAsia="zh-CN"/>
              </w:rPr>
              <w:t>00</w:t>
            </w:r>
            <w:r>
              <w:rPr>
                <w:spacing w:val="-38"/>
              </w:rPr>
              <w:t xml:space="preserve"> </w:t>
            </w:r>
            <w:r>
              <w:rPr>
                <w:spacing w:val="1"/>
              </w:rPr>
              <w:t>分（北京时间）</w:t>
            </w:r>
          </w:p>
          <w:p w14:paraId="347A59E8">
            <w:pPr>
              <w:pStyle w:val="9"/>
              <w:spacing w:before="65" w:line="227" w:lineRule="auto"/>
              <w:ind w:left="111"/>
            </w:pPr>
            <w:r>
              <w:rPr>
                <w:spacing w:val="9"/>
              </w:rPr>
              <w:t>磋商地点：山西政府采购网官网政采云平台</w:t>
            </w:r>
          </w:p>
        </w:tc>
      </w:tr>
      <w:tr w14:paraId="17DED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07E95039">
            <w:pPr>
              <w:pStyle w:val="9"/>
              <w:spacing w:before="220" w:line="269" w:lineRule="exact"/>
              <w:ind w:left="287"/>
            </w:pPr>
            <w:r>
              <w:rPr>
                <w:spacing w:val="-7"/>
                <w:position w:val="1"/>
              </w:rPr>
              <w:t>18</w:t>
            </w:r>
          </w:p>
        </w:tc>
        <w:tc>
          <w:tcPr>
            <w:tcW w:w="1753" w:type="dxa"/>
            <w:vAlign w:val="top"/>
          </w:tcPr>
          <w:p w14:paraId="545E0E7F">
            <w:pPr>
              <w:pStyle w:val="9"/>
              <w:spacing w:before="66" w:line="268" w:lineRule="auto"/>
              <w:ind w:left="670" w:right="139" w:hanging="529"/>
            </w:pPr>
            <w:r>
              <w:rPr>
                <w:b/>
                <w:bCs/>
                <w:spacing w:val="7"/>
              </w:rPr>
              <w:t>采用的磋商评分</w:t>
            </w:r>
            <w:r>
              <w:rPr>
                <w:b/>
                <w:bCs/>
                <w:spacing w:val="3"/>
              </w:rPr>
              <w:t>方法</w:t>
            </w:r>
          </w:p>
        </w:tc>
        <w:tc>
          <w:tcPr>
            <w:tcW w:w="6529" w:type="dxa"/>
            <w:vAlign w:val="top"/>
          </w:tcPr>
          <w:p w14:paraId="7DF45727">
            <w:pPr>
              <w:pStyle w:val="9"/>
              <w:spacing w:before="222" w:line="227" w:lineRule="auto"/>
              <w:ind w:left="123"/>
              <w:rPr>
                <w:rFonts w:ascii="宋体" w:hAnsi="宋体" w:eastAsia="宋体" w:cs="宋体"/>
                <w:snapToGrid w:val="0"/>
                <w:color w:val="000000"/>
                <w:spacing w:val="8"/>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综合评分法</w:t>
            </w:r>
          </w:p>
        </w:tc>
      </w:tr>
      <w:tr w14:paraId="2BC71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744" w:type="dxa"/>
            <w:vAlign w:val="top"/>
          </w:tcPr>
          <w:p w14:paraId="444A2764">
            <w:pPr>
              <w:pStyle w:val="9"/>
              <w:spacing w:before="221" w:line="268" w:lineRule="exact"/>
              <w:ind w:left="287"/>
            </w:pPr>
            <w:r>
              <w:rPr>
                <w:spacing w:val="-7"/>
                <w:position w:val="1"/>
              </w:rPr>
              <w:t>19</w:t>
            </w:r>
          </w:p>
        </w:tc>
        <w:tc>
          <w:tcPr>
            <w:tcW w:w="1753" w:type="dxa"/>
            <w:vAlign w:val="top"/>
          </w:tcPr>
          <w:p w14:paraId="731A5486">
            <w:pPr>
              <w:pStyle w:val="9"/>
              <w:spacing w:before="221" w:line="228" w:lineRule="auto"/>
              <w:ind w:left="141"/>
            </w:pPr>
            <w:r>
              <w:rPr>
                <w:b/>
                <w:bCs/>
                <w:spacing w:val="7"/>
              </w:rPr>
              <w:t>磋商小组的组建</w:t>
            </w:r>
          </w:p>
        </w:tc>
        <w:tc>
          <w:tcPr>
            <w:tcW w:w="6529" w:type="dxa"/>
            <w:vAlign w:val="top"/>
          </w:tcPr>
          <w:p w14:paraId="32BB9491">
            <w:pPr>
              <w:kinsoku w:val="0"/>
              <w:overflowPunct w:val="0"/>
              <w:autoSpaceDE w:val="0"/>
              <w:autoSpaceDN w:val="0"/>
              <w:adjustRightInd w:val="0"/>
              <w:snapToGrid w:val="0"/>
              <w:spacing w:line="360" w:lineRule="auto"/>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en-US" w:bidi="ar-SA"/>
              </w:rPr>
              <w:t>本采购项目</w:t>
            </w:r>
            <w:r>
              <w:rPr>
                <w:rFonts w:hint="eastAsia" w:ascii="宋体" w:hAnsi="宋体" w:eastAsia="宋体" w:cs="宋体"/>
                <w:snapToGrid w:val="0"/>
                <w:color w:val="000000"/>
                <w:spacing w:val="8"/>
                <w:kern w:val="0"/>
                <w:sz w:val="20"/>
                <w:szCs w:val="20"/>
                <w:lang w:val="en-US" w:eastAsia="zh-CN" w:bidi="ar-SA"/>
              </w:rPr>
              <w:t>磋商小组</w:t>
            </w:r>
            <w:r>
              <w:rPr>
                <w:rFonts w:hint="eastAsia" w:ascii="宋体" w:hAnsi="宋体" w:eastAsia="宋体" w:cs="宋体"/>
                <w:snapToGrid w:val="0"/>
                <w:color w:val="000000"/>
                <w:spacing w:val="8"/>
                <w:kern w:val="0"/>
                <w:sz w:val="20"/>
                <w:szCs w:val="20"/>
                <w:lang w:val="en-US" w:eastAsia="en-US" w:bidi="ar-SA"/>
              </w:rPr>
              <w:t>成员由</w:t>
            </w:r>
            <w:r>
              <w:rPr>
                <w:rFonts w:hint="eastAsia" w:ascii="宋体" w:hAnsi="宋体" w:eastAsia="宋体" w:cs="宋体"/>
                <w:snapToGrid w:val="0"/>
                <w:color w:val="000000"/>
                <w:spacing w:val="8"/>
                <w:kern w:val="0"/>
                <w:sz w:val="20"/>
                <w:szCs w:val="20"/>
                <w:u w:val="single"/>
                <w:lang w:val="en-US" w:eastAsia="en-US" w:bidi="ar-SA"/>
              </w:rPr>
              <w:t xml:space="preserve"> 3 </w:t>
            </w:r>
            <w:r>
              <w:rPr>
                <w:rFonts w:hint="eastAsia" w:ascii="宋体" w:hAnsi="宋体" w:eastAsia="宋体" w:cs="宋体"/>
                <w:snapToGrid w:val="0"/>
                <w:color w:val="000000"/>
                <w:spacing w:val="8"/>
                <w:kern w:val="0"/>
                <w:sz w:val="20"/>
                <w:szCs w:val="20"/>
                <w:lang w:val="en-US" w:eastAsia="en-US" w:bidi="ar-SA"/>
              </w:rPr>
              <w:t>人组成，其中评审专家</w:t>
            </w:r>
            <w:r>
              <w:rPr>
                <w:rFonts w:hint="eastAsia" w:ascii="宋体" w:hAnsi="宋体" w:eastAsia="宋体" w:cs="宋体"/>
                <w:snapToGrid w:val="0"/>
                <w:color w:val="000000"/>
                <w:spacing w:val="8"/>
                <w:kern w:val="0"/>
                <w:sz w:val="20"/>
                <w:szCs w:val="20"/>
                <w:u w:val="single"/>
                <w:lang w:val="en-US" w:eastAsia="en-US" w:bidi="ar-SA"/>
              </w:rPr>
              <w:t xml:space="preserve"> 2 </w:t>
            </w:r>
            <w:r>
              <w:rPr>
                <w:rFonts w:hint="eastAsia" w:ascii="宋体" w:hAnsi="宋体" w:eastAsia="宋体" w:cs="宋体"/>
                <w:snapToGrid w:val="0"/>
                <w:color w:val="000000"/>
                <w:spacing w:val="8"/>
                <w:kern w:val="0"/>
                <w:sz w:val="20"/>
                <w:szCs w:val="20"/>
                <w:lang w:val="en-US" w:eastAsia="en-US" w:bidi="ar-SA"/>
              </w:rPr>
              <w:t>人，采购人代表</w:t>
            </w:r>
            <w:r>
              <w:rPr>
                <w:rFonts w:hint="eastAsia" w:ascii="宋体" w:hAnsi="宋体" w:eastAsia="宋体" w:cs="宋体"/>
                <w:snapToGrid w:val="0"/>
                <w:color w:val="000000"/>
                <w:spacing w:val="8"/>
                <w:kern w:val="0"/>
                <w:sz w:val="20"/>
                <w:szCs w:val="20"/>
                <w:u w:val="single"/>
                <w:lang w:val="en-US" w:eastAsia="en-US" w:bidi="ar-SA"/>
              </w:rPr>
              <w:t xml:space="preserve"> 1 </w:t>
            </w:r>
            <w:r>
              <w:rPr>
                <w:rFonts w:hint="eastAsia" w:ascii="宋体" w:hAnsi="宋体" w:eastAsia="宋体" w:cs="宋体"/>
                <w:snapToGrid w:val="0"/>
                <w:color w:val="000000"/>
                <w:spacing w:val="8"/>
                <w:kern w:val="0"/>
                <w:sz w:val="20"/>
                <w:szCs w:val="20"/>
                <w:lang w:val="en-US" w:eastAsia="en-US" w:bidi="ar-SA"/>
              </w:rPr>
              <w:t>人</w:t>
            </w:r>
            <w:r>
              <w:rPr>
                <w:rFonts w:hint="eastAsia" w:ascii="宋体" w:hAnsi="宋体" w:eastAsia="宋体" w:cs="宋体"/>
                <w:snapToGrid w:val="0"/>
                <w:color w:val="000000"/>
                <w:spacing w:val="8"/>
                <w:kern w:val="0"/>
                <w:sz w:val="20"/>
                <w:szCs w:val="20"/>
                <w:lang w:val="en-US" w:eastAsia="zh-CN" w:bidi="ar-SA"/>
              </w:rPr>
              <w:t>。</w:t>
            </w:r>
          </w:p>
          <w:p w14:paraId="6984F0D5">
            <w:pPr>
              <w:pStyle w:val="9"/>
              <w:spacing w:before="66" w:line="269" w:lineRule="auto"/>
              <w:ind w:right="107"/>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en-US" w:bidi="ar-SA"/>
              </w:rPr>
              <w:t>评审专家确定方式：从山西省财政厅专家库管理系统中随机抽取</w:t>
            </w:r>
            <w:r>
              <w:rPr>
                <w:rFonts w:hint="eastAsia" w:ascii="宋体" w:hAnsi="宋体" w:eastAsia="宋体" w:cs="宋体"/>
                <w:snapToGrid w:val="0"/>
                <w:color w:val="000000"/>
                <w:spacing w:val="8"/>
                <w:kern w:val="0"/>
                <w:sz w:val="20"/>
                <w:szCs w:val="20"/>
                <w:lang w:val="en-US" w:eastAsia="zh-CN" w:bidi="ar-SA"/>
              </w:rPr>
              <w:t>。</w:t>
            </w:r>
          </w:p>
        </w:tc>
      </w:tr>
    </w:tbl>
    <w:p w14:paraId="18EA9626">
      <w:pPr>
        <w:pStyle w:val="2"/>
      </w:pPr>
    </w:p>
    <w:p w14:paraId="6344FFB2">
      <w:pPr>
        <w:sectPr>
          <w:footerReference r:id="rId9" w:type="default"/>
          <w:pgSz w:w="11906" w:h="16839"/>
          <w:pgMar w:top="1418" w:right="1456" w:bottom="1156" w:left="1418" w:header="0" w:footer="994" w:gutter="0"/>
          <w:cols w:space="720" w:num="1"/>
        </w:sectPr>
      </w:pPr>
    </w:p>
    <w:tbl>
      <w:tblPr>
        <w:tblStyle w:val="8"/>
        <w:tblW w:w="90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753"/>
        <w:gridCol w:w="6529"/>
      </w:tblGrid>
      <w:tr w14:paraId="49172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744" w:type="dxa"/>
            <w:vAlign w:val="top"/>
          </w:tcPr>
          <w:p w14:paraId="588C062C">
            <w:pPr>
              <w:pStyle w:val="9"/>
              <w:spacing w:before="222" w:line="268" w:lineRule="exact"/>
              <w:ind w:left="274"/>
            </w:pPr>
            <w:r>
              <w:rPr>
                <w:spacing w:val="-1"/>
                <w:position w:val="1"/>
              </w:rPr>
              <w:t>20</w:t>
            </w:r>
          </w:p>
        </w:tc>
        <w:tc>
          <w:tcPr>
            <w:tcW w:w="1753" w:type="dxa"/>
            <w:vAlign w:val="top"/>
          </w:tcPr>
          <w:p w14:paraId="3FA87D71">
            <w:pPr>
              <w:pStyle w:val="9"/>
              <w:spacing w:before="65" w:line="270" w:lineRule="auto"/>
              <w:ind w:left="463" w:right="139" w:hanging="322"/>
            </w:pPr>
            <w:r>
              <w:rPr>
                <w:b/>
                <w:bCs/>
                <w:spacing w:val="7"/>
              </w:rPr>
              <w:t>授权磋商小组确</w:t>
            </w:r>
            <w:r>
              <w:rPr>
                <w:b/>
                <w:bCs/>
                <w:spacing w:val="5"/>
              </w:rPr>
              <w:t>定成交人</w:t>
            </w:r>
          </w:p>
        </w:tc>
        <w:tc>
          <w:tcPr>
            <w:tcW w:w="6529" w:type="dxa"/>
            <w:vAlign w:val="top"/>
          </w:tcPr>
          <w:p w14:paraId="50BDDD58">
            <w:pPr>
              <w:pStyle w:val="9"/>
              <w:spacing w:before="222" w:line="228" w:lineRule="auto"/>
              <w:ind w:left="119"/>
            </w:pPr>
            <w:r>
              <w:t>否</w:t>
            </w:r>
          </w:p>
        </w:tc>
      </w:tr>
      <w:tr w14:paraId="5F5D9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744" w:type="dxa"/>
            <w:vAlign w:val="top"/>
          </w:tcPr>
          <w:p w14:paraId="6DD4D980">
            <w:pPr>
              <w:pStyle w:val="9"/>
              <w:spacing w:before="218" w:line="270" w:lineRule="exact"/>
              <w:ind w:left="274"/>
            </w:pPr>
            <w:r>
              <w:rPr>
                <w:spacing w:val="-1"/>
                <w:position w:val="1"/>
              </w:rPr>
              <w:t>21</w:t>
            </w:r>
          </w:p>
        </w:tc>
        <w:tc>
          <w:tcPr>
            <w:tcW w:w="1753" w:type="dxa"/>
            <w:vAlign w:val="top"/>
          </w:tcPr>
          <w:p w14:paraId="1BB372EE">
            <w:pPr>
              <w:pStyle w:val="9"/>
              <w:spacing w:before="219" w:line="228" w:lineRule="auto"/>
              <w:ind w:left="462"/>
            </w:pPr>
            <w:r>
              <w:rPr>
                <w:b/>
                <w:bCs/>
                <w:spacing w:val="5"/>
              </w:rPr>
              <w:t>履约担保</w:t>
            </w:r>
          </w:p>
        </w:tc>
        <w:tc>
          <w:tcPr>
            <w:tcW w:w="6529" w:type="dxa"/>
            <w:vAlign w:val="top"/>
          </w:tcPr>
          <w:p w14:paraId="7028841A">
            <w:pPr>
              <w:pStyle w:val="9"/>
              <w:spacing w:before="62" w:line="228" w:lineRule="auto"/>
              <w:ind w:left="116"/>
              <w:rPr>
                <w:rFonts w:hint="eastAsia" w:eastAsia="宋体"/>
                <w:lang w:eastAsia="zh-CN"/>
              </w:rPr>
            </w:pPr>
            <w:r>
              <w:rPr>
                <w:rFonts w:hint="eastAsia"/>
                <w:spacing w:val="8"/>
                <w:lang w:val="en-US" w:eastAsia="zh-CN"/>
              </w:rPr>
              <w:t>无</w:t>
            </w:r>
          </w:p>
        </w:tc>
      </w:tr>
      <w:tr w14:paraId="07461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4" w:hRule="atLeast"/>
        </w:trPr>
        <w:tc>
          <w:tcPr>
            <w:tcW w:w="744" w:type="dxa"/>
            <w:vAlign w:val="top"/>
          </w:tcPr>
          <w:p w14:paraId="5548EC59">
            <w:pPr>
              <w:spacing w:line="243" w:lineRule="auto"/>
              <w:rPr>
                <w:rFonts w:ascii="Arial"/>
                <w:sz w:val="21"/>
              </w:rPr>
            </w:pPr>
          </w:p>
          <w:p w14:paraId="2330C828">
            <w:pPr>
              <w:spacing w:line="243" w:lineRule="auto"/>
              <w:rPr>
                <w:rFonts w:ascii="Arial"/>
                <w:sz w:val="21"/>
              </w:rPr>
            </w:pPr>
          </w:p>
          <w:p w14:paraId="56296F96">
            <w:pPr>
              <w:spacing w:line="243" w:lineRule="auto"/>
              <w:rPr>
                <w:rFonts w:ascii="Arial"/>
                <w:sz w:val="21"/>
              </w:rPr>
            </w:pPr>
          </w:p>
          <w:p w14:paraId="00192EB4">
            <w:pPr>
              <w:spacing w:line="243" w:lineRule="auto"/>
              <w:rPr>
                <w:rFonts w:ascii="Arial"/>
                <w:sz w:val="21"/>
              </w:rPr>
            </w:pPr>
          </w:p>
          <w:p w14:paraId="1E236C80">
            <w:pPr>
              <w:spacing w:line="243" w:lineRule="auto"/>
              <w:rPr>
                <w:rFonts w:ascii="Arial"/>
                <w:sz w:val="21"/>
              </w:rPr>
            </w:pPr>
          </w:p>
          <w:p w14:paraId="74759F9B">
            <w:pPr>
              <w:spacing w:line="243" w:lineRule="auto"/>
              <w:rPr>
                <w:rFonts w:ascii="Arial"/>
                <w:sz w:val="21"/>
              </w:rPr>
            </w:pPr>
          </w:p>
          <w:p w14:paraId="1589C628">
            <w:pPr>
              <w:spacing w:line="243" w:lineRule="auto"/>
              <w:rPr>
                <w:rFonts w:ascii="Arial"/>
                <w:sz w:val="21"/>
              </w:rPr>
            </w:pPr>
          </w:p>
          <w:p w14:paraId="3BE297A0">
            <w:pPr>
              <w:spacing w:line="244" w:lineRule="auto"/>
              <w:rPr>
                <w:rFonts w:ascii="Arial"/>
                <w:sz w:val="21"/>
              </w:rPr>
            </w:pPr>
          </w:p>
          <w:p w14:paraId="2A0861B7">
            <w:pPr>
              <w:spacing w:line="244" w:lineRule="auto"/>
              <w:rPr>
                <w:rFonts w:ascii="Arial"/>
                <w:sz w:val="21"/>
              </w:rPr>
            </w:pPr>
          </w:p>
          <w:p w14:paraId="3309DEFA">
            <w:pPr>
              <w:spacing w:line="244" w:lineRule="auto"/>
              <w:rPr>
                <w:rFonts w:ascii="Arial"/>
                <w:sz w:val="21"/>
              </w:rPr>
            </w:pPr>
          </w:p>
          <w:p w14:paraId="4E7798C4">
            <w:pPr>
              <w:spacing w:line="244" w:lineRule="auto"/>
              <w:rPr>
                <w:rFonts w:ascii="Arial"/>
                <w:sz w:val="21"/>
              </w:rPr>
            </w:pPr>
          </w:p>
          <w:p w14:paraId="5D4962FD">
            <w:pPr>
              <w:pStyle w:val="9"/>
              <w:spacing w:before="65" w:line="271" w:lineRule="exact"/>
              <w:ind w:left="274"/>
            </w:pPr>
            <w:r>
              <w:rPr>
                <w:spacing w:val="-1"/>
                <w:position w:val="1"/>
              </w:rPr>
              <w:t>22</w:t>
            </w:r>
          </w:p>
        </w:tc>
        <w:tc>
          <w:tcPr>
            <w:tcW w:w="1753" w:type="dxa"/>
            <w:vAlign w:val="top"/>
          </w:tcPr>
          <w:p w14:paraId="5B9062CA">
            <w:pPr>
              <w:spacing w:line="243" w:lineRule="auto"/>
              <w:rPr>
                <w:rFonts w:ascii="Arial"/>
                <w:sz w:val="21"/>
              </w:rPr>
            </w:pPr>
          </w:p>
          <w:p w14:paraId="17F528F9">
            <w:pPr>
              <w:spacing w:line="243" w:lineRule="auto"/>
              <w:rPr>
                <w:rFonts w:ascii="Arial"/>
                <w:sz w:val="21"/>
              </w:rPr>
            </w:pPr>
          </w:p>
          <w:p w14:paraId="504C67E0">
            <w:pPr>
              <w:spacing w:line="243" w:lineRule="auto"/>
              <w:rPr>
                <w:rFonts w:ascii="Arial"/>
                <w:sz w:val="21"/>
              </w:rPr>
            </w:pPr>
          </w:p>
          <w:p w14:paraId="6CEFE7AD">
            <w:pPr>
              <w:spacing w:line="243" w:lineRule="auto"/>
              <w:rPr>
                <w:rFonts w:ascii="Arial"/>
                <w:sz w:val="21"/>
              </w:rPr>
            </w:pPr>
          </w:p>
          <w:p w14:paraId="403E7241">
            <w:pPr>
              <w:spacing w:line="243" w:lineRule="auto"/>
              <w:rPr>
                <w:rFonts w:ascii="Arial"/>
                <w:sz w:val="21"/>
              </w:rPr>
            </w:pPr>
          </w:p>
          <w:p w14:paraId="3E525A65">
            <w:pPr>
              <w:spacing w:line="243" w:lineRule="auto"/>
              <w:rPr>
                <w:rFonts w:ascii="Arial"/>
                <w:sz w:val="21"/>
              </w:rPr>
            </w:pPr>
          </w:p>
          <w:p w14:paraId="1A67121D">
            <w:pPr>
              <w:spacing w:line="243" w:lineRule="auto"/>
              <w:rPr>
                <w:rFonts w:ascii="Arial"/>
                <w:sz w:val="21"/>
              </w:rPr>
            </w:pPr>
          </w:p>
          <w:p w14:paraId="47AC1472">
            <w:pPr>
              <w:spacing w:line="244" w:lineRule="auto"/>
              <w:rPr>
                <w:rFonts w:ascii="Arial"/>
                <w:sz w:val="21"/>
              </w:rPr>
            </w:pPr>
          </w:p>
          <w:p w14:paraId="084EDACE">
            <w:pPr>
              <w:spacing w:line="244" w:lineRule="auto"/>
              <w:rPr>
                <w:rFonts w:ascii="Arial"/>
                <w:sz w:val="21"/>
              </w:rPr>
            </w:pPr>
          </w:p>
          <w:p w14:paraId="3E802E8B">
            <w:pPr>
              <w:spacing w:line="244" w:lineRule="auto"/>
              <w:rPr>
                <w:rFonts w:ascii="Arial"/>
                <w:sz w:val="21"/>
              </w:rPr>
            </w:pPr>
          </w:p>
          <w:p w14:paraId="2FB2F785">
            <w:pPr>
              <w:spacing w:line="244" w:lineRule="auto"/>
              <w:rPr>
                <w:rFonts w:ascii="Arial"/>
                <w:sz w:val="21"/>
              </w:rPr>
            </w:pPr>
          </w:p>
          <w:p w14:paraId="3B83DE1B">
            <w:pPr>
              <w:pStyle w:val="9"/>
              <w:spacing w:before="65" w:line="228" w:lineRule="auto"/>
              <w:ind w:left="407"/>
            </w:pPr>
            <w:r>
              <w:rPr>
                <w:b/>
                <w:bCs/>
                <w:spacing w:val="6"/>
              </w:rPr>
              <w:t>保证金金额</w:t>
            </w:r>
          </w:p>
        </w:tc>
        <w:tc>
          <w:tcPr>
            <w:tcW w:w="6529" w:type="dxa"/>
            <w:vAlign w:val="top"/>
          </w:tcPr>
          <w:p w14:paraId="61F90E25">
            <w:pPr>
              <w:pStyle w:val="9"/>
              <w:spacing w:before="50" w:line="344" w:lineRule="auto"/>
              <w:ind w:left="120" w:right="3270" w:firstLine="13"/>
            </w:pPr>
            <w:r>
              <w:rPr>
                <w:spacing w:val="7"/>
              </w:rPr>
              <w:t>□本项目不要求提交响应保证金。</w:t>
            </w:r>
            <w:r>
              <w:rPr>
                <w:spacing w:val="13"/>
              </w:rPr>
              <w:t xml:space="preserve"> </w:t>
            </w:r>
            <w:r>
              <w:rPr>
                <w:rFonts w:ascii="MS Gothic" w:hAnsi="MS Gothic" w:eastAsia="MS Gothic" w:cs="MS Gothic"/>
                <w:spacing w:val="8"/>
              </w:rPr>
              <w:t>☑</w:t>
            </w:r>
            <w:r>
              <w:rPr>
                <w:spacing w:val="8"/>
              </w:rPr>
              <w:t>本项目要求提交响应保证金：是</w:t>
            </w:r>
          </w:p>
          <w:p w14:paraId="6EE2B4C9">
            <w:pPr>
              <w:pStyle w:val="9"/>
              <w:spacing w:line="227" w:lineRule="auto"/>
              <w:ind w:left="113"/>
            </w:pPr>
            <w:r>
              <w:rPr>
                <w:b/>
                <w:bCs/>
                <w:spacing w:val="5"/>
              </w:rPr>
              <w:t>保证金金额：</w:t>
            </w:r>
            <w:r>
              <w:rPr>
                <w:rFonts w:hint="eastAsia"/>
                <w:b/>
                <w:bCs/>
                <w:spacing w:val="5"/>
                <w:lang w:val="en-US" w:eastAsia="zh-CN"/>
              </w:rPr>
              <w:t>11</w:t>
            </w:r>
            <w:r>
              <w:rPr>
                <w:b/>
                <w:bCs/>
                <w:spacing w:val="5"/>
              </w:rPr>
              <w:t>000</w:t>
            </w:r>
            <w:r>
              <w:rPr>
                <w:spacing w:val="-39"/>
              </w:rPr>
              <w:t xml:space="preserve"> </w:t>
            </w:r>
            <w:r>
              <w:rPr>
                <w:b/>
                <w:bCs/>
                <w:spacing w:val="5"/>
              </w:rPr>
              <w:t>元</w:t>
            </w:r>
          </w:p>
          <w:p w14:paraId="1537FD45">
            <w:pPr>
              <w:pStyle w:val="9"/>
              <w:spacing w:before="65" w:line="288" w:lineRule="auto"/>
              <w:ind w:left="116" w:right="107" w:hanging="5"/>
            </w:pPr>
            <w:r>
              <w:rPr>
                <w:spacing w:val="10"/>
              </w:rPr>
              <w:t>磋商保证金的形式：采用电汇、网银转账、支票、汇票、本票或者金</w:t>
            </w:r>
            <w:r>
              <w:rPr>
                <w:spacing w:val="8"/>
              </w:rPr>
              <w:t>融机构、担保机构出具的保函等非现金形式提交。</w:t>
            </w:r>
          </w:p>
          <w:p w14:paraId="456D39D3">
            <w:pPr>
              <w:pStyle w:val="9"/>
              <w:spacing w:before="1" w:line="226" w:lineRule="auto"/>
              <w:ind w:left="128"/>
              <w:rPr>
                <w:rFonts w:hint="eastAsia" w:eastAsia="宋体"/>
                <w:lang w:eastAsia="zh-CN"/>
              </w:rPr>
            </w:pPr>
            <w:r>
              <w:rPr>
                <w:spacing w:val="7"/>
              </w:rPr>
              <w:t>1、采用电汇、网银转账的，</w:t>
            </w:r>
            <w:r>
              <w:rPr>
                <w:spacing w:val="-45"/>
              </w:rPr>
              <w:t xml:space="preserve"> </w:t>
            </w:r>
            <w:r>
              <w:rPr>
                <w:spacing w:val="7"/>
              </w:rPr>
              <w:t>由供应商通过对公账户网上银行转出</w:t>
            </w:r>
            <w:r>
              <w:rPr>
                <w:rFonts w:hint="eastAsia"/>
                <w:spacing w:val="7"/>
                <w:lang w:eastAsia="zh-CN"/>
              </w:rPr>
              <w:t>；</w:t>
            </w:r>
          </w:p>
          <w:p w14:paraId="0BD78D2B">
            <w:pPr>
              <w:pStyle w:val="9"/>
              <w:spacing w:before="66" w:line="227" w:lineRule="auto"/>
              <w:ind w:left="115"/>
            </w:pPr>
            <w:r>
              <w:rPr>
                <w:spacing w:val="9"/>
              </w:rPr>
              <w:t>2、采用支票提交的，由供应商开出（付款行为对公账户</w:t>
            </w:r>
            <w:r>
              <w:rPr>
                <w:spacing w:val="3"/>
              </w:rPr>
              <w:t>）；</w:t>
            </w:r>
          </w:p>
          <w:p w14:paraId="08F7DAE5">
            <w:pPr>
              <w:pStyle w:val="9"/>
              <w:spacing w:before="66" w:line="227" w:lineRule="auto"/>
              <w:ind w:left="116"/>
            </w:pPr>
            <w:r>
              <w:rPr>
                <w:spacing w:val="9"/>
              </w:rPr>
              <w:t>3、采用汇票、本票提交的，须从供应商的对公账户银行</w:t>
            </w:r>
            <w:r>
              <w:rPr>
                <w:spacing w:val="8"/>
              </w:rPr>
              <w:t>开出；</w:t>
            </w:r>
          </w:p>
          <w:p w14:paraId="04156505">
            <w:pPr>
              <w:pStyle w:val="9"/>
              <w:spacing w:before="66" w:line="227" w:lineRule="auto"/>
              <w:ind w:right="12"/>
              <w:jc w:val="right"/>
            </w:pPr>
            <w:r>
              <w:rPr>
                <w:spacing w:val="3"/>
              </w:rPr>
              <w:t>4、采用金融机构出具保函的，由从事金融业有关的金融中介机构开出；</w:t>
            </w:r>
          </w:p>
          <w:p w14:paraId="54F72084">
            <w:pPr>
              <w:pStyle w:val="9"/>
              <w:spacing w:before="66" w:line="288" w:lineRule="auto"/>
              <w:ind w:left="116" w:right="259"/>
            </w:pPr>
            <w:r>
              <w:rPr>
                <w:spacing w:val="8"/>
              </w:rPr>
              <w:t>5、采用担保机构出具保函的，由银行或代办保函的担保公司开出。</w:t>
            </w:r>
            <w:r>
              <w:rPr>
                <w:spacing w:val="5"/>
              </w:rPr>
              <w:t>账户信息：</w:t>
            </w:r>
          </w:p>
          <w:p w14:paraId="15E30CDB">
            <w:pPr>
              <w:pStyle w:val="9"/>
              <w:spacing w:before="1" w:line="227" w:lineRule="auto"/>
              <w:ind w:left="113"/>
            </w:pPr>
            <w:r>
              <w:rPr>
                <w:b/>
                <w:bCs/>
                <w:spacing w:val="8"/>
              </w:rPr>
              <w:t>开户名称：大同博瑞海明管理服务有限公司</w:t>
            </w:r>
          </w:p>
          <w:p w14:paraId="20D05E8D">
            <w:pPr>
              <w:pStyle w:val="9"/>
              <w:spacing w:before="65" w:line="228" w:lineRule="auto"/>
              <w:ind w:left="120"/>
            </w:pPr>
            <w:r>
              <w:rPr>
                <w:b/>
                <w:bCs/>
                <w:spacing w:val="3"/>
              </w:rPr>
              <w:t>帐号：0504008409200160195</w:t>
            </w:r>
          </w:p>
          <w:p w14:paraId="27EF898A">
            <w:pPr>
              <w:pStyle w:val="9"/>
              <w:spacing w:before="65" w:line="228" w:lineRule="auto"/>
              <w:ind w:left="113"/>
            </w:pPr>
            <w:r>
              <w:rPr>
                <w:b/>
                <w:bCs/>
                <w:spacing w:val="8"/>
              </w:rPr>
              <w:t>开户银行：中国工商银行股份有限公司大同云中支行</w:t>
            </w:r>
          </w:p>
          <w:p w14:paraId="1DF94B08">
            <w:pPr>
              <w:pStyle w:val="9"/>
              <w:spacing w:before="1" w:line="282" w:lineRule="auto"/>
              <w:ind w:left="112" w:right="109" w:firstLine="10"/>
              <w:rPr>
                <w:b/>
                <w:bCs/>
                <w:spacing w:val="5"/>
              </w:rPr>
            </w:pPr>
            <w:r>
              <w:rPr>
                <w:b/>
                <w:bCs/>
                <w:spacing w:val="8"/>
              </w:rPr>
              <w:t>注：响应文件中须提供磋商保证金提交凭证扫描件</w:t>
            </w:r>
            <w:r>
              <w:rPr>
                <w:b/>
                <w:bCs/>
                <w:spacing w:val="5"/>
              </w:rPr>
              <w:t>。</w:t>
            </w:r>
          </w:p>
          <w:p w14:paraId="2EE96F9E">
            <w:pPr>
              <w:spacing w:line="300" w:lineRule="exact"/>
              <w:ind w:firstLine="210" w:firstLineChars="100"/>
              <w:rPr>
                <w:rFonts w:hint="eastAsia" w:ascii="宋体" w:hAnsi="宋体" w:cs="宋体"/>
                <w:sz w:val="21"/>
                <w:szCs w:val="21"/>
                <w:lang w:val="en-US" w:eastAsia="zh-CN"/>
              </w:rPr>
            </w:pPr>
            <w:r>
              <w:rPr>
                <w:rFonts w:hint="eastAsia" w:ascii="宋体" w:hAnsi="宋体" w:cs="宋体"/>
                <w:sz w:val="21"/>
                <w:szCs w:val="21"/>
                <w:lang w:val="en-US" w:eastAsia="zh-CN"/>
              </w:rPr>
              <w:t>注：</w:t>
            </w:r>
          </w:p>
          <w:p w14:paraId="7C3A7D15">
            <w:pPr>
              <w:spacing w:line="300" w:lineRule="exact"/>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采用银行或金融服务平台保函形式,</w:t>
            </w:r>
            <w:r>
              <w:rPr>
                <w:rFonts w:hint="eastAsia" w:ascii="宋体" w:hAnsi="宋体" w:cs="宋体"/>
                <w:sz w:val="21"/>
                <w:szCs w:val="21"/>
                <w:lang w:val="en-US" w:eastAsia="zh-CN"/>
              </w:rPr>
              <w:t>供应商</w:t>
            </w:r>
            <w:r>
              <w:rPr>
                <w:rFonts w:hint="eastAsia" w:ascii="宋体" w:hAnsi="宋体" w:eastAsia="宋体" w:cs="宋体"/>
                <w:sz w:val="21"/>
                <w:szCs w:val="21"/>
                <w:lang w:val="en-US" w:eastAsia="zh-CN"/>
              </w:rPr>
              <w:t>在提交</w:t>
            </w:r>
            <w:r>
              <w:rPr>
                <w:rFonts w:hint="eastAsia" w:ascii="宋体" w:hAnsi="宋体" w:cs="宋体"/>
                <w:sz w:val="21"/>
                <w:szCs w:val="21"/>
                <w:lang w:val="en-US" w:eastAsia="zh-CN"/>
              </w:rPr>
              <w:t>响应</w:t>
            </w:r>
            <w:r>
              <w:rPr>
                <w:rFonts w:hint="eastAsia" w:ascii="宋体" w:hAnsi="宋体" w:eastAsia="宋体" w:cs="宋体"/>
                <w:sz w:val="21"/>
                <w:szCs w:val="21"/>
                <w:lang w:val="en-US" w:eastAsia="zh-CN"/>
              </w:rPr>
              <w:t>保证金时，可以是任意一家具有资格出具保函的机构开具的相应金额的保函替代现金。出具的投标保函必须与招标投标项目一致，且真实有效。</w:t>
            </w:r>
            <w:r>
              <w:rPr>
                <w:rFonts w:hint="eastAsia" w:ascii="宋体" w:hAnsi="宋体" w:cs="宋体"/>
                <w:sz w:val="21"/>
                <w:szCs w:val="21"/>
                <w:lang w:val="en-US" w:eastAsia="zh-CN"/>
              </w:rPr>
              <w:t>供应商</w:t>
            </w:r>
            <w:r>
              <w:rPr>
                <w:rFonts w:hint="eastAsia" w:ascii="宋体" w:hAnsi="宋体" w:eastAsia="宋体" w:cs="宋体"/>
                <w:sz w:val="21"/>
                <w:szCs w:val="21"/>
                <w:lang w:val="en-US" w:eastAsia="zh-CN"/>
              </w:rPr>
              <w:t>在电子投标文件中需附保函的扫描件并加盖电子公章。</w:t>
            </w:r>
          </w:p>
          <w:p w14:paraId="115182BF">
            <w:pPr>
              <w:spacing w:line="300" w:lineRule="exact"/>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银行开具的免保证金的非融资性的履约保函不可使用。</w:t>
            </w:r>
          </w:p>
          <w:p w14:paraId="27AB271E">
            <w:pPr>
              <w:spacing w:line="300" w:lineRule="exact"/>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按递交方式退还，</w:t>
            </w:r>
            <w:r>
              <w:rPr>
                <w:rFonts w:hint="eastAsia" w:ascii="宋体" w:hAnsi="宋体" w:cs="宋体"/>
                <w:sz w:val="21"/>
                <w:szCs w:val="21"/>
                <w:lang w:val="en-US" w:eastAsia="zh-CN"/>
              </w:rPr>
              <w:t>采购人</w:t>
            </w:r>
            <w:r>
              <w:rPr>
                <w:rFonts w:hint="eastAsia" w:ascii="宋体" w:hAnsi="宋体" w:eastAsia="宋体" w:cs="宋体"/>
                <w:sz w:val="21"/>
                <w:szCs w:val="21"/>
              </w:rPr>
              <w:t>发出</w:t>
            </w:r>
            <w:r>
              <w:rPr>
                <w:rFonts w:hint="eastAsia" w:ascii="宋体" w:hAnsi="宋体" w:cs="宋体"/>
                <w:sz w:val="21"/>
                <w:szCs w:val="21"/>
                <w:lang w:val="en-US" w:eastAsia="zh-CN"/>
              </w:rPr>
              <w:t>成交</w:t>
            </w:r>
            <w:r>
              <w:rPr>
                <w:rFonts w:hint="eastAsia" w:ascii="宋体" w:hAnsi="宋体" w:eastAsia="宋体" w:cs="宋体"/>
                <w:sz w:val="21"/>
                <w:szCs w:val="21"/>
              </w:rPr>
              <w:t>通知书后</w:t>
            </w:r>
            <w:r>
              <w:rPr>
                <w:rFonts w:hint="eastAsia" w:ascii="宋体" w:hAnsi="宋体" w:cs="宋体"/>
                <w:sz w:val="21"/>
                <w:szCs w:val="21"/>
                <w:lang w:eastAsia="zh-CN"/>
              </w:rPr>
              <w:t>5个工作日</w:t>
            </w:r>
            <w:r>
              <w:rPr>
                <w:rFonts w:hint="eastAsia" w:ascii="宋体" w:hAnsi="宋体" w:eastAsia="宋体" w:cs="宋体"/>
                <w:sz w:val="21"/>
                <w:szCs w:val="21"/>
              </w:rPr>
              <w:t>内向未中标的</w:t>
            </w:r>
            <w:r>
              <w:rPr>
                <w:rFonts w:hint="eastAsia" w:ascii="宋体" w:hAnsi="宋体" w:eastAsia="宋体" w:cs="宋体"/>
                <w:sz w:val="21"/>
                <w:szCs w:val="21"/>
                <w:lang w:eastAsia="zh-CN"/>
              </w:rPr>
              <w:t>供应商</w:t>
            </w:r>
            <w:r>
              <w:rPr>
                <w:rFonts w:hint="eastAsia" w:ascii="宋体" w:hAnsi="宋体" w:eastAsia="宋体" w:cs="宋体"/>
                <w:sz w:val="21"/>
                <w:szCs w:val="21"/>
              </w:rPr>
              <w:t>全额退还</w:t>
            </w:r>
            <w:r>
              <w:rPr>
                <w:rFonts w:hint="eastAsia" w:ascii="宋体" w:hAnsi="宋体" w:cs="宋体"/>
                <w:sz w:val="21"/>
                <w:szCs w:val="21"/>
                <w:lang w:val="en-US" w:eastAsia="zh-CN"/>
              </w:rPr>
              <w:t>响应</w:t>
            </w:r>
            <w:r>
              <w:rPr>
                <w:rFonts w:hint="eastAsia" w:ascii="宋体" w:hAnsi="宋体" w:eastAsia="宋体" w:cs="宋体"/>
                <w:sz w:val="21"/>
                <w:szCs w:val="21"/>
              </w:rPr>
              <w:t>保证金；</w:t>
            </w:r>
            <w:r>
              <w:rPr>
                <w:rFonts w:hint="eastAsia" w:ascii="宋体" w:hAnsi="宋体" w:cs="宋体"/>
                <w:sz w:val="21"/>
                <w:szCs w:val="21"/>
                <w:lang w:val="en-US" w:eastAsia="zh-CN"/>
              </w:rPr>
              <w:t>采购</w:t>
            </w:r>
            <w:r>
              <w:rPr>
                <w:rFonts w:hint="eastAsia" w:ascii="宋体" w:hAnsi="宋体" w:eastAsia="宋体" w:cs="宋体"/>
                <w:sz w:val="21"/>
                <w:szCs w:val="21"/>
              </w:rPr>
              <w:t>人与</w:t>
            </w:r>
            <w:r>
              <w:rPr>
                <w:rFonts w:hint="eastAsia" w:ascii="宋体" w:hAnsi="宋体" w:cs="宋体"/>
                <w:sz w:val="21"/>
                <w:szCs w:val="21"/>
                <w:lang w:val="en-US" w:eastAsia="zh-CN"/>
              </w:rPr>
              <w:t>成交</w:t>
            </w:r>
            <w:r>
              <w:rPr>
                <w:rFonts w:hint="eastAsia" w:ascii="宋体" w:hAnsi="宋体" w:eastAsia="宋体" w:cs="宋体"/>
                <w:sz w:val="21"/>
                <w:szCs w:val="21"/>
              </w:rPr>
              <w:t>人签订合同后</w:t>
            </w:r>
            <w:r>
              <w:rPr>
                <w:rFonts w:hint="eastAsia" w:ascii="宋体" w:hAnsi="宋体" w:cs="宋体"/>
                <w:sz w:val="21"/>
                <w:szCs w:val="21"/>
                <w:lang w:eastAsia="zh-CN"/>
              </w:rPr>
              <w:t>5个工作日</w:t>
            </w:r>
            <w:r>
              <w:rPr>
                <w:rFonts w:hint="eastAsia" w:ascii="宋体" w:hAnsi="宋体" w:eastAsia="宋体" w:cs="宋体"/>
                <w:sz w:val="21"/>
                <w:szCs w:val="21"/>
              </w:rPr>
              <w:t>内向中标人全额退还</w:t>
            </w:r>
            <w:r>
              <w:rPr>
                <w:rFonts w:hint="eastAsia" w:ascii="宋体" w:hAnsi="宋体" w:cs="宋体"/>
                <w:sz w:val="21"/>
                <w:szCs w:val="21"/>
                <w:lang w:val="en-US" w:eastAsia="zh-CN"/>
              </w:rPr>
              <w:t>响应</w:t>
            </w:r>
            <w:r>
              <w:rPr>
                <w:rFonts w:hint="eastAsia" w:ascii="宋体" w:hAnsi="宋体" w:eastAsia="宋体" w:cs="宋体"/>
                <w:sz w:val="21"/>
                <w:szCs w:val="21"/>
              </w:rPr>
              <w:t>保证金。</w:t>
            </w:r>
          </w:p>
          <w:p w14:paraId="03F4FFDC">
            <w:pPr>
              <w:pStyle w:val="9"/>
              <w:spacing w:before="1" w:line="282" w:lineRule="auto"/>
              <w:ind w:left="112" w:right="109" w:firstLine="10"/>
              <w:rPr>
                <w:b/>
                <w:bCs/>
                <w:spacing w:val="5"/>
              </w:rPr>
            </w:pPr>
            <w:r>
              <w:rPr>
                <w:rFonts w:hint="eastAsia" w:ascii="宋体" w:hAnsi="宋体" w:cs="宋体"/>
                <w:sz w:val="21"/>
                <w:szCs w:val="21"/>
                <w:lang w:val="en-US" w:eastAsia="zh-CN"/>
              </w:rPr>
              <w:t>4、</w:t>
            </w:r>
            <w:r>
              <w:rPr>
                <w:rFonts w:hint="eastAsia" w:ascii="宋体" w:hAnsi="宋体" w:eastAsia="宋体" w:cs="宋体"/>
                <w:b/>
                <w:bCs/>
                <w:sz w:val="21"/>
                <w:szCs w:val="21"/>
              </w:rPr>
              <w:t>须在汇款/转帐凭单用途栏中写明</w:t>
            </w:r>
            <w:r>
              <w:rPr>
                <w:rFonts w:hint="eastAsia" w:ascii="宋体" w:hAnsi="宋体" w:eastAsia="宋体" w:cs="宋体"/>
                <w:b/>
                <w:bCs/>
                <w:sz w:val="21"/>
                <w:szCs w:val="21"/>
                <w:lang w:eastAsia="zh-CN"/>
              </w:rPr>
              <w:t>项目名称</w:t>
            </w:r>
            <w:r>
              <w:rPr>
                <w:rFonts w:hint="eastAsia" w:ascii="宋体" w:hAnsi="宋体" w:cs="宋体"/>
                <w:b/>
                <w:bCs/>
                <w:sz w:val="21"/>
                <w:szCs w:val="21"/>
                <w:lang w:eastAsia="zh-CN"/>
              </w:rPr>
              <w:t>（</w:t>
            </w:r>
            <w:r>
              <w:rPr>
                <w:rFonts w:hint="eastAsia" w:ascii="宋体" w:hAnsi="宋体" w:cs="宋体"/>
                <w:b/>
                <w:bCs/>
                <w:sz w:val="21"/>
                <w:szCs w:val="21"/>
                <w:lang w:val="en-US" w:eastAsia="zh-CN"/>
              </w:rPr>
              <w:t>可简写</w:t>
            </w:r>
            <w:r>
              <w:rPr>
                <w:rFonts w:hint="eastAsia" w:ascii="宋体" w:hAnsi="宋体" w:cs="宋体"/>
                <w:b/>
                <w:bCs/>
                <w:sz w:val="21"/>
                <w:szCs w:val="21"/>
                <w:lang w:eastAsia="zh-CN"/>
              </w:rPr>
              <w:t>）</w:t>
            </w:r>
          </w:p>
        </w:tc>
      </w:tr>
      <w:tr w14:paraId="192B1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2189C2E8">
            <w:pPr>
              <w:pStyle w:val="9"/>
              <w:spacing w:before="222" w:line="268" w:lineRule="exact"/>
              <w:ind w:left="274"/>
            </w:pPr>
            <w:r>
              <w:rPr>
                <w:spacing w:val="-1"/>
                <w:position w:val="1"/>
              </w:rPr>
              <w:t>23</w:t>
            </w:r>
          </w:p>
        </w:tc>
        <w:tc>
          <w:tcPr>
            <w:tcW w:w="1753" w:type="dxa"/>
            <w:vAlign w:val="top"/>
          </w:tcPr>
          <w:p w14:paraId="1BF35FEF">
            <w:pPr>
              <w:pStyle w:val="9"/>
              <w:spacing w:before="221" w:line="228" w:lineRule="auto"/>
              <w:ind w:left="153"/>
            </w:pPr>
            <w:r>
              <w:rPr>
                <w:b/>
                <w:bCs/>
                <w:spacing w:val="5"/>
              </w:rPr>
              <w:t>响应文件有效期</w:t>
            </w:r>
          </w:p>
        </w:tc>
        <w:tc>
          <w:tcPr>
            <w:tcW w:w="6529" w:type="dxa"/>
            <w:vAlign w:val="top"/>
          </w:tcPr>
          <w:p w14:paraId="45CBC021">
            <w:pPr>
              <w:pStyle w:val="9"/>
              <w:spacing w:before="221" w:line="228" w:lineRule="auto"/>
              <w:ind w:left="113"/>
            </w:pPr>
            <w:r>
              <w:rPr>
                <w:spacing w:val="6"/>
              </w:rPr>
              <w:t>90 日历天（自递交响应文件截止之日起计算）</w:t>
            </w:r>
          </w:p>
        </w:tc>
      </w:tr>
      <w:tr w14:paraId="1CEC8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44" w:type="dxa"/>
            <w:vAlign w:val="top"/>
          </w:tcPr>
          <w:p w14:paraId="42E9C236">
            <w:pPr>
              <w:spacing w:line="294" w:lineRule="auto"/>
              <w:rPr>
                <w:rFonts w:ascii="Arial"/>
                <w:sz w:val="21"/>
              </w:rPr>
            </w:pPr>
          </w:p>
          <w:p w14:paraId="0EE7B9DB">
            <w:pPr>
              <w:pStyle w:val="9"/>
              <w:spacing w:before="65" w:line="270" w:lineRule="exact"/>
              <w:ind w:left="274"/>
            </w:pPr>
            <w:r>
              <w:rPr>
                <w:spacing w:val="-1"/>
                <w:position w:val="1"/>
              </w:rPr>
              <w:t>24</w:t>
            </w:r>
          </w:p>
        </w:tc>
        <w:tc>
          <w:tcPr>
            <w:tcW w:w="1753" w:type="dxa"/>
            <w:vAlign w:val="top"/>
          </w:tcPr>
          <w:p w14:paraId="6FE69E05">
            <w:pPr>
              <w:pStyle w:val="9"/>
              <w:spacing w:before="51" w:line="270" w:lineRule="auto"/>
              <w:ind w:left="110" w:right="171" w:firstLine="1"/>
              <w:jc w:val="both"/>
            </w:pPr>
            <w:r>
              <w:rPr>
                <w:b/>
                <w:bCs/>
                <w:spacing w:val="7"/>
              </w:rPr>
              <w:t>本项目中小企业划分标准所属行</w:t>
            </w:r>
            <w:r>
              <w:rPr>
                <w:b/>
                <w:bCs/>
                <w:spacing w:val="-1"/>
              </w:rPr>
              <w:t>业</w:t>
            </w:r>
          </w:p>
        </w:tc>
        <w:tc>
          <w:tcPr>
            <w:tcW w:w="6529" w:type="dxa"/>
            <w:vAlign w:val="top"/>
          </w:tcPr>
          <w:p w14:paraId="45049526">
            <w:pPr>
              <w:spacing w:line="295" w:lineRule="auto"/>
              <w:rPr>
                <w:rFonts w:ascii="Arial"/>
                <w:sz w:val="21"/>
              </w:rPr>
            </w:pPr>
          </w:p>
          <w:p w14:paraId="579DC577">
            <w:pPr>
              <w:pStyle w:val="9"/>
              <w:spacing w:before="65" w:line="228" w:lineRule="auto"/>
              <w:ind w:left="115"/>
            </w:pPr>
            <w:r>
              <w:rPr>
                <w:spacing w:val="6"/>
              </w:rPr>
              <w:t>建筑业</w:t>
            </w:r>
          </w:p>
        </w:tc>
      </w:tr>
    </w:tbl>
    <w:p w14:paraId="55966A5B">
      <w:pPr>
        <w:pStyle w:val="2"/>
      </w:pPr>
    </w:p>
    <w:p w14:paraId="66DA2F71">
      <w:pPr>
        <w:sectPr>
          <w:footerReference r:id="rId10" w:type="default"/>
          <w:pgSz w:w="11906" w:h="16839"/>
          <w:pgMar w:top="1418" w:right="1456" w:bottom="1153" w:left="1418" w:header="0" w:footer="994" w:gutter="0"/>
          <w:cols w:space="720" w:num="1"/>
        </w:sectPr>
      </w:pPr>
    </w:p>
    <w:tbl>
      <w:tblPr>
        <w:tblStyle w:val="8"/>
        <w:tblW w:w="90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753"/>
        <w:gridCol w:w="6529"/>
      </w:tblGrid>
      <w:tr w14:paraId="12091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6" w:hRule="atLeast"/>
        </w:trPr>
        <w:tc>
          <w:tcPr>
            <w:tcW w:w="744" w:type="dxa"/>
            <w:vAlign w:val="top"/>
          </w:tcPr>
          <w:p w14:paraId="263A283A">
            <w:pPr>
              <w:spacing w:line="245" w:lineRule="auto"/>
              <w:rPr>
                <w:rFonts w:ascii="Arial"/>
                <w:sz w:val="21"/>
              </w:rPr>
            </w:pPr>
          </w:p>
          <w:p w14:paraId="5955CE47">
            <w:pPr>
              <w:spacing w:line="245" w:lineRule="auto"/>
              <w:rPr>
                <w:rFonts w:ascii="Arial"/>
                <w:sz w:val="21"/>
              </w:rPr>
            </w:pPr>
          </w:p>
          <w:p w14:paraId="7B0D28A3">
            <w:pPr>
              <w:spacing w:line="245" w:lineRule="auto"/>
              <w:rPr>
                <w:rFonts w:ascii="Arial"/>
                <w:sz w:val="21"/>
              </w:rPr>
            </w:pPr>
          </w:p>
          <w:p w14:paraId="4C9FB233">
            <w:pPr>
              <w:spacing w:line="245" w:lineRule="auto"/>
              <w:rPr>
                <w:rFonts w:ascii="Arial"/>
                <w:sz w:val="21"/>
              </w:rPr>
            </w:pPr>
          </w:p>
          <w:p w14:paraId="5812181D">
            <w:pPr>
              <w:spacing w:line="245" w:lineRule="auto"/>
              <w:rPr>
                <w:rFonts w:ascii="Arial"/>
                <w:sz w:val="21"/>
              </w:rPr>
            </w:pPr>
          </w:p>
          <w:p w14:paraId="61C4B38C">
            <w:pPr>
              <w:spacing w:line="245" w:lineRule="auto"/>
              <w:rPr>
                <w:rFonts w:ascii="Arial"/>
                <w:sz w:val="21"/>
              </w:rPr>
            </w:pPr>
          </w:p>
          <w:p w14:paraId="13219CE8">
            <w:pPr>
              <w:spacing w:line="245" w:lineRule="auto"/>
              <w:rPr>
                <w:rFonts w:ascii="Arial"/>
                <w:sz w:val="21"/>
              </w:rPr>
            </w:pPr>
          </w:p>
          <w:p w14:paraId="15A2A211">
            <w:pPr>
              <w:spacing w:line="245" w:lineRule="auto"/>
              <w:rPr>
                <w:rFonts w:ascii="Arial"/>
                <w:sz w:val="21"/>
              </w:rPr>
            </w:pPr>
          </w:p>
          <w:p w14:paraId="685B37D5">
            <w:pPr>
              <w:spacing w:line="245" w:lineRule="auto"/>
              <w:rPr>
                <w:rFonts w:ascii="Arial"/>
                <w:sz w:val="21"/>
              </w:rPr>
            </w:pPr>
          </w:p>
          <w:p w14:paraId="09D0163B">
            <w:pPr>
              <w:spacing w:line="245" w:lineRule="auto"/>
              <w:rPr>
                <w:rFonts w:ascii="Arial"/>
                <w:sz w:val="21"/>
              </w:rPr>
            </w:pPr>
          </w:p>
          <w:p w14:paraId="05E100AD">
            <w:pPr>
              <w:spacing w:line="246" w:lineRule="auto"/>
              <w:rPr>
                <w:rFonts w:ascii="Arial"/>
                <w:sz w:val="21"/>
              </w:rPr>
            </w:pPr>
          </w:p>
          <w:p w14:paraId="21B9F871">
            <w:pPr>
              <w:spacing w:line="246" w:lineRule="auto"/>
              <w:rPr>
                <w:rFonts w:ascii="Arial"/>
                <w:sz w:val="21"/>
              </w:rPr>
            </w:pPr>
          </w:p>
          <w:p w14:paraId="6401FEFD">
            <w:pPr>
              <w:pStyle w:val="9"/>
              <w:spacing w:before="65" w:line="268" w:lineRule="exact"/>
              <w:ind w:left="274"/>
            </w:pPr>
            <w:r>
              <w:rPr>
                <w:spacing w:val="-1"/>
                <w:position w:val="1"/>
              </w:rPr>
              <w:t>25</w:t>
            </w:r>
          </w:p>
        </w:tc>
        <w:tc>
          <w:tcPr>
            <w:tcW w:w="1753" w:type="dxa"/>
            <w:vAlign w:val="top"/>
          </w:tcPr>
          <w:p w14:paraId="197911C2">
            <w:pPr>
              <w:spacing w:line="263" w:lineRule="auto"/>
              <w:rPr>
                <w:rFonts w:ascii="Arial"/>
                <w:sz w:val="21"/>
              </w:rPr>
            </w:pPr>
          </w:p>
          <w:p w14:paraId="01827D2B">
            <w:pPr>
              <w:spacing w:line="263" w:lineRule="auto"/>
              <w:rPr>
                <w:rFonts w:ascii="Arial"/>
                <w:sz w:val="21"/>
              </w:rPr>
            </w:pPr>
          </w:p>
          <w:p w14:paraId="6438589E">
            <w:pPr>
              <w:spacing w:line="263" w:lineRule="auto"/>
              <w:rPr>
                <w:rFonts w:ascii="Arial"/>
                <w:sz w:val="21"/>
              </w:rPr>
            </w:pPr>
          </w:p>
          <w:p w14:paraId="4563BC34">
            <w:pPr>
              <w:spacing w:line="263" w:lineRule="auto"/>
              <w:rPr>
                <w:rFonts w:ascii="Arial"/>
                <w:sz w:val="21"/>
              </w:rPr>
            </w:pPr>
          </w:p>
          <w:p w14:paraId="7736537F">
            <w:pPr>
              <w:spacing w:line="263" w:lineRule="auto"/>
              <w:rPr>
                <w:rFonts w:ascii="Arial"/>
                <w:sz w:val="21"/>
              </w:rPr>
            </w:pPr>
          </w:p>
          <w:p w14:paraId="5C124C76">
            <w:pPr>
              <w:spacing w:line="263" w:lineRule="auto"/>
              <w:rPr>
                <w:rFonts w:ascii="Arial"/>
                <w:sz w:val="21"/>
              </w:rPr>
            </w:pPr>
          </w:p>
          <w:p w14:paraId="15A8B27A">
            <w:pPr>
              <w:spacing w:line="264" w:lineRule="auto"/>
              <w:rPr>
                <w:rFonts w:ascii="Arial"/>
                <w:sz w:val="21"/>
              </w:rPr>
            </w:pPr>
          </w:p>
          <w:p w14:paraId="58902666">
            <w:pPr>
              <w:spacing w:line="264" w:lineRule="auto"/>
              <w:rPr>
                <w:rFonts w:ascii="Arial"/>
                <w:sz w:val="21"/>
              </w:rPr>
            </w:pPr>
          </w:p>
          <w:p w14:paraId="4D64810D">
            <w:pPr>
              <w:spacing w:line="264" w:lineRule="auto"/>
              <w:rPr>
                <w:rFonts w:ascii="Arial"/>
                <w:sz w:val="21"/>
              </w:rPr>
            </w:pPr>
          </w:p>
          <w:p w14:paraId="4C57DFE0">
            <w:pPr>
              <w:spacing w:line="264" w:lineRule="auto"/>
              <w:rPr>
                <w:rFonts w:ascii="Arial"/>
                <w:sz w:val="21"/>
              </w:rPr>
            </w:pPr>
          </w:p>
          <w:p w14:paraId="0942E0F8">
            <w:pPr>
              <w:pStyle w:val="9"/>
              <w:spacing w:before="65" w:line="227" w:lineRule="auto"/>
              <w:ind w:left="458"/>
            </w:pPr>
            <w:r>
              <w:rPr>
                <w:b/>
                <w:bCs/>
                <w:spacing w:val="6"/>
              </w:rPr>
              <w:t>政府采购</w:t>
            </w:r>
          </w:p>
          <w:p w14:paraId="68505769">
            <w:pPr>
              <w:pStyle w:val="9"/>
              <w:spacing w:before="62" w:line="288" w:lineRule="auto"/>
              <w:ind w:left="152" w:right="158" w:firstLine="95"/>
            </w:pPr>
            <w:r>
              <w:rPr>
                <w:b/>
                <w:bCs/>
                <w:spacing w:val="6"/>
              </w:rPr>
              <w:t>相关政策要求</w:t>
            </w:r>
            <w:r>
              <w:rPr>
                <w:b/>
                <w:bCs/>
                <w:spacing w:val="3"/>
              </w:rPr>
              <w:t>（如涉及的话）</w:t>
            </w:r>
          </w:p>
        </w:tc>
        <w:tc>
          <w:tcPr>
            <w:tcW w:w="6529" w:type="dxa"/>
            <w:vAlign w:val="top"/>
          </w:tcPr>
          <w:p w14:paraId="175CAB0A">
            <w:pPr>
              <w:pStyle w:val="9"/>
              <w:spacing w:before="66" w:line="227" w:lineRule="auto"/>
              <w:ind w:left="111"/>
            </w:pPr>
            <w:r>
              <w:rPr>
                <w:spacing w:val="8"/>
              </w:rPr>
              <w:t>政府采购相关政策要求：</w:t>
            </w:r>
          </w:p>
          <w:p w14:paraId="287DB9FF">
            <w:pPr>
              <w:pStyle w:val="9"/>
              <w:spacing w:before="63" w:line="286" w:lineRule="auto"/>
              <w:ind w:left="117" w:right="38" w:firstLine="10"/>
            </w:pPr>
            <w:r>
              <w:rPr>
                <w:spacing w:val="6"/>
              </w:rPr>
              <w:t>1、工程内容中含《节能产品政府采购品目清单》中的产品，属于国家</w:t>
            </w:r>
            <w:r>
              <w:rPr>
                <w:spacing w:val="5"/>
              </w:rPr>
              <w:t>强制性采购的，必须符合要求，并单独做出承诺（格式</w:t>
            </w:r>
            <w:r>
              <w:rPr>
                <w:rFonts w:hint="eastAsia"/>
                <w:spacing w:val="5"/>
                <w:lang w:val="en-US" w:eastAsia="zh-CN"/>
              </w:rPr>
              <w:t>供应商</w:t>
            </w:r>
            <w:r>
              <w:rPr>
                <w:spacing w:val="5"/>
              </w:rPr>
              <w:t>自拟）。</w:t>
            </w:r>
          </w:p>
          <w:p w14:paraId="0E4C5B27">
            <w:pPr>
              <w:pStyle w:val="9"/>
              <w:spacing w:before="2" w:line="287" w:lineRule="auto"/>
              <w:ind w:left="111" w:right="109" w:firstLine="3"/>
            </w:pPr>
            <w:r>
              <w:rPr>
                <w:spacing w:val="6"/>
              </w:rPr>
              <w:t>2、工程内容中含《环境标志产品政府采购品目清单》中的产品，要求</w:t>
            </w:r>
            <w:r>
              <w:rPr>
                <w:spacing w:val="8"/>
              </w:rPr>
              <w:t>优先选用，并单独做出承诺（格式</w:t>
            </w:r>
            <w:r>
              <w:rPr>
                <w:rFonts w:hint="eastAsia"/>
                <w:spacing w:val="8"/>
                <w:lang w:val="en-US" w:eastAsia="zh-CN"/>
              </w:rPr>
              <w:t>供应商</w:t>
            </w:r>
            <w:r>
              <w:rPr>
                <w:spacing w:val="8"/>
              </w:rPr>
              <w:t>自拟）。</w:t>
            </w:r>
          </w:p>
          <w:p w14:paraId="3CD11B3C">
            <w:pPr>
              <w:pStyle w:val="9"/>
              <w:spacing w:line="226" w:lineRule="auto"/>
              <w:ind w:left="116"/>
            </w:pPr>
            <w:r>
              <w:rPr>
                <w:spacing w:val="8"/>
              </w:rPr>
              <w:t>3、小型、微型企业参加本项目要求：</w:t>
            </w:r>
          </w:p>
          <w:p w14:paraId="7F518E0F">
            <w:pPr>
              <w:pStyle w:val="9"/>
              <w:spacing w:before="66" w:line="288" w:lineRule="auto"/>
              <w:ind w:left="219" w:right="109" w:hanging="97"/>
            </w:pPr>
            <w:r>
              <w:rPr>
                <w:spacing w:val="7"/>
              </w:rPr>
              <w:t>（1）须按照工信部联【2011】300</w:t>
            </w:r>
            <w:r>
              <w:rPr>
                <w:spacing w:val="-35"/>
              </w:rPr>
              <w:t xml:space="preserve"> </w:t>
            </w:r>
            <w:r>
              <w:rPr>
                <w:spacing w:val="7"/>
              </w:rPr>
              <w:t>号《</w:t>
            </w:r>
            <w:r>
              <w:rPr>
                <w:spacing w:val="6"/>
              </w:rPr>
              <w:t>中小企业划型标准规定》的标</w:t>
            </w:r>
            <w:r>
              <w:rPr>
                <w:spacing w:val="7"/>
              </w:rPr>
              <w:t>准如实填写《中小企业声明函》（格式见第八部分</w:t>
            </w:r>
            <w:r>
              <w:rPr>
                <w:spacing w:val="-2"/>
              </w:rPr>
              <w:t>），</w:t>
            </w:r>
            <w:r>
              <w:rPr>
                <w:spacing w:val="7"/>
              </w:rPr>
              <w:t>监狱企业参加</w:t>
            </w:r>
            <w:r>
              <w:rPr>
                <w:spacing w:val="6"/>
              </w:rPr>
              <w:t>投标视同小微企业，提供由省级以上监狱管理局、戒毒管理局出具的</w:t>
            </w:r>
            <w:r>
              <w:rPr>
                <w:spacing w:val="8"/>
              </w:rPr>
              <w:t>属于监狱企业的证明文件。</w:t>
            </w:r>
          </w:p>
          <w:p w14:paraId="08E90CCE">
            <w:pPr>
              <w:pStyle w:val="9"/>
              <w:spacing w:line="288" w:lineRule="auto"/>
              <w:ind w:left="219" w:right="109" w:hanging="97"/>
            </w:pPr>
            <w:r>
              <w:rPr>
                <w:spacing w:val="6"/>
              </w:rPr>
              <w:t>（2）小、微企业只有提供本企业制造的货物或者服务，或者提供其他小、微企业制造的货物，享受投标货物的价格折扣。若有的话，如实</w:t>
            </w:r>
            <w:r>
              <w:rPr>
                <w:spacing w:val="8"/>
              </w:rPr>
              <w:t>填写《小微企业/残疾人福利性单位提供货物/服务明细表》；</w:t>
            </w:r>
          </w:p>
          <w:p w14:paraId="4A24A367">
            <w:pPr>
              <w:pStyle w:val="9"/>
              <w:spacing w:before="2" w:line="287" w:lineRule="auto"/>
              <w:ind w:left="222" w:right="109" w:hanging="100"/>
            </w:pPr>
            <w:r>
              <w:rPr>
                <w:spacing w:val="6"/>
              </w:rPr>
              <w:t>（3）小、微型企业提供中型企业制造的货物或使用大型企业注册商标</w:t>
            </w:r>
            <w:r>
              <w:rPr>
                <w:spacing w:val="7"/>
              </w:rPr>
              <w:t>货物的，视同为中型企业。</w:t>
            </w:r>
          </w:p>
          <w:p w14:paraId="3CBE0A43">
            <w:pPr>
              <w:pStyle w:val="9"/>
              <w:spacing w:before="1" w:line="226" w:lineRule="auto"/>
              <w:ind w:left="111"/>
            </w:pPr>
            <w:r>
              <w:rPr>
                <w:spacing w:val="8"/>
              </w:rPr>
              <w:t>4、本项目涉及创新产品、创新服务的要求：</w:t>
            </w:r>
          </w:p>
          <w:p w14:paraId="36D1D3D5">
            <w:pPr>
              <w:pStyle w:val="9"/>
              <w:spacing w:before="66" w:line="288" w:lineRule="auto"/>
              <w:ind w:left="114" w:right="107" w:firstLine="8"/>
            </w:pPr>
            <w:r>
              <w:rPr>
                <w:spacing w:val="6"/>
              </w:rPr>
              <w:t>（1）磋商供应商投报产品或服务属于《山西省创新产品和服务推荐清</w:t>
            </w:r>
            <w:r>
              <w:rPr>
                <w:spacing w:val="9"/>
              </w:rPr>
              <w:t>单》中创新产品或创新服务的，在评审时享受评审加分。</w:t>
            </w:r>
          </w:p>
          <w:p w14:paraId="5E39DD5A">
            <w:pPr>
              <w:pStyle w:val="9"/>
              <w:spacing w:line="268" w:lineRule="auto"/>
              <w:ind w:left="220" w:right="109" w:hanging="98"/>
            </w:pPr>
            <w:r>
              <w:rPr>
                <w:spacing w:val="6"/>
              </w:rPr>
              <w:t>（2）磋商供应商投报创新产品或创新服务的，应在响应文件中“施工设计</w:t>
            </w:r>
            <w:r>
              <w:rPr>
                <w:spacing w:val="-53"/>
              </w:rPr>
              <w:t xml:space="preserve"> </w:t>
            </w:r>
            <w:r>
              <w:rPr>
                <w:spacing w:val="6"/>
              </w:rPr>
              <w:t>”中提供《创新产品或创新服务明细表》。</w:t>
            </w:r>
          </w:p>
        </w:tc>
      </w:tr>
      <w:tr w14:paraId="72556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4" w:type="dxa"/>
            <w:vAlign w:val="top"/>
          </w:tcPr>
          <w:p w14:paraId="228C282A">
            <w:pPr>
              <w:pStyle w:val="9"/>
              <w:spacing w:before="220" w:line="268" w:lineRule="exact"/>
              <w:ind w:left="274"/>
            </w:pPr>
            <w:r>
              <w:rPr>
                <w:spacing w:val="-1"/>
                <w:position w:val="1"/>
              </w:rPr>
              <w:t>26</w:t>
            </w:r>
          </w:p>
        </w:tc>
        <w:tc>
          <w:tcPr>
            <w:tcW w:w="1753" w:type="dxa"/>
            <w:vAlign w:val="top"/>
          </w:tcPr>
          <w:p w14:paraId="4F327351">
            <w:pPr>
              <w:pStyle w:val="9"/>
              <w:spacing w:before="220" w:line="226" w:lineRule="auto"/>
              <w:ind w:left="248"/>
            </w:pPr>
            <w:r>
              <w:rPr>
                <w:b/>
                <w:bCs/>
                <w:spacing w:val="6"/>
              </w:rPr>
              <w:t>本项目控制价</w:t>
            </w:r>
          </w:p>
        </w:tc>
        <w:tc>
          <w:tcPr>
            <w:tcW w:w="6529" w:type="dxa"/>
            <w:vAlign w:val="top"/>
          </w:tcPr>
          <w:p w14:paraId="35B21938">
            <w:pPr>
              <w:keepNext w:val="0"/>
              <w:keepLines w:val="0"/>
              <w:widowControl/>
              <w:suppressLineNumbers w:val="0"/>
              <w:jc w:val="left"/>
              <w:rPr>
                <w:rFonts w:ascii="宋体" w:hAnsi="宋体" w:eastAsia="宋体" w:cs="宋体"/>
                <w:snapToGrid w:val="0"/>
                <w:color w:val="000000"/>
                <w:spacing w:val="9"/>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控制价总价：</w:t>
            </w:r>
            <w:r>
              <w:rPr>
                <w:rFonts w:hint="eastAsia" w:ascii="宋体" w:hAnsi="宋体" w:eastAsia="宋体" w:cs="宋体"/>
                <w:snapToGrid w:val="0"/>
                <w:color w:val="000000"/>
                <w:spacing w:val="9"/>
                <w:kern w:val="0"/>
                <w:sz w:val="20"/>
                <w:szCs w:val="20"/>
                <w:lang w:val="en-US" w:eastAsia="zh-CN" w:bidi="ar-SA"/>
              </w:rPr>
              <w:t>1134308</w:t>
            </w:r>
            <w:r>
              <w:rPr>
                <w:rFonts w:ascii="宋体" w:hAnsi="宋体" w:eastAsia="宋体" w:cs="宋体"/>
                <w:snapToGrid w:val="0"/>
                <w:color w:val="000000"/>
                <w:spacing w:val="9"/>
                <w:kern w:val="0"/>
                <w:sz w:val="20"/>
                <w:szCs w:val="20"/>
                <w:lang w:val="en-US" w:eastAsia="en-US" w:bidi="ar-SA"/>
              </w:rPr>
              <w:t xml:space="preserve"> 元；</w:t>
            </w:r>
          </w:p>
          <w:p w14:paraId="0BFC2FE3">
            <w:pPr>
              <w:pStyle w:val="9"/>
              <w:spacing w:before="67" w:line="226" w:lineRule="auto"/>
            </w:pPr>
            <w:r>
              <w:rPr>
                <w:spacing w:val="9"/>
              </w:rPr>
              <w:t>要求：供应商的报价高于控制总价的，响应予以拒绝。</w:t>
            </w:r>
          </w:p>
        </w:tc>
      </w:tr>
      <w:tr w14:paraId="08C70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44" w:type="dxa"/>
            <w:vAlign w:val="top"/>
          </w:tcPr>
          <w:p w14:paraId="2A1BC886">
            <w:pPr>
              <w:spacing w:line="295" w:lineRule="auto"/>
              <w:rPr>
                <w:rFonts w:ascii="Arial"/>
                <w:sz w:val="21"/>
              </w:rPr>
            </w:pPr>
          </w:p>
          <w:p w14:paraId="44F3C02F">
            <w:pPr>
              <w:pStyle w:val="9"/>
              <w:spacing w:before="65" w:line="268" w:lineRule="exact"/>
              <w:ind w:left="274"/>
            </w:pPr>
            <w:r>
              <w:rPr>
                <w:spacing w:val="-1"/>
                <w:position w:val="1"/>
              </w:rPr>
              <w:t>27</w:t>
            </w:r>
          </w:p>
        </w:tc>
        <w:tc>
          <w:tcPr>
            <w:tcW w:w="1753" w:type="dxa"/>
            <w:vAlign w:val="top"/>
          </w:tcPr>
          <w:p w14:paraId="455A16F7">
            <w:pPr>
              <w:pStyle w:val="9"/>
              <w:spacing w:before="49" w:line="271" w:lineRule="auto"/>
              <w:ind w:left="141" w:right="139"/>
              <w:jc w:val="both"/>
            </w:pPr>
            <w:r>
              <w:rPr>
                <w:b/>
                <w:bCs/>
                <w:spacing w:val="7"/>
              </w:rPr>
              <w:t>磋商过程中根据磋商情况可能实</w:t>
            </w:r>
            <w:r>
              <w:rPr>
                <w:b/>
                <w:bCs/>
                <w:spacing w:val="24"/>
              </w:rPr>
              <w:t>质性变动内容</w:t>
            </w:r>
          </w:p>
        </w:tc>
        <w:tc>
          <w:tcPr>
            <w:tcW w:w="6529" w:type="dxa"/>
            <w:vAlign w:val="top"/>
          </w:tcPr>
          <w:p w14:paraId="0DC6A27F">
            <w:pPr>
              <w:spacing w:line="295" w:lineRule="auto"/>
              <w:rPr>
                <w:rFonts w:ascii="Arial"/>
                <w:sz w:val="21"/>
              </w:rPr>
            </w:pPr>
          </w:p>
          <w:p w14:paraId="1E7FEDCD">
            <w:pPr>
              <w:pStyle w:val="9"/>
              <w:spacing w:before="65" w:line="227" w:lineRule="auto"/>
              <w:ind w:left="113"/>
            </w:pPr>
            <w:r>
              <w:rPr>
                <w:spacing w:val="9"/>
              </w:rPr>
              <w:t>本项目第五部分中的技术标准及要求、合同草案。</w:t>
            </w:r>
          </w:p>
        </w:tc>
      </w:tr>
      <w:tr w14:paraId="57741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6" w:hRule="atLeast"/>
        </w:trPr>
        <w:tc>
          <w:tcPr>
            <w:tcW w:w="744" w:type="dxa"/>
            <w:vAlign w:val="top"/>
          </w:tcPr>
          <w:p w14:paraId="4751A67E">
            <w:pPr>
              <w:spacing w:line="245" w:lineRule="auto"/>
              <w:rPr>
                <w:rFonts w:ascii="Arial"/>
                <w:sz w:val="21"/>
              </w:rPr>
            </w:pPr>
          </w:p>
          <w:p w14:paraId="12D36204">
            <w:pPr>
              <w:spacing w:line="245" w:lineRule="auto"/>
              <w:rPr>
                <w:rFonts w:ascii="Arial"/>
                <w:sz w:val="21"/>
              </w:rPr>
            </w:pPr>
          </w:p>
          <w:p w14:paraId="42799A95">
            <w:pPr>
              <w:spacing w:line="246" w:lineRule="auto"/>
              <w:rPr>
                <w:rFonts w:ascii="Arial"/>
                <w:sz w:val="21"/>
              </w:rPr>
            </w:pPr>
          </w:p>
          <w:p w14:paraId="5205B040">
            <w:pPr>
              <w:spacing w:line="246" w:lineRule="auto"/>
              <w:rPr>
                <w:rFonts w:ascii="Arial"/>
                <w:sz w:val="21"/>
              </w:rPr>
            </w:pPr>
          </w:p>
          <w:p w14:paraId="65D28425">
            <w:pPr>
              <w:spacing w:line="246" w:lineRule="auto"/>
              <w:rPr>
                <w:rFonts w:ascii="Arial"/>
                <w:sz w:val="21"/>
              </w:rPr>
            </w:pPr>
          </w:p>
          <w:p w14:paraId="2BE77E01">
            <w:pPr>
              <w:pStyle w:val="9"/>
              <w:spacing w:before="65" w:line="269" w:lineRule="exact"/>
              <w:ind w:left="274"/>
            </w:pPr>
            <w:r>
              <w:rPr>
                <w:spacing w:val="-1"/>
                <w:position w:val="1"/>
              </w:rPr>
              <w:t>28</w:t>
            </w:r>
          </w:p>
        </w:tc>
        <w:tc>
          <w:tcPr>
            <w:tcW w:w="1753" w:type="dxa"/>
            <w:vAlign w:val="top"/>
          </w:tcPr>
          <w:p w14:paraId="160BC80B">
            <w:pPr>
              <w:spacing w:line="245" w:lineRule="auto"/>
              <w:rPr>
                <w:rFonts w:ascii="Arial"/>
                <w:sz w:val="21"/>
              </w:rPr>
            </w:pPr>
          </w:p>
          <w:p w14:paraId="20312153">
            <w:pPr>
              <w:spacing w:line="245" w:lineRule="auto"/>
              <w:rPr>
                <w:rFonts w:ascii="Arial"/>
                <w:sz w:val="21"/>
              </w:rPr>
            </w:pPr>
          </w:p>
          <w:p w14:paraId="0E7C197E">
            <w:pPr>
              <w:spacing w:line="245" w:lineRule="auto"/>
              <w:rPr>
                <w:rFonts w:ascii="Arial"/>
                <w:sz w:val="21"/>
              </w:rPr>
            </w:pPr>
          </w:p>
          <w:p w14:paraId="126B31C4">
            <w:pPr>
              <w:spacing w:line="245" w:lineRule="auto"/>
              <w:rPr>
                <w:rFonts w:ascii="Arial"/>
                <w:sz w:val="21"/>
              </w:rPr>
            </w:pPr>
          </w:p>
          <w:p w14:paraId="00B75D10">
            <w:pPr>
              <w:spacing w:line="246" w:lineRule="auto"/>
              <w:rPr>
                <w:rFonts w:ascii="Arial"/>
                <w:sz w:val="21"/>
              </w:rPr>
            </w:pPr>
          </w:p>
          <w:p w14:paraId="209DFDFE">
            <w:pPr>
              <w:pStyle w:val="9"/>
              <w:spacing w:before="65" w:line="228" w:lineRule="auto"/>
              <w:ind w:left="460"/>
            </w:pPr>
            <w:r>
              <w:rPr>
                <w:b/>
                <w:bCs/>
                <w:spacing w:val="6"/>
              </w:rPr>
              <w:t>其他要求</w:t>
            </w:r>
          </w:p>
        </w:tc>
        <w:tc>
          <w:tcPr>
            <w:tcW w:w="6529" w:type="dxa"/>
            <w:vAlign w:val="top"/>
          </w:tcPr>
          <w:p w14:paraId="20929849">
            <w:pPr>
              <w:pStyle w:val="9"/>
              <w:spacing w:before="53" w:line="288" w:lineRule="auto"/>
              <w:ind w:left="111" w:right="107" w:firstLine="422"/>
              <w:jc w:val="both"/>
            </w:pPr>
            <w:r>
              <w:rPr>
                <w:spacing w:val="9"/>
              </w:rPr>
              <w:t>依据山西省财政厅有关事项的通知，所有供应商须在磋商前通过中国山西政府采购网（</w:t>
            </w:r>
            <w:r>
              <w:fldChar w:fldCharType="begin"/>
            </w:r>
            <w:r>
              <w:instrText xml:space="preserve"> HYPERLINK "http://www.ccgp-shanxi.gov.cn" </w:instrText>
            </w:r>
            <w:r>
              <w:fldChar w:fldCharType="separate"/>
            </w:r>
            <w:r>
              <w:t>http</w:t>
            </w:r>
            <w:r>
              <w:rPr>
                <w:spacing w:val="9"/>
              </w:rPr>
              <w:t>://</w:t>
            </w:r>
            <w:r>
              <w:t>www</w:t>
            </w:r>
            <w:r>
              <w:rPr>
                <w:spacing w:val="9"/>
              </w:rPr>
              <w:t>.</w:t>
            </w:r>
            <w:r>
              <w:t>ccgp</w:t>
            </w:r>
            <w:r>
              <w:rPr>
                <w:spacing w:val="9"/>
              </w:rPr>
              <w:t>-</w:t>
            </w:r>
            <w:r>
              <w:t>shanxi</w:t>
            </w:r>
            <w:r>
              <w:rPr>
                <w:spacing w:val="9"/>
              </w:rPr>
              <w:t>.</w:t>
            </w:r>
            <w:r>
              <w:t>gov</w:t>
            </w:r>
            <w:r>
              <w:rPr>
                <w:spacing w:val="9"/>
              </w:rPr>
              <w:t>.</w:t>
            </w:r>
            <w:r>
              <w:t>cn</w:t>
            </w:r>
            <w:r>
              <w:fldChar w:fldCharType="end"/>
            </w:r>
            <w:r>
              <w:rPr>
                <w:spacing w:val="9"/>
              </w:rPr>
              <w:t>）注</w:t>
            </w:r>
            <w:r>
              <w:rPr>
                <w:spacing w:val="8"/>
              </w:rPr>
              <w:t>册登记加</w:t>
            </w:r>
            <w:r>
              <w:rPr>
                <w:spacing w:val="10"/>
              </w:rPr>
              <w:t>入山西省政府采购供应商库。入库供应商信</w:t>
            </w:r>
            <w:r>
              <w:rPr>
                <w:spacing w:val="9"/>
              </w:rPr>
              <w:t>息由各供应商进行日常维</w:t>
            </w:r>
            <w:r>
              <w:rPr>
                <w:spacing w:val="10"/>
              </w:rPr>
              <w:t>护，相关信息发生变更的，应及时进行更新</w:t>
            </w:r>
            <w:r>
              <w:rPr>
                <w:spacing w:val="9"/>
              </w:rPr>
              <w:t>和完善，以确保供应商库</w:t>
            </w:r>
            <w:r>
              <w:rPr>
                <w:spacing w:val="10"/>
              </w:rPr>
              <w:t>中的相关信息全面、真实、准确和有效。各</w:t>
            </w:r>
            <w:r>
              <w:rPr>
                <w:spacing w:val="9"/>
              </w:rPr>
              <w:t>供应商对其注册登记信息</w:t>
            </w:r>
            <w:r>
              <w:rPr>
                <w:spacing w:val="10"/>
              </w:rPr>
              <w:t>和所提供资料的真实性、合法性、有效性负</w:t>
            </w:r>
            <w:r>
              <w:rPr>
                <w:spacing w:val="9"/>
              </w:rPr>
              <w:t>责，并承担相应的法律责</w:t>
            </w:r>
            <w:r>
              <w:t>任。</w:t>
            </w:r>
          </w:p>
          <w:p w14:paraId="78EB8374">
            <w:pPr>
              <w:pStyle w:val="9"/>
              <w:spacing w:before="1" w:line="262" w:lineRule="auto"/>
              <w:ind w:left="116" w:right="224" w:firstLine="419"/>
            </w:pPr>
            <w:r>
              <w:rPr>
                <w:spacing w:val="9"/>
              </w:rPr>
              <w:t>如因供应商未及时加入山西省政府采购供应商库而导致中标/成</w:t>
            </w:r>
            <w:r>
              <w:rPr>
                <w:spacing w:val="8"/>
              </w:rPr>
              <w:t>交公告无法发布的，由其供应商承担相关责任。</w:t>
            </w:r>
          </w:p>
        </w:tc>
      </w:tr>
    </w:tbl>
    <w:p w14:paraId="74E0391B">
      <w:pPr>
        <w:spacing w:before="49" w:line="227" w:lineRule="auto"/>
        <w:ind w:left="121"/>
        <w:outlineLvl w:val="0"/>
        <w:rPr>
          <w:rFonts w:ascii="宋体" w:hAnsi="宋体" w:eastAsia="宋体" w:cs="宋体"/>
          <w:sz w:val="20"/>
          <w:szCs w:val="20"/>
        </w:rPr>
      </w:pPr>
      <w:r>
        <w:rPr>
          <w:rFonts w:ascii="宋体" w:hAnsi="宋体" w:eastAsia="宋体" w:cs="宋体"/>
          <w:spacing w:val="9"/>
          <w:sz w:val="20"/>
          <w:szCs w:val="20"/>
        </w:rPr>
        <w:t>注：本表内容与磋商供应商须知内容不一致的，以本表内容为准。</w:t>
      </w:r>
    </w:p>
    <w:p w14:paraId="3F3ED5F0">
      <w:pPr>
        <w:spacing w:line="227" w:lineRule="auto"/>
        <w:rPr>
          <w:rFonts w:ascii="宋体" w:hAnsi="宋体" w:eastAsia="宋体" w:cs="宋体"/>
          <w:sz w:val="20"/>
          <w:szCs w:val="20"/>
        </w:rPr>
        <w:sectPr>
          <w:footerReference r:id="rId11" w:type="default"/>
          <w:pgSz w:w="11906" w:h="16839"/>
          <w:pgMar w:top="1418" w:right="1456" w:bottom="1156" w:left="1418" w:header="0" w:footer="994" w:gutter="0"/>
          <w:cols w:space="720" w:num="1"/>
        </w:sectPr>
      </w:pPr>
    </w:p>
    <w:p w14:paraId="129386B9">
      <w:pPr>
        <w:spacing w:before="88" w:line="222" w:lineRule="auto"/>
        <w:ind w:left="1878"/>
        <w:outlineLvl w:val="0"/>
        <w:rPr>
          <w:rFonts w:ascii="宋体" w:hAnsi="宋体" w:eastAsia="宋体" w:cs="宋体"/>
          <w:sz w:val="43"/>
          <w:szCs w:val="43"/>
        </w:rPr>
      </w:pPr>
      <w:bookmarkStart w:id="2" w:name="bookmark3"/>
      <w:bookmarkEnd w:id="2"/>
      <w:r>
        <w:rPr>
          <w:rFonts w:ascii="宋体" w:hAnsi="宋体" w:eastAsia="宋体" w:cs="宋体"/>
          <w:b/>
          <w:bCs/>
          <w:spacing w:val="5"/>
          <w:sz w:val="43"/>
          <w:szCs w:val="43"/>
        </w:rPr>
        <w:t>第三部分</w:t>
      </w:r>
      <w:r>
        <w:rPr>
          <w:rFonts w:ascii="宋体" w:hAnsi="宋体" w:eastAsia="宋体" w:cs="宋体"/>
          <w:spacing w:val="5"/>
          <w:sz w:val="43"/>
          <w:szCs w:val="43"/>
        </w:rPr>
        <w:t xml:space="preserve"> </w:t>
      </w:r>
      <w:r>
        <w:rPr>
          <w:rFonts w:ascii="宋体" w:hAnsi="宋体" w:eastAsia="宋体" w:cs="宋体"/>
          <w:b/>
          <w:bCs/>
          <w:spacing w:val="5"/>
          <w:sz w:val="43"/>
          <w:szCs w:val="43"/>
        </w:rPr>
        <w:t>磋商供应商须知</w:t>
      </w:r>
    </w:p>
    <w:p w14:paraId="383B05B0">
      <w:pPr>
        <w:spacing w:before="152" w:line="220" w:lineRule="auto"/>
        <w:ind w:left="424"/>
        <w:rPr>
          <w:rFonts w:ascii="宋体" w:hAnsi="宋体" w:eastAsia="宋体" w:cs="宋体"/>
          <w:sz w:val="24"/>
          <w:szCs w:val="24"/>
        </w:rPr>
      </w:pPr>
      <w:r>
        <w:rPr>
          <w:rFonts w:ascii="宋体" w:hAnsi="宋体" w:eastAsia="宋体" w:cs="宋体"/>
          <w:spacing w:val="-4"/>
          <w:sz w:val="24"/>
          <w:szCs w:val="24"/>
        </w:rPr>
        <w:t>一、总则</w:t>
      </w:r>
    </w:p>
    <w:p w14:paraId="1F5E7691">
      <w:pPr>
        <w:spacing w:before="201" w:line="220" w:lineRule="auto"/>
        <w:ind w:left="539"/>
        <w:rPr>
          <w:rFonts w:ascii="宋体" w:hAnsi="宋体" w:eastAsia="宋体" w:cs="宋体"/>
          <w:sz w:val="24"/>
          <w:szCs w:val="24"/>
        </w:rPr>
      </w:pPr>
      <w:r>
        <w:rPr>
          <w:rFonts w:ascii="宋体" w:hAnsi="宋体" w:eastAsia="宋体" w:cs="宋体"/>
          <w:b/>
          <w:bCs/>
          <w:spacing w:val="2"/>
          <w:sz w:val="24"/>
          <w:szCs w:val="24"/>
        </w:rPr>
        <w:t>1.</w:t>
      </w:r>
      <w:r>
        <w:rPr>
          <w:rFonts w:ascii="宋体" w:hAnsi="宋体" w:eastAsia="宋体" w:cs="宋体"/>
          <w:spacing w:val="47"/>
          <w:sz w:val="24"/>
          <w:szCs w:val="24"/>
        </w:rPr>
        <w:t xml:space="preserve"> </w:t>
      </w:r>
      <w:r>
        <w:rPr>
          <w:rFonts w:ascii="宋体" w:hAnsi="宋体" w:eastAsia="宋体" w:cs="宋体"/>
          <w:b/>
          <w:bCs/>
          <w:spacing w:val="2"/>
          <w:sz w:val="24"/>
          <w:szCs w:val="24"/>
        </w:rPr>
        <w:t>适用范围</w:t>
      </w:r>
    </w:p>
    <w:p w14:paraId="1E773145">
      <w:pPr>
        <w:spacing w:before="246" w:line="219" w:lineRule="auto"/>
        <w:ind w:left="481"/>
        <w:rPr>
          <w:rFonts w:ascii="宋体" w:hAnsi="宋体" w:eastAsia="宋体" w:cs="宋体"/>
          <w:sz w:val="24"/>
          <w:szCs w:val="24"/>
        </w:rPr>
      </w:pPr>
      <w:r>
        <w:rPr>
          <w:rFonts w:ascii="宋体" w:hAnsi="宋体" w:eastAsia="宋体" w:cs="宋体"/>
          <w:spacing w:val="-1"/>
          <w:sz w:val="24"/>
          <w:szCs w:val="24"/>
        </w:rPr>
        <w:t>本磋商文件仅适用于本次竞争性磋商活动。</w:t>
      </w:r>
    </w:p>
    <w:p w14:paraId="414086DA">
      <w:pPr>
        <w:spacing w:before="248" w:line="220" w:lineRule="auto"/>
        <w:ind w:left="483"/>
        <w:rPr>
          <w:rFonts w:ascii="宋体" w:hAnsi="宋体" w:eastAsia="宋体" w:cs="宋体"/>
          <w:sz w:val="24"/>
          <w:szCs w:val="24"/>
        </w:rPr>
      </w:pPr>
      <w:r>
        <w:rPr>
          <w:rFonts w:ascii="宋体" w:hAnsi="宋体" w:eastAsia="宋体" w:cs="宋体"/>
          <w:b/>
          <w:bCs/>
          <w:spacing w:val="-9"/>
          <w:sz w:val="24"/>
          <w:szCs w:val="24"/>
        </w:rPr>
        <w:t>2.</w:t>
      </w:r>
      <w:r>
        <w:rPr>
          <w:rFonts w:ascii="宋体" w:hAnsi="宋体" w:eastAsia="宋体" w:cs="宋体"/>
          <w:spacing w:val="15"/>
          <w:sz w:val="24"/>
          <w:szCs w:val="24"/>
        </w:rPr>
        <w:t xml:space="preserve"> </w:t>
      </w:r>
      <w:r>
        <w:rPr>
          <w:rFonts w:ascii="宋体" w:hAnsi="宋体" w:eastAsia="宋体" w:cs="宋体"/>
          <w:b/>
          <w:bCs/>
          <w:spacing w:val="-9"/>
          <w:sz w:val="24"/>
          <w:szCs w:val="24"/>
        </w:rPr>
        <w:t>定义</w:t>
      </w:r>
    </w:p>
    <w:p w14:paraId="509A64B0">
      <w:pPr>
        <w:spacing w:before="246" w:line="219" w:lineRule="auto"/>
        <w:ind w:left="483"/>
        <w:rPr>
          <w:rFonts w:ascii="宋体" w:hAnsi="宋体" w:eastAsia="宋体" w:cs="宋体"/>
          <w:sz w:val="24"/>
          <w:szCs w:val="24"/>
        </w:rPr>
      </w:pPr>
      <w:r>
        <w:rPr>
          <w:rFonts w:ascii="宋体" w:hAnsi="宋体" w:eastAsia="宋体" w:cs="宋体"/>
          <w:spacing w:val="-2"/>
          <w:sz w:val="24"/>
          <w:szCs w:val="24"/>
        </w:rPr>
        <w:t>2.1 “采购人</w:t>
      </w:r>
      <w:r>
        <w:rPr>
          <w:rFonts w:ascii="宋体" w:hAnsi="宋体" w:eastAsia="宋体" w:cs="宋体"/>
          <w:spacing w:val="-84"/>
          <w:sz w:val="24"/>
          <w:szCs w:val="24"/>
        </w:rPr>
        <w:t xml:space="preserve"> </w:t>
      </w:r>
      <w:r>
        <w:rPr>
          <w:rFonts w:ascii="宋体" w:hAnsi="宋体" w:eastAsia="宋体" w:cs="宋体"/>
          <w:spacing w:val="-2"/>
          <w:sz w:val="24"/>
          <w:szCs w:val="24"/>
        </w:rPr>
        <w:t>”指本次竞争性磋商活动的采购单位。</w:t>
      </w:r>
    </w:p>
    <w:p w14:paraId="745DB264">
      <w:pPr>
        <w:spacing w:before="245" w:line="410" w:lineRule="auto"/>
        <w:ind w:left="3" w:right="99" w:firstLine="480"/>
        <w:rPr>
          <w:rFonts w:ascii="宋体" w:hAnsi="宋体" w:eastAsia="宋体" w:cs="宋体"/>
          <w:sz w:val="24"/>
          <w:szCs w:val="24"/>
        </w:rPr>
      </w:pPr>
      <w:r>
        <w:rPr>
          <w:rFonts w:ascii="宋体" w:hAnsi="宋体" w:eastAsia="宋体" w:cs="宋体"/>
          <w:sz w:val="24"/>
          <w:szCs w:val="24"/>
        </w:rPr>
        <w:t>2.2  “采购代理机构</w:t>
      </w:r>
      <w:r>
        <w:rPr>
          <w:rFonts w:ascii="宋体" w:hAnsi="宋体" w:eastAsia="宋体" w:cs="宋体"/>
          <w:spacing w:val="-74"/>
          <w:sz w:val="24"/>
          <w:szCs w:val="24"/>
        </w:rPr>
        <w:t xml:space="preserve"> </w:t>
      </w:r>
      <w:r>
        <w:rPr>
          <w:rFonts w:ascii="宋体" w:hAnsi="宋体" w:eastAsia="宋体" w:cs="宋体"/>
          <w:sz w:val="24"/>
          <w:szCs w:val="24"/>
        </w:rPr>
        <w:t>”指组织本次招标活动的集中采购代理机构或其他采购代</w:t>
      </w:r>
      <w:r>
        <w:rPr>
          <w:rFonts w:ascii="宋体" w:hAnsi="宋体" w:eastAsia="宋体" w:cs="宋体"/>
          <w:spacing w:val="-4"/>
          <w:sz w:val="24"/>
          <w:szCs w:val="24"/>
        </w:rPr>
        <w:t>理机构。</w:t>
      </w:r>
    </w:p>
    <w:p w14:paraId="60E8CA8F">
      <w:pPr>
        <w:spacing w:before="3" w:line="409" w:lineRule="auto"/>
        <w:ind w:right="99" w:firstLine="483"/>
        <w:rPr>
          <w:rFonts w:ascii="宋体" w:hAnsi="宋体" w:eastAsia="宋体" w:cs="宋体"/>
          <w:sz w:val="24"/>
          <w:szCs w:val="24"/>
        </w:rPr>
      </w:pPr>
      <w:r>
        <w:rPr>
          <w:rFonts w:ascii="宋体" w:hAnsi="宋体" w:eastAsia="宋体" w:cs="宋体"/>
          <w:spacing w:val="-3"/>
          <w:sz w:val="24"/>
          <w:szCs w:val="24"/>
        </w:rPr>
        <w:t>2.3 “磋商供应商</w:t>
      </w:r>
      <w:r>
        <w:rPr>
          <w:rFonts w:ascii="宋体" w:hAnsi="宋体" w:eastAsia="宋体" w:cs="宋体"/>
          <w:spacing w:val="-83"/>
          <w:sz w:val="24"/>
          <w:szCs w:val="24"/>
        </w:rPr>
        <w:t xml:space="preserve"> </w:t>
      </w:r>
      <w:r>
        <w:rPr>
          <w:rFonts w:ascii="宋体" w:hAnsi="宋体" w:eastAsia="宋体" w:cs="宋体"/>
          <w:spacing w:val="-3"/>
          <w:sz w:val="24"/>
          <w:szCs w:val="24"/>
        </w:rPr>
        <w:t>”指符合本磋商文件的规定和要求，受邀请获得磋商文件参加</w:t>
      </w:r>
      <w:r>
        <w:rPr>
          <w:rFonts w:ascii="宋体" w:hAnsi="宋体" w:eastAsia="宋体" w:cs="宋体"/>
          <w:spacing w:val="-1"/>
          <w:sz w:val="24"/>
          <w:szCs w:val="24"/>
        </w:rPr>
        <w:t>磋商，并向采购代理机构提交响应文件、最后报价的供应商。</w:t>
      </w:r>
    </w:p>
    <w:p w14:paraId="279AAE96">
      <w:pPr>
        <w:spacing w:before="2" w:line="409" w:lineRule="auto"/>
        <w:ind w:left="3" w:right="99" w:firstLine="480"/>
        <w:rPr>
          <w:rFonts w:ascii="宋体" w:hAnsi="宋体" w:eastAsia="宋体" w:cs="宋体"/>
          <w:sz w:val="24"/>
          <w:szCs w:val="24"/>
        </w:rPr>
      </w:pPr>
      <w:r>
        <w:rPr>
          <w:rFonts w:ascii="宋体" w:hAnsi="宋体" w:eastAsia="宋体" w:cs="宋体"/>
          <w:sz w:val="24"/>
          <w:szCs w:val="24"/>
        </w:rPr>
        <w:t>2.4“工程量清单</w:t>
      </w:r>
      <w:r>
        <w:rPr>
          <w:rFonts w:ascii="宋体" w:hAnsi="宋体" w:eastAsia="宋体" w:cs="宋体"/>
          <w:spacing w:val="-74"/>
          <w:sz w:val="24"/>
          <w:szCs w:val="24"/>
        </w:rPr>
        <w:t xml:space="preserve"> </w:t>
      </w:r>
      <w:r>
        <w:rPr>
          <w:rFonts w:ascii="宋体" w:hAnsi="宋体" w:eastAsia="宋体" w:cs="宋体"/>
          <w:sz w:val="24"/>
          <w:szCs w:val="24"/>
        </w:rPr>
        <w:t>”指载明建设工程分部分项工程项目、措施项目、其他项目的</w:t>
      </w:r>
      <w:r>
        <w:rPr>
          <w:rFonts w:ascii="宋体" w:hAnsi="宋体" w:eastAsia="宋体" w:cs="宋体"/>
          <w:spacing w:val="-1"/>
          <w:sz w:val="24"/>
          <w:szCs w:val="24"/>
        </w:rPr>
        <w:t>名称和相应数量以及税金项目等内容的明细清单。</w:t>
      </w:r>
    </w:p>
    <w:p w14:paraId="464376BD">
      <w:pPr>
        <w:spacing w:before="2" w:line="408" w:lineRule="auto"/>
        <w:ind w:left="17" w:right="18" w:firstLine="466"/>
        <w:rPr>
          <w:rFonts w:ascii="宋体" w:hAnsi="宋体" w:eastAsia="宋体" w:cs="宋体"/>
          <w:sz w:val="24"/>
          <w:szCs w:val="24"/>
        </w:rPr>
      </w:pPr>
      <w:r>
        <w:rPr>
          <w:rFonts w:ascii="宋体" w:hAnsi="宋体" w:eastAsia="宋体" w:cs="宋体"/>
          <w:sz w:val="24"/>
          <w:szCs w:val="24"/>
        </w:rPr>
        <w:t>2.5“招标工程量清单</w:t>
      </w:r>
      <w:r>
        <w:rPr>
          <w:rFonts w:ascii="宋体" w:hAnsi="宋体" w:eastAsia="宋体" w:cs="宋体"/>
          <w:spacing w:val="-76"/>
          <w:sz w:val="24"/>
          <w:szCs w:val="24"/>
        </w:rPr>
        <w:t xml:space="preserve"> </w:t>
      </w:r>
      <w:r>
        <w:rPr>
          <w:rFonts w:ascii="宋体" w:hAnsi="宋体" w:eastAsia="宋体" w:cs="宋体"/>
          <w:sz w:val="24"/>
          <w:szCs w:val="24"/>
        </w:rPr>
        <w:t>”指采购人依据国家磋商文件、设计文件以及施工现场实</w:t>
      </w:r>
      <w:r>
        <w:rPr>
          <w:rFonts w:ascii="宋体" w:hAnsi="宋体" w:eastAsia="宋体" w:cs="宋体"/>
          <w:spacing w:val="-6"/>
          <w:sz w:val="24"/>
          <w:szCs w:val="24"/>
        </w:rPr>
        <w:t>际情况编制的，随磋商文件发布的磋商供应</w:t>
      </w:r>
      <w:r>
        <w:rPr>
          <w:rFonts w:ascii="宋体" w:hAnsi="宋体" w:eastAsia="宋体" w:cs="宋体"/>
          <w:spacing w:val="-7"/>
          <w:sz w:val="24"/>
          <w:szCs w:val="24"/>
        </w:rPr>
        <w:t>商报价的工程量清单，包括其说明和表格。</w:t>
      </w:r>
    </w:p>
    <w:p w14:paraId="6130A8E0">
      <w:pPr>
        <w:spacing w:before="2" w:line="409" w:lineRule="auto"/>
        <w:ind w:firstLine="482"/>
        <w:rPr>
          <w:rFonts w:ascii="宋体" w:hAnsi="宋体" w:eastAsia="宋体" w:cs="宋体"/>
          <w:sz w:val="24"/>
          <w:szCs w:val="24"/>
        </w:rPr>
      </w:pPr>
      <w:r>
        <w:rPr>
          <w:rFonts w:ascii="宋体" w:hAnsi="宋体" w:eastAsia="宋体" w:cs="宋体"/>
          <w:spacing w:val="-4"/>
          <w:sz w:val="24"/>
          <w:szCs w:val="24"/>
        </w:rPr>
        <w:t>2.6“</w:t>
      </w:r>
      <w:r>
        <w:rPr>
          <w:rFonts w:ascii="宋体" w:hAnsi="宋体" w:eastAsia="宋体" w:cs="宋体"/>
          <w:spacing w:val="-85"/>
          <w:sz w:val="24"/>
          <w:szCs w:val="24"/>
        </w:rPr>
        <w:t xml:space="preserve"> </w:t>
      </w:r>
      <w:r>
        <w:rPr>
          <w:rFonts w:ascii="宋体" w:hAnsi="宋体" w:eastAsia="宋体" w:cs="宋体"/>
          <w:spacing w:val="-4"/>
          <w:sz w:val="24"/>
          <w:szCs w:val="24"/>
        </w:rPr>
        <w:t>已标价工程量清单</w:t>
      </w:r>
      <w:r>
        <w:rPr>
          <w:rFonts w:ascii="宋体" w:hAnsi="宋体" w:eastAsia="宋体" w:cs="宋体"/>
          <w:spacing w:val="-88"/>
          <w:sz w:val="24"/>
          <w:szCs w:val="24"/>
        </w:rPr>
        <w:t xml:space="preserve"> </w:t>
      </w:r>
      <w:r>
        <w:rPr>
          <w:rFonts w:ascii="宋体" w:hAnsi="宋体" w:eastAsia="宋体" w:cs="宋体"/>
          <w:spacing w:val="-4"/>
          <w:sz w:val="24"/>
          <w:szCs w:val="24"/>
        </w:rPr>
        <w:t>”指响应文件中已标明价</w:t>
      </w:r>
      <w:r>
        <w:rPr>
          <w:rFonts w:ascii="宋体" w:hAnsi="宋体" w:eastAsia="宋体" w:cs="宋体"/>
          <w:spacing w:val="-5"/>
          <w:sz w:val="24"/>
          <w:szCs w:val="24"/>
        </w:rPr>
        <w:t>格，经算术性错误修正（如有）</w:t>
      </w:r>
      <w:r>
        <w:rPr>
          <w:rFonts w:ascii="宋体" w:hAnsi="宋体" w:eastAsia="宋体" w:cs="宋体"/>
          <w:spacing w:val="-1"/>
          <w:sz w:val="24"/>
          <w:szCs w:val="24"/>
        </w:rPr>
        <w:t>且承包磋商供应商已确认的工程量清单，包括其说明和表格。</w:t>
      </w:r>
    </w:p>
    <w:p w14:paraId="370265D0">
      <w:pPr>
        <w:spacing w:before="3" w:line="409" w:lineRule="auto"/>
        <w:ind w:left="29" w:right="37" w:firstLine="454"/>
        <w:rPr>
          <w:rFonts w:ascii="宋体" w:hAnsi="宋体" w:eastAsia="宋体" w:cs="宋体"/>
          <w:sz w:val="24"/>
          <w:szCs w:val="24"/>
        </w:rPr>
      </w:pPr>
      <w:r>
        <w:rPr>
          <w:rFonts w:ascii="宋体" w:hAnsi="宋体" w:eastAsia="宋体" w:cs="宋体"/>
          <w:spacing w:val="-5"/>
          <w:sz w:val="24"/>
          <w:szCs w:val="24"/>
        </w:rPr>
        <w:t>2.7“</w:t>
      </w:r>
      <w:r>
        <w:rPr>
          <w:rFonts w:ascii="宋体" w:hAnsi="宋体" w:eastAsia="宋体" w:cs="宋体"/>
          <w:spacing w:val="-82"/>
          <w:sz w:val="24"/>
          <w:szCs w:val="24"/>
        </w:rPr>
        <w:t xml:space="preserve"> </w:t>
      </w:r>
      <w:r>
        <w:rPr>
          <w:rFonts w:ascii="宋体" w:hAnsi="宋体" w:eastAsia="宋体" w:cs="宋体"/>
          <w:spacing w:val="-5"/>
          <w:sz w:val="24"/>
          <w:szCs w:val="24"/>
        </w:rPr>
        <w:t>电子签章</w:t>
      </w:r>
      <w:r>
        <w:rPr>
          <w:rFonts w:ascii="宋体" w:hAnsi="宋体" w:eastAsia="宋体" w:cs="宋体"/>
          <w:spacing w:val="-88"/>
          <w:sz w:val="24"/>
          <w:szCs w:val="24"/>
        </w:rPr>
        <w:t xml:space="preserve"> </w:t>
      </w:r>
      <w:r>
        <w:rPr>
          <w:rFonts w:ascii="宋体" w:hAnsi="宋体" w:eastAsia="宋体" w:cs="宋体"/>
          <w:spacing w:val="-5"/>
          <w:sz w:val="24"/>
          <w:szCs w:val="24"/>
        </w:rPr>
        <w:t>”指可通过电子签章软件正</w:t>
      </w:r>
      <w:r>
        <w:rPr>
          <w:rFonts w:ascii="宋体" w:hAnsi="宋体" w:eastAsia="宋体" w:cs="宋体"/>
          <w:spacing w:val="-6"/>
          <w:sz w:val="24"/>
          <w:szCs w:val="24"/>
        </w:rPr>
        <w:t>确读取数字证书签章信息的电子签章，</w:t>
      </w:r>
      <w:r>
        <w:rPr>
          <w:rFonts w:ascii="宋体" w:hAnsi="宋体" w:eastAsia="宋体" w:cs="宋体"/>
          <w:spacing w:val="-1"/>
          <w:sz w:val="24"/>
          <w:szCs w:val="24"/>
        </w:rPr>
        <w:t>电子签章包含单位电子签章（法人电子签章）和法定</w:t>
      </w:r>
      <w:r>
        <w:rPr>
          <w:rFonts w:ascii="宋体" w:hAnsi="宋体" w:eastAsia="宋体" w:cs="宋体"/>
          <w:spacing w:val="-2"/>
          <w:sz w:val="24"/>
          <w:szCs w:val="24"/>
        </w:rPr>
        <w:t>代表人签章。</w:t>
      </w:r>
    </w:p>
    <w:p w14:paraId="622F6EF9">
      <w:pPr>
        <w:spacing w:before="2" w:line="408" w:lineRule="auto"/>
        <w:ind w:left="4" w:right="97" w:firstLine="479"/>
        <w:rPr>
          <w:rFonts w:ascii="宋体" w:hAnsi="宋体" w:eastAsia="宋体" w:cs="宋体"/>
          <w:sz w:val="24"/>
          <w:szCs w:val="24"/>
        </w:rPr>
      </w:pPr>
      <w:r>
        <w:rPr>
          <w:rFonts w:ascii="宋体" w:hAnsi="宋体" w:eastAsia="宋体" w:cs="宋体"/>
          <w:spacing w:val="-3"/>
          <w:sz w:val="24"/>
          <w:szCs w:val="24"/>
        </w:rPr>
        <w:t>2.8 本磋商文件各部分规定的期间以时、</w:t>
      </w:r>
      <w:r>
        <w:rPr>
          <w:rFonts w:ascii="宋体" w:hAnsi="宋体" w:eastAsia="宋体" w:cs="宋体"/>
          <w:spacing w:val="-69"/>
          <w:sz w:val="24"/>
          <w:szCs w:val="24"/>
        </w:rPr>
        <w:t xml:space="preserve"> </w:t>
      </w:r>
      <w:r>
        <w:rPr>
          <w:rFonts w:ascii="宋体" w:hAnsi="宋体" w:eastAsia="宋体" w:cs="宋体"/>
          <w:spacing w:val="-3"/>
          <w:sz w:val="24"/>
          <w:szCs w:val="24"/>
        </w:rPr>
        <w:t>日、月、年</w:t>
      </w:r>
      <w:r>
        <w:rPr>
          <w:rFonts w:ascii="宋体" w:hAnsi="宋体" w:eastAsia="宋体" w:cs="宋体"/>
          <w:spacing w:val="-4"/>
          <w:sz w:val="24"/>
          <w:szCs w:val="24"/>
        </w:rPr>
        <w:t>计算。期间开始的时和日，</w:t>
      </w:r>
      <w:r>
        <w:rPr>
          <w:rFonts w:ascii="宋体" w:hAnsi="宋体" w:eastAsia="宋体" w:cs="宋体"/>
          <w:spacing w:val="-2"/>
          <w:sz w:val="24"/>
          <w:szCs w:val="24"/>
        </w:rPr>
        <w:t>不计算在期间内。</w:t>
      </w:r>
    </w:p>
    <w:p w14:paraId="3FED134C">
      <w:pPr>
        <w:spacing w:before="1" w:line="218" w:lineRule="auto"/>
        <w:ind w:left="485"/>
        <w:rPr>
          <w:rFonts w:ascii="宋体" w:hAnsi="宋体" w:eastAsia="宋体" w:cs="宋体"/>
          <w:sz w:val="24"/>
          <w:szCs w:val="24"/>
        </w:rPr>
      </w:pPr>
      <w:r>
        <w:rPr>
          <w:rFonts w:ascii="宋体" w:hAnsi="宋体" w:eastAsia="宋体" w:cs="宋体"/>
          <w:b/>
          <w:bCs/>
          <w:spacing w:val="-3"/>
          <w:sz w:val="24"/>
          <w:szCs w:val="24"/>
        </w:rPr>
        <w:t>3.</w:t>
      </w:r>
      <w:r>
        <w:rPr>
          <w:rFonts w:ascii="宋体" w:hAnsi="宋体" w:eastAsia="宋体" w:cs="宋体"/>
          <w:spacing w:val="-3"/>
          <w:sz w:val="24"/>
          <w:szCs w:val="24"/>
        </w:rPr>
        <w:t xml:space="preserve"> </w:t>
      </w:r>
      <w:r>
        <w:rPr>
          <w:rFonts w:ascii="宋体" w:hAnsi="宋体" w:eastAsia="宋体" w:cs="宋体"/>
          <w:b/>
          <w:bCs/>
          <w:spacing w:val="-3"/>
          <w:sz w:val="24"/>
          <w:szCs w:val="24"/>
        </w:rPr>
        <w:t>合格的磋商供应商</w:t>
      </w:r>
    </w:p>
    <w:p w14:paraId="3D9DF22C">
      <w:pPr>
        <w:spacing w:before="248" w:line="410" w:lineRule="auto"/>
        <w:ind w:right="99" w:firstLine="484"/>
        <w:rPr>
          <w:rFonts w:ascii="宋体" w:hAnsi="宋体" w:eastAsia="宋体" w:cs="宋体"/>
          <w:sz w:val="24"/>
          <w:szCs w:val="24"/>
        </w:rPr>
      </w:pPr>
      <w:r>
        <w:rPr>
          <w:rFonts w:ascii="宋体" w:hAnsi="宋体" w:eastAsia="宋体" w:cs="宋体"/>
          <w:spacing w:val="-2"/>
          <w:sz w:val="24"/>
          <w:szCs w:val="24"/>
        </w:rPr>
        <w:t>3.1 具有本项目实施、服务的能力，符合并承诺履行本磋商文件各项规定的</w:t>
      </w:r>
      <w:r>
        <w:rPr>
          <w:rFonts w:ascii="宋体" w:hAnsi="宋体" w:eastAsia="宋体" w:cs="宋体"/>
          <w:spacing w:val="-3"/>
          <w:sz w:val="24"/>
          <w:szCs w:val="24"/>
        </w:rPr>
        <w:t>磋商</w:t>
      </w:r>
      <w:r>
        <w:rPr>
          <w:rFonts w:ascii="宋体" w:hAnsi="宋体" w:eastAsia="宋体" w:cs="宋体"/>
          <w:spacing w:val="-1"/>
          <w:sz w:val="24"/>
          <w:szCs w:val="24"/>
        </w:rPr>
        <w:t>供应商均可参加磋商。</w:t>
      </w:r>
    </w:p>
    <w:p w14:paraId="7DC7AEDE">
      <w:pPr>
        <w:spacing w:before="2" w:line="409" w:lineRule="auto"/>
        <w:ind w:left="1" w:right="99" w:firstLine="483"/>
        <w:rPr>
          <w:rFonts w:ascii="宋体" w:hAnsi="宋体" w:eastAsia="宋体" w:cs="宋体"/>
          <w:sz w:val="24"/>
          <w:szCs w:val="24"/>
        </w:rPr>
      </w:pPr>
      <w:r>
        <w:rPr>
          <w:rFonts w:ascii="宋体" w:hAnsi="宋体" w:eastAsia="宋体" w:cs="宋体"/>
          <w:spacing w:val="-2"/>
          <w:sz w:val="24"/>
          <w:szCs w:val="24"/>
        </w:rPr>
        <w:t>3.2 磋商供应商必须是已在中国境内依法登记注册，并持有符合法律法规规</w:t>
      </w:r>
      <w:r>
        <w:rPr>
          <w:rFonts w:ascii="宋体" w:hAnsi="宋体" w:eastAsia="宋体" w:cs="宋体"/>
          <w:spacing w:val="-3"/>
          <w:sz w:val="24"/>
          <w:szCs w:val="24"/>
        </w:rPr>
        <w:t>定的</w:t>
      </w:r>
      <w:r>
        <w:rPr>
          <w:rFonts w:ascii="宋体" w:hAnsi="宋体" w:eastAsia="宋体" w:cs="宋体"/>
          <w:spacing w:val="-2"/>
          <w:sz w:val="24"/>
          <w:szCs w:val="24"/>
        </w:rPr>
        <w:t>有效证件的供应商。</w:t>
      </w:r>
    </w:p>
    <w:p w14:paraId="6BC1F0B1">
      <w:pPr>
        <w:spacing w:before="1" w:line="218" w:lineRule="auto"/>
        <w:ind w:left="485"/>
        <w:rPr>
          <w:rFonts w:ascii="宋体" w:hAnsi="宋体" w:eastAsia="宋体" w:cs="宋体"/>
          <w:sz w:val="24"/>
          <w:szCs w:val="24"/>
        </w:rPr>
      </w:pPr>
      <w:r>
        <w:rPr>
          <w:rFonts w:ascii="宋体" w:hAnsi="宋体" w:eastAsia="宋体" w:cs="宋体"/>
          <w:spacing w:val="-2"/>
          <w:sz w:val="24"/>
          <w:szCs w:val="24"/>
        </w:rPr>
        <w:t>3.3 具备《中华人民共和国政府采购法》第二十二条第一款规定的条件和本</w:t>
      </w:r>
      <w:r>
        <w:rPr>
          <w:rFonts w:ascii="宋体" w:hAnsi="宋体" w:eastAsia="宋体" w:cs="宋体"/>
          <w:spacing w:val="-3"/>
          <w:sz w:val="24"/>
          <w:szCs w:val="24"/>
        </w:rPr>
        <w:t>项目</w:t>
      </w:r>
    </w:p>
    <w:p w14:paraId="7DC04EFB">
      <w:pPr>
        <w:spacing w:line="218" w:lineRule="auto"/>
        <w:rPr>
          <w:rFonts w:ascii="宋体" w:hAnsi="宋体" w:eastAsia="宋体" w:cs="宋体"/>
          <w:sz w:val="24"/>
          <w:szCs w:val="24"/>
        </w:rPr>
        <w:sectPr>
          <w:footerReference r:id="rId12" w:type="default"/>
          <w:pgSz w:w="11906" w:h="16839"/>
          <w:pgMar w:top="1369" w:right="1455" w:bottom="1156" w:left="1539" w:header="0" w:footer="994" w:gutter="0"/>
          <w:cols w:space="720" w:num="1"/>
        </w:sectPr>
      </w:pPr>
    </w:p>
    <w:p w14:paraId="6430ED85">
      <w:pPr>
        <w:spacing w:before="48" w:line="409" w:lineRule="auto"/>
        <w:ind w:left="1" w:right="80" w:hanging="1"/>
        <w:jc w:val="both"/>
        <w:rPr>
          <w:rFonts w:ascii="宋体" w:hAnsi="宋体" w:eastAsia="宋体" w:cs="宋体"/>
          <w:sz w:val="24"/>
          <w:szCs w:val="24"/>
        </w:rPr>
      </w:pPr>
      <w:r>
        <w:rPr>
          <w:rFonts w:ascii="宋体" w:hAnsi="宋体" w:eastAsia="宋体" w:cs="宋体"/>
          <w:spacing w:val="1"/>
          <w:sz w:val="24"/>
          <w:szCs w:val="24"/>
        </w:rPr>
        <w:t>所需的特定条件及有关法律、法规关于供应商的规定，有能力提供磋商采购货物/服</w:t>
      </w:r>
      <w:r>
        <w:rPr>
          <w:rFonts w:ascii="宋体" w:hAnsi="宋体" w:eastAsia="宋体" w:cs="宋体"/>
          <w:spacing w:val="-2"/>
          <w:sz w:val="24"/>
          <w:szCs w:val="24"/>
        </w:rPr>
        <w:t>务的供应商。并按照《中华人民共和国政府采购法实施条例》第十七条的规定，提供</w:t>
      </w:r>
      <w:r>
        <w:rPr>
          <w:rFonts w:ascii="宋体" w:hAnsi="宋体" w:eastAsia="宋体" w:cs="宋体"/>
          <w:spacing w:val="-1"/>
          <w:sz w:val="24"/>
          <w:szCs w:val="24"/>
        </w:rPr>
        <w:t>资格证明文件，具体提供的材料详见磋商供应商须知前附表的要求。</w:t>
      </w:r>
    </w:p>
    <w:p w14:paraId="1C3A7355">
      <w:pPr>
        <w:spacing w:before="3" w:line="409" w:lineRule="auto"/>
        <w:ind w:left="3" w:right="80" w:firstLine="481"/>
        <w:rPr>
          <w:rFonts w:ascii="宋体" w:hAnsi="宋体" w:eastAsia="宋体" w:cs="宋体"/>
          <w:sz w:val="24"/>
          <w:szCs w:val="24"/>
        </w:rPr>
      </w:pPr>
      <w:r>
        <w:rPr>
          <w:rFonts w:ascii="宋体" w:hAnsi="宋体" w:eastAsia="宋体" w:cs="宋体"/>
          <w:spacing w:val="-2"/>
          <w:sz w:val="24"/>
          <w:szCs w:val="24"/>
        </w:rPr>
        <w:t>3.4 单位负责人为同一人或者存在控股、管理关系的不同单位，不得同时参</w:t>
      </w:r>
      <w:r>
        <w:rPr>
          <w:rFonts w:ascii="宋体" w:hAnsi="宋体" w:eastAsia="宋体" w:cs="宋体"/>
          <w:spacing w:val="-3"/>
          <w:sz w:val="24"/>
          <w:szCs w:val="24"/>
        </w:rPr>
        <w:t>加本</w:t>
      </w:r>
      <w:r>
        <w:rPr>
          <w:rFonts w:ascii="宋体" w:hAnsi="宋体" w:eastAsia="宋体" w:cs="宋体"/>
          <w:spacing w:val="-2"/>
          <w:sz w:val="24"/>
          <w:szCs w:val="24"/>
        </w:rPr>
        <w:t>项目同一合同项下的磋商活动，为本项目提供整体设计、规范编制或者项目管理、监</w:t>
      </w:r>
      <w:r>
        <w:rPr>
          <w:rFonts w:ascii="宋体" w:hAnsi="宋体" w:eastAsia="宋体" w:cs="宋体"/>
          <w:sz w:val="24"/>
          <w:szCs w:val="24"/>
        </w:rPr>
        <w:t>理、检测寄及造价咨询等服务的磋商供应商，</w:t>
      </w:r>
      <w:r>
        <w:rPr>
          <w:rFonts w:ascii="宋体" w:hAnsi="宋体" w:eastAsia="宋体" w:cs="宋体"/>
          <w:spacing w:val="-1"/>
          <w:sz w:val="24"/>
          <w:szCs w:val="24"/>
        </w:rPr>
        <w:t>不得再参加本项目的磋商活动。</w:t>
      </w:r>
    </w:p>
    <w:p w14:paraId="61C1084F">
      <w:pPr>
        <w:spacing w:before="2" w:line="408" w:lineRule="auto"/>
        <w:ind w:firstLine="485"/>
        <w:rPr>
          <w:rFonts w:ascii="宋体" w:hAnsi="宋体" w:eastAsia="宋体" w:cs="宋体"/>
          <w:sz w:val="24"/>
          <w:szCs w:val="24"/>
        </w:rPr>
      </w:pPr>
      <w:r>
        <w:rPr>
          <w:rFonts w:ascii="宋体" w:hAnsi="宋体" w:eastAsia="宋体" w:cs="宋体"/>
          <w:spacing w:val="-1"/>
          <w:sz w:val="24"/>
          <w:szCs w:val="24"/>
        </w:rPr>
        <w:t>3.5</w:t>
      </w:r>
      <w:r>
        <w:rPr>
          <w:rFonts w:ascii="宋体" w:hAnsi="宋体" w:eastAsia="宋体" w:cs="宋体"/>
          <w:spacing w:val="-40"/>
          <w:sz w:val="24"/>
          <w:szCs w:val="24"/>
        </w:rPr>
        <w:t xml:space="preserve"> </w:t>
      </w:r>
      <w:r>
        <w:rPr>
          <w:rFonts w:ascii="宋体" w:hAnsi="宋体" w:eastAsia="宋体" w:cs="宋体"/>
          <w:spacing w:val="-1"/>
          <w:sz w:val="24"/>
          <w:szCs w:val="24"/>
        </w:rPr>
        <w:t>本次竞争性磋商活动是否允许由两个以上磋商供应商组成一个联合体以一个</w:t>
      </w:r>
      <w:r>
        <w:rPr>
          <w:rFonts w:ascii="宋体" w:hAnsi="宋体" w:eastAsia="宋体" w:cs="宋体"/>
          <w:spacing w:val="-4"/>
          <w:sz w:val="24"/>
          <w:szCs w:val="24"/>
        </w:rPr>
        <w:t>磋商供应商身份共同参加磋商，详见第二部分磋商供应商须知前附表第</w:t>
      </w:r>
      <w:r>
        <w:rPr>
          <w:rFonts w:ascii="宋体" w:hAnsi="宋体" w:eastAsia="宋体" w:cs="宋体"/>
          <w:spacing w:val="-29"/>
          <w:sz w:val="24"/>
          <w:szCs w:val="24"/>
        </w:rPr>
        <w:t xml:space="preserve"> </w:t>
      </w:r>
      <w:r>
        <w:rPr>
          <w:rFonts w:ascii="宋体" w:hAnsi="宋体" w:eastAsia="宋体" w:cs="宋体"/>
          <w:spacing w:val="-4"/>
          <w:sz w:val="24"/>
          <w:szCs w:val="24"/>
        </w:rPr>
        <w:t>12</w:t>
      </w:r>
      <w:r>
        <w:rPr>
          <w:rFonts w:ascii="宋体" w:hAnsi="宋体" w:eastAsia="宋体" w:cs="宋体"/>
          <w:spacing w:val="-49"/>
          <w:sz w:val="24"/>
          <w:szCs w:val="24"/>
        </w:rPr>
        <w:t xml:space="preserve"> </w:t>
      </w:r>
      <w:r>
        <w:rPr>
          <w:rFonts w:ascii="宋体" w:hAnsi="宋体" w:eastAsia="宋体" w:cs="宋体"/>
          <w:spacing w:val="-4"/>
          <w:sz w:val="24"/>
          <w:szCs w:val="24"/>
        </w:rPr>
        <w:t>条的规定。</w:t>
      </w:r>
    </w:p>
    <w:p w14:paraId="41B4278A">
      <w:pPr>
        <w:spacing w:before="3" w:line="409" w:lineRule="auto"/>
        <w:ind w:right="80" w:firstLine="484"/>
        <w:rPr>
          <w:rFonts w:ascii="宋体" w:hAnsi="宋体" w:eastAsia="宋体" w:cs="宋体"/>
          <w:sz w:val="24"/>
          <w:szCs w:val="24"/>
        </w:rPr>
      </w:pPr>
      <w:r>
        <w:rPr>
          <w:rFonts w:ascii="宋体" w:hAnsi="宋体" w:eastAsia="宋体" w:cs="宋体"/>
          <w:spacing w:val="-2"/>
          <w:sz w:val="24"/>
          <w:szCs w:val="24"/>
        </w:rPr>
        <w:t>3.5.1 联合体各方均应当符合《中华人民共和国政府采购法》第二十二条规定的条件，如本项目要求联合体的各方均应按照第二部分磋商供应商须知前附表的规定提</w:t>
      </w:r>
      <w:r>
        <w:rPr>
          <w:rFonts w:ascii="宋体" w:hAnsi="宋体" w:eastAsia="宋体" w:cs="宋体"/>
          <w:spacing w:val="-1"/>
          <w:sz w:val="24"/>
          <w:szCs w:val="24"/>
        </w:rPr>
        <w:t>供相关材料（不允许联合体参与磋商的可不看此项）。</w:t>
      </w:r>
    </w:p>
    <w:p w14:paraId="486765CE">
      <w:pPr>
        <w:spacing w:before="3" w:line="409" w:lineRule="auto"/>
        <w:ind w:right="80" w:firstLine="484"/>
        <w:rPr>
          <w:rFonts w:ascii="宋体" w:hAnsi="宋体" w:eastAsia="宋体" w:cs="宋体"/>
          <w:sz w:val="24"/>
          <w:szCs w:val="24"/>
        </w:rPr>
      </w:pPr>
      <w:r>
        <w:rPr>
          <w:rFonts w:ascii="宋体" w:hAnsi="宋体" w:eastAsia="宋体" w:cs="宋体"/>
          <w:spacing w:val="-2"/>
          <w:sz w:val="24"/>
          <w:szCs w:val="24"/>
        </w:rPr>
        <w:t>3.5.2 本项目的特殊要求规定磋商供应商特定资格条件的，联合体各方的同类资质按照资质等级较低的确定联合体资质等级。联合体各方不得再单独参加或者与其他</w:t>
      </w:r>
      <w:r>
        <w:rPr>
          <w:rFonts w:ascii="宋体" w:hAnsi="宋体" w:eastAsia="宋体" w:cs="宋体"/>
          <w:spacing w:val="-1"/>
          <w:sz w:val="24"/>
          <w:szCs w:val="24"/>
        </w:rPr>
        <w:t>供应商另外组成联合体参加本项目同一包的磋商。</w:t>
      </w:r>
    </w:p>
    <w:p w14:paraId="679D5249">
      <w:pPr>
        <w:spacing w:before="1" w:line="409" w:lineRule="auto"/>
        <w:ind w:left="1" w:right="80" w:firstLine="483"/>
        <w:rPr>
          <w:rFonts w:ascii="宋体" w:hAnsi="宋体" w:eastAsia="宋体" w:cs="宋体"/>
          <w:sz w:val="24"/>
          <w:szCs w:val="24"/>
        </w:rPr>
      </w:pPr>
      <w:r>
        <w:rPr>
          <w:rFonts w:ascii="宋体" w:hAnsi="宋体" w:eastAsia="宋体" w:cs="宋体"/>
          <w:spacing w:val="-2"/>
          <w:sz w:val="24"/>
          <w:szCs w:val="24"/>
        </w:rPr>
        <w:t>3.5.3 联合体各方之间应当签订联合磋商协议，明确约定联合体各方承担的工作和相应的责任，并将联合磋商协议连同响应文件一并提交，联合响应协议格式见本磋商文件第八部分。</w:t>
      </w:r>
    </w:p>
    <w:p w14:paraId="0776884D">
      <w:pPr>
        <w:spacing w:line="219" w:lineRule="auto"/>
        <w:ind w:left="480"/>
        <w:rPr>
          <w:rFonts w:ascii="宋体" w:hAnsi="宋体" w:eastAsia="宋体" w:cs="宋体"/>
          <w:sz w:val="24"/>
          <w:szCs w:val="24"/>
        </w:rPr>
      </w:pPr>
      <w:r>
        <w:rPr>
          <w:rFonts w:ascii="宋体" w:hAnsi="宋体" w:eastAsia="宋体" w:cs="宋体"/>
          <w:b/>
          <w:bCs/>
          <w:spacing w:val="-3"/>
          <w:sz w:val="24"/>
          <w:szCs w:val="24"/>
        </w:rPr>
        <w:t>4.</w:t>
      </w:r>
      <w:r>
        <w:rPr>
          <w:rFonts w:ascii="宋体" w:hAnsi="宋体" w:eastAsia="宋体" w:cs="宋体"/>
          <w:spacing w:val="-3"/>
          <w:sz w:val="24"/>
          <w:szCs w:val="24"/>
        </w:rPr>
        <w:t xml:space="preserve"> </w:t>
      </w:r>
      <w:r>
        <w:rPr>
          <w:rFonts w:ascii="宋体" w:hAnsi="宋体" w:eastAsia="宋体" w:cs="宋体"/>
          <w:b/>
          <w:bCs/>
          <w:spacing w:val="-3"/>
          <w:sz w:val="24"/>
          <w:szCs w:val="24"/>
        </w:rPr>
        <w:t>竞争性磋商费用</w:t>
      </w:r>
    </w:p>
    <w:p w14:paraId="0E280CE2">
      <w:pPr>
        <w:spacing w:before="247" w:line="409" w:lineRule="auto"/>
        <w:ind w:right="80" w:firstLine="480"/>
        <w:rPr>
          <w:rFonts w:ascii="宋体" w:hAnsi="宋体" w:eastAsia="宋体" w:cs="宋体"/>
          <w:sz w:val="24"/>
          <w:szCs w:val="24"/>
        </w:rPr>
      </w:pPr>
      <w:r>
        <w:rPr>
          <w:rFonts w:ascii="宋体" w:hAnsi="宋体" w:eastAsia="宋体" w:cs="宋体"/>
          <w:spacing w:val="-2"/>
          <w:sz w:val="24"/>
          <w:szCs w:val="24"/>
        </w:rPr>
        <w:t>磋商供应商应当承担参与本次磋商活动发生的相关费用，采购代理机构和采购人</w:t>
      </w:r>
      <w:r>
        <w:rPr>
          <w:rFonts w:ascii="宋体" w:hAnsi="宋体" w:eastAsia="宋体" w:cs="宋体"/>
          <w:spacing w:val="-1"/>
          <w:sz w:val="24"/>
          <w:szCs w:val="24"/>
        </w:rPr>
        <w:t>在任何情况下均无义务和责任承担这些费用。</w:t>
      </w:r>
    </w:p>
    <w:p w14:paraId="15BBA291">
      <w:pPr>
        <w:spacing w:before="2" w:line="217" w:lineRule="auto"/>
        <w:ind w:left="485"/>
        <w:rPr>
          <w:rFonts w:ascii="宋体" w:hAnsi="宋体" w:eastAsia="宋体" w:cs="宋体"/>
          <w:sz w:val="24"/>
          <w:szCs w:val="24"/>
        </w:rPr>
      </w:pPr>
      <w:r>
        <w:rPr>
          <w:rFonts w:ascii="宋体" w:hAnsi="宋体" w:eastAsia="宋体" w:cs="宋体"/>
          <w:b/>
          <w:bCs/>
          <w:spacing w:val="6"/>
          <w:sz w:val="24"/>
          <w:szCs w:val="24"/>
        </w:rPr>
        <w:t>5.</w:t>
      </w:r>
      <w:r>
        <w:rPr>
          <w:rFonts w:ascii="宋体" w:hAnsi="宋体" w:eastAsia="宋体" w:cs="宋体"/>
          <w:spacing w:val="6"/>
          <w:sz w:val="24"/>
          <w:szCs w:val="24"/>
        </w:rPr>
        <w:t xml:space="preserve"> </w:t>
      </w:r>
      <w:r>
        <w:rPr>
          <w:rFonts w:ascii="宋体" w:hAnsi="宋体" w:eastAsia="宋体" w:cs="宋体"/>
          <w:b/>
          <w:bCs/>
          <w:spacing w:val="6"/>
          <w:sz w:val="24"/>
          <w:szCs w:val="24"/>
        </w:rPr>
        <w:t>通知的告知及获取</w:t>
      </w:r>
    </w:p>
    <w:p w14:paraId="79FCF338">
      <w:pPr>
        <w:spacing w:before="249" w:line="410" w:lineRule="auto"/>
        <w:ind w:left="3" w:right="80" w:firstLine="476"/>
        <w:jc w:val="both"/>
        <w:rPr>
          <w:rFonts w:ascii="宋体" w:hAnsi="宋体" w:eastAsia="宋体" w:cs="宋体"/>
          <w:sz w:val="24"/>
          <w:szCs w:val="24"/>
        </w:rPr>
      </w:pPr>
      <w:r>
        <w:rPr>
          <w:rFonts w:ascii="宋体" w:hAnsi="宋体" w:eastAsia="宋体" w:cs="宋体"/>
          <w:spacing w:val="-2"/>
          <w:sz w:val="24"/>
          <w:szCs w:val="24"/>
        </w:rPr>
        <w:t>对与本项目有关的通知，代理机构将在本次磋商公告刊登的媒体上以发布公告的形式告知所有已下载磋商文件的磋商供应商，因自身原因未关注到有关通知并造成损</w:t>
      </w:r>
      <w:r>
        <w:rPr>
          <w:rFonts w:ascii="宋体" w:hAnsi="宋体" w:eastAsia="宋体" w:cs="宋体"/>
          <w:sz w:val="24"/>
          <w:szCs w:val="24"/>
        </w:rPr>
        <w:t>失的，代理机构不因此承担任何责任，有关的</w:t>
      </w:r>
      <w:r>
        <w:rPr>
          <w:rFonts w:ascii="宋体" w:hAnsi="宋体" w:eastAsia="宋体" w:cs="宋体"/>
          <w:spacing w:val="-1"/>
          <w:sz w:val="24"/>
          <w:szCs w:val="24"/>
        </w:rPr>
        <w:t>磋商活动可以继续有效地进行。</w:t>
      </w:r>
    </w:p>
    <w:p w14:paraId="099359D7">
      <w:pPr>
        <w:spacing w:line="219" w:lineRule="auto"/>
        <w:ind w:left="484"/>
        <w:rPr>
          <w:rFonts w:ascii="宋体" w:hAnsi="宋体" w:eastAsia="宋体" w:cs="宋体"/>
          <w:sz w:val="24"/>
          <w:szCs w:val="24"/>
        </w:rPr>
      </w:pPr>
      <w:r>
        <w:rPr>
          <w:rFonts w:ascii="宋体" w:hAnsi="宋体" w:eastAsia="宋体" w:cs="宋体"/>
          <w:spacing w:val="-3"/>
          <w:sz w:val="24"/>
          <w:szCs w:val="24"/>
        </w:rPr>
        <w:t>二、磋商文件</w:t>
      </w:r>
    </w:p>
    <w:p w14:paraId="0DAA7441">
      <w:pPr>
        <w:spacing w:before="248" w:line="219" w:lineRule="auto"/>
        <w:ind w:left="482"/>
        <w:rPr>
          <w:rFonts w:ascii="宋体" w:hAnsi="宋体" w:eastAsia="宋体" w:cs="宋体"/>
          <w:sz w:val="24"/>
          <w:szCs w:val="24"/>
        </w:rPr>
      </w:pPr>
      <w:r>
        <w:rPr>
          <w:rFonts w:ascii="宋体" w:hAnsi="宋体" w:eastAsia="宋体" w:cs="宋体"/>
          <w:b/>
          <w:bCs/>
          <w:spacing w:val="-3"/>
          <w:sz w:val="24"/>
          <w:szCs w:val="24"/>
        </w:rPr>
        <w:t>6.</w:t>
      </w:r>
      <w:r>
        <w:rPr>
          <w:rFonts w:ascii="宋体" w:hAnsi="宋体" w:eastAsia="宋体" w:cs="宋体"/>
          <w:spacing w:val="-3"/>
          <w:sz w:val="24"/>
          <w:szCs w:val="24"/>
        </w:rPr>
        <w:t xml:space="preserve"> </w:t>
      </w:r>
      <w:r>
        <w:rPr>
          <w:rFonts w:ascii="宋体" w:hAnsi="宋体" w:eastAsia="宋体" w:cs="宋体"/>
          <w:b/>
          <w:bCs/>
          <w:spacing w:val="-3"/>
          <w:sz w:val="24"/>
          <w:szCs w:val="24"/>
        </w:rPr>
        <w:t>磋商文件的内容</w:t>
      </w:r>
    </w:p>
    <w:p w14:paraId="46F70ED0">
      <w:pPr>
        <w:spacing w:line="219" w:lineRule="auto"/>
        <w:rPr>
          <w:rFonts w:ascii="宋体" w:hAnsi="宋体" w:eastAsia="宋体" w:cs="宋体"/>
          <w:sz w:val="24"/>
          <w:szCs w:val="24"/>
        </w:rPr>
        <w:sectPr>
          <w:footerReference r:id="rId13" w:type="default"/>
          <w:pgSz w:w="11906" w:h="16839"/>
          <w:pgMar w:top="1424" w:right="1474" w:bottom="1156" w:left="1539" w:header="0" w:footer="994" w:gutter="0"/>
          <w:cols w:space="720" w:num="1"/>
        </w:sectPr>
      </w:pPr>
    </w:p>
    <w:p w14:paraId="7AAC4FA0">
      <w:pPr>
        <w:spacing w:before="48" w:line="219" w:lineRule="auto"/>
        <w:ind w:left="482"/>
        <w:rPr>
          <w:rFonts w:ascii="宋体" w:hAnsi="宋体" w:eastAsia="宋体" w:cs="宋体"/>
          <w:sz w:val="24"/>
          <w:szCs w:val="24"/>
        </w:rPr>
      </w:pPr>
      <w:r>
        <w:rPr>
          <w:rFonts w:ascii="宋体" w:hAnsi="宋体" w:eastAsia="宋体" w:cs="宋体"/>
          <w:spacing w:val="-2"/>
          <w:sz w:val="24"/>
          <w:szCs w:val="24"/>
        </w:rPr>
        <w:t>6.1</w:t>
      </w:r>
      <w:r>
        <w:rPr>
          <w:rFonts w:ascii="宋体" w:hAnsi="宋体" w:eastAsia="宋体" w:cs="宋体"/>
          <w:spacing w:val="-37"/>
          <w:sz w:val="24"/>
          <w:szCs w:val="24"/>
        </w:rPr>
        <w:t xml:space="preserve"> </w:t>
      </w:r>
      <w:r>
        <w:rPr>
          <w:rFonts w:ascii="宋体" w:hAnsi="宋体" w:eastAsia="宋体" w:cs="宋体"/>
          <w:spacing w:val="-2"/>
          <w:sz w:val="24"/>
          <w:szCs w:val="24"/>
        </w:rPr>
        <w:t>磋商文件由下列九部分内容组成：</w:t>
      </w:r>
    </w:p>
    <w:p w14:paraId="6A969591">
      <w:pPr>
        <w:spacing w:before="245" w:line="218" w:lineRule="auto"/>
        <w:ind w:left="480"/>
        <w:rPr>
          <w:rFonts w:ascii="宋体" w:hAnsi="宋体" w:eastAsia="宋体" w:cs="宋体"/>
          <w:sz w:val="24"/>
          <w:szCs w:val="24"/>
        </w:rPr>
      </w:pPr>
      <w:r>
        <w:rPr>
          <w:rFonts w:ascii="宋体" w:hAnsi="宋体" w:eastAsia="宋体" w:cs="宋体"/>
          <w:spacing w:val="-2"/>
          <w:sz w:val="24"/>
          <w:szCs w:val="24"/>
        </w:rPr>
        <w:t>第一部分 磋商公告</w:t>
      </w:r>
    </w:p>
    <w:p w14:paraId="697C0776">
      <w:pPr>
        <w:spacing w:before="249" w:line="219" w:lineRule="auto"/>
        <w:ind w:left="480"/>
        <w:rPr>
          <w:rFonts w:ascii="宋体" w:hAnsi="宋体" w:eastAsia="宋体" w:cs="宋体"/>
          <w:sz w:val="24"/>
          <w:szCs w:val="24"/>
        </w:rPr>
      </w:pPr>
      <w:r>
        <w:rPr>
          <w:rFonts w:ascii="宋体" w:hAnsi="宋体" w:eastAsia="宋体" w:cs="宋体"/>
          <w:spacing w:val="-1"/>
          <w:sz w:val="24"/>
          <w:szCs w:val="24"/>
        </w:rPr>
        <w:t>第二部分 磋商供应商须知前附表</w:t>
      </w:r>
    </w:p>
    <w:p w14:paraId="1AE32740">
      <w:pPr>
        <w:spacing w:before="248" w:line="219" w:lineRule="auto"/>
        <w:ind w:left="480"/>
        <w:rPr>
          <w:rFonts w:ascii="宋体" w:hAnsi="宋体" w:eastAsia="宋体" w:cs="宋体"/>
          <w:sz w:val="24"/>
          <w:szCs w:val="24"/>
        </w:rPr>
      </w:pPr>
      <w:r>
        <w:rPr>
          <w:rFonts w:ascii="宋体" w:hAnsi="宋体" w:eastAsia="宋体" w:cs="宋体"/>
          <w:spacing w:val="-1"/>
          <w:sz w:val="24"/>
          <w:szCs w:val="24"/>
        </w:rPr>
        <w:t>第三部分 磋商供应商须知</w:t>
      </w:r>
    </w:p>
    <w:p w14:paraId="3ABC9395">
      <w:pPr>
        <w:spacing w:before="249" w:line="219" w:lineRule="auto"/>
        <w:ind w:left="480"/>
        <w:rPr>
          <w:rFonts w:ascii="宋体" w:hAnsi="宋体" w:eastAsia="宋体" w:cs="宋体"/>
          <w:sz w:val="24"/>
          <w:szCs w:val="24"/>
        </w:rPr>
      </w:pPr>
      <w:r>
        <w:rPr>
          <w:rFonts w:ascii="宋体" w:hAnsi="宋体" w:eastAsia="宋体" w:cs="宋体"/>
          <w:spacing w:val="-1"/>
          <w:sz w:val="24"/>
          <w:szCs w:val="24"/>
        </w:rPr>
        <w:t>第四部分 评审标准和评审方法</w:t>
      </w:r>
    </w:p>
    <w:p w14:paraId="731C7C4B">
      <w:pPr>
        <w:spacing w:before="248" w:line="219" w:lineRule="auto"/>
        <w:ind w:left="480"/>
        <w:rPr>
          <w:rFonts w:ascii="宋体" w:hAnsi="宋体" w:eastAsia="宋体" w:cs="宋体"/>
          <w:sz w:val="24"/>
          <w:szCs w:val="24"/>
        </w:rPr>
      </w:pPr>
      <w:r>
        <w:rPr>
          <w:rFonts w:ascii="宋体" w:hAnsi="宋体" w:eastAsia="宋体" w:cs="宋体"/>
          <w:spacing w:val="-1"/>
          <w:sz w:val="24"/>
          <w:szCs w:val="24"/>
        </w:rPr>
        <w:t>第五部分 技术标准和要求</w:t>
      </w:r>
    </w:p>
    <w:p w14:paraId="0118877B">
      <w:pPr>
        <w:spacing w:before="248" w:line="219" w:lineRule="auto"/>
        <w:ind w:left="480"/>
        <w:rPr>
          <w:rFonts w:ascii="宋体" w:hAnsi="宋体" w:eastAsia="宋体" w:cs="宋体"/>
          <w:sz w:val="24"/>
          <w:szCs w:val="24"/>
        </w:rPr>
      </w:pPr>
      <w:r>
        <w:rPr>
          <w:rFonts w:ascii="宋体" w:hAnsi="宋体" w:eastAsia="宋体" w:cs="宋体"/>
          <w:spacing w:val="-1"/>
          <w:sz w:val="24"/>
          <w:szCs w:val="24"/>
        </w:rPr>
        <w:t>第六部分 工程量清单</w:t>
      </w:r>
    </w:p>
    <w:p w14:paraId="0232318E">
      <w:pPr>
        <w:spacing w:before="248" w:line="219" w:lineRule="auto"/>
        <w:ind w:left="480"/>
        <w:rPr>
          <w:rFonts w:ascii="宋体" w:hAnsi="宋体" w:eastAsia="宋体" w:cs="宋体"/>
          <w:sz w:val="24"/>
          <w:szCs w:val="24"/>
        </w:rPr>
      </w:pPr>
      <w:r>
        <w:rPr>
          <w:rFonts w:ascii="宋体" w:hAnsi="宋体" w:eastAsia="宋体" w:cs="宋体"/>
          <w:spacing w:val="-2"/>
          <w:sz w:val="24"/>
          <w:szCs w:val="24"/>
        </w:rPr>
        <w:t>第七部分 合同条款</w:t>
      </w:r>
    </w:p>
    <w:p w14:paraId="1ABDB7BA">
      <w:pPr>
        <w:spacing w:before="245" w:line="219" w:lineRule="auto"/>
        <w:ind w:left="480"/>
        <w:rPr>
          <w:rFonts w:ascii="宋体" w:hAnsi="宋体" w:eastAsia="宋体" w:cs="宋体"/>
          <w:sz w:val="24"/>
          <w:szCs w:val="24"/>
        </w:rPr>
      </w:pPr>
      <w:r>
        <w:rPr>
          <w:rFonts w:ascii="宋体" w:hAnsi="宋体" w:eastAsia="宋体" w:cs="宋体"/>
          <w:spacing w:val="-1"/>
          <w:sz w:val="24"/>
          <w:szCs w:val="24"/>
        </w:rPr>
        <w:t>第八部分 响应文件内容要求及格式</w:t>
      </w:r>
    </w:p>
    <w:p w14:paraId="3ED431A7">
      <w:pPr>
        <w:spacing w:before="247" w:line="219" w:lineRule="auto"/>
        <w:ind w:left="482"/>
        <w:rPr>
          <w:rFonts w:ascii="宋体" w:hAnsi="宋体" w:eastAsia="宋体" w:cs="宋体"/>
          <w:sz w:val="24"/>
          <w:szCs w:val="24"/>
        </w:rPr>
      </w:pPr>
      <w:r>
        <w:rPr>
          <w:rFonts w:ascii="宋体" w:hAnsi="宋体" w:eastAsia="宋体" w:cs="宋体"/>
          <w:spacing w:val="-2"/>
          <w:sz w:val="24"/>
          <w:szCs w:val="24"/>
        </w:rPr>
        <w:t>6.2 磋商文件中落实政府采购政策的相关要求详见前附表序号</w:t>
      </w:r>
      <w:r>
        <w:rPr>
          <w:rFonts w:ascii="宋体" w:hAnsi="宋体" w:eastAsia="宋体" w:cs="宋体"/>
          <w:spacing w:val="-32"/>
          <w:sz w:val="24"/>
          <w:szCs w:val="24"/>
        </w:rPr>
        <w:t xml:space="preserve"> </w:t>
      </w:r>
      <w:r>
        <w:rPr>
          <w:rFonts w:ascii="宋体" w:hAnsi="宋体" w:eastAsia="宋体" w:cs="宋体"/>
          <w:spacing w:val="-2"/>
          <w:sz w:val="24"/>
          <w:szCs w:val="24"/>
        </w:rPr>
        <w:t>25</w:t>
      </w:r>
      <w:r>
        <w:rPr>
          <w:rFonts w:ascii="宋体" w:hAnsi="宋体" w:eastAsia="宋体" w:cs="宋体"/>
          <w:spacing w:val="-31"/>
          <w:sz w:val="24"/>
          <w:szCs w:val="24"/>
        </w:rPr>
        <w:t xml:space="preserve"> </w:t>
      </w:r>
      <w:r>
        <w:rPr>
          <w:rFonts w:ascii="宋体" w:hAnsi="宋体" w:eastAsia="宋体" w:cs="宋体"/>
          <w:spacing w:val="-2"/>
          <w:sz w:val="24"/>
          <w:szCs w:val="24"/>
        </w:rPr>
        <w:t>的规定。</w:t>
      </w:r>
    </w:p>
    <w:p w14:paraId="754D4A1B">
      <w:pPr>
        <w:spacing w:before="249" w:line="409" w:lineRule="auto"/>
        <w:ind w:right="181" w:firstLine="481"/>
        <w:rPr>
          <w:rFonts w:ascii="宋体" w:hAnsi="宋体" w:eastAsia="宋体" w:cs="宋体"/>
          <w:sz w:val="24"/>
          <w:szCs w:val="24"/>
        </w:rPr>
      </w:pPr>
      <w:r>
        <w:rPr>
          <w:rFonts w:ascii="宋体" w:hAnsi="宋体" w:eastAsia="宋体" w:cs="宋体"/>
          <w:spacing w:val="2"/>
          <w:sz w:val="24"/>
          <w:szCs w:val="24"/>
        </w:rPr>
        <w:t>6.3 磋商供应商如在信用中国网（</w:t>
      </w:r>
      <w:r>
        <w:fldChar w:fldCharType="begin"/>
      </w:r>
      <w:r>
        <w:instrText xml:space="preserve"> HYPERLINK "http://www.creditchina.gov.cn" </w:instrText>
      </w:r>
      <w:r>
        <w:fldChar w:fldCharType="separate"/>
      </w:r>
      <w:r>
        <w:rPr>
          <w:rFonts w:ascii="宋体" w:hAnsi="宋体" w:eastAsia="宋体" w:cs="宋体"/>
          <w:sz w:val="24"/>
          <w:szCs w:val="24"/>
        </w:rPr>
        <w:t>http</w:t>
      </w:r>
      <w:r>
        <w:rPr>
          <w:rFonts w:ascii="宋体" w:hAnsi="宋体" w:eastAsia="宋体" w:cs="宋体"/>
          <w:spacing w:val="2"/>
          <w:sz w:val="24"/>
          <w:szCs w:val="24"/>
        </w:rPr>
        <w:t>:/</w:t>
      </w:r>
      <w:r>
        <w:rPr>
          <w:rFonts w:ascii="宋体" w:hAnsi="宋体" w:eastAsia="宋体" w:cs="宋体"/>
          <w:spacing w:val="1"/>
          <w:sz w:val="24"/>
          <w:szCs w:val="24"/>
        </w:rPr>
        <w:t>/</w:t>
      </w:r>
      <w:r>
        <w:rPr>
          <w:rFonts w:ascii="宋体" w:hAnsi="宋体" w:eastAsia="宋体" w:cs="宋体"/>
          <w:sz w:val="24"/>
          <w:szCs w:val="24"/>
        </w:rPr>
        <w:t>www</w:t>
      </w:r>
      <w:r>
        <w:rPr>
          <w:rFonts w:ascii="宋体" w:hAnsi="宋体" w:eastAsia="宋体" w:cs="宋体"/>
          <w:spacing w:val="1"/>
          <w:sz w:val="24"/>
          <w:szCs w:val="24"/>
        </w:rPr>
        <w:t>.</w:t>
      </w:r>
      <w:r>
        <w:rPr>
          <w:rFonts w:ascii="宋体" w:hAnsi="宋体" w:eastAsia="宋体" w:cs="宋体"/>
          <w:sz w:val="24"/>
          <w:szCs w:val="24"/>
        </w:rPr>
        <w:t>creditchina</w:t>
      </w:r>
      <w:r>
        <w:rPr>
          <w:rFonts w:ascii="宋体" w:hAnsi="宋体" w:eastAsia="宋体" w:cs="宋体"/>
          <w:spacing w:val="1"/>
          <w:sz w:val="24"/>
          <w:szCs w:val="24"/>
        </w:rPr>
        <w:t>.</w:t>
      </w:r>
      <w:r>
        <w:rPr>
          <w:rFonts w:ascii="宋体" w:hAnsi="宋体" w:eastAsia="宋体" w:cs="宋体"/>
          <w:sz w:val="24"/>
          <w:szCs w:val="24"/>
        </w:rPr>
        <w:t>gov</w:t>
      </w:r>
      <w:r>
        <w:rPr>
          <w:rFonts w:ascii="宋体" w:hAnsi="宋体" w:eastAsia="宋体" w:cs="宋体"/>
          <w:spacing w:val="1"/>
          <w:sz w:val="24"/>
          <w:szCs w:val="24"/>
        </w:rPr>
        <w:t>.</w:t>
      </w:r>
      <w:r>
        <w:rPr>
          <w:rFonts w:ascii="宋体" w:hAnsi="宋体" w:eastAsia="宋体" w:cs="宋体"/>
          <w:sz w:val="24"/>
          <w:szCs w:val="24"/>
        </w:rPr>
        <w:t>cn</w:t>
      </w:r>
      <w:r>
        <w:rPr>
          <w:rFonts w:ascii="宋体" w:hAnsi="宋体" w:eastAsia="宋体" w:cs="宋体"/>
          <w:sz w:val="24"/>
          <w:szCs w:val="24"/>
        </w:rPr>
        <w:fldChar w:fldCharType="end"/>
      </w:r>
      <w:r>
        <w:rPr>
          <w:rFonts w:ascii="宋体" w:hAnsi="宋体" w:eastAsia="宋体" w:cs="宋体"/>
          <w:spacing w:val="1"/>
          <w:sz w:val="24"/>
          <w:szCs w:val="24"/>
        </w:rPr>
        <w:t>）存在失信</w:t>
      </w:r>
      <w:r>
        <w:rPr>
          <w:rFonts w:ascii="宋体" w:hAnsi="宋体" w:eastAsia="宋体" w:cs="宋体"/>
          <w:spacing w:val="-1"/>
          <w:sz w:val="24"/>
          <w:szCs w:val="24"/>
        </w:rPr>
        <w:t>黑名单记录情况或在中国政府采购网（</w:t>
      </w:r>
      <w:r>
        <w:fldChar w:fldCharType="begin"/>
      </w:r>
      <w:r>
        <w:instrText xml:space="preserve"> HYPERLINK "http://www.ccgp.gov.cn" </w:instrText>
      </w:r>
      <w:r>
        <w:fldChar w:fldCharType="separate"/>
      </w:r>
      <w:r>
        <w:rPr>
          <w:rFonts w:ascii="宋体" w:hAnsi="宋体" w:eastAsia="宋体" w:cs="宋体"/>
          <w:spacing w:val="-1"/>
          <w:sz w:val="24"/>
          <w:szCs w:val="24"/>
        </w:rPr>
        <w:t>http://w</w:t>
      </w:r>
      <w:r>
        <w:rPr>
          <w:rFonts w:ascii="宋体" w:hAnsi="宋体" w:eastAsia="宋体" w:cs="宋体"/>
          <w:spacing w:val="-2"/>
          <w:sz w:val="24"/>
          <w:szCs w:val="24"/>
        </w:rPr>
        <w:t>ww.ccgp.gov.cn</w:t>
      </w:r>
      <w:r>
        <w:rPr>
          <w:rFonts w:ascii="宋体" w:hAnsi="宋体" w:eastAsia="宋体" w:cs="宋体"/>
          <w:spacing w:val="-2"/>
          <w:sz w:val="24"/>
          <w:szCs w:val="24"/>
        </w:rPr>
        <w:fldChar w:fldCharType="end"/>
      </w:r>
      <w:r>
        <w:rPr>
          <w:rFonts w:ascii="宋体" w:hAnsi="宋体" w:eastAsia="宋体" w:cs="宋体"/>
          <w:spacing w:val="-2"/>
          <w:sz w:val="24"/>
          <w:szCs w:val="24"/>
        </w:rPr>
        <w:t>）存在政府采购严重</w:t>
      </w:r>
      <w:r>
        <w:rPr>
          <w:rFonts w:ascii="宋体" w:hAnsi="宋体" w:eastAsia="宋体" w:cs="宋体"/>
          <w:sz w:val="24"/>
          <w:szCs w:val="24"/>
        </w:rPr>
        <w:t>违法失信行为信息记录情况，且在执行期间的，对响</w:t>
      </w:r>
      <w:r>
        <w:rPr>
          <w:rFonts w:ascii="宋体" w:hAnsi="宋体" w:eastAsia="宋体" w:cs="宋体"/>
          <w:spacing w:val="-1"/>
          <w:sz w:val="24"/>
          <w:szCs w:val="24"/>
        </w:rPr>
        <w:t>应文件做无效响应处理。</w:t>
      </w:r>
    </w:p>
    <w:p w14:paraId="6E08DBE2">
      <w:pPr>
        <w:spacing w:before="2" w:line="409" w:lineRule="auto"/>
        <w:ind w:left="2" w:right="181" w:firstLine="480"/>
        <w:rPr>
          <w:rFonts w:ascii="宋体" w:hAnsi="宋体" w:eastAsia="宋体" w:cs="宋体"/>
          <w:sz w:val="24"/>
          <w:szCs w:val="24"/>
        </w:rPr>
      </w:pPr>
      <w:r>
        <w:rPr>
          <w:rFonts w:ascii="宋体" w:hAnsi="宋体" w:eastAsia="宋体" w:cs="宋体"/>
          <w:spacing w:val="-2"/>
          <w:sz w:val="24"/>
          <w:szCs w:val="24"/>
        </w:rPr>
        <w:t>6.4 除非特殊要求，磋商文件不单独提供项目使用地的自然环境、气候条件、公</w:t>
      </w:r>
      <w:r>
        <w:rPr>
          <w:rFonts w:ascii="宋体" w:hAnsi="宋体" w:eastAsia="宋体" w:cs="宋体"/>
          <w:spacing w:val="-1"/>
          <w:sz w:val="24"/>
          <w:szCs w:val="24"/>
        </w:rPr>
        <w:t>用设施情况，磋商供应商被视为熟悉上述与履行合同有关的一切情况。</w:t>
      </w:r>
    </w:p>
    <w:p w14:paraId="113162B5">
      <w:pPr>
        <w:spacing w:before="2" w:line="409" w:lineRule="auto"/>
        <w:ind w:right="181" w:firstLine="482"/>
        <w:rPr>
          <w:rFonts w:ascii="宋体" w:hAnsi="宋体" w:eastAsia="宋体" w:cs="宋体"/>
          <w:sz w:val="24"/>
          <w:szCs w:val="24"/>
        </w:rPr>
      </w:pPr>
      <w:r>
        <w:rPr>
          <w:rFonts w:ascii="宋体" w:hAnsi="宋体" w:eastAsia="宋体" w:cs="宋体"/>
          <w:spacing w:val="-2"/>
          <w:sz w:val="24"/>
          <w:szCs w:val="24"/>
        </w:rPr>
        <w:t>6.5 磋商文件的解释权归采购代理机构所有。当对一个问题有多种解释时以采购</w:t>
      </w:r>
      <w:r>
        <w:rPr>
          <w:rFonts w:ascii="宋体" w:hAnsi="宋体" w:eastAsia="宋体" w:cs="宋体"/>
          <w:spacing w:val="-1"/>
          <w:sz w:val="24"/>
          <w:szCs w:val="24"/>
        </w:rPr>
        <w:t>代理机构解释为准。</w:t>
      </w:r>
    </w:p>
    <w:p w14:paraId="53F1CAC1">
      <w:pPr>
        <w:spacing w:before="2" w:line="409" w:lineRule="auto"/>
        <w:ind w:right="181" w:firstLine="481"/>
        <w:rPr>
          <w:rFonts w:ascii="宋体" w:hAnsi="宋体" w:eastAsia="宋体" w:cs="宋体"/>
          <w:sz w:val="24"/>
          <w:szCs w:val="24"/>
        </w:rPr>
      </w:pPr>
      <w:r>
        <w:rPr>
          <w:rFonts w:ascii="宋体" w:hAnsi="宋体" w:eastAsia="宋体" w:cs="宋体"/>
          <w:spacing w:val="-2"/>
          <w:sz w:val="24"/>
          <w:szCs w:val="24"/>
        </w:rPr>
        <w:t>6.6 磋商文件未作须知明示，而又有法律、法规规定的，采购代理机构将依据法</w:t>
      </w:r>
      <w:r>
        <w:rPr>
          <w:rFonts w:ascii="宋体" w:hAnsi="宋体" w:eastAsia="宋体" w:cs="宋体"/>
          <w:spacing w:val="-1"/>
          <w:sz w:val="24"/>
          <w:szCs w:val="24"/>
        </w:rPr>
        <w:t>律法规的规定进行解释。</w:t>
      </w:r>
    </w:p>
    <w:p w14:paraId="1A9602C5">
      <w:pPr>
        <w:spacing w:before="1" w:line="219" w:lineRule="auto"/>
        <w:ind w:left="486"/>
        <w:rPr>
          <w:rFonts w:ascii="宋体" w:hAnsi="宋体" w:eastAsia="宋体" w:cs="宋体"/>
          <w:sz w:val="24"/>
          <w:szCs w:val="24"/>
        </w:rPr>
      </w:pPr>
      <w:r>
        <w:rPr>
          <w:rFonts w:ascii="宋体" w:hAnsi="宋体" w:eastAsia="宋体" w:cs="宋体"/>
          <w:b/>
          <w:bCs/>
          <w:spacing w:val="-3"/>
          <w:sz w:val="24"/>
          <w:szCs w:val="24"/>
        </w:rPr>
        <w:t>7.</w:t>
      </w:r>
      <w:r>
        <w:rPr>
          <w:rFonts w:ascii="宋体" w:hAnsi="宋体" w:eastAsia="宋体" w:cs="宋体"/>
          <w:spacing w:val="-3"/>
          <w:sz w:val="24"/>
          <w:szCs w:val="24"/>
        </w:rPr>
        <w:t xml:space="preserve"> </w:t>
      </w:r>
      <w:r>
        <w:rPr>
          <w:rFonts w:ascii="宋体" w:hAnsi="宋体" w:eastAsia="宋体" w:cs="宋体"/>
          <w:b/>
          <w:bCs/>
          <w:spacing w:val="-3"/>
          <w:sz w:val="24"/>
          <w:szCs w:val="24"/>
        </w:rPr>
        <w:t>磋商文件的澄清和修改</w:t>
      </w:r>
    </w:p>
    <w:p w14:paraId="58F66543">
      <w:pPr>
        <w:spacing w:before="245" w:line="410" w:lineRule="auto"/>
        <w:ind w:firstLine="486"/>
        <w:rPr>
          <w:rFonts w:ascii="宋体" w:hAnsi="宋体" w:eastAsia="宋体" w:cs="宋体"/>
          <w:sz w:val="24"/>
          <w:szCs w:val="24"/>
        </w:rPr>
      </w:pPr>
      <w:r>
        <w:rPr>
          <w:rFonts w:ascii="宋体" w:hAnsi="宋体" w:eastAsia="宋体" w:cs="宋体"/>
          <w:spacing w:val="-1"/>
          <w:sz w:val="24"/>
          <w:szCs w:val="24"/>
        </w:rPr>
        <w:t>7.1</w:t>
      </w:r>
      <w:r>
        <w:rPr>
          <w:rFonts w:ascii="宋体" w:hAnsi="宋体" w:eastAsia="宋体" w:cs="宋体"/>
          <w:spacing w:val="-41"/>
          <w:sz w:val="24"/>
          <w:szCs w:val="24"/>
        </w:rPr>
        <w:t xml:space="preserve"> </w:t>
      </w:r>
      <w:r>
        <w:rPr>
          <w:rFonts w:ascii="宋体" w:hAnsi="宋体" w:eastAsia="宋体" w:cs="宋体"/>
          <w:spacing w:val="-1"/>
          <w:sz w:val="24"/>
          <w:szCs w:val="24"/>
        </w:rPr>
        <w:t>采购代理机构可以对已发出的磋商文件进行必要的澄清或者修改，澄清或者</w:t>
      </w:r>
      <w:r>
        <w:rPr>
          <w:rFonts w:ascii="宋体" w:hAnsi="宋体" w:eastAsia="宋体" w:cs="宋体"/>
          <w:spacing w:val="-3"/>
          <w:sz w:val="24"/>
          <w:szCs w:val="24"/>
        </w:rPr>
        <w:t>修改在原公告发布媒体上发布澄清公告。澄清或者修改</w:t>
      </w:r>
      <w:r>
        <w:rPr>
          <w:rFonts w:ascii="宋体" w:hAnsi="宋体" w:eastAsia="宋体" w:cs="宋体"/>
          <w:spacing w:val="-4"/>
          <w:sz w:val="24"/>
          <w:szCs w:val="24"/>
        </w:rPr>
        <w:t>的内容为磋商文件的组成部分，</w:t>
      </w:r>
      <w:r>
        <w:rPr>
          <w:rFonts w:ascii="宋体" w:hAnsi="宋体" w:eastAsia="宋体" w:cs="宋体"/>
          <w:spacing w:val="-1"/>
          <w:sz w:val="24"/>
          <w:szCs w:val="24"/>
        </w:rPr>
        <w:t>对所有磋商供应商均具有约束作用。</w:t>
      </w:r>
    </w:p>
    <w:p w14:paraId="49667A9F">
      <w:pPr>
        <w:spacing w:line="411" w:lineRule="auto"/>
        <w:ind w:right="181" w:firstLine="486"/>
        <w:rPr>
          <w:rFonts w:ascii="宋体" w:hAnsi="宋体" w:eastAsia="宋体" w:cs="宋体"/>
          <w:sz w:val="24"/>
          <w:szCs w:val="24"/>
        </w:rPr>
      </w:pPr>
      <w:r>
        <w:rPr>
          <w:rFonts w:ascii="宋体" w:hAnsi="宋体" w:eastAsia="宋体" w:cs="宋体"/>
          <w:spacing w:val="-1"/>
          <w:sz w:val="24"/>
          <w:szCs w:val="24"/>
        </w:rPr>
        <w:t>7.2</w:t>
      </w:r>
      <w:r>
        <w:rPr>
          <w:rFonts w:ascii="宋体" w:hAnsi="宋体" w:eastAsia="宋体" w:cs="宋体"/>
          <w:spacing w:val="-41"/>
          <w:sz w:val="24"/>
          <w:szCs w:val="24"/>
        </w:rPr>
        <w:t xml:space="preserve"> </w:t>
      </w:r>
      <w:r>
        <w:rPr>
          <w:rFonts w:ascii="宋体" w:hAnsi="宋体" w:eastAsia="宋体" w:cs="宋体"/>
          <w:spacing w:val="-1"/>
          <w:sz w:val="24"/>
          <w:szCs w:val="24"/>
        </w:rPr>
        <w:t>澄清或修改的内容可能影响响应文件编制的，采购代理机构将在提交响应文</w:t>
      </w:r>
      <w:r>
        <w:rPr>
          <w:rFonts w:ascii="宋体" w:hAnsi="宋体" w:eastAsia="宋体" w:cs="宋体"/>
          <w:spacing w:val="-3"/>
          <w:sz w:val="24"/>
          <w:szCs w:val="24"/>
        </w:rPr>
        <w:t>件的截止时间</w:t>
      </w:r>
      <w:r>
        <w:rPr>
          <w:rFonts w:ascii="宋体" w:hAnsi="宋体" w:eastAsia="宋体" w:cs="宋体"/>
          <w:spacing w:val="-30"/>
          <w:sz w:val="24"/>
          <w:szCs w:val="24"/>
        </w:rPr>
        <w:t xml:space="preserve"> </w:t>
      </w:r>
      <w:r>
        <w:rPr>
          <w:rFonts w:ascii="宋体" w:hAnsi="宋体" w:eastAsia="宋体" w:cs="宋体"/>
          <w:spacing w:val="-3"/>
          <w:sz w:val="24"/>
          <w:szCs w:val="24"/>
        </w:rPr>
        <w:t>5 日前，以发布公告的形式通知所有获取到磋商文件的供应商，不足</w:t>
      </w:r>
      <w:r>
        <w:rPr>
          <w:rFonts w:ascii="宋体" w:hAnsi="宋体" w:eastAsia="宋体" w:cs="宋体"/>
          <w:spacing w:val="-46"/>
          <w:sz w:val="24"/>
          <w:szCs w:val="24"/>
        </w:rPr>
        <w:t xml:space="preserve"> </w:t>
      </w:r>
      <w:r>
        <w:rPr>
          <w:rFonts w:ascii="宋体" w:hAnsi="宋体" w:eastAsia="宋体" w:cs="宋体"/>
          <w:spacing w:val="-3"/>
          <w:sz w:val="24"/>
          <w:szCs w:val="24"/>
        </w:rPr>
        <w:t>5</w:t>
      </w:r>
      <w:r>
        <w:rPr>
          <w:rFonts w:ascii="宋体" w:hAnsi="宋体" w:eastAsia="宋体" w:cs="宋体"/>
          <w:spacing w:val="-1"/>
          <w:sz w:val="24"/>
          <w:szCs w:val="24"/>
        </w:rPr>
        <w:t>日的，将顺延响应文件提交的截止时间。</w:t>
      </w:r>
    </w:p>
    <w:p w14:paraId="4EF5D558">
      <w:pPr>
        <w:spacing w:line="411" w:lineRule="auto"/>
        <w:rPr>
          <w:rFonts w:ascii="宋体" w:hAnsi="宋体" w:eastAsia="宋体" w:cs="宋体"/>
          <w:sz w:val="24"/>
          <w:szCs w:val="24"/>
        </w:rPr>
        <w:sectPr>
          <w:footerReference r:id="rId14" w:type="default"/>
          <w:pgSz w:w="11906" w:h="16839"/>
          <w:pgMar w:top="1424" w:right="1373" w:bottom="1156" w:left="1539" w:header="0" w:footer="994" w:gutter="0"/>
          <w:cols w:space="720" w:num="1"/>
        </w:sectPr>
      </w:pPr>
    </w:p>
    <w:p w14:paraId="46540989">
      <w:pPr>
        <w:spacing w:before="51" w:line="409" w:lineRule="auto"/>
        <w:ind w:right="235" w:firstLine="485"/>
        <w:rPr>
          <w:rFonts w:ascii="宋体" w:hAnsi="宋体" w:eastAsia="宋体" w:cs="宋体"/>
          <w:sz w:val="24"/>
          <w:szCs w:val="24"/>
        </w:rPr>
      </w:pPr>
      <w:r>
        <w:rPr>
          <w:rFonts w:ascii="宋体" w:hAnsi="宋体" w:eastAsia="宋体" w:cs="宋体"/>
          <w:spacing w:val="-1"/>
          <w:sz w:val="24"/>
          <w:szCs w:val="24"/>
        </w:rPr>
        <w:t>7.3</w:t>
      </w:r>
      <w:r>
        <w:rPr>
          <w:rFonts w:ascii="宋体" w:hAnsi="宋体" w:eastAsia="宋体" w:cs="宋体"/>
          <w:spacing w:val="-41"/>
          <w:sz w:val="24"/>
          <w:szCs w:val="24"/>
        </w:rPr>
        <w:t xml:space="preserve"> </w:t>
      </w:r>
      <w:r>
        <w:rPr>
          <w:rFonts w:ascii="宋体" w:hAnsi="宋体" w:eastAsia="宋体" w:cs="宋体"/>
          <w:spacing w:val="-1"/>
          <w:sz w:val="24"/>
          <w:szCs w:val="24"/>
        </w:rPr>
        <w:t>磋商供应商对磋商文件有疑问，可根据本须知规定的程序提出。采购代理机</w:t>
      </w:r>
      <w:r>
        <w:rPr>
          <w:rFonts w:ascii="宋体" w:hAnsi="宋体" w:eastAsia="宋体" w:cs="宋体"/>
          <w:spacing w:val="-2"/>
          <w:sz w:val="24"/>
          <w:szCs w:val="24"/>
        </w:rPr>
        <w:t>构将视情况确定采用适当方式予以澄清答复，并认为必要时，将不标明查询来源的答</w:t>
      </w:r>
      <w:r>
        <w:rPr>
          <w:rFonts w:ascii="宋体" w:hAnsi="宋体" w:eastAsia="宋体" w:cs="宋体"/>
          <w:spacing w:val="-3"/>
          <w:sz w:val="24"/>
          <w:szCs w:val="24"/>
        </w:rPr>
        <w:t>复在“政府采购投标系统</w:t>
      </w:r>
      <w:r>
        <w:rPr>
          <w:rFonts w:ascii="宋体" w:hAnsi="宋体" w:eastAsia="宋体" w:cs="宋体"/>
          <w:spacing w:val="-80"/>
          <w:sz w:val="24"/>
          <w:szCs w:val="24"/>
        </w:rPr>
        <w:t xml:space="preserve"> </w:t>
      </w:r>
      <w:r>
        <w:rPr>
          <w:rFonts w:ascii="宋体" w:hAnsi="宋体" w:eastAsia="宋体" w:cs="宋体"/>
          <w:spacing w:val="-3"/>
          <w:sz w:val="24"/>
          <w:szCs w:val="24"/>
        </w:rPr>
        <w:t>”内通知已获取磋商文件的所有磋商供应商。所有已获取本</w:t>
      </w:r>
      <w:r>
        <w:rPr>
          <w:rFonts w:ascii="宋体" w:hAnsi="宋体" w:eastAsia="宋体" w:cs="宋体"/>
          <w:spacing w:val="-2"/>
          <w:sz w:val="24"/>
          <w:szCs w:val="24"/>
        </w:rPr>
        <w:t>项目磋商文件的供应商均可在下载磋商文件处下载相关答复，因自身原因未关注到此</w:t>
      </w:r>
      <w:r>
        <w:rPr>
          <w:rFonts w:ascii="宋体" w:hAnsi="宋体" w:eastAsia="宋体" w:cs="宋体"/>
          <w:spacing w:val="-1"/>
          <w:sz w:val="24"/>
          <w:szCs w:val="24"/>
        </w:rPr>
        <w:t>答复并造成损失的，责任自负。</w:t>
      </w:r>
    </w:p>
    <w:p w14:paraId="07B39A1E">
      <w:pPr>
        <w:spacing w:before="2" w:line="409" w:lineRule="auto"/>
        <w:ind w:left="3" w:right="235" w:firstLine="482"/>
        <w:rPr>
          <w:rFonts w:ascii="宋体" w:hAnsi="宋体" w:eastAsia="宋体" w:cs="宋体"/>
          <w:sz w:val="24"/>
          <w:szCs w:val="24"/>
        </w:rPr>
      </w:pPr>
      <w:r>
        <w:rPr>
          <w:rFonts w:ascii="宋体" w:hAnsi="宋体" w:eastAsia="宋体" w:cs="宋体"/>
          <w:spacing w:val="-1"/>
          <w:sz w:val="24"/>
          <w:szCs w:val="24"/>
        </w:rPr>
        <w:t>7.4</w:t>
      </w:r>
      <w:r>
        <w:rPr>
          <w:rFonts w:ascii="宋体" w:hAnsi="宋体" w:eastAsia="宋体" w:cs="宋体"/>
          <w:spacing w:val="-41"/>
          <w:sz w:val="24"/>
          <w:szCs w:val="24"/>
        </w:rPr>
        <w:t xml:space="preserve"> </w:t>
      </w:r>
      <w:r>
        <w:rPr>
          <w:rFonts w:ascii="宋体" w:hAnsi="宋体" w:eastAsia="宋体" w:cs="宋体"/>
          <w:spacing w:val="-1"/>
          <w:sz w:val="24"/>
          <w:szCs w:val="24"/>
        </w:rPr>
        <w:t>采购代理机构将视情况确定是否进行现场勘查或召开磋商前答疑会，详细内容见第二部分磋商供应商须知前附表的要求。</w:t>
      </w:r>
    </w:p>
    <w:p w14:paraId="2D4628FB">
      <w:pPr>
        <w:spacing w:line="219" w:lineRule="auto"/>
        <w:ind w:left="241"/>
        <w:rPr>
          <w:rFonts w:ascii="宋体" w:hAnsi="宋体" w:eastAsia="宋体" w:cs="宋体"/>
          <w:sz w:val="24"/>
          <w:szCs w:val="24"/>
        </w:rPr>
      </w:pPr>
      <w:r>
        <w:rPr>
          <w:rFonts w:ascii="宋体" w:hAnsi="宋体" w:eastAsia="宋体" w:cs="宋体"/>
          <w:b/>
          <w:bCs/>
          <w:spacing w:val="-4"/>
          <w:sz w:val="24"/>
          <w:szCs w:val="24"/>
        </w:rPr>
        <w:t>8、踏勘和答疑</w:t>
      </w:r>
    </w:p>
    <w:p w14:paraId="701F8A62">
      <w:pPr>
        <w:spacing w:before="245" w:line="219" w:lineRule="auto"/>
        <w:ind w:left="211"/>
        <w:rPr>
          <w:rFonts w:ascii="宋体" w:hAnsi="宋体" w:eastAsia="宋体" w:cs="宋体"/>
          <w:sz w:val="24"/>
          <w:szCs w:val="24"/>
        </w:rPr>
      </w:pPr>
      <w:r>
        <w:rPr>
          <w:rFonts w:ascii="宋体" w:hAnsi="宋体" w:eastAsia="宋体" w:cs="宋体"/>
          <w:spacing w:val="-5"/>
          <w:sz w:val="24"/>
          <w:szCs w:val="24"/>
        </w:rPr>
        <w:t>（1）</w:t>
      </w:r>
      <w:r>
        <w:rPr>
          <w:rFonts w:ascii="宋体" w:hAnsi="宋体" w:eastAsia="宋体" w:cs="宋体"/>
          <w:b/>
          <w:bCs/>
          <w:spacing w:val="-5"/>
          <w:sz w:val="24"/>
          <w:szCs w:val="24"/>
        </w:rPr>
        <w:t>踏勘现场</w:t>
      </w:r>
    </w:p>
    <w:p w14:paraId="172A5386">
      <w:pPr>
        <w:spacing w:before="247" w:line="410" w:lineRule="auto"/>
        <w:ind w:left="1" w:right="235" w:firstLine="319"/>
        <w:rPr>
          <w:rFonts w:ascii="宋体" w:hAnsi="宋体" w:eastAsia="宋体" w:cs="宋体"/>
          <w:sz w:val="24"/>
          <w:szCs w:val="24"/>
        </w:rPr>
      </w:pPr>
      <w:r>
        <w:rPr>
          <w:rFonts w:ascii="宋体" w:hAnsi="宋体" w:eastAsia="宋体" w:cs="宋体"/>
          <w:spacing w:val="-3"/>
          <w:sz w:val="24"/>
          <w:szCs w:val="24"/>
        </w:rPr>
        <w:t>8.1</w:t>
      </w:r>
      <w:r>
        <w:rPr>
          <w:rFonts w:ascii="宋体" w:hAnsi="宋体" w:eastAsia="宋体" w:cs="宋体"/>
          <w:spacing w:val="-40"/>
          <w:sz w:val="24"/>
          <w:szCs w:val="24"/>
        </w:rPr>
        <w:t xml:space="preserve"> </w:t>
      </w:r>
      <w:r>
        <w:rPr>
          <w:rFonts w:ascii="宋体" w:hAnsi="宋体" w:eastAsia="宋体" w:cs="宋体"/>
          <w:spacing w:val="-3"/>
          <w:sz w:val="24"/>
          <w:szCs w:val="24"/>
        </w:rPr>
        <w:t>磋商供应商须知前附表规定组织踏勘现场的，采购人按磋商供应商须知前附表</w:t>
      </w:r>
      <w:r>
        <w:rPr>
          <w:rFonts w:ascii="宋体" w:hAnsi="宋体" w:eastAsia="宋体" w:cs="宋体"/>
          <w:spacing w:val="-1"/>
          <w:sz w:val="24"/>
          <w:szCs w:val="24"/>
        </w:rPr>
        <w:t>规定的时间、地点组织磋商供应商踏勘项目现场。</w:t>
      </w:r>
    </w:p>
    <w:p w14:paraId="29BFC57B">
      <w:pPr>
        <w:spacing w:line="218" w:lineRule="auto"/>
        <w:ind w:left="321"/>
        <w:rPr>
          <w:rFonts w:ascii="宋体" w:hAnsi="宋体" w:eastAsia="宋体" w:cs="宋体"/>
          <w:sz w:val="24"/>
          <w:szCs w:val="24"/>
        </w:rPr>
      </w:pPr>
      <w:r>
        <w:rPr>
          <w:rFonts w:ascii="宋体" w:hAnsi="宋体" w:eastAsia="宋体" w:cs="宋体"/>
          <w:spacing w:val="-1"/>
          <w:sz w:val="24"/>
          <w:szCs w:val="24"/>
        </w:rPr>
        <w:t>8.2</w:t>
      </w:r>
      <w:r>
        <w:rPr>
          <w:rFonts w:ascii="宋体" w:hAnsi="宋体" w:eastAsia="宋体" w:cs="宋体"/>
          <w:spacing w:val="-47"/>
          <w:sz w:val="24"/>
          <w:szCs w:val="24"/>
        </w:rPr>
        <w:t xml:space="preserve"> </w:t>
      </w:r>
      <w:r>
        <w:rPr>
          <w:rFonts w:ascii="宋体" w:hAnsi="宋体" w:eastAsia="宋体" w:cs="宋体"/>
          <w:spacing w:val="-1"/>
          <w:sz w:val="24"/>
          <w:szCs w:val="24"/>
        </w:rPr>
        <w:t>采购人应将踏勘所有资料交于采购代理机构存档。</w:t>
      </w:r>
    </w:p>
    <w:p w14:paraId="78985CF8">
      <w:pPr>
        <w:spacing w:before="248" w:line="219" w:lineRule="auto"/>
        <w:ind w:left="321"/>
        <w:rPr>
          <w:rFonts w:ascii="宋体" w:hAnsi="宋体" w:eastAsia="宋体" w:cs="宋体"/>
          <w:sz w:val="24"/>
          <w:szCs w:val="24"/>
        </w:rPr>
      </w:pPr>
      <w:r>
        <w:rPr>
          <w:rFonts w:ascii="宋体" w:hAnsi="宋体" w:eastAsia="宋体" w:cs="宋体"/>
          <w:spacing w:val="-1"/>
          <w:sz w:val="24"/>
          <w:szCs w:val="24"/>
        </w:rPr>
        <w:t>8.3</w:t>
      </w:r>
      <w:r>
        <w:rPr>
          <w:rFonts w:ascii="宋体" w:hAnsi="宋体" w:eastAsia="宋体" w:cs="宋体"/>
          <w:spacing w:val="-52"/>
          <w:sz w:val="24"/>
          <w:szCs w:val="24"/>
        </w:rPr>
        <w:t xml:space="preserve"> </w:t>
      </w:r>
      <w:r>
        <w:rPr>
          <w:rFonts w:ascii="宋体" w:hAnsi="宋体" w:eastAsia="宋体" w:cs="宋体"/>
          <w:spacing w:val="-1"/>
          <w:sz w:val="24"/>
          <w:szCs w:val="24"/>
        </w:rPr>
        <w:t>磋商供应商踏勘现场发生的费用自理。</w:t>
      </w:r>
    </w:p>
    <w:p w14:paraId="5945DA05">
      <w:pPr>
        <w:spacing w:before="246" w:line="410" w:lineRule="auto"/>
        <w:ind w:right="235" w:firstLine="320"/>
        <w:rPr>
          <w:rFonts w:ascii="宋体" w:hAnsi="宋体" w:eastAsia="宋体" w:cs="宋体"/>
          <w:sz w:val="24"/>
          <w:szCs w:val="24"/>
        </w:rPr>
      </w:pPr>
      <w:r>
        <w:rPr>
          <w:rFonts w:ascii="宋体" w:hAnsi="宋体" w:eastAsia="宋体" w:cs="宋体"/>
          <w:spacing w:val="-3"/>
          <w:sz w:val="24"/>
          <w:szCs w:val="24"/>
        </w:rPr>
        <w:t>8.4</w:t>
      </w:r>
      <w:r>
        <w:rPr>
          <w:rFonts w:ascii="宋体" w:hAnsi="宋体" w:eastAsia="宋体" w:cs="宋体"/>
          <w:spacing w:val="-36"/>
          <w:sz w:val="24"/>
          <w:szCs w:val="24"/>
        </w:rPr>
        <w:t xml:space="preserve"> </w:t>
      </w:r>
      <w:r>
        <w:rPr>
          <w:rFonts w:ascii="宋体" w:hAnsi="宋体" w:eastAsia="宋体" w:cs="宋体"/>
          <w:spacing w:val="-3"/>
          <w:sz w:val="24"/>
          <w:szCs w:val="24"/>
        </w:rPr>
        <w:t>除采购人的原因外，磋商供应商自行负责在踏勘现场中所发生的人员</w:t>
      </w:r>
      <w:r>
        <w:rPr>
          <w:rFonts w:ascii="宋体" w:hAnsi="宋体" w:eastAsia="宋体" w:cs="宋体"/>
          <w:spacing w:val="-4"/>
          <w:sz w:val="24"/>
          <w:szCs w:val="24"/>
        </w:rPr>
        <w:t>伤亡和财</w:t>
      </w:r>
      <w:r>
        <w:rPr>
          <w:rFonts w:ascii="宋体" w:hAnsi="宋体" w:eastAsia="宋体" w:cs="宋体"/>
          <w:spacing w:val="-3"/>
          <w:sz w:val="24"/>
          <w:szCs w:val="24"/>
        </w:rPr>
        <w:t>产损失。</w:t>
      </w:r>
    </w:p>
    <w:p w14:paraId="0000A563">
      <w:pPr>
        <w:spacing w:before="2" w:line="409" w:lineRule="auto"/>
        <w:ind w:left="2" w:right="235" w:firstLine="318"/>
        <w:rPr>
          <w:rFonts w:ascii="宋体" w:hAnsi="宋体" w:eastAsia="宋体" w:cs="宋体"/>
          <w:sz w:val="24"/>
          <w:szCs w:val="24"/>
        </w:rPr>
      </w:pPr>
      <w:r>
        <w:rPr>
          <w:rFonts w:ascii="宋体" w:hAnsi="宋体" w:eastAsia="宋体" w:cs="宋体"/>
          <w:spacing w:val="-3"/>
          <w:sz w:val="24"/>
          <w:szCs w:val="24"/>
        </w:rPr>
        <w:t>8.5</w:t>
      </w:r>
      <w:r>
        <w:rPr>
          <w:rFonts w:ascii="宋体" w:hAnsi="宋体" w:eastAsia="宋体" w:cs="宋体"/>
          <w:spacing w:val="-40"/>
          <w:sz w:val="24"/>
          <w:szCs w:val="24"/>
        </w:rPr>
        <w:t xml:space="preserve"> </w:t>
      </w:r>
      <w:r>
        <w:rPr>
          <w:rFonts w:ascii="宋体" w:hAnsi="宋体" w:eastAsia="宋体" w:cs="宋体"/>
          <w:spacing w:val="-3"/>
          <w:sz w:val="24"/>
          <w:szCs w:val="24"/>
        </w:rPr>
        <w:t>采购人在踏勘现场中介绍的工程场地和相关的周边环境情况，供磋商供应商在</w:t>
      </w:r>
      <w:r>
        <w:rPr>
          <w:rFonts w:ascii="宋体" w:hAnsi="宋体" w:eastAsia="宋体" w:cs="宋体"/>
          <w:sz w:val="24"/>
          <w:szCs w:val="24"/>
        </w:rPr>
        <w:t>编制响应文件的参考，采购人不对磋商供应商</w:t>
      </w:r>
      <w:r>
        <w:rPr>
          <w:rFonts w:ascii="宋体" w:hAnsi="宋体" w:eastAsia="宋体" w:cs="宋体"/>
          <w:spacing w:val="-1"/>
          <w:sz w:val="24"/>
          <w:szCs w:val="24"/>
        </w:rPr>
        <w:t>据此作出的判断和决策负责。</w:t>
      </w:r>
    </w:p>
    <w:p w14:paraId="6379913F">
      <w:pPr>
        <w:spacing w:line="220" w:lineRule="auto"/>
        <w:ind w:left="211"/>
        <w:rPr>
          <w:rFonts w:ascii="宋体" w:hAnsi="宋体" w:eastAsia="宋体" w:cs="宋体"/>
          <w:sz w:val="24"/>
          <w:szCs w:val="24"/>
        </w:rPr>
      </w:pPr>
      <w:r>
        <w:rPr>
          <w:rFonts w:ascii="宋体" w:hAnsi="宋体" w:eastAsia="宋体" w:cs="宋体"/>
          <w:b/>
          <w:bCs/>
          <w:spacing w:val="-5"/>
          <w:sz w:val="24"/>
          <w:szCs w:val="24"/>
        </w:rPr>
        <w:t>（2）磋商答疑</w:t>
      </w:r>
    </w:p>
    <w:p w14:paraId="02F2596D">
      <w:pPr>
        <w:spacing w:before="247" w:line="409" w:lineRule="auto"/>
        <w:ind w:right="235" w:firstLine="321"/>
        <w:rPr>
          <w:rFonts w:ascii="宋体" w:hAnsi="宋体" w:eastAsia="宋体" w:cs="宋体"/>
          <w:sz w:val="24"/>
          <w:szCs w:val="24"/>
        </w:rPr>
      </w:pPr>
      <w:r>
        <w:rPr>
          <w:rFonts w:ascii="宋体" w:hAnsi="宋体" w:eastAsia="宋体" w:cs="宋体"/>
          <w:spacing w:val="-3"/>
          <w:sz w:val="24"/>
          <w:szCs w:val="24"/>
        </w:rPr>
        <w:t>8.6</w:t>
      </w:r>
      <w:r>
        <w:rPr>
          <w:rFonts w:ascii="宋体" w:hAnsi="宋体" w:eastAsia="宋体" w:cs="宋体"/>
          <w:spacing w:val="-40"/>
          <w:sz w:val="24"/>
          <w:szCs w:val="24"/>
        </w:rPr>
        <w:t xml:space="preserve"> </w:t>
      </w:r>
      <w:r>
        <w:rPr>
          <w:rFonts w:ascii="宋体" w:hAnsi="宋体" w:eastAsia="宋体" w:cs="宋体"/>
          <w:spacing w:val="-3"/>
          <w:sz w:val="24"/>
          <w:szCs w:val="24"/>
        </w:rPr>
        <w:t>磋商供应商须知前附表规定召开磋商答疑会的，采购人按磋商供应商须知前附</w:t>
      </w:r>
      <w:r>
        <w:rPr>
          <w:rFonts w:ascii="宋体" w:hAnsi="宋体" w:eastAsia="宋体" w:cs="宋体"/>
          <w:sz w:val="24"/>
          <w:szCs w:val="24"/>
        </w:rPr>
        <w:t>表规定的时间和地点召开磋商答疑会，澄清磋</w:t>
      </w:r>
      <w:r>
        <w:rPr>
          <w:rFonts w:ascii="宋体" w:hAnsi="宋体" w:eastAsia="宋体" w:cs="宋体"/>
          <w:spacing w:val="-1"/>
          <w:sz w:val="24"/>
          <w:szCs w:val="24"/>
        </w:rPr>
        <w:t>商供应商提出的问题。</w:t>
      </w:r>
    </w:p>
    <w:p w14:paraId="4A0FBD68">
      <w:pPr>
        <w:spacing w:before="2" w:line="409" w:lineRule="auto"/>
        <w:ind w:right="235" w:firstLine="321"/>
        <w:rPr>
          <w:rFonts w:ascii="宋体" w:hAnsi="宋体" w:eastAsia="宋体" w:cs="宋体"/>
          <w:sz w:val="24"/>
          <w:szCs w:val="24"/>
        </w:rPr>
      </w:pPr>
      <w:r>
        <w:rPr>
          <w:rFonts w:ascii="宋体" w:hAnsi="宋体" w:eastAsia="宋体" w:cs="宋体"/>
          <w:spacing w:val="-3"/>
          <w:sz w:val="24"/>
          <w:szCs w:val="24"/>
        </w:rPr>
        <w:t>8.7</w:t>
      </w:r>
      <w:r>
        <w:rPr>
          <w:rFonts w:ascii="宋体" w:hAnsi="宋体" w:eastAsia="宋体" w:cs="宋体"/>
          <w:spacing w:val="-40"/>
          <w:sz w:val="24"/>
          <w:szCs w:val="24"/>
        </w:rPr>
        <w:t xml:space="preserve"> </w:t>
      </w:r>
      <w:r>
        <w:rPr>
          <w:rFonts w:ascii="宋体" w:hAnsi="宋体" w:eastAsia="宋体" w:cs="宋体"/>
          <w:spacing w:val="-3"/>
          <w:sz w:val="24"/>
          <w:szCs w:val="24"/>
        </w:rPr>
        <w:t>磋商供应商应在召开磋商答疑会前，以书面形式提出问题，送达采购人及采购</w:t>
      </w:r>
      <w:r>
        <w:rPr>
          <w:rFonts w:ascii="宋体" w:hAnsi="宋体" w:eastAsia="宋体" w:cs="宋体"/>
          <w:spacing w:val="-1"/>
          <w:sz w:val="24"/>
          <w:szCs w:val="24"/>
        </w:rPr>
        <w:t>代理机构处，以便采购人在会议期间澄清。</w:t>
      </w:r>
    </w:p>
    <w:p w14:paraId="31002650">
      <w:pPr>
        <w:spacing w:before="4" w:line="410" w:lineRule="auto"/>
        <w:ind w:firstLine="234" w:firstLineChars="100"/>
        <w:rPr>
          <w:rFonts w:ascii="宋体" w:hAnsi="宋体" w:eastAsia="宋体" w:cs="宋体"/>
          <w:sz w:val="24"/>
          <w:szCs w:val="24"/>
        </w:rPr>
        <w:sectPr>
          <w:footerReference r:id="rId15" w:type="default"/>
          <w:pgSz w:w="11906" w:h="16839"/>
          <w:pgMar w:top="1424" w:right="1319" w:bottom="1156" w:left="1539" w:header="0" w:footer="994" w:gutter="0"/>
          <w:cols w:space="720" w:num="1"/>
        </w:sectPr>
      </w:pPr>
      <w:r>
        <w:rPr>
          <w:rFonts w:ascii="宋体" w:hAnsi="宋体" w:eastAsia="宋体" w:cs="宋体"/>
          <w:spacing w:val="-3"/>
          <w:sz w:val="24"/>
          <w:szCs w:val="24"/>
        </w:rPr>
        <w:t>8.8</w:t>
      </w:r>
      <w:r>
        <w:rPr>
          <w:rFonts w:ascii="宋体" w:hAnsi="宋体" w:eastAsia="宋体" w:cs="宋体"/>
          <w:spacing w:val="-40"/>
          <w:sz w:val="24"/>
          <w:szCs w:val="24"/>
        </w:rPr>
        <w:t xml:space="preserve"> </w:t>
      </w:r>
      <w:r>
        <w:rPr>
          <w:rFonts w:ascii="宋体" w:hAnsi="宋体" w:eastAsia="宋体" w:cs="宋体"/>
          <w:spacing w:val="-3"/>
          <w:sz w:val="24"/>
          <w:szCs w:val="24"/>
        </w:rPr>
        <w:t>磋商答疑会后，采购人在磋商供应商须知前附表规定的时间内，将对磋商供应商所提问题的澄清，认为必要时，会将不标明查询来源的答复在“山西政府采购平台</w:t>
      </w:r>
      <w:r>
        <w:rPr>
          <w:rFonts w:ascii="宋体" w:hAnsi="宋体" w:eastAsia="宋体" w:cs="宋体"/>
          <w:spacing w:val="-81"/>
          <w:sz w:val="24"/>
          <w:szCs w:val="24"/>
        </w:rPr>
        <w:t xml:space="preserve"> </w:t>
      </w:r>
      <w:r>
        <w:rPr>
          <w:rFonts w:ascii="宋体" w:hAnsi="宋体" w:eastAsia="宋体" w:cs="宋体"/>
          <w:spacing w:val="-3"/>
          <w:sz w:val="24"/>
          <w:szCs w:val="24"/>
        </w:rPr>
        <w:t>”</w:t>
      </w:r>
      <w:r>
        <w:rPr>
          <w:rFonts w:ascii="宋体" w:hAnsi="宋体" w:eastAsia="宋体" w:cs="宋体"/>
          <w:spacing w:val="-2"/>
          <w:sz w:val="24"/>
          <w:szCs w:val="24"/>
        </w:rPr>
        <w:t>内通知已获取磋商文件的所有磋商供应商。所有已获取本项目磋商文件的供应商均可在下载磋商文件处下载相关答复，因自身原因未关注到此答复并造成损失的，责任自负。该澄清内容为磋商文件的组成部分。</w:t>
      </w:r>
    </w:p>
    <w:p w14:paraId="18A92B00">
      <w:pPr>
        <w:spacing w:before="246" w:line="411" w:lineRule="auto"/>
        <w:ind w:left="1" w:right="80" w:firstLine="320"/>
        <w:jc w:val="both"/>
        <w:rPr>
          <w:rFonts w:ascii="宋体" w:hAnsi="宋体" w:eastAsia="宋体" w:cs="宋体"/>
          <w:sz w:val="24"/>
          <w:szCs w:val="24"/>
        </w:rPr>
      </w:pPr>
      <w:r>
        <w:rPr>
          <w:rFonts w:ascii="宋体" w:hAnsi="宋体" w:eastAsia="宋体" w:cs="宋体"/>
          <w:spacing w:val="-3"/>
          <w:sz w:val="24"/>
          <w:szCs w:val="24"/>
        </w:rPr>
        <w:t>8.9</w:t>
      </w:r>
      <w:r>
        <w:rPr>
          <w:rFonts w:ascii="宋体" w:hAnsi="宋体" w:eastAsia="宋体" w:cs="宋体"/>
          <w:spacing w:val="-40"/>
          <w:sz w:val="24"/>
          <w:szCs w:val="24"/>
        </w:rPr>
        <w:t xml:space="preserve"> </w:t>
      </w:r>
      <w:r>
        <w:rPr>
          <w:rFonts w:ascii="宋体" w:hAnsi="宋体" w:eastAsia="宋体" w:cs="宋体"/>
          <w:spacing w:val="-3"/>
          <w:sz w:val="24"/>
          <w:szCs w:val="24"/>
        </w:rPr>
        <w:t>分包：磋商供应商拟在成交后将成交项目的部分非主体、非关键性工作进行分</w:t>
      </w:r>
      <w:r>
        <w:rPr>
          <w:rFonts w:ascii="宋体" w:hAnsi="宋体" w:eastAsia="宋体" w:cs="宋体"/>
          <w:spacing w:val="-2"/>
          <w:sz w:val="24"/>
          <w:szCs w:val="24"/>
        </w:rPr>
        <w:t>包的，应符合磋商供应商须知前附表规定的分包内容、分包金额和接受分包的第三人</w:t>
      </w:r>
      <w:r>
        <w:rPr>
          <w:rFonts w:ascii="宋体" w:hAnsi="宋体" w:eastAsia="宋体" w:cs="宋体"/>
          <w:spacing w:val="-1"/>
          <w:sz w:val="24"/>
          <w:szCs w:val="24"/>
        </w:rPr>
        <w:t>资质要求等限制性条件。</w:t>
      </w:r>
    </w:p>
    <w:p w14:paraId="4731E34B">
      <w:pPr>
        <w:spacing w:before="129" w:line="219" w:lineRule="auto"/>
        <w:ind w:left="421"/>
        <w:rPr>
          <w:rFonts w:ascii="宋体" w:hAnsi="宋体" w:eastAsia="宋体" w:cs="宋体"/>
          <w:sz w:val="24"/>
          <w:szCs w:val="24"/>
        </w:rPr>
      </w:pPr>
      <w:r>
        <w:rPr>
          <w:rFonts w:ascii="宋体" w:hAnsi="宋体" w:eastAsia="宋体" w:cs="宋体"/>
          <w:spacing w:val="-2"/>
          <w:sz w:val="24"/>
          <w:szCs w:val="24"/>
        </w:rPr>
        <w:t>三、响应文件</w:t>
      </w:r>
    </w:p>
    <w:p w14:paraId="004F8652">
      <w:pPr>
        <w:spacing w:before="204" w:line="219" w:lineRule="auto"/>
        <w:ind w:left="482"/>
        <w:rPr>
          <w:rFonts w:ascii="宋体" w:hAnsi="宋体" w:eastAsia="宋体" w:cs="宋体"/>
          <w:sz w:val="24"/>
          <w:szCs w:val="24"/>
        </w:rPr>
      </w:pPr>
      <w:r>
        <w:rPr>
          <w:rFonts w:ascii="宋体" w:hAnsi="宋体" w:eastAsia="宋体" w:cs="宋体"/>
          <w:b/>
          <w:bCs/>
          <w:spacing w:val="-3"/>
          <w:sz w:val="24"/>
          <w:szCs w:val="24"/>
        </w:rPr>
        <w:t>9.</w:t>
      </w:r>
      <w:r>
        <w:rPr>
          <w:rFonts w:ascii="宋体" w:hAnsi="宋体" w:eastAsia="宋体" w:cs="宋体"/>
          <w:spacing w:val="-3"/>
          <w:sz w:val="24"/>
          <w:szCs w:val="24"/>
        </w:rPr>
        <w:t xml:space="preserve"> </w:t>
      </w:r>
      <w:r>
        <w:rPr>
          <w:rFonts w:ascii="宋体" w:hAnsi="宋体" w:eastAsia="宋体" w:cs="宋体"/>
          <w:b/>
          <w:bCs/>
          <w:spacing w:val="-3"/>
          <w:sz w:val="24"/>
          <w:szCs w:val="24"/>
        </w:rPr>
        <w:t>响应文件的语言和计量单位</w:t>
      </w:r>
    </w:p>
    <w:p w14:paraId="1EDB6FC0">
      <w:pPr>
        <w:spacing w:before="249" w:line="409" w:lineRule="auto"/>
        <w:ind w:left="2" w:right="80" w:firstLine="480"/>
        <w:rPr>
          <w:rFonts w:ascii="宋体" w:hAnsi="宋体" w:eastAsia="宋体" w:cs="宋体"/>
          <w:sz w:val="24"/>
          <w:szCs w:val="24"/>
        </w:rPr>
      </w:pPr>
      <w:r>
        <w:rPr>
          <w:rFonts w:ascii="宋体" w:hAnsi="宋体" w:eastAsia="宋体" w:cs="宋体"/>
          <w:spacing w:val="-1"/>
          <w:sz w:val="24"/>
          <w:szCs w:val="24"/>
        </w:rPr>
        <w:t>9.1</w:t>
      </w:r>
      <w:r>
        <w:rPr>
          <w:rFonts w:ascii="宋体" w:hAnsi="宋体" w:eastAsia="宋体" w:cs="宋体"/>
          <w:spacing w:val="-36"/>
          <w:sz w:val="24"/>
          <w:szCs w:val="24"/>
        </w:rPr>
        <w:t xml:space="preserve"> </w:t>
      </w:r>
      <w:r>
        <w:rPr>
          <w:rFonts w:ascii="宋体" w:hAnsi="宋体" w:eastAsia="宋体" w:cs="宋体"/>
          <w:spacing w:val="-1"/>
          <w:sz w:val="24"/>
          <w:szCs w:val="24"/>
        </w:rPr>
        <w:t>磋商供应商提交的响应文件的资格证明文件、商务技术文件（包括技术文件</w:t>
      </w:r>
      <w:r>
        <w:rPr>
          <w:rFonts w:ascii="宋体" w:hAnsi="宋体" w:eastAsia="宋体" w:cs="宋体"/>
          <w:spacing w:val="-2"/>
          <w:sz w:val="24"/>
          <w:szCs w:val="24"/>
        </w:rPr>
        <w:t>和资料、图纸中的说明）以及磋商供应商与采购代理机构就有关磋商的所有来往函电均应使用中文简体字。外文资料必须提供中文译文，并保持与原文一致，否则，产生</w:t>
      </w:r>
      <w:r>
        <w:rPr>
          <w:rFonts w:ascii="宋体" w:hAnsi="宋体" w:eastAsia="宋体" w:cs="宋体"/>
          <w:spacing w:val="-1"/>
          <w:sz w:val="24"/>
          <w:szCs w:val="24"/>
        </w:rPr>
        <w:t>的不利后果由磋商供应商承担。</w:t>
      </w:r>
    </w:p>
    <w:p w14:paraId="1A646DEE">
      <w:pPr>
        <w:spacing w:line="219" w:lineRule="auto"/>
        <w:ind w:left="482"/>
        <w:rPr>
          <w:rFonts w:ascii="宋体" w:hAnsi="宋体" w:eastAsia="宋体" w:cs="宋体"/>
          <w:sz w:val="24"/>
          <w:szCs w:val="24"/>
        </w:rPr>
      </w:pPr>
      <w:r>
        <w:rPr>
          <w:rFonts w:ascii="宋体" w:hAnsi="宋体" w:eastAsia="宋体" w:cs="宋体"/>
          <w:spacing w:val="-1"/>
          <w:sz w:val="24"/>
          <w:szCs w:val="24"/>
        </w:rPr>
        <w:t>9.2</w:t>
      </w:r>
      <w:r>
        <w:rPr>
          <w:rFonts w:ascii="宋体" w:hAnsi="宋体" w:eastAsia="宋体" w:cs="宋体"/>
          <w:spacing w:val="-39"/>
          <w:sz w:val="24"/>
          <w:szCs w:val="24"/>
        </w:rPr>
        <w:t xml:space="preserve"> </w:t>
      </w:r>
      <w:r>
        <w:rPr>
          <w:rFonts w:ascii="宋体" w:hAnsi="宋体" w:eastAsia="宋体" w:cs="宋体"/>
          <w:spacing w:val="-1"/>
          <w:sz w:val="24"/>
          <w:szCs w:val="24"/>
        </w:rPr>
        <w:t>响应文件所使用的计量单位，必须使用国家法定计</w:t>
      </w:r>
      <w:r>
        <w:rPr>
          <w:rFonts w:ascii="宋体" w:hAnsi="宋体" w:eastAsia="宋体" w:cs="宋体"/>
          <w:spacing w:val="-2"/>
          <w:sz w:val="24"/>
          <w:szCs w:val="24"/>
        </w:rPr>
        <w:t>量单位。</w:t>
      </w:r>
    </w:p>
    <w:p w14:paraId="0C57548B">
      <w:pPr>
        <w:spacing w:before="249" w:line="219" w:lineRule="auto"/>
        <w:ind w:left="499"/>
        <w:rPr>
          <w:rFonts w:ascii="宋体" w:hAnsi="宋体" w:eastAsia="宋体" w:cs="宋体"/>
          <w:sz w:val="24"/>
          <w:szCs w:val="24"/>
        </w:rPr>
      </w:pPr>
      <w:r>
        <w:rPr>
          <w:rFonts w:ascii="宋体" w:hAnsi="宋体" w:eastAsia="宋体" w:cs="宋体"/>
          <w:b/>
          <w:bCs/>
          <w:spacing w:val="-4"/>
          <w:sz w:val="24"/>
          <w:szCs w:val="24"/>
        </w:rPr>
        <w:t>10.</w:t>
      </w:r>
      <w:r>
        <w:rPr>
          <w:rFonts w:ascii="宋体" w:hAnsi="宋体" w:eastAsia="宋体" w:cs="宋体"/>
          <w:spacing w:val="-4"/>
          <w:sz w:val="24"/>
          <w:szCs w:val="24"/>
        </w:rPr>
        <w:t xml:space="preserve"> </w:t>
      </w:r>
      <w:r>
        <w:rPr>
          <w:rFonts w:ascii="宋体" w:hAnsi="宋体" w:eastAsia="宋体" w:cs="宋体"/>
          <w:b/>
          <w:bCs/>
          <w:spacing w:val="-4"/>
          <w:sz w:val="24"/>
          <w:szCs w:val="24"/>
        </w:rPr>
        <w:t>响应文件的组成及相关要求</w:t>
      </w:r>
    </w:p>
    <w:p w14:paraId="2D665657">
      <w:pPr>
        <w:spacing w:before="248" w:line="219" w:lineRule="auto"/>
        <w:ind w:left="499"/>
        <w:rPr>
          <w:rFonts w:ascii="宋体" w:hAnsi="宋体" w:eastAsia="宋体" w:cs="宋体"/>
          <w:sz w:val="24"/>
          <w:szCs w:val="24"/>
        </w:rPr>
      </w:pPr>
      <w:r>
        <w:rPr>
          <w:rFonts w:ascii="宋体" w:hAnsi="宋体" w:eastAsia="宋体" w:cs="宋体"/>
          <w:spacing w:val="-1"/>
          <w:sz w:val="24"/>
          <w:szCs w:val="24"/>
        </w:rPr>
        <w:t>10.1 响应文件分为资格证明文件和商务技</w:t>
      </w:r>
      <w:r>
        <w:rPr>
          <w:rFonts w:ascii="宋体" w:hAnsi="宋体" w:eastAsia="宋体" w:cs="宋体"/>
          <w:spacing w:val="-2"/>
          <w:sz w:val="24"/>
          <w:szCs w:val="24"/>
        </w:rPr>
        <w:t>术文件。</w:t>
      </w:r>
    </w:p>
    <w:p w14:paraId="25F98A21">
      <w:pPr>
        <w:spacing w:before="247" w:line="219" w:lineRule="auto"/>
        <w:ind w:left="499"/>
        <w:rPr>
          <w:rFonts w:ascii="宋体" w:hAnsi="宋体" w:eastAsia="宋体" w:cs="宋体"/>
          <w:sz w:val="24"/>
          <w:szCs w:val="24"/>
        </w:rPr>
      </w:pPr>
      <w:r>
        <w:rPr>
          <w:rFonts w:ascii="宋体" w:hAnsi="宋体" w:eastAsia="宋体" w:cs="宋体"/>
          <w:spacing w:val="-1"/>
          <w:sz w:val="24"/>
          <w:szCs w:val="24"/>
        </w:rPr>
        <w:t>10.2</w:t>
      </w:r>
      <w:r>
        <w:rPr>
          <w:rFonts w:ascii="宋体" w:hAnsi="宋体" w:eastAsia="宋体" w:cs="宋体"/>
          <w:spacing w:val="-41"/>
          <w:sz w:val="24"/>
          <w:szCs w:val="24"/>
        </w:rPr>
        <w:t xml:space="preserve"> </w:t>
      </w:r>
      <w:r>
        <w:rPr>
          <w:rFonts w:ascii="宋体" w:hAnsi="宋体" w:eastAsia="宋体" w:cs="宋体"/>
          <w:spacing w:val="-1"/>
          <w:sz w:val="24"/>
          <w:szCs w:val="24"/>
        </w:rPr>
        <w:t>资格证明文件部分指磋商供应商提交的证</w:t>
      </w:r>
      <w:r>
        <w:rPr>
          <w:rFonts w:ascii="宋体" w:hAnsi="宋体" w:eastAsia="宋体" w:cs="宋体"/>
          <w:spacing w:val="-2"/>
          <w:sz w:val="24"/>
          <w:szCs w:val="24"/>
        </w:rPr>
        <w:t>明其有资格参加磋商的文件。</w:t>
      </w:r>
    </w:p>
    <w:p w14:paraId="09090A0D">
      <w:pPr>
        <w:spacing w:before="246" w:line="218" w:lineRule="auto"/>
        <w:jc w:val="right"/>
        <w:rPr>
          <w:rFonts w:ascii="宋体" w:hAnsi="宋体" w:eastAsia="宋体" w:cs="宋体"/>
          <w:sz w:val="24"/>
          <w:szCs w:val="24"/>
        </w:rPr>
      </w:pPr>
      <w:r>
        <w:rPr>
          <w:rFonts w:ascii="宋体" w:hAnsi="宋体" w:eastAsia="宋体" w:cs="宋体"/>
          <w:spacing w:val="-2"/>
          <w:sz w:val="24"/>
          <w:szCs w:val="24"/>
        </w:rPr>
        <w:t>10.3</w:t>
      </w:r>
      <w:r>
        <w:rPr>
          <w:rFonts w:ascii="宋体" w:hAnsi="宋体" w:eastAsia="宋体" w:cs="宋体"/>
          <w:spacing w:val="-45"/>
          <w:sz w:val="24"/>
          <w:szCs w:val="24"/>
        </w:rPr>
        <w:t xml:space="preserve"> </w:t>
      </w:r>
      <w:r>
        <w:rPr>
          <w:rFonts w:ascii="宋体" w:hAnsi="宋体" w:eastAsia="宋体" w:cs="宋体"/>
          <w:spacing w:val="-2"/>
          <w:sz w:val="24"/>
          <w:szCs w:val="24"/>
        </w:rPr>
        <w:t>商务文件部分是指磋商供应商的工期、质量、施工组织</w:t>
      </w:r>
      <w:r>
        <w:rPr>
          <w:rFonts w:ascii="宋体" w:hAnsi="宋体" w:eastAsia="宋体" w:cs="宋体"/>
          <w:spacing w:val="-3"/>
          <w:sz w:val="24"/>
          <w:szCs w:val="24"/>
        </w:rPr>
        <w:t>设计、最后报价等。</w:t>
      </w:r>
    </w:p>
    <w:p w14:paraId="5021EF50">
      <w:pPr>
        <w:spacing w:before="253" w:line="409" w:lineRule="auto"/>
        <w:ind w:left="4" w:right="80" w:firstLine="494"/>
        <w:rPr>
          <w:rFonts w:ascii="宋体" w:hAnsi="宋体" w:eastAsia="宋体" w:cs="宋体"/>
          <w:sz w:val="24"/>
          <w:szCs w:val="24"/>
        </w:rPr>
      </w:pPr>
      <w:r>
        <w:rPr>
          <w:rFonts w:ascii="宋体" w:hAnsi="宋体" w:eastAsia="宋体" w:cs="宋体"/>
          <w:spacing w:val="-4"/>
          <w:sz w:val="24"/>
          <w:szCs w:val="24"/>
        </w:rPr>
        <w:t>10.4</w:t>
      </w:r>
      <w:r>
        <w:rPr>
          <w:rFonts w:ascii="宋体" w:hAnsi="宋体" w:eastAsia="宋体" w:cs="宋体"/>
          <w:spacing w:val="-50"/>
          <w:sz w:val="24"/>
          <w:szCs w:val="24"/>
        </w:rPr>
        <w:t xml:space="preserve"> </w:t>
      </w:r>
      <w:r>
        <w:rPr>
          <w:rFonts w:ascii="宋体" w:hAnsi="宋体" w:eastAsia="宋体" w:cs="宋体"/>
          <w:spacing w:val="-4"/>
          <w:sz w:val="24"/>
          <w:szCs w:val="24"/>
        </w:rPr>
        <w:t>本次磋商，磋商供应商应按本磋商文件要求提交资</w:t>
      </w:r>
      <w:r>
        <w:rPr>
          <w:rFonts w:ascii="宋体" w:hAnsi="宋体" w:eastAsia="宋体" w:cs="宋体"/>
          <w:spacing w:val="-5"/>
          <w:sz w:val="24"/>
          <w:szCs w:val="24"/>
        </w:rPr>
        <w:t>格证明、商务技术部分内</w:t>
      </w:r>
      <w:r>
        <w:rPr>
          <w:rFonts w:ascii="宋体" w:hAnsi="宋体" w:eastAsia="宋体" w:cs="宋体"/>
          <w:spacing w:val="-2"/>
          <w:sz w:val="24"/>
          <w:szCs w:val="24"/>
        </w:rPr>
        <w:t>容以及需要磋商供应商自行编写的其他文件，由此造成的一切后果，由磋商供应商自</w:t>
      </w:r>
      <w:r>
        <w:rPr>
          <w:rFonts w:ascii="宋体" w:hAnsi="宋体" w:eastAsia="宋体" w:cs="宋体"/>
          <w:spacing w:val="-4"/>
          <w:sz w:val="24"/>
          <w:szCs w:val="24"/>
        </w:rPr>
        <w:t>行承担。</w:t>
      </w:r>
    </w:p>
    <w:p w14:paraId="5820EF0A">
      <w:pPr>
        <w:spacing w:line="220" w:lineRule="auto"/>
        <w:ind w:left="499"/>
        <w:rPr>
          <w:rFonts w:ascii="宋体" w:hAnsi="宋体" w:eastAsia="宋体" w:cs="宋体"/>
          <w:sz w:val="24"/>
          <w:szCs w:val="24"/>
        </w:rPr>
      </w:pPr>
      <w:r>
        <w:rPr>
          <w:rFonts w:ascii="宋体" w:hAnsi="宋体" w:eastAsia="宋体" w:cs="宋体"/>
          <w:b/>
          <w:bCs/>
          <w:spacing w:val="-8"/>
          <w:sz w:val="24"/>
          <w:szCs w:val="24"/>
        </w:rPr>
        <w:t>11.</w:t>
      </w:r>
      <w:r>
        <w:rPr>
          <w:rFonts w:ascii="宋体" w:hAnsi="宋体" w:eastAsia="宋体" w:cs="宋体"/>
          <w:spacing w:val="22"/>
          <w:sz w:val="24"/>
          <w:szCs w:val="24"/>
        </w:rPr>
        <w:t xml:space="preserve"> </w:t>
      </w:r>
      <w:r>
        <w:rPr>
          <w:rFonts w:ascii="宋体" w:hAnsi="宋体" w:eastAsia="宋体" w:cs="宋体"/>
          <w:b/>
          <w:bCs/>
          <w:spacing w:val="-8"/>
          <w:sz w:val="24"/>
          <w:szCs w:val="24"/>
        </w:rPr>
        <w:t>响应保证金</w:t>
      </w:r>
    </w:p>
    <w:p w14:paraId="25A9DEE2">
      <w:pPr>
        <w:spacing w:before="246" w:line="409" w:lineRule="auto"/>
        <w:ind w:left="4" w:right="80" w:firstLine="478"/>
        <w:rPr>
          <w:rFonts w:ascii="宋体" w:hAnsi="宋体" w:eastAsia="宋体" w:cs="宋体"/>
          <w:sz w:val="24"/>
          <w:szCs w:val="24"/>
        </w:rPr>
      </w:pPr>
      <w:r>
        <w:rPr>
          <w:rFonts w:ascii="宋体" w:hAnsi="宋体" w:eastAsia="宋体" w:cs="宋体"/>
          <w:spacing w:val="-2"/>
          <w:sz w:val="24"/>
          <w:szCs w:val="24"/>
        </w:rPr>
        <w:t>本项目是否要求磋商供应商提交保证金，及要求供应商应提交的响应保证金</w:t>
      </w:r>
      <w:r>
        <w:rPr>
          <w:rFonts w:ascii="宋体" w:hAnsi="宋体" w:eastAsia="宋体" w:cs="宋体"/>
          <w:spacing w:val="-3"/>
          <w:sz w:val="24"/>
          <w:szCs w:val="24"/>
        </w:rPr>
        <w:t>金额</w:t>
      </w:r>
      <w:r>
        <w:rPr>
          <w:rFonts w:ascii="宋体" w:hAnsi="宋体" w:eastAsia="宋体" w:cs="宋体"/>
          <w:spacing w:val="-1"/>
          <w:sz w:val="24"/>
          <w:szCs w:val="24"/>
        </w:rPr>
        <w:t>详见供应商须知前附表的相关规定。</w:t>
      </w:r>
    </w:p>
    <w:p w14:paraId="66CD109B">
      <w:pPr>
        <w:spacing w:before="1" w:line="219" w:lineRule="auto"/>
        <w:ind w:left="499"/>
        <w:rPr>
          <w:rFonts w:ascii="宋体" w:hAnsi="宋体" w:eastAsia="宋体" w:cs="宋体"/>
          <w:sz w:val="24"/>
          <w:szCs w:val="24"/>
        </w:rPr>
      </w:pPr>
      <w:r>
        <w:rPr>
          <w:rFonts w:ascii="宋体" w:hAnsi="宋体" w:eastAsia="宋体" w:cs="宋体"/>
          <w:spacing w:val="-2"/>
          <w:sz w:val="24"/>
          <w:szCs w:val="24"/>
        </w:rPr>
        <w:t>11.1</w:t>
      </w:r>
      <w:r>
        <w:rPr>
          <w:rFonts w:ascii="宋体" w:hAnsi="宋体" w:eastAsia="宋体" w:cs="宋体"/>
          <w:spacing w:val="-39"/>
          <w:sz w:val="24"/>
          <w:szCs w:val="24"/>
        </w:rPr>
        <w:t xml:space="preserve"> </w:t>
      </w:r>
      <w:r>
        <w:rPr>
          <w:rFonts w:ascii="宋体" w:hAnsi="宋体" w:eastAsia="宋体" w:cs="宋体"/>
          <w:spacing w:val="-2"/>
          <w:sz w:val="24"/>
          <w:szCs w:val="24"/>
        </w:rPr>
        <w:t>未按上述要求提交响应保证金的，其响应无效。</w:t>
      </w:r>
    </w:p>
    <w:p w14:paraId="28588E36">
      <w:pPr>
        <w:spacing w:before="248" w:line="220" w:lineRule="auto"/>
        <w:ind w:left="494"/>
        <w:rPr>
          <w:rFonts w:ascii="宋体" w:hAnsi="宋体" w:eastAsia="宋体" w:cs="宋体"/>
          <w:sz w:val="24"/>
          <w:szCs w:val="24"/>
        </w:rPr>
      </w:pPr>
      <w:r>
        <w:rPr>
          <w:rFonts w:ascii="宋体" w:hAnsi="宋体" w:eastAsia="宋体" w:cs="宋体"/>
          <w:spacing w:val="-2"/>
          <w:sz w:val="24"/>
          <w:szCs w:val="24"/>
        </w:rPr>
        <w:t>响应保证金原账号退还：</w:t>
      </w:r>
    </w:p>
    <w:p w14:paraId="147DC664">
      <w:pPr>
        <w:spacing w:before="246" w:line="219" w:lineRule="auto"/>
        <w:ind w:left="499"/>
        <w:rPr>
          <w:rFonts w:ascii="宋体" w:hAnsi="宋体" w:eastAsia="宋体" w:cs="宋体"/>
          <w:sz w:val="24"/>
          <w:szCs w:val="24"/>
        </w:rPr>
      </w:pPr>
      <w:r>
        <w:rPr>
          <w:rFonts w:ascii="宋体" w:hAnsi="宋体" w:eastAsia="宋体" w:cs="宋体"/>
          <w:spacing w:val="-2"/>
          <w:sz w:val="24"/>
          <w:szCs w:val="24"/>
        </w:rPr>
        <w:t>11.2</w:t>
      </w:r>
      <w:r>
        <w:rPr>
          <w:rFonts w:ascii="宋体" w:hAnsi="宋体" w:eastAsia="宋体" w:cs="宋体"/>
          <w:spacing w:val="-40"/>
          <w:sz w:val="24"/>
          <w:szCs w:val="24"/>
        </w:rPr>
        <w:t xml:space="preserve"> </w:t>
      </w:r>
      <w:r>
        <w:rPr>
          <w:rFonts w:ascii="宋体" w:hAnsi="宋体" w:eastAsia="宋体" w:cs="宋体"/>
          <w:spacing w:val="-2"/>
          <w:sz w:val="24"/>
          <w:szCs w:val="24"/>
        </w:rPr>
        <w:t>未成交供应商的响应保证金自成交通知书发出之日起</w:t>
      </w:r>
      <w:r>
        <w:rPr>
          <w:rFonts w:ascii="宋体" w:hAnsi="宋体" w:eastAsia="宋体" w:cs="宋体"/>
          <w:spacing w:val="-46"/>
          <w:sz w:val="24"/>
          <w:szCs w:val="24"/>
        </w:rPr>
        <w:t xml:space="preserve"> </w:t>
      </w:r>
      <w:r>
        <w:rPr>
          <w:rFonts w:ascii="宋体" w:hAnsi="宋体" w:eastAsia="宋体" w:cs="宋体"/>
          <w:spacing w:val="-2"/>
          <w:sz w:val="24"/>
          <w:szCs w:val="24"/>
        </w:rPr>
        <w:t>5</w:t>
      </w:r>
      <w:r>
        <w:rPr>
          <w:rFonts w:ascii="宋体" w:hAnsi="宋体" w:eastAsia="宋体" w:cs="宋体"/>
          <w:spacing w:val="-51"/>
          <w:sz w:val="24"/>
          <w:szCs w:val="24"/>
        </w:rPr>
        <w:t xml:space="preserve"> </w:t>
      </w:r>
      <w:r>
        <w:rPr>
          <w:rFonts w:ascii="宋体" w:hAnsi="宋体" w:eastAsia="宋体" w:cs="宋体"/>
          <w:spacing w:val="-2"/>
          <w:sz w:val="24"/>
          <w:szCs w:val="24"/>
        </w:rPr>
        <w:t>个工作日内退还。</w:t>
      </w:r>
    </w:p>
    <w:p w14:paraId="0962958F">
      <w:pPr>
        <w:spacing w:before="249" w:line="411" w:lineRule="auto"/>
        <w:ind w:right="80" w:firstLine="499"/>
        <w:rPr>
          <w:rFonts w:ascii="宋体" w:hAnsi="宋体" w:eastAsia="宋体" w:cs="宋体"/>
          <w:sz w:val="24"/>
          <w:szCs w:val="24"/>
        </w:rPr>
      </w:pPr>
      <w:r>
        <w:rPr>
          <w:rFonts w:ascii="宋体" w:hAnsi="宋体" w:eastAsia="宋体" w:cs="宋体"/>
          <w:spacing w:val="-4"/>
          <w:sz w:val="24"/>
          <w:szCs w:val="24"/>
        </w:rPr>
        <w:t>11.3</w:t>
      </w:r>
      <w:r>
        <w:rPr>
          <w:rFonts w:ascii="宋体" w:hAnsi="宋体" w:eastAsia="宋体" w:cs="宋体"/>
          <w:spacing w:val="-52"/>
          <w:sz w:val="24"/>
          <w:szCs w:val="24"/>
        </w:rPr>
        <w:t xml:space="preserve"> </w:t>
      </w:r>
      <w:r>
        <w:rPr>
          <w:rFonts w:ascii="宋体" w:hAnsi="宋体" w:eastAsia="宋体" w:cs="宋体"/>
          <w:spacing w:val="-4"/>
          <w:sz w:val="24"/>
          <w:szCs w:val="24"/>
        </w:rPr>
        <w:t>采购人因重大变故取消采购任务的，采购代理机构在财</w:t>
      </w:r>
      <w:r>
        <w:rPr>
          <w:rFonts w:ascii="宋体" w:hAnsi="宋体" w:eastAsia="宋体" w:cs="宋体"/>
          <w:spacing w:val="-5"/>
          <w:sz w:val="24"/>
          <w:szCs w:val="24"/>
        </w:rPr>
        <w:t>政部门指定的政府采</w:t>
      </w:r>
      <w:r>
        <w:rPr>
          <w:rFonts w:ascii="宋体" w:hAnsi="宋体" w:eastAsia="宋体" w:cs="宋体"/>
          <w:spacing w:val="-2"/>
          <w:sz w:val="24"/>
          <w:szCs w:val="24"/>
        </w:rPr>
        <w:t>购信息发布媒体上发布终止公告，并以发布公告的形式通知已经获取采购文件的潜在</w:t>
      </w:r>
    </w:p>
    <w:p w14:paraId="0039704A">
      <w:pPr>
        <w:spacing w:line="411" w:lineRule="auto"/>
        <w:rPr>
          <w:rFonts w:ascii="宋体" w:hAnsi="宋体" w:eastAsia="宋体" w:cs="宋体"/>
          <w:sz w:val="24"/>
          <w:szCs w:val="24"/>
        </w:rPr>
        <w:sectPr>
          <w:footerReference r:id="rId16" w:type="default"/>
          <w:pgSz w:w="11906" w:h="16839"/>
          <w:pgMar w:top="1424" w:right="1474" w:bottom="1156" w:left="1538" w:header="0" w:footer="994" w:gutter="0"/>
          <w:cols w:space="720" w:num="1"/>
        </w:sectPr>
      </w:pPr>
    </w:p>
    <w:p w14:paraId="56FE4629">
      <w:pPr>
        <w:spacing w:before="47" w:line="409" w:lineRule="auto"/>
        <w:ind w:left="28" w:hanging="27"/>
        <w:rPr>
          <w:rFonts w:ascii="宋体" w:hAnsi="宋体" w:eastAsia="宋体" w:cs="宋体"/>
          <w:sz w:val="24"/>
          <w:szCs w:val="24"/>
        </w:rPr>
      </w:pPr>
      <w:r>
        <w:rPr>
          <w:rFonts w:ascii="宋体" w:hAnsi="宋体" w:eastAsia="宋体" w:cs="宋体"/>
          <w:spacing w:val="-3"/>
          <w:sz w:val="24"/>
          <w:szCs w:val="24"/>
        </w:rPr>
        <w:t>供应商，对已经交纳响应保证金的，采购代理机构在终止公告发布后</w:t>
      </w:r>
      <w:r>
        <w:rPr>
          <w:rFonts w:ascii="宋体" w:hAnsi="宋体" w:eastAsia="宋体" w:cs="宋体"/>
          <w:spacing w:val="-29"/>
          <w:sz w:val="24"/>
          <w:szCs w:val="24"/>
        </w:rPr>
        <w:t xml:space="preserve"> </w:t>
      </w:r>
      <w:r>
        <w:rPr>
          <w:rFonts w:ascii="宋体" w:hAnsi="宋体" w:eastAsia="宋体" w:cs="宋体"/>
          <w:spacing w:val="-3"/>
          <w:sz w:val="24"/>
          <w:szCs w:val="24"/>
        </w:rPr>
        <w:t>5</w:t>
      </w:r>
      <w:r>
        <w:rPr>
          <w:rFonts w:ascii="宋体" w:hAnsi="宋体" w:eastAsia="宋体" w:cs="宋体"/>
          <w:spacing w:val="-51"/>
          <w:sz w:val="24"/>
          <w:szCs w:val="24"/>
        </w:rPr>
        <w:t xml:space="preserve"> </w:t>
      </w:r>
      <w:r>
        <w:rPr>
          <w:rFonts w:ascii="宋体" w:hAnsi="宋体" w:eastAsia="宋体" w:cs="宋体"/>
          <w:spacing w:val="-3"/>
          <w:sz w:val="24"/>
          <w:szCs w:val="24"/>
        </w:rPr>
        <w:t>个工作日内予</w:t>
      </w:r>
      <w:r>
        <w:rPr>
          <w:rFonts w:ascii="宋体" w:hAnsi="宋体" w:eastAsia="宋体" w:cs="宋体"/>
          <w:spacing w:val="-10"/>
          <w:sz w:val="24"/>
          <w:szCs w:val="24"/>
        </w:rPr>
        <w:t>以退还。</w:t>
      </w:r>
    </w:p>
    <w:p w14:paraId="496072B4">
      <w:pPr>
        <w:spacing w:before="2" w:line="409" w:lineRule="auto"/>
        <w:ind w:firstLine="498"/>
        <w:rPr>
          <w:rFonts w:ascii="宋体" w:hAnsi="宋体" w:eastAsia="宋体" w:cs="宋体"/>
          <w:sz w:val="24"/>
          <w:szCs w:val="24"/>
        </w:rPr>
      </w:pPr>
      <w:r>
        <w:rPr>
          <w:rFonts w:ascii="宋体" w:hAnsi="宋体" w:eastAsia="宋体" w:cs="宋体"/>
          <w:spacing w:val="-5"/>
          <w:sz w:val="24"/>
          <w:szCs w:val="24"/>
        </w:rPr>
        <w:t>11.4</w:t>
      </w:r>
      <w:r>
        <w:rPr>
          <w:rFonts w:ascii="宋体" w:hAnsi="宋体" w:eastAsia="宋体" w:cs="宋体"/>
          <w:spacing w:val="-24"/>
          <w:sz w:val="24"/>
          <w:szCs w:val="24"/>
        </w:rPr>
        <w:t xml:space="preserve"> </w:t>
      </w:r>
      <w:r>
        <w:rPr>
          <w:rFonts w:ascii="宋体" w:hAnsi="宋体" w:eastAsia="宋体" w:cs="宋体"/>
          <w:spacing w:val="-5"/>
          <w:sz w:val="24"/>
          <w:szCs w:val="24"/>
        </w:rPr>
        <w:t>响应保证金将退还到原缴纳帐户。原缴纳帐户发生变更的，供应商需向采购</w:t>
      </w:r>
      <w:r>
        <w:rPr>
          <w:rFonts w:ascii="宋体" w:hAnsi="宋体" w:eastAsia="宋体" w:cs="宋体"/>
          <w:spacing w:val="-1"/>
          <w:sz w:val="24"/>
          <w:szCs w:val="24"/>
        </w:rPr>
        <w:t>代理机构提交书面情况说明和银行缴纳回执单。</w:t>
      </w:r>
    </w:p>
    <w:p w14:paraId="1C373F2C">
      <w:pPr>
        <w:spacing w:line="218" w:lineRule="auto"/>
        <w:ind w:left="499"/>
        <w:rPr>
          <w:rFonts w:ascii="宋体" w:hAnsi="宋体" w:eastAsia="宋体" w:cs="宋体"/>
          <w:sz w:val="24"/>
          <w:szCs w:val="24"/>
        </w:rPr>
      </w:pPr>
      <w:r>
        <w:rPr>
          <w:rFonts w:ascii="宋体" w:hAnsi="宋体" w:eastAsia="宋体" w:cs="宋体"/>
          <w:spacing w:val="-1"/>
          <w:sz w:val="24"/>
          <w:szCs w:val="24"/>
        </w:rPr>
        <w:t>11.5</w:t>
      </w:r>
      <w:r>
        <w:rPr>
          <w:rFonts w:ascii="宋体" w:hAnsi="宋体" w:eastAsia="宋体" w:cs="宋体"/>
          <w:spacing w:val="-39"/>
          <w:sz w:val="24"/>
          <w:szCs w:val="24"/>
        </w:rPr>
        <w:t xml:space="preserve"> </w:t>
      </w:r>
      <w:r>
        <w:rPr>
          <w:rFonts w:ascii="宋体" w:hAnsi="宋体" w:eastAsia="宋体" w:cs="宋体"/>
          <w:spacing w:val="-1"/>
          <w:sz w:val="24"/>
          <w:szCs w:val="24"/>
        </w:rPr>
        <w:t>响应有效期内供应商撤销响应文件的，采</w:t>
      </w:r>
      <w:r>
        <w:rPr>
          <w:rFonts w:ascii="宋体" w:hAnsi="宋体" w:eastAsia="宋体" w:cs="宋体"/>
          <w:spacing w:val="-2"/>
          <w:sz w:val="24"/>
          <w:szCs w:val="24"/>
        </w:rPr>
        <w:t>购代理机构不退还响应保证金。</w:t>
      </w:r>
    </w:p>
    <w:p w14:paraId="03232FA0">
      <w:pPr>
        <w:spacing w:before="248" w:line="218" w:lineRule="auto"/>
        <w:ind w:left="499"/>
        <w:rPr>
          <w:rFonts w:ascii="宋体" w:hAnsi="宋体" w:eastAsia="宋体" w:cs="宋体"/>
          <w:sz w:val="24"/>
          <w:szCs w:val="24"/>
        </w:rPr>
      </w:pPr>
      <w:r>
        <w:rPr>
          <w:rFonts w:ascii="宋体" w:hAnsi="宋体" w:eastAsia="宋体" w:cs="宋体"/>
          <w:b/>
          <w:bCs/>
          <w:spacing w:val="-5"/>
          <w:sz w:val="24"/>
          <w:szCs w:val="24"/>
        </w:rPr>
        <w:t>12.</w:t>
      </w:r>
      <w:r>
        <w:rPr>
          <w:rFonts w:ascii="宋体" w:hAnsi="宋体" w:eastAsia="宋体" w:cs="宋体"/>
          <w:spacing w:val="-5"/>
          <w:sz w:val="24"/>
          <w:szCs w:val="24"/>
        </w:rPr>
        <w:t xml:space="preserve"> </w:t>
      </w:r>
      <w:r>
        <w:rPr>
          <w:rFonts w:ascii="宋体" w:hAnsi="宋体" w:eastAsia="宋体" w:cs="宋体"/>
          <w:b/>
          <w:bCs/>
          <w:spacing w:val="-5"/>
          <w:sz w:val="24"/>
          <w:szCs w:val="24"/>
        </w:rPr>
        <w:t>磋商报价</w:t>
      </w:r>
    </w:p>
    <w:p w14:paraId="2AAF7E0E">
      <w:pPr>
        <w:spacing w:before="251" w:line="409" w:lineRule="auto"/>
        <w:ind w:firstLine="498"/>
        <w:rPr>
          <w:rFonts w:ascii="宋体" w:hAnsi="宋体" w:eastAsia="宋体" w:cs="宋体"/>
          <w:sz w:val="24"/>
          <w:szCs w:val="24"/>
        </w:rPr>
      </w:pPr>
      <w:r>
        <w:rPr>
          <w:rFonts w:ascii="宋体" w:hAnsi="宋体" w:eastAsia="宋体" w:cs="宋体"/>
          <w:spacing w:val="1"/>
          <w:sz w:val="24"/>
          <w:szCs w:val="24"/>
        </w:rPr>
        <w:t>12.1 所有的磋商报价均以人民币元为计算单位。磋商报价为磋商</w:t>
      </w:r>
      <w:r>
        <w:rPr>
          <w:rFonts w:ascii="宋体" w:hAnsi="宋体" w:eastAsia="宋体" w:cs="宋体"/>
          <w:sz w:val="24"/>
          <w:szCs w:val="24"/>
        </w:rPr>
        <w:t>响应供应商的</w:t>
      </w:r>
      <w:r>
        <w:rPr>
          <w:rFonts w:ascii="宋体" w:hAnsi="宋体" w:eastAsia="宋体" w:cs="宋体"/>
          <w:spacing w:val="-2"/>
          <w:sz w:val="24"/>
          <w:szCs w:val="24"/>
        </w:rPr>
        <w:t>磋商响应文件中提出的各项支付金额的总和。磋商响应供应商应按清单中列出的工程项目填报单价和合价。每一项目只允许有一个报价。由于分项报价填报不完整、不清</w:t>
      </w:r>
      <w:r>
        <w:rPr>
          <w:rFonts w:ascii="宋体" w:hAnsi="宋体" w:eastAsia="宋体" w:cs="宋体"/>
          <w:sz w:val="24"/>
          <w:szCs w:val="24"/>
        </w:rPr>
        <w:t>楚或存在其它任何失误，所导致的任何不利后果均应当由</w:t>
      </w:r>
      <w:r>
        <w:rPr>
          <w:rFonts w:ascii="宋体" w:hAnsi="宋体" w:eastAsia="宋体" w:cs="宋体"/>
          <w:spacing w:val="-1"/>
          <w:sz w:val="24"/>
          <w:szCs w:val="24"/>
        </w:rPr>
        <w:t>磋商供应商自行承担。</w:t>
      </w:r>
    </w:p>
    <w:p w14:paraId="24369C61">
      <w:pPr>
        <w:spacing w:before="2" w:line="409" w:lineRule="auto"/>
        <w:ind w:left="1" w:firstLine="497"/>
        <w:rPr>
          <w:rFonts w:ascii="宋体" w:hAnsi="宋体" w:eastAsia="宋体" w:cs="宋体"/>
          <w:sz w:val="24"/>
          <w:szCs w:val="24"/>
        </w:rPr>
      </w:pPr>
      <w:r>
        <w:rPr>
          <w:rFonts w:ascii="宋体" w:hAnsi="宋体" w:eastAsia="宋体" w:cs="宋体"/>
          <w:spacing w:val="1"/>
          <w:sz w:val="24"/>
          <w:szCs w:val="24"/>
        </w:rPr>
        <w:t>12.2 磋商供应商响应多包的，应对每包分别报价并分别填报报价</w:t>
      </w:r>
      <w:r>
        <w:rPr>
          <w:rFonts w:ascii="宋体" w:hAnsi="宋体" w:eastAsia="宋体" w:cs="宋体"/>
          <w:sz w:val="24"/>
          <w:szCs w:val="24"/>
        </w:rPr>
        <w:t>一览表。磋商</w:t>
      </w:r>
      <w:r>
        <w:rPr>
          <w:rFonts w:ascii="宋体" w:hAnsi="宋体" w:eastAsia="宋体" w:cs="宋体"/>
          <w:spacing w:val="-1"/>
          <w:sz w:val="24"/>
          <w:szCs w:val="24"/>
        </w:rPr>
        <w:t>供应商报出的总价为工程全部完成交付的最终价格。</w:t>
      </w:r>
    </w:p>
    <w:p w14:paraId="054B5E55">
      <w:pPr>
        <w:spacing w:before="1" w:line="218" w:lineRule="auto"/>
        <w:ind w:left="499"/>
        <w:rPr>
          <w:rFonts w:ascii="宋体" w:hAnsi="宋体" w:eastAsia="宋体" w:cs="宋体"/>
          <w:sz w:val="24"/>
          <w:szCs w:val="24"/>
        </w:rPr>
      </w:pPr>
      <w:r>
        <w:rPr>
          <w:rFonts w:ascii="宋体" w:hAnsi="宋体" w:eastAsia="宋体" w:cs="宋体"/>
          <w:spacing w:val="-1"/>
          <w:sz w:val="24"/>
          <w:szCs w:val="24"/>
        </w:rPr>
        <w:t>12.3 磋商供应商必须整包进行响应，不得拆包分项响应。</w:t>
      </w:r>
    </w:p>
    <w:p w14:paraId="2E00141A">
      <w:pPr>
        <w:spacing w:before="246" w:line="218" w:lineRule="auto"/>
        <w:ind w:left="499"/>
        <w:rPr>
          <w:rFonts w:ascii="宋体" w:hAnsi="宋体" w:eastAsia="宋体" w:cs="宋体"/>
          <w:sz w:val="24"/>
          <w:szCs w:val="24"/>
        </w:rPr>
      </w:pPr>
      <w:r>
        <w:rPr>
          <w:rFonts w:ascii="宋体" w:hAnsi="宋体" w:eastAsia="宋体" w:cs="宋体"/>
          <w:spacing w:val="-1"/>
          <w:sz w:val="24"/>
          <w:szCs w:val="24"/>
        </w:rPr>
        <w:t>12.4 本次磋商不接受可选择或可调整的磋商和</w:t>
      </w:r>
      <w:r>
        <w:rPr>
          <w:rFonts w:ascii="宋体" w:hAnsi="宋体" w:eastAsia="宋体" w:cs="宋体"/>
          <w:spacing w:val="-2"/>
          <w:sz w:val="24"/>
          <w:szCs w:val="24"/>
        </w:rPr>
        <w:t>报价。</w:t>
      </w:r>
    </w:p>
    <w:p w14:paraId="23A8576A">
      <w:pPr>
        <w:spacing w:before="253" w:line="409" w:lineRule="auto"/>
        <w:ind w:left="1" w:firstLine="497"/>
        <w:rPr>
          <w:rFonts w:ascii="宋体" w:hAnsi="宋体" w:eastAsia="宋体" w:cs="宋体"/>
          <w:sz w:val="24"/>
          <w:szCs w:val="24"/>
        </w:rPr>
      </w:pPr>
      <w:r>
        <w:rPr>
          <w:rFonts w:ascii="宋体" w:hAnsi="宋体" w:eastAsia="宋体" w:cs="宋体"/>
          <w:spacing w:val="-4"/>
          <w:sz w:val="24"/>
          <w:szCs w:val="24"/>
        </w:rPr>
        <w:t>12.5</w:t>
      </w:r>
      <w:r>
        <w:rPr>
          <w:rFonts w:ascii="宋体" w:hAnsi="宋体" w:eastAsia="宋体" w:cs="宋体"/>
          <w:spacing w:val="-52"/>
          <w:sz w:val="24"/>
          <w:szCs w:val="24"/>
        </w:rPr>
        <w:t xml:space="preserve"> </w:t>
      </w:r>
      <w:r>
        <w:rPr>
          <w:rFonts w:ascii="宋体" w:hAnsi="宋体" w:eastAsia="宋体" w:cs="宋体"/>
          <w:spacing w:val="-4"/>
          <w:sz w:val="24"/>
          <w:szCs w:val="24"/>
        </w:rPr>
        <w:t>磋商供应商应提供工程的单价、总价及其他事项，并由</w:t>
      </w:r>
      <w:r>
        <w:rPr>
          <w:rFonts w:ascii="宋体" w:hAnsi="宋体" w:eastAsia="宋体" w:cs="宋体"/>
          <w:spacing w:val="-5"/>
          <w:sz w:val="24"/>
          <w:szCs w:val="24"/>
        </w:rPr>
        <w:t>法定代表人或磋商供</w:t>
      </w:r>
      <w:r>
        <w:rPr>
          <w:rFonts w:ascii="宋体" w:hAnsi="宋体" w:eastAsia="宋体" w:cs="宋体"/>
          <w:spacing w:val="-2"/>
          <w:sz w:val="24"/>
          <w:szCs w:val="24"/>
        </w:rPr>
        <w:t>应商代表签署。磋商供应商对报价若有说明，应在报价一览表显著处注明，只有磋商</w:t>
      </w:r>
      <w:r>
        <w:rPr>
          <w:rFonts w:ascii="宋体" w:hAnsi="宋体" w:eastAsia="宋体" w:cs="宋体"/>
          <w:spacing w:val="-1"/>
          <w:sz w:val="24"/>
          <w:szCs w:val="24"/>
        </w:rPr>
        <w:t>时唱出的报价优惠承诺才会在磋商时予以考虑。</w:t>
      </w:r>
    </w:p>
    <w:p w14:paraId="1A8E8B71">
      <w:pPr>
        <w:spacing w:before="1" w:line="409" w:lineRule="auto"/>
        <w:ind w:firstLine="499"/>
        <w:rPr>
          <w:rFonts w:ascii="宋体" w:hAnsi="宋体" w:eastAsia="宋体" w:cs="宋体"/>
          <w:sz w:val="24"/>
          <w:szCs w:val="24"/>
        </w:rPr>
      </w:pPr>
      <w:r>
        <w:rPr>
          <w:rFonts w:ascii="宋体" w:hAnsi="宋体" w:eastAsia="宋体" w:cs="宋体"/>
          <w:spacing w:val="-4"/>
          <w:sz w:val="24"/>
          <w:szCs w:val="24"/>
        </w:rPr>
        <w:t>12.6</w:t>
      </w:r>
      <w:r>
        <w:rPr>
          <w:rFonts w:ascii="宋体" w:hAnsi="宋体" w:eastAsia="宋体" w:cs="宋体"/>
          <w:spacing w:val="-52"/>
          <w:sz w:val="24"/>
          <w:szCs w:val="24"/>
        </w:rPr>
        <w:t xml:space="preserve"> </w:t>
      </w:r>
      <w:r>
        <w:rPr>
          <w:rFonts w:ascii="宋体" w:hAnsi="宋体" w:eastAsia="宋体" w:cs="宋体"/>
          <w:spacing w:val="-4"/>
          <w:sz w:val="24"/>
          <w:szCs w:val="24"/>
        </w:rPr>
        <w:t>磋商的报价优惠承诺应对应报价一览表、价格表等提供</w:t>
      </w:r>
      <w:r>
        <w:rPr>
          <w:rFonts w:ascii="宋体" w:hAnsi="宋体" w:eastAsia="宋体" w:cs="宋体"/>
          <w:spacing w:val="-5"/>
          <w:sz w:val="24"/>
          <w:szCs w:val="24"/>
        </w:rPr>
        <w:t>相应的明细清单。除</w:t>
      </w:r>
      <w:r>
        <w:rPr>
          <w:rFonts w:ascii="宋体" w:hAnsi="宋体" w:eastAsia="宋体" w:cs="宋体"/>
          <w:spacing w:val="-2"/>
          <w:sz w:val="24"/>
          <w:szCs w:val="24"/>
        </w:rPr>
        <w:t>报价优惠承诺外，任何超出磋商文件要求而额外赠送的其他形式的优惠，在磋商时将</w:t>
      </w:r>
      <w:r>
        <w:rPr>
          <w:rFonts w:ascii="宋体" w:hAnsi="宋体" w:eastAsia="宋体" w:cs="宋体"/>
          <w:spacing w:val="-1"/>
          <w:sz w:val="24"/>
          <w:szCs w:val="24"/>
        </w:rPr>
        <w:t>不作为价格折算的必备条件。</w:t>
      </w:r>
    </w:p>
    <w:p w14:paraId="596E8BB6">
      <w:pPr>
        <w:spacing w:before="1" w:line="217" w:lineRule="auto"/>
        <w:ind w:left="499"/>
        <w:rPr>
          <w:rFonts w:ascii="宋体" w:hAnsi="宋体" w:eastAsia="宋体" w:cs="宋体"/>
          <w:sz w:val="24"/>
          <w:szCs w:val="24"/>
        </w:rPr>
      </w:pPr>
      <w:r>
        <w:rPr>
          <w:rFonts w:ascii="宋体" w:hAnsi="宋体" w:eastAsia="宋体" w:cs="宋体"/>
          <w:spacing w:val="-1"/>
          <w:sz w:val="24"/>
          <w:szCs w:val="24"/>
        </w:rPr>
        <w:t>12.7 最低报价不是成交的保证，采购人及代理机构不作任何落标解释。</w:t>
      </w:r>
    </w:p>
    <w:p w14:paraId="0D768AA2">
      <w:pPr>
        <w:spacing w:before="250" w:line="219" w:lineRule="auto"/>
        <w:ind w:left="499"/>
        <w:rPr>
          <w:rFonts w:ascii="宋体" w:hAnsi="宋体" w:eastAsia="宋体" w:cs="宋体"/>
          <w:sz w:val="24"/>
          <w:szCs w:val="24"/>
        </w:rPr>
      </w:pPr>
      <w:r>
        <w:rPr>
          <w:rFonts w:ascii="宋体" w:hAnsi="宋体" w:eastAsia="宋体" w:cs="宋体"/>
          <w:b/>
          <w:bCs/>
          <w:spacing w:val="-7"/>
          <w:sz w:val="24"/>
          <w:szCs w:val="24"/>
        </w:rPr>
        <w:t>13</w:t>
      </w:r>
      <w:r>
        <w:rPr>
          <w:rFonts w:ascii="宋体" w:hAnsi="宋体" w:eastAsia="宋体" w:cs="宋体"/>
          <w:spacing w:val="26"/>
          <w:sz w:val="24"/>
          <w:szCs w:val="24"/>
        </w:rPr>
        <w:t xml:space="preserve"> </w:t>
      </w:r>
      <w:r>
        <w:rPr>
          <w:rFonts w:ascii="宋体" w:hAnsi="宋体" w:eastAsia="宋体" w:cs="宋体"/>
          <w:b/>
          <w:bCs/>
          <w:spacing w:val="-7"/>
          <w:sz w:val="24"/>
          <w:szCs w:val="24"/>
        </w:rPr>
        <w:t>响应文件填写说明</w:t>
      </w:r>
    </w:p>
    <w:p w14:paraId="346E6649">
      <w:pPr>
        <w:spacing w:before="248" w:line="411" w:lineRule="auto"/>
        <w:ind w:left="2" w:firstLine="496"/>
        <w:rPr>
          <w:rFonts w:ascii="宋体" w:hAnsi="宋体" w:eastAsia="宋体" w:cs="宋体"/>
          <w:sz w:val="24"/>
          <w:szCs w:val="24"/>
        </w:rPr>
      </w:pPr>
      <w:r>
        <w:rPr>
          <w:rFonts w:ascii="宋体" w:hAnsi="宋体" w:eastAsia="宋体" w:cs="宋体"/>
          <w:spacing w:val="1"/>
          <w:sz w:val="24"/>
          <w:szCs w:val="24"/>
        </w:rPr>
        <w:t>13.1 磋商供应商应详细阅读磋商文件的全部内容，按照磋商文件</w:t>
      </w:r>
      <w:r>
        <w:rPr>
          <w:rFonts w:ascii="宋体" w:hAnsi="宋体" w:eastAsia="宋体" w:cs="宋体"/>
          <w:sz w:val="24"/>
          <w:szCs w:val="24"/>
        </w:rPr>
        <w:t>中的要求提供</w:t>
      </w:r>
      <w:r>
        <w:rPr>
          <w:rFonts w:ascii="宋体" w:hAnsi="宋体" w:eastAsia="宋体" w:cs="宋体"/>
          <w:spacing w:val="-2"/>
          <w:sz w:val="24"/>
          <w:szCs w:val="24"/>
        </w:rPr>
        <w:t>响应文件，并保证所提供的全部资料的真实性，对磋商文件中的内容做出实质性和完</w:t>
      </w:r>
      <w:r>
        <w:rPr>
          <w:rFonts w:ascii="宋体" w:hAnsi="宋体" w:eastAsia="宋体" w:cs="宋体"/>
          <w:spacing w:val="-1"/>
          <w:sz w:val="24"/>
          <w:szCs w:val="24"/>
        </w:rPr>
        <w:t>整性的响应，否则，磋商供应商须自行承担由此引起的风险和责任。</w:t>
      </w:r>
    </w:p>
    <w:p w14:paraId="0E1E5B5F">
      <w:pPr>
        <w:spacing w:before="129" w:line="219" w:lineRule="auto"/>
        <w:jc w:val="right"/>
        <w:rPr>
          <w:rFonts w:ascii="宋体" w:hAnsi="宋体" w:eastAsia="宋体" w:cs="宋体"/>
          <w:sz w:val="24"/>
          <w:szCs w:val="24"/>
        </w:rPr>
      </w:pPr>
      <w:r>
        <w:rPr>
          <w:rFonts w:ascii="宋体" w:hAnsi="宋体" w:eastAsia="宋体" w:cs="宋体"/>
          <w:spacing w:val="1"/>
          <w:sz w:val="24"/>
          <w:szCs w:val="24"/>
        </w:rPr>
        <w:t>13.2 磋商文件有固定格式要求的须按第八部分提供的统一格式逐</w:t>
      </w:r>
      <w:r>
        <w:rPr>
          <w:rFonts w:ascii="宋体" w:hAnsi="宋体" w:eastAsia="宋体" w:cs="宋体"/>
          <w:sz w:val="24"/>
          <w:szCs w:val="24"/>
        </w:rPr>
        <w:t>项填写；无相</w:t>
      </w:r>
    </w:p>
    <w:p w14:paraId="27294FFA">
      <w:pPr>
        <w:spacing w:line="219" w:lineRule="auto"/>
        <w:rPr>
          <w:rFonts w:ascii="宋体" w:hAnsi="宋体" w:eastAsia="宋体" w:cs="宋体"/>
          <w:sz w:val="24"/>
          <w:szCs w:val="24"/>
        </w:rPr>
        <w:sectPr>
          <w:footerReference r:id="rId17" w:type="default"/>
          <w:pgSz w:w="11906" w:h="16839"/>
          <w:pgMar w:top="1424" w:right="1554" w:bottom="1156" w:left="1538" w:header="0" w:footer="994" w:gutter="0"/>
          <w:cols w:space="720" w:num="1"/>
        </w:sectPr>
      </w:pPr>
    </w:p>
    <w:p w14:paraId="36029055">
      <w:pPr>
        <w:spacing w:before="176" w:line="219" w:lineRule="auto"/>
        <w:jc w:val="right"/>
        <w:rPr>
          <w:rFonts w:ascii="宋体" w:hAnsi="宋体" w:eastAsia="宋体" w:cs="宋体"/>
          <w:sz w:val="24"/>
          <w:szCs w:val="24"/>
        </w:rPr>
      </w:pPr>
      <w:r>
        <w:rPr>
          <w:rFonts w:ascii="宋体" w:hAnsi="宋体" w:eastAsia="宋体" w:cs="宋体"/>
          <w:spacing w:val="-9"/>
          <w:sz w:val="24"/>
          <w:szCs w:val="24"/>
        </w:rPr>
        <w:t>应内容可填的项填写“无</w:t>
      </w:r>
      <w:r>
        <w:rPr>
          <w:rFonts w:ascii="宋体" w:hAnsi="宋体" w:eastAsia="宋体" w:cs="宋体"/>
          <w:spacing w:val="-73"/>
          <w:sz w:val="24"/>
          <w:szCs w:val="24"/>
        </w:rPr>
        <w:t xml:space="preserve"> </w:t>
      </w:r>
      <w:r>
        <w:rPr>
          <w:rFonts w:ascii="宋体" w:hAnsi="宋体" w:eastAsia="宋体" w:cs="宋体"/>
          <w:spacing w:val="-9"/>
          <w:sz w:val="24"/>
          <w:szCs w:val="24"/>
        </w:rPr>
        <w:t>”、“未测试</w:t>
      </w:r>
      <w:r>
        <w:rPr>
          <w:rFonts w:ascii="宋体" w:hAnsi="宋体" w:eastAsia="宋体" w:cs="宋体"/>
          <w:spacing w:val="-88"/>
          <w:sz w:val="24"/>
          <w:szCs w:val="24"/>
        </w:rPr>
        <w:t xml:space="preserve"> </w:t>
      </w:r>
      <w:r>
        <w:rPr>
          <w:rFonts w:ascii="宋体" w:hAnsi="宋体" w:eastAsia="宋体" w:cs="宋体"/>
          <w:spacing w:val="-9"/>
          <w:sz w:val="24"/>
          <w:szCs w:val="24"/>
        </w:rPr>
        <w:t>”、“没有相应指标</w:t>
      </w:r>
      <w:r>
        <w:rPr>
          <w:rFonts w:ascii="宋体" w:hAnsi="宋体" w:eastAsia="宋体" w:cs="宋体"/>
          <w:spacing w:val="-89"/>
          <w:sz w:val="24"/>
          <w:szCs w:val="24"/>
        </w:rPr>
        <w:t xml:space="preserve"> </w:t>
      </w:r>
      <w:r>
        <w:rPr>
          <w:rFonts w:ascii="宋体" w:hAnsi="宋体" w:eastAsia="宋体" w:cs="宋体"/>
          <w:spacing w:val="-9"/>
          <w:sz w:val="24"/>
          <w:szCs w:val="24"/>
        </w:rPr>
        <w:t>”、</w:t>
      </w:r>
      <w:r>
        <w:rPr>
          <w:rFonts w:ascii="宋体" w:hAnsi="宋体" w:eastAsia="宋体" w:cs="宋体"/>
          <w:spacing w:val="-31"/>
          <w:sz w:val="24"/>
          <w:szCs w:val="24"/>
        </w:rPr>
        <w:t xml:space="preserve"> </w:t>
      </w:r>
      <w:r>
        <w:rPr>
          <w:rFonts w:ascii="宋体" w:hAnsi="宋体" w:eastAsia="宋体" w:cs="宋体"/>
          <w:spacing w:val="-9"/>
          <w:sz w:val="24"/>
          <w:szCs w:val="24"/>
        </w:rPr>
        <w:t>“/</w:t>
      </w:r>
      <w:r>
        <w:rPr>
          <w:rFonts w:ascii="宋体" w:hAnsi="宋体" w:eastAsia="宋体" w:cs="宋体"/>
          <w:spacing w:val="-88"/>
          <w:sz w:val="24"/>
          <w:szCs w:val="24"/>
        </w:rPr>
        <w:t xml:space="preserve"> </w:t>
      </w:r>
      <w:r>
        <w:rPr>
          <w:rFonts w:ascii="宋体" w:hAnsi="宋体" w:eastAsia="宋体" w:cs="宋体"/>
          <w:spacing w:val="-9"/>
          <w:sz w:val="24"/>
          <w:szCs w:val="24"/>
        </w:rPr>
        <w:t>”等明确的回答。</w:t>
      </w:r>
    </w:p>
    <w:p w14:paraId="51120F80">
      <w:pPr>
        <w:spacing w:before="204" w:line="218" w:lineRule="auto"/>
        <w:ind w:left="497"/>
        <w:rPr>
          <w:rFonts w:ascii="宋体" w:hAnsi="宋体" w:eastAsia="宋体" w:cs="宋体"/>
          <w:sz w:val="24"/>
          <w:szCs w:val="24"/>
        </w:rPr>
      </w:pPr>
      <w:r>
        <w:rPr>
          <w:rFonts w:ascii="宋体" w:hAnsi="宋体" w:eastAsia="宋体" w:cs="宋体"/>
          <w:spacing w:val="-1"/>
          <w:sz w:val="24"/>
          <w:szCs w:val="24"/>
        </w:rPr>
        <w:t>13.3 报价一览表应按磋商文件提供的格式统一填写，不得自行增减内容。</w:t>
      </w:r>
    </w:p>
    <w:p w14:paraId="6A9CD20B">
      <w:pPr>
        <w:spacing w:before="246" w:line="412" w:lineRule="auto"/>
        <w:ind w:left="2" w:right="80" w:firstLine="494"/>
        <w:rPr>
          <w:rFonts w:ascii="宋体" w:hAnsi="宋体" w:eastAsia="宋体" w:cs="宋体"/>
          <w:sz w:val="24"/>
          <w:szCs w:val="24"/>
        </w:rPr>
      </w:pPr>
      <w:r>
        <w:rPr>
          <w:rFonts w:ascii="宋体" w:hAnsi="宋体" w:eastAsia="宋体" w:cs="宋体"/>
          <w:spacing w:val="1"/>
          <w:sz w:val="24"/>
          <w:szCs w:val="24"/>
        </w:rPr>
        <w:t>13.4 磋商供应商必须保证响应文件所提供的全部资料真实可靠，</w:t>
      </w:r>
      <w:r>
        <w:rPr>
          <w:rFonts w:ascii="宋体" w:hAnsi="宋体" w:eastAsia="宋体" w:cs="宋体"/>
          <w:sz w:val="24"/>
          <w:szCs w:val="24"/>
        </w:rPr>
        <w:t>并接受磋商小</w:t>
      </w:r>
      <w:r>
        <w:rPr>
          <w:rFonts w:ascii="宋体" w:hAnsi="宋体" w:eastAsia="宋体" w:cs="宋体"/>
          <w:spacing w:val="-1"/>
          <w:sz w:val="24"/>
          <w:szCs w:val="24"/>
        </w:rPr>
        <w:t>组对其中任何资料进一步审查的要求，且承担相应的法律责任。</w:t>
      </w:r>
    </w:p>
    <w:p w14:paraId="58573DCA">
      <w:pPr>
        <w:spacing w:before="128" w:line="480" w:lineRule="auto"/>
        <w:ind w:right="80" w:firstLine="497"/>
        <w:rPr>
          <w:rFonts w:ascii="宋体" w:hAnsi="宋体" w:eastAsia="宋体" w:cs="宋体"/>
          <w:sz w:val="24"/>
          <w:szCs w:val="24"/>
        </w:rPr>
      </w:pPr>
      <w:r>
        <w:rPr>
          <w:rFonts w:ascii="宋体" w:hAnsi="宋体" w:eastAsia="宋体" w:cs="宋体"/>
          <w:spacing w:val="-5"/>
          <w:sz w:val="24"/>
          <w:szCs w:val="24"/>
        </w:rPr>
        <w:t>13.5</w:t>
      </w:r>
      <w:r>
        <w:rPr>
          <w:rFonts w:ascii="宋体" w:hAnsi="宋体" w:eastAsia="宋体" w:cs="宋体"/>
          <w:spacing w:val="-24"/>
          <w:sz w:val="24"/>
          <w:szCs w:val="24"/>
        </w:rPr>
        <w:t xml:space="preserve"> </w:t>
      </w:r>
      <w:r>
        <w:rPr>
          <w:rFonts w:ascii="宋体" w:hAnsi="宋体" w:eastAsia="宋体" w:cs="宋体"/>
          <w:spacing w:val="-5"/>
          <w:sz w:val="24"/>
          <w:szCs w:val="24"/>
        </w:rPr>
        <w:t>因响应文件字迹潦草、提交资料不清晰或表达不清楚所引起的不利后果由供</w:t>
      </w:r>
      <w:r>
        <w:rPr>
          <w:rFonts w:ascii="宋体" w:hAnsi="宋体" w:eastAsia="宋体" w:cs="宋体"/>
          <w:spacing w:val="-2"/>
          <w:sz w:val="24"/>
          <w:szCs w:val="24"/>
        </w:rPr>
        <w:t>应商承担。</w:t>
      </w:r>
    </w:p>
    <w:p w14:paraId="58DEFC2F">
      <w:pPr>
        <w:spacing w:line="219" w:lineRule="auto"/>
        <w:ind w:left="497"/>
        <w:rPr>
          <w:rFonts w:ascii="宋体" w:hAnsi="宋体" w:eastAsia="宋体" w:cs="宋体"/>
          <w:sz w:val="24"/>
          <w:szCs w:val="24"/>
        </w:rPr>
      </w:pPr>
      <w:r>
        <w:rPr>
          <w:rFonts w:ascii="宋体" w:hAnsi="宋体" w:eastAsia="宋体" w:cs="宋体"/>
          <w:b/>
          <w:bCs/>
          <w:spacing w:val="-7"/>
          <w:sz w:val="24"/>
          <w:szCs w:val="24"/>
        </w:rPr>
        <w:t>14.</w:t>
      </w:r>
      <w:r>
        <w:rPr>
          <w:rFonts w:ascii="宋体" w:hAnsi="宋体" w:eastAsia="宋体" w:cs="宋体"/>
          <w:spacing w:val="30"/>
          <w:sz w:val="24"/>
          <w:szCs w:val="24"/>
        </w:rPr>
        <w:t xml:space="preserve"> </w:t>
      </w:r>
      <w:r>
        <w:rPr>
          <w:rFonts w:ascii="宋体" w:hAnsi="宋体" w:eastAsia="宋体" w:cs="宋体"/>
          <w:b/>
          <w:bCs/>
          <w:spacing w:val="-7"/>
          <w:sz w:val="24"/>
          <w:szCs w:val="24"/>
        </w:rPr>
        <w:t>响应文件的有效期</w:t>
      </w:r>
    </w:p>
    <w:p w14:paraId="7CB8E222">
      <w:pPr>
        <w:spacing w:before="204" w:line="219" w:lineRule="auto"/>
        <w:ind w:left="480"/>
        <w:rPr>
          <w:rFonts w:ascii="宋体" w:hAnsi="宋体" w:eastAsia="宋体" w:cs="宋体"/>
          <w:sz w:val="24"/>
          <w:szCs w:val="24"/>
        </w:rPr>
      </w:pPr>
      <w:r>
        <w:rPr>
          <w:rFonts w:ascii="宋体" w:hAnsi="宋体" w:eastAsia="宋体" w:cs="宋体"/>
          <w:spacing w:val="-1"/>
          <w:sz w:val="24"/>
          <w:szCs w:val="24"/>
        </w:rPr>
        <w:t>本项目响应文件的有效期详见磋商供应商须知前附表的规定。</w:t>
      </w:r>
    </w:p>
    <w:p w14:paraId="7D3AC3A6">
      <w:pPr>
        <w:spacing w:before="249" w:line="219" w:lineRule="auto"/>
        <w:ind w:left="497"/>
        <w:rPr>
          <w:rFonts w:ascii="宋体" w:hAnsi="宋体" w:eastAsia="宋体" w:cs="宋体"/>
          <w:sz w:val="24"/>
          <w:szCs w:val="24"/>
        </w:rPr>
      </w:pPr>
      <w:r>
        <w:rPr>
          <w:rFonts w:ascii="宋体" w:hAnsi="宋体" w:eastAsia="宋体" w:cs="宋体"/>
          <w:b/>
          <w:bCs/>
          <w:spacing w:val="-7"/>
          <w:sz w:val="24"/>
          <w:szCs w:val="24"/>
        </w:rPr>
        <w:t>15.</w:t>
      </w:r>
      <w:r>
        <w:rPr>
          <w:rFonts w:ascii="宋体" w:hAnsi="宋体" w:eastAsia="宋体" w:cs="宋体"/>
          <w:spacing w:val="24"/>
          <w:sz w:val="24"/>
          <w:szCs w:val="24"/>
        </w:rPr>
        <w:t xml:space="preserve"> </w:t>
      </w:r>
      <w:r>
        <w:rPr>
          <w:rFonts w:ascii="宋体" w:hAnsi="宋体" w:eastAsia="宋体" w:cs="宋体"/>
          <w:b/>
          <w:bCs/>
          <w:spacing w:val="-7"/>
          <w:sz w:val="24"/>
          <w:szCs w:val="24"/>
        </w:rPr>
        <w:t>响应文件的签署</w:t>
      </w:r>
    </w:p>
    <w:p w14:paraId="0B303D5E">
      <w:pPr>
        <w:spacing w:before="247" w:line="219" w:lineRule="auto"/>
        <w:ind w:left="497"/>
        <w:rPr>
          <w:rFonts w:ascii="宋体" w:hAnsi="宋体" w:eastAsia="宋体" w:cs="宋体"/>
          <w:sz w:val="24"/>
          <w:szCs w:val="24"/>
        </w:rPr>
      </w:pPr>
      <w:r>
        <w:rPr>
          <w:rFonts w:ascii="宋体" w:hAnsi="宋体" w:eastAsia="宋体" w:cs="宋体"/>
          <w:spacing w:val="-1"/>
          <w:sz w:val="24"/>
          <w:szCs w:val="24"/>
        </w:rPr>
        <w:t>15.1 组成响应文件的各种文件均应遵守本</w:t>
      </w:r>
      <w:r>
        <w:rPr>
          <w:rFonts w:ascii="宋体" w:hAnsi="宋体" w:eastAsia="宋体" w:cs="宋体"/>
          <w:spacing w:val="-2"/>
          <w:sz w:val="24"/>
          <w:szCs w:val="24"/>
        </w:rPr>
        <w:t>条规定。</w:t>
      </w:r>
    </w:p>
    <w:p w14:paraId="64C5D1DD">
      <w:pPr>
        <w:spacing w:before="249" w:line="410" w:lineRule="auto"/>
        <w:ind w:left="19" w:right="80" w:firstLine="478"/>
        <w:rPr>
          <w:rFonts w:ascii="宋体" w:hAnsi="宋体" w:eastAsia="宋体" w:cs="宋体"/>
          <w:sz w:val="24"/>
          <w:szCs w:val="24"/>
        </w:rPr>
      </w:pPr>
      <w:r>
        <w:rPr>
          <w:rFonts w:ascii="宋体" w:hAnsi="宋体" w:eastAsia="宋体" w:cs="宋体"/>
          <w:spacing w:val="1"/>
          <w:sz w:val="24"/>
          <w:szCs w:val="24"/>
        </w:rPr>
        <w:t>15.2 磋商供应商在响应文件及相关文件的签订、履行、通知等事</w:t>
      </w:r>
      <w:r>
        <w:rPr>
          <w:rFonts w:ascii="宋体" w:hAnsi="宋体" w:eastAsia="宋体" w:cs="宋体"/>
          <w:sz w:val="24"/>
          <w:szCs w:val="24"/>
        </w:rPr>
        <w:t>项的书面文件</w:t>
      </w:r>
      <w:r>
        <w:rPr>
          <w:rFonts w:ascii="宋体" w:hAnsi="宋体" w:eastAsia="宋体" w:cs="宋体"/>
          <w:spacing w:val="-6"/>
          <w:sz w:val="24"/>
          <w:szCs w:val="24"/>
        </w:rPr>
        <w:t>中的“盖章</w:t>
      </w:r>
      <w:r>
        <w:rPr>
          <w:rFonts w:ascii="宋体" w:hAnsi="宋体" w:eastAsia="宋体" w:cs="宋体"/>
          <w:spacing w:val="-80"/>
          <w:sz w:val="24"/>
          <w:szCs w:val="24"/>
        </w:rPr>
        <w:t xml:space="preserve"> </w:t>
      </w:r>
      <w:r>
        <w:rPr>
          <w:rFonts w:ascii="宋体" w:hAnsi="宋体" w:eastAsia="宋体" w:cs="宋体"/>
          <w:spacing w:val="-6"/>
          <w:sz w:val="24"/>
          <w:szCs w:val="24"/>
        </w:rPr>
        <w:t>”、“</w:t>
      </w:r>
      <w:r>
        <w:rPr>
          <w:rFonts w:ascii="宋体" w:hAnsi="宋体" w:eastAsia="宋体" w:cs="宋体"/>
          <w:spacing w:val="-92"/>
          <w:sz w:val="24"/>
          <w:szCs w:val="24"/>
        </w:rPr>
        <w:t xml:space="preserve"> </w:t>
      </w:r>
      <w:r>
        <w:rPr>
          <w:rFonts w:ascii="宋体" w:hAnsi="宋体" w:eastAsia="宋体" w:cs="宋体"/>
          <w:spacing w:val="-6"/>
          <w:sz w:val="24"/>
          <w:szCs w:val="24"/>
        </w:rPr>
        <w:t>印章</w:t>
      </w:r>
      <w:r>
        <w:rPr>
          <w:rFonts w:ascii="宋体" w:hAnsi="宋体" w:eastAsia="宋体" w:cs="宋体"/>
          <w:spacing w:val="-88"/>
          <w:sz w:val="24"/>
          <w:szCs w:val="24"/>
        </w:rPr>
        <w:t xml:space="preserve"> </w:t>
      </w:r>
      <w:r>
        <w:rPr>
          <w:rFonts w:ascii="宋体" w:hAnsi="宋体" w:eastAsia="宋体" w:cs="宋体"/>
          <w:spacing w:val="-6"/>
          <w:sz w:val="24"/>
          <w:szCs w:val="24"/>
        </w:rPr>
        <w:t>”、“公章</w:t>
      </w:r>
      <w:r>
        <w:rPr>
          <w:rFonts w:ascii="宋体" w:hAnsi="宋体" w:eastAsia="宋体" w:cs="宋体"/>
          <w:spacing w:val="-89"/>
          <w:sz w:val="24"/>
          <w:szCs w:val="24"/>
        </w:rPr>
        <w:t xml:space="preserve"> </w:t>
      </w:r>
      <w:r>
        <w:rPr>
          <w:rFonts w:ascii="宋体" w:hAnsi="宋体" w:eastAsia="宋体" w:cs="宋体"/>
          <w:spacing w:val="-6"/>
          <w:sz w:val="24"/>
          <w:szCs w:val="24"/>
        </w:rPr>
        <w:t>”等处均仅指与当事人名称全称相一致的标准公章</w:t>
      </w:r>
      <w:r>
        <w:rPr>
          <w:rFonts w:ascii="宋体" w:hAnsi="宋体" w:eastAsia="宋体" w:cs="宋体"/>
          <w:spacing w:val="-2"/>
          <w:sz w:val="24"/>
          <w:szCs w:val="24"/>
        </w:rPr>
        <w:t>的电子签章，不得使用其它（如带有“专用章</w:t>
      </w:r>
      <w:r>
        <w:rPr>
          <w:rFonts w:ascii="宋体" w:hAnsi="宋体" w:eastAsia="宋体" w:cs="宋体"/>
          <w:spacing w:val="-89"/>
          <w:sz w:val="24"/>
          <w:szCs w:val="24"/>
        </w:rPr>
        <w:t xml:space="preserve"> </w:t>
      </w:r>
      <w:r>
        <w:rPr>
          <w:rFonts w:ascii="宋体" w:hAnsi="宋体" w:eastAsia="宋体" w:cs="宋体"/>
          <w:spacing w:val="-2"/>
          <w:sz w:val="24"/>
          <w:szCs w:val="24"/>
        </w:rPr>
        <w:t>”等</w:t>
      </w:r>
      <w:r>
        <w:rPr>
          <w:rFonts w:ascii="宋体" w:hAnsi="宋体" w:eastAsia="宋体" w:cs="宋体"/>
          <w:spacing w:val="-3"/>
          <w:sz w:val="24"/>
          <w:szCs w:val="24"/>
        </w:rPr>
        <w:t>字样）印章。</w:t>
      </w:r>
    </w:p>
    <w:p w14:paraId="5F192259">
      <w:pPr>
        <w:spacing w:before="132" w:line="219" w:lineRule="auto"/>
        <w:ind w:left="442"/>
        <w:rPr>
          <w:rFonts w:ascii="宋体" w:hAnsi="宋体" w:eastAsia="宋体" w:cs="宋体"/>
          <w:sz w:val="24"/>
          <w:szCs w:val="24"/>
        </w:rPr>
      </w:pPr>
      <w:r>
        <w:rPr>
          <w:rFonts w:ascii="宋体" w:hAnsi="宋体" w:eastAsia="宋体" w:cs="宋体"/>
          <w:spacing w:val="-4"/>
          <w:sz w:val="24"/>
          <w:szCs w:val="24"/>
        </w:rPr>
        <w:t>四、响应文件的递交</w:t>
      </w:r>
    </w:p>
    <w:p w14:paraId="1C81F109">
      <w:pPr>
        <w:spacing w:before="205" w:line="219" w:lineRule="auto"/>
        <w:ind w:left="497"/>
        <w:rPr>
          <w:rFonts w:ascii="宋体" w:hAnsi="宋体" w:eastAsia="宋体" w:cs="宋体"/>
          <w:sz w:val="24"/>
          <w:szCs w:val="24"/>
        </w:rPr>
      </w:pPr>
      <w:r>
        <w:rPr>
          <w:rFonts w:ascii="宋体" w:hAnsi="宋体" w:eastAsia="宋体" w:cs="宋体"/>
          <w:b/>
          <w:bCs/>
          <w:spacing w:val="-5"/>
          <w:sz w:val="24"/>
          <w:szCs w:val="24"/>
        </w:rPr>
        <w:t>16</w:t>
      </w:r>
      <w:r>
        <w:rPr>
          <w:rFonts w:ascii="宋体" w:hAnsi="宋体" w:eastAsia="宋体" w:cs="宋体"/>
          <w:spacing w:val="-5"/>
          <w:sz w:val="24"/>
          <w:szCs w:val="24"/>
        </w:rPr>
        <w:t xml:space="preserve"> </w:t>
      </w:r>
      <w:r>
        <w:rPr>
          <w:rFonts w:ascii="宋体" w:hAnsi="宋体" w:eastAsia="宋体" w:cs="宋体"/>
          <w:b/>
          <w:bCs/>
          <w:spacing w:val="-5"/>
          <w:sz w:val="24"/>
          <w:szCs w:val="24"/>
        </w:rPr>
        <w:t>.</w:t>
      </w:r>
      <w:r>
        <w:rPr>
          <w:rFonts w:ascii="宋体" w:hAnsi="宋体" w:eastAsia="宋体" w:cs="宋体"/>
          <w:spacing w:val="21"/>
          <w:sz w:val="24"/>
          <w:szCs w:val="24"/>
        </w:rPr>
        <w:t xml:space="preserve"> </w:t>
      </w:r>
      <w:r>
        <w:rPr>
          <w:rFonts w:ascii="宋体" w:hAnsi="宋体" w:eastAsia="宋体" w:cs="宋体"/>
          <w:b/>
          <w:bCs/>
          <w:spacing w:val="-5"/>
          <w:sz w:val="24"/>
          <w:szCs w:val="24"/>
        </w:rPr>
        <w:t>响应文件的密封及标记</w:t>
      </w:r>
    </w:p>
    <w:p w14:paraId="1C6389C3">
      <w:pPr>
        <w:spacing w:before="248" w:line="409" w:lineRule="auto"/>
        <w:ind w:right="80" w:firstLine="479"/>
        <w:jc w:val="both"/>
        <w:rPr>
          <w:rFonts w:ascii="宋体" w:hAnsi="宋体" w:eastAsia="宋体" w:cs="宋体"/>
          <w:sz w:val="24"/>
          <w:szCs w:val="24"/>
        </w:rPr>
      </w:pPr>
      <w:r>
        <w:rPr>
          <w:rFonts w:ascii="宋体" w:hAnsi="宋体" w:eastAsia="宋体" w:cs="宋体"/>
          <w:spacing w:val="-2"/>
          <w:sz w:val="24"/>
          <w:szCs w:val="24"/>
        </w:rPr>
        <w:t>供应商须将电子版响应文件加密上传至政采云平台。电子加密投标文件（是指通</w:t>
      </w:r>
      <w:r>
        <w:rPr>
          <w:rFonts w:ascii="宋体" w:hAnsi="宋体" w:eastAsia="宋体" w:cs="宋体"/>
          <w:spacing w:val="-3"/>
          <w:sz w:val="24"/>
          <w:szCs w:val="24"/>
        </w:rPr>
        <w:t>过“政采云电子交易客户端</w:t>
      </w:r>
      <w:r>
        <w:rPr>
          <w:rFonts w:ascii="宋体" w:hAnsi="宋体" w:eastAsia="宋体" w:cs="宋体"/>
          <w:spacing w:val="-81"/>
          <w:sz w:val="24"/>
          <w:szCs w:val="24"/>
        </w:rPr>
        <w:t xml:space="preserve"> </w:t>
      </w:r>
      <w:r>
        <w:rPr>
          <w:rFonts w:ascii="宋体" w:hAnsi="宋体" w:eastAsia="宋体" w:cs="宋体"/>
          <w:spacing w:val="-3"/>
          <w:sz w:val="24"/>
          <w:szCs w:val="24"/>
        </w:rPr>
        <w:t>”完成投标文件编制后生成并加密的数据电文形式的投标</w:t>
      </w:r>
      <w:r>
        <w:rPr>
          <w:rFonts w:ascii="宋体" w:hAnsi="宋体" w:eastAsia="宋体" w:cs="宋体"/>
          <w:spacing w:val="-1"/>
          <w:sz w:val="24"/>
          <w:szCs w:val="24"/>
        </w:rPr>
        <w:t>文件，文件格式“.jmbs</w:t>
      </w:r>
      <w:r>
        <w:rPr>
          <w:rFonts w:ascii="宋体" w:hAnsi="宋体" w:eastAsia="宋体" w:cs="宋体"/>
          <w:spacing w:val="-82"/>
          <w:sz w:val="24"/>
          <w:szCs w:val="24"/>
        </w:rPr>
        <w:t xml:space="preserve"> </w:t>
      </w:r>
      <w:r>
        <w:rPr>
          <w:rFonts w:ascii="宋体" w:hAnsi="宋体" w:eastAsia="宋体" w:cs="宋体"/>
          <w:spacing w:val="-1"/>
          <w:sz w:val="24"/>
          <w:szCs w:val="24"/>
        </w:rPr>
        <w:t>”）</w:t>
      </w:r>
    </w:p>
    <w:p w14:paraId="098825A1">
      <w:pPr>
        <w:spacing w:before="1" w:line="219" w:lineRule="auto"/>
        <w:ind w:left="497"/>
        <w:rPr>
          <w:rFonts w:ascii="宋体" w:hAnsi="宋体" w:eastAsia="宋体" w:cs="宋体"/>
          <w:sz w:val="24"/>
          <w:szCs w:val="24"/>
        </w:rPr>
      </w:pPr>
      <w:r>
        <w:rPr>
          <w:rFonts w:ascii="宋体" w:hAnsi="宋体" w:eastAsia="宋体" w:cs="宋体"/>
          <w:b/>
          <w:bCs/>
          <w:spacing w:val="-4"/>
          <w:sz w:val="24"/>
          <w:szCs w:val="24"/>
        </w:rPr>
        <w:t>17.</w:t>
      </w:r>
      <w:r>
        <w:rPr>
          <w:rFonts w:ascii="宋体" w:hAnsi="宋体" w:eastAsia="宋体" w:cs="宋体"/>
          <w:spacing w:val="-4"/>
          <w:sz w:val="24"/>
          <w:szCs w:val="24"/>
        </w:rPr>
        <w:t xml:space="preserve"> </w:t>
      </w:r>
      <w:r>
        <w:rPr>
          <w:rFonts w:ascii="宋体" w:hAnsi="宋体" w:eastAsia="宋体" w:cs="宋体"/>
          <w:b/>
          <w:bCs/>
          <w:spacing w:val="-4"/>
          <w:sz w:val="24"/>
          <w:szCs w:val="24"/>
        </w:rPr>
        <w:t>提交响应文件截止时间（若有）</w:t>
      </w:r>
    </w:p>
    <w:p w14:paraId="3A7D7FD2">
      <w:pPr>
        <w:spacing w:before="250" w:line="410" w:lineRule="auto"/>
        <w:ind w:right="80" w:firstLine="496"/>
        <w:rPr>
          <w:rFonts w:ascii="宋体" w:hAnsi="宋体" w:eastAsia="宋体" w:cs="宋体"/>
          <w:sz w:val="24"/>
          <w:szCs w:val="24"/>
        </w:rPr>
      </w:pPr>
      <w:r>
        <w:rPr>
          <w:rFonts w:ascii="宋体" w:hAnsi="宋体" w:eastAsia="宋体" w:cs="宋体"/>
          <w:spacing w:val="-4"/>
          <w:sz w:val="24"/>
          <w:szCs w:val="24"/>
        </w:rPr>
        <w:t>17.1</w:t>
      </w:r>
      <w:r>
        <w:rPr>
          <w:rFonts w:ascii="宋体" w:hAnsi="宋体" w:eastAsia="宋体" w:cs="宋体"/>
          <w:spacing w:val="-49"/>
          <w:sz w:val="24"/>
          <w:szCs w:val="24"/>
        </w:rPr>
        <w:t xml:space="preserve"> </w:t>
      </w:r>
      <w:r>
        <w:rPr>
          <w:rFonts w:ascii="宋体" w:hAnsi="宋体" w:eastAsia="宋体" w:cs="宋体"/>
          <w:spacing w:val="-4"/>
          <w:sz w:val="24"/>
          <w:szCs w:val="24"/>
        </w:rPr>
        <w:t>纸质响应文件须在纸质响应文件递交截止时间之</w:t>
      </w:r>
      <w:r>
        <w:rPr>
          <w:rFonts w:ascii="宋体" w:hAnsi="宋体" w:eastAsia="宋体" w:cs="宋体"/>
          <w:spacing w:val="-5"/>
          <w:sz w:val="24"/>
          <w:szCs w:val="24"/>
        </w:rPr>
        <w:t>前密封递交。磋商供应商在</w:t>
      </w:r>
      <w:r>
        <w:rPr>
          <w:rFonts w:ascii="宋体" w:hAnsi="宋体" w:eastAsia="宋体" w:cs="宋体"/>
          <w:spacing w:val="-1"/>
          <w:sz w:val="24"/>
          <w:szCs w:val="24"/>
        </w:rPr>
        <w:t>规定时间未解密电子响应文件，磋商无效。</w:t>
      </w:r>
    </w:p>
    <w:p w14:paraId="72945C69">
      <w:pPr>
        <w:spacing w:before="134" w:line="480" w:lineRule="auto"/>
        <w:ind w:right="80" w:firstLine="496"/>
        <w:rPr>
          <w:rFonts w:ascii="宋体" w:hAnsi="宋体" w:eastAsia="宋体" w:cs="宋体"/>
          <w:sz w:val="24"/>
          <w:szCs w:val="24"/>
        </w:rPr>
      </w:pPr>
      <w:r>
        <w:rPr>
          <w:rFonts w:ascii="宋体" w:hAnsi="宋体" w:eastAsia="宋体" w:cs="宋体"/>
          <w:spacing w:val="1"/>
          <w:sz w:val="24"/>
          <w:szCs w:val="24"/>
        </w:rPr>
        <w:t>17.2 采购代理机构根据本须知的规定，通过修改磋商文件或自行</w:t>
      </w:r>
      <w:r>
        <w:rPr>
          <w:rFonts w:ascii="宋体" w:hAnsi="宋体" w:eastAsia="宋体" w:cs="宋体"/>
          <w:sz w:val="24"/>
          <w:szCs w:val="24"/>
        </w:rPr>
        <w:t>决定延长首次</w:t>
      </w:r>
      <w:r>
        <w:rPr>
          <w:rFonts w:ascii="宋体" w:hAnsi="宋体" w:eastAsia="宋体" w:cs="宋体"/>
          <w:spacing w:val="-2"/>
          <w:sz w:val="24"/>
          <w:szCs w:val="24"/>
        </w:rPr>
        <w:t>响应文件截止日期的，采购人和磋商供应商受提交截止日期制约的所有权利和义务均延长至新的截止日期。</w:t>
      </w:r>
    </w:p>
    <w:p w14:paraId="2DC6EE5F">
      <w:pPr>
        <w:spacing w:line="219" w:lineRule="auto"/>
        <w:ind w:left="497"/>
        <w:rPr>
          <w:rFonts w:ascii="宋体" w:hAnsi="宋体" w:eastAsia="宋体" w:cs="宋体"/>
          <w:sz w:val="24"/>
          <w:szCs w:val="24"/>
        </w:rPr>
      </w:pPr>
      <w:r>
        <w:rPr>
          <w:rFonts w:ascii="宋体" w:hAnsi="宋体" w:eastAsia="宋体" w:cs="宋体"/>
          <w:b/>
          <w:bCs/>
          <w:spacing w:val="-4"/>
          <w:sz w:val="24"/>
          <w:szCs w:val="24"/>
        </w:rPr>
        <w:t>18．响应文件的补充、修改和撤回</w:t>
      </w:r>
    </w:p>
    <w:p w14:paraId="2AD9CBF7">
      <w:pPr>
        <w:spacing w:line="219" w:lineRule="auto"/>
        <w:rPr>
          <w:rFonts w:ascii="宋体" w:hAnsi="宋体" w:eastAsia="宋体" w:cs="宋体"/>
          <w:sz w:val="24"/>
          <w:szCs w:val="24"/>
        </w:rPr>
        <w:sectPr>
          <w:footerReference r:id="rId18" w:type="default"/>
          <w:pgSz w:w="11906" w:h="16839"/>
          <w:pgMar w:top="1431" w:right="1474" w:bottom="1156" w:left="1540" w:header="0" w:footer="994" w:gutter="0"/>
          <w:cols w:space="720" w:num="1"/>
        </w:sectPr>
      </w:pPr>
    </w:p>
    <w:p w14:paraId="63279993">
      <w:pPr>
        <w:spacing w:before="175" w:line="219" w:lineRule="auto"/>
        <w:ind w:left="499"/>
        <w:rPr>
          <w:rFonts w:ascii="宋体" w:hAnsi="宋体" w:eastAsia="宋体" w:cs="宋体"/>
          <w:sz w:val="24"/>
          <w:szCs w:val="24"/>
        </w:rPr>
      </w:pPr>
      <w:r>
        <w:rPr>
          <w:rFonts w:ascii="宋体" w:hAnsi="宋体" w:eastAsia="宋体" w:cs="宋体"/>
          <w:spacing w:val="-1"/>
          <w:sz w:val="24"/>
          <w:szCs w:val="24"/>
        </w:rPr>
        <w:t>18.1</w:t>
      </w:r>
      <w:r>
        <w:rPr>
          <w:rFonts w:ascii="宋体" w:hAnsi="宋体" w:eastAsia="宋体" w:cs="宋体"/>
          <w:spacing w:val="-52"/>
          <w:sz w:val="24"/>
          <w:szCs w:val="24"/>
        </w:rPr>
        <w:t xml:space="preserve"> </w:t>
      </w:r>
      <w:r>
        <w:rPr>
          <w:rFonts w:ascii="宋体" w:hAnsi="宋体" w:eastAsia="宋体" w:cs="宋体"/>
          <w:spacing w:val="-1"/>
          <w:sz w:val="24"/>
          <w:szCs w:val="24"/>
        </w:rPr>
        <w:t>磋商供应商在解密截止时间前，可对响应文件进行补充、修改或者撤回。</w:t>
      </w:r>
    </w:p>
    <w:p w14:paraId="5CAE393D">
      <w:pPr>
        <w:pStyle w:val="2"/>
        <w:spacing w:line="260" w:lineRule="auto"/>
      </w:pPr>
    </w:p>
    <w:p w14:paraId="0830F802">
      <w:pPr>
        <w:spacing w:before="78" w:line="480" w:lineRule="auto"/>
        <w:ind w:firstLine="499"/>
        <w:rPr>
          <w:rFonts w:ascii="宋体" w:hAnsi="宋体" w:eastAsia="宋体" w:cs="宋体"/>
          <w:sz w:val="24"/>
          <w:szCs w:val="24"/>
        </w:rPr>
      </w:pPr>
      <w:r>
        <w:rPr>
          <w:rFonts w:ascii="宋体" w:hAnsi="宋体" w:eastAsia="宋体" w:cs="宋体"/>
          <w:spacing w:val="-4"/>
          <w:sz w:val="24"/>
          <w:szCs w:val="24"/>
        </w:rPr>
        <w:t>18.2</w:t>
      </w:r>
      <w:r>
        <w:rPr>
          <w:rFonts w:ascii="宋体" w:hAnsi="宋体" w:eastAsia="宋体" w:cs="宋体"/>
          <w:spacing w:val="-52"/>
          <w:sz w:val="24"/>
          <w:szCs w:val="24"/>
        </w:rPr>
        <w:t xml:space="preserve"> </w:t>
      </w:r>
      <w:r>
        <w:rPr>
          <w:rFonts w:ascii="宋体" w:hAnsi="宋体" w:eastAsia="宋体" w:cs="宋体"/>
          <w:spacing w:val="-4"/>
          <w:sz w:val="24"/>
          <w:szCs w:val="24"/>
        </w:rPr>
        <w:t>磋商供应商对电子响应文件的补充、修改应在电子响应</w:t>
      </w:r>
      <w:r>
        <w:rPr>
          <w:rFonts w:ascii="宋体" w:hAnsi="宋体" w:eastAsia="宋体" w:cs="宋体"/>
          <w:spacing w:val="-5"/>
          <w:sz w:val="24"/>
          <w:szCs w:val="24"/>
        </w:rPr>
        <w:t>文件上进行，修改完</w:t>
      </w:r>
      <w:r>
        <w:rPr>
          <w:rFonts w:ascii="宋体" w:hAnsi="宋体" w:eastAsia="宋体" w:cs="宋体"/>
          <w:spacing w:val="-2"/>
          <w:sz w:val="24"/>
          <w:szCs w:val="24"/>
        </w:rPr>
        <w:t>成后重新上传。（若有：如无法及时对递交的纸质响应文件内容进行补充、修改的应</w:t>
      </w:r>
      <w:r>
        <w:rPr>
          <w:rFonts w:ascii="宋体" w:hAnsi="宋体" w:eastAsia="宋体" w:cs="宋体"/>
          <w:spacing w:val="-6"/>
          <w:sz w:val="24"/>
          <w:szCs w:val="24"/>
        </w:rPr>
        <w:t>将补充、修改的内容按照磋商文件的要求签</w:t>
      </w:r>
      <w:r>
        <w:rPr>
          <w:rFonts w:ascii="宋体" w:hAnsi="宋体" w:eastAsia="宋体" w:cs="宋体"/>
          <w:spacing w:val="-7"/>
          <w:sz w:val="24"/>
          <w:szCs w:val="24"/>
        </w:rPr>
        <w:t>署、盖章，密封后书面递交采购代理机构，</w:t>
      </w:r>
      <w:r>
        <w:rPr>
          <w:rFonts w:ascii="宋体" w:hAnsi="宋体" w:eastAsia="宋体" w:cs="宋体"/>
          <w:spacing w:val="-1"/>
          <w:sz w:val="24"/>
          <w:szCs w:val="24"/>
        </w:rPr>
        <w:t>作为纸质响应文件的组成部分。）</w:t>
      </w:r>
    </w:p>
    <w:p w14:paraId="61D115B4">
      <w:pPr>
        <w:spacing w:before="2" w:line="479" w:lineRule="auto"/>
        <w:ind w:right="61" w:firstLine="498"/>
        <w:rPr>
          <w:rFonts w:ascii="宋体" w:hAnsi="宋体" w:eastAsia="宋体" w:cs="宋体"/>
          <w:sz w:val="24"/>
          <w:szCs w:val="24"/>
        </w:rPr>
      </w:pPr>
      <w:r>
        <w:rPr>
          <w:rFonts w:ascii="宋体" w:hAnsi="宋体" w:eastAsia="宋体" w:cs="宋体"/>
          <w:spacing w:val="-4"/>
          <w:sz w:val="24"/>
          <w:szCs w:val="24"/>
        </w:rPr>
        <w:t>18.3</w:t>
      </w:r>
      <w:r>
        <w:rPr>
          <w:rFonts w:ascii="宋体" w:hAnsi="宋体" w:eastAsia="宋体" w:cs="宋体"/>
          <w:spacing w:val="-52"/>
          <w:sz w:val="24"/>
          <w:szCs w:val="24"/>
        </w:rPr>
        <w:t xml:space="preserve"> </w:t>
      </w:r>
      <w:r>
        <w:rPr>
          <w:rFonts w:ascii="宋体" w:hAnsi="宋体" w:eastAsia="宋体" w:cs="宋体"/>
          <w:spacing w:val="-4"/>
          <w:sz w:val="24"/>
          <w:szCs w:val="24"/>
        </w:rPr>
        <w:t>在磋商文件要求的响应文件提交截止时间之后，磋商供</w:t>
      </w:r>
      <w:r>
        <w:rPr>
          <w:rFonts w:ascii="宋体" w:hAnsi="宋体" w:eastAsia="宋体" w:cs="宋体"/>
          <w:spacing w:val="-5"/>
          <w:sz w:val="24"/>
          <w:szCs w:val="24"/>
        </w:rPr>
        <w:t>应商不得对其响应文</w:t>
      </w:r>
      <w:r>
        <w:rPr>
          <w:rFonts w:ascii="宋体" w:hAnsi="宋体" w:eastAsia="宋体" w:cs="宋体"/>
          <w:spacing w:val="-1"/>
          <w:sz w:val="24"/>
          <w:szCs w:val="24"/>
        </w:rPr>
        <w:t>件进行补充、修改或撤回。</w:t>
      </w:r>
    </w:p>
    <w:p w14:paraId="3700F2E0">
      <w:pPr>
        <w:spacing w:line="218" w:lineRule="auto"/>
        <w:ind w:left="425"/>
        <w:rPr>
          <w:rFonts w:ascii="宋体" w:hAnsi="宋体" w:eastAsia="宋体" w:cs="宋体"/>
          <w:sz w:val="24"/>
          <w:szCs w:val="24"/>
        </w:rPr>
      </w:pPr>
      <w:r>
        <w:rPr>
          <w:rFonts w:ascii="宋体" w:hAnsi="宋体" w:eastAsia="宋体" w:cs="宋体"/>
          <w:spacing w:val="-2"/>
          <w:sz w:val="24"/>
          <w:szCs w:val="24"/>
        </w:rPr>
        <w:t>五、磋商采购程序</w:t>
      </w:r>
    </w:p>
    <w:p w14:paraId="0A83568D">
      <w:pPr>
        <w:spacing w:before="205" w:line="220" w:lineRule="auto"/>
        <w:ind w:left="499"/>
        <w:rPr>
          <w:rFonts w:ascii="宋体" w:hAnsi="宋体" w:eastAsia="宋体" w:cs="宋体"/>
          <w:sz w:val="24"/>
          <w:szCs w:val="24"/>
        </w:rPr>
      </w:pPr>
      <w:r>
        <w:rPr>
          <w:rFonts w:ascii="宋体" w:hAnsi="宋体" w:eastAsia="宋体" w:cs="宋体"/>
          <w:b/>
          <w:bCs/>
          <w:spacing w:val="-5"/>
          <w:sz w:val="24"/>
          <w:szCs w:val="24"/>
        </w:rPr>
        <w:t>19</w:t>
      </w:r>
      <w:r>
        <w:rPr>
          <w:rFonts w:ascii="宋体" w:hAnsi="宋体" w:eastAsia="宋体" w:cs="宋体"/>
          <w:spacing w:val="-5"/>
          <w:sz w:val="24"/>
          <w:szCs w:val="24"/>
        </w:rPr>
        <w:t xml:space="preserve"> </w:t>
      </w:r>
      <w:r>
        <w:rPr>
          <w:rFonts w:ascii="宋体" w:hAnsi="宋体" w:eastAsia="宋体" w:cs="宋体"/>
          <w:b/>
          <w:bCs/>
          <w:spacing w:val="-5"/>
          <w:sz w:val="24"/>
          <w:szCs w:val="24"/>
        </w:rPr>
        <w:t>成立磋商小组</w:t>
      </w:r>
    </w:p>
    <w:p w14:paraId="36055E66">
      <w:pPr>
        <w:spacing w:before="243" w:line="410" w:lineRule="auto"/>
        <w:ind w:firstLine="498"/>
        <w:rPr>
          <w:rFonts w:ascii="宋体" w:hAnsi="宋体" w:eastAsia="宋体" w:cs="宋体"/>
          <w:sz w:val="24"/>
          <w:szCs w:val="24"/>
        </w:rPr>
      </w:pPr>
      <w:r>
        <w:rPr>
          <w:rFonts w:ascii="宋体" w:hAnsi="宋体" w:eastAsia="宋体" w:cs="宋体"/>
          <w:spacing w:val="-4"/>
          <w:sz w:val="24"/>
          <w:szCs w:val="24"/>
        </w:rPr>
        <w:t>19.1 采购代理机构根据政府采购有关法律法规的规定，依法组建成立磋商小组，</w:t>
      </w:r>
      <w:r>
        <w:rPr>
          <w:rFonts w:ascii="宋体" w:hAnsi="宋体" w:eastAsia="宋体" w:cs="宋体"/>
          <w:spacing w:val="-2"/>
          <w:sz w:val="24"/>
          <w:szCs w:val="24"/>
        </w:rPr>
        <w:t>磋商小组由采购人的代表和有关专家共三人以上的单数组成，其中专家的人数不得少</w:t>
      </w:r>
      <w:r>
        <w:rPr>
          <w:rFonts w:ascii="宋体" w:hAnsi="宋体" w:eastAsia="宋体" w:cs="宋体"/>
          <w:spacing w:val="-1"/>
          <w:sz w:val="24"/>
          <w:szCs w:val="24"/>
        </w:rPr>
        <w:t>于成员总数的三分之二。</w:t>
      </w:r>
    </w:p>
    <w:p w14:paraId="37701823">
      <w:pPr>
        <w:spacing w:before="3" w:line="409" w:lineRule="auto"/>
        <w:ind w:right="61" w:firstLine="498"/>
        <w:rPr>
          <w:rFonts w:ascii="宋体" w:hAnsi="宋体" w:eastAsia="宋体" w:cs="宋体"/>
          <w:sz w:val="24"/>
          <w:szCs w:val="24"/>
        </w:rPr>
      </w:pPr>
      <w:r>
        <w:rPr>
          <w:rFonts w:ascii="宋体" w:hAnsi="宋体" w:eastAsia="宋体" w:cs="宋体"/>
          <w:spacing w:val="1"/>
          <w:sz w:val="24"/>
          <w:szCs w:val="24"/>
        </w:rPr>
        <w:t>19.2 磋商小组负责完成具体的磋商评审事务</w:t>
      </w:r>
      <w:r>
        <w:rPr>
          <w:rFonts w:ascii="宋体" w:hAnsi="宋体" w:eastAsia="宋体" w:cs="宋体"/>
          <w:b/>
          <w:bCs/>
          <w:spacing w:val="1"/>
          <w:sz w:val="24"/>
          <w:szCs w:val="24"/>
        </w:rPr>
        <w:t>，</w:t>
      </w:r>
      <w:r>
        <w:rPr>
          <w:rFonts w:ascii="宋体" w:hAnsi="宋体" w:eastAsia="宋体" w:cs="宋体"/>
          <w:spacing w:val="1"/>
          <w:sz w:val="24"/>
          <w:szCs w:val="24"/>
        </w:rPr>
        <w:t>提出经磋商小</w:t>
      </w:r>
      <w:r>
        <w:rPr>
          <w:rFonts w:ascii="宋体" w:hAnsi="宋体" w:eastAsia="宋体" w:cs="宋体"/>
          <w:sz w:val="24"/>
          <w:szCs w:val="24"/>
        </w:rPr>
        <w:t>组签字的书面磋商</w:t>
      </w:r>
      <w:r>
        <w:rPr>
          <w:rFonts w:ascii="宋体" w:hAnsi="宋体" w:eastAsia="宋体" w:cs="宋体"/>
          <w:spacing w:val="-2"/>
          <w:sz w:val="24"/>
          <w:szCs w:val="24"/>
        </w:rPr>
        <w:t>评审报告。</w:t>
      </w:r>
    </w:p>
    <w:p w14:paraId="0404A80F">
      <w:pPr>
        <w:spacing w:line="218" w:lineRule="auto"/>
        <w:ind w:left="499"/>
        <w:rPr>
          <w:rFonts w:ascii="宋体" w:hAnsi="宋体" w:eastAsia="宋体" w:cs="宋体"/>
          <w:sz w:val="24"/>
          <w:szCs w:val="24"/>
        </w:rPr>
      </w:pPr>
      <w:r>
        <w:rPr>
          <w:rFonts w:ascii="宋体" w:hAnsi="宋体" w:eastAsia="宋体" w:cs="宋体"/>
          <w:spacing w:val="-1"/>
          <w:sz w:val="24"/>
          <w:szCs w:val="24"/>
        </w:rPr>
        <w:t>19.3 磋商活动的组织工作由采购代理</w:t>
      </w:r>
      <w:r>
        <w:rPr>
          <w:rFonts w:ascii="宋体" w:hAnsi="宋体" w:eastAsia="宋体" w:cs="宋体"/>
          <w:spacing w:val="-2"/>
          <w:sz w:val="24"/>
          <w:szCs w:val="24"/>
        </w:rPr>
        <w:t>机构负责。</w:t>
      </w:r>
    </w:p>
    <w:p w14:paraId="35F2F6D4">
      <w:pPr>
        <w:pStyle w:val="2"/>
        <w:spacing w:line="294" w:lineRule="auto"/>
      </w:pPr>
    </w:p>
    <w:p w14:paraId="08CE2B6C">
      <w:pPr>
        <w:spacing w:before="78" w:line="219" w:lineRule="auto"/>
        <w:ind w:left="484"/>
        <w:rPr>
          <w:rFonts w:ascii="宋体" w:hAnsi="宋体" w:eastAsia="宋体" w:cs="宋体"/>
          <w:sz w:val="24"/>
          <w:szCs w:val="24"/>
        </w:rPr>
      </w:pPr>
      <w:r>
        <w:rPr>
          <w:rFonts w:ascii="宋体" w:hAnsi="宋体" w:eastAsia="宋体" w:cs="宋体"/>
          <w:b/>
          <w:bCs/>
          <w:spacing w:val="-3"/>
          <w:sz w:val="24"/>
          <w:szCs w:val="24"/>
        </w:rPr>
        <w:t>20.</w:t>
      </w:r>
      <w:r>
        <w:rPr>
          <w:rFonts w:ascii="宋体" w:hAnsi="宋体" w:eastAsia="宋体" w:cs="宋体"/>
          <w:spacing w:val="-3"/>
          <w:sz w:val="24"/>
          <w:szCs w:val="24"/>
        </w:rPr>
        <w:t xml:space="preserve"> </w:t>
      </w:r>
      <w:r>
        <w:rPr>
          <w:rFonts w:ascii="宋体" w:hAnsi="宋体" w:eastAsia="宋体" w:cs="宋体"/>
          <w:b/>
          <w:bCs/>
          <w:spacing w:val="-3"/>
          <w:sz w:val="24"/>
          <w:szCs w:val="24"/>
        </w:rPr>
        <w:t>响应文件的审查顺序</w:t>
      </w:r>
    </w:p>
    <w:p w14:paraId="22BD95D9">
      <w:pPr>
        <w:spacing w:before="195" w:line="219" w:lineRule="auto"/>
        <w:ind w:left="471"/>
        <w:rPr>
          <w:rFonts w:ascii="宋体" w:hAnsi="宋体" w:eastAsia="宋体" w:cs="宋体"/>
          <w:sz w:val="24"/>
          <w:szCs w:val="24"/>
        </w:rPr>
      </w:pPr>
      <w:r>
        <w:rPr>
          <w:rFonts w:ascii="宋体" w:hAnsi="宋体" w:eastAsia="宋体" w:cs="宋体"/>
          <w:sz w:val="24"/>
          <w:szCs w:val="24"/>
        </w:rPr>
        <w:t>磋商小组在磋商地点，在规定的时间内，按照随机顺序</w:t>
      </w:r>
      <w:r>
        <w:rPr>
          <w:rFonts w:ascii="宋体" w:hAnsi="宋体" w:eastAsia="宋体" w:cs="宋体"/>
          <w:spacing w:val="-1"/>
          <w:sz w:val="24"/>
          <w:szCs w:val="24"/>
        </w:rPr>
        <w:t>对响应文件进行审查。</w:t>
      </w:r>
    </w:p>
    <w:p w14:paraId="4860AE77">
      <w:pPr>
        <w:spacing w:before="196" w:line="219" w:lineRule="auto"/>
        <w:ind w:left="484"/>
        <w:rPr>
          <w:rFonts w:ascii="宋体" w:hAnsi="宋体" w:eastAsia="宋体" w:cs="宋体"/>
          <w:sz w:val="24"/>
          <w:szCs w:val="24"/>
        </w:rPr>
      </w:pPr>
      <w:r>
        <w:rPr>
          <w:rFonts w:ascii="宋体" w:hAnsi="宋体" w:eastAsia="宋体" w:cs="宋体"/>
          <w:b/>
          <w:bCs/>
          <w:spacing w:val="-6"/>
          <w:sz w:val="24"/>
          <w:szCs w:val="24"/>
        </w:rPr>
        <w:t>21.</w:t>
      </w:r>
      <w:r>
        <w:rPr>
          <w:rFonts w:ascii="宋体" w:hAnsi="宋体" w:eastAsia="宋体" w:cs="宋体"/>
          <w:spacing w:val="25"/>
          <w:sz w:val="24"/>
          <w:szCs w:val="24"/>
        </w:rPr>
        <w:t xml:space="preserve"> </w:t>
      </w:r>
      <w:r>
        <w:rPr>
          <w:rFonts w:ascii="宋体" w:hAnsi="宋体" w:eastAsia="宋体" w:cs="宋体"/>
          <w:b/>
          <w:bCs/>
          <w:spacing w:val="-6"/>
          <w:sz w:val="24"/>
          <w:szCs w:val="24"/>
        </w:rPr>
        <w:t>响应文件审查</w:t>
      </w:r>
    </w:p>
    <w:p w14:paraId="76D5654E">
      <w:pPr>
        <w:spacing w:before="195" w:line="369" w:lineRule="auto"/>
        <w:ind w:left="3" w:right="61" w:firstLine="435"/>
        <w:rPr>
          <w:rFonts w:ascii="宋体" w:hAnsi="宋体" w:eastAsia="宋体" w:cs="宋体"/>
          <w:sz w:val="24"/>
          <w:szCs w:val="24"/>
        </w:rPr>
      </w:pPr>
      <w:r>
        <w:rPr>
          <w:rFonts w:ascii="宋体" w:hAnsi="宋体" w:eastAsia="宋体" w:cs="宋体"/>
          <w:spacing w:val="-3"/>
          <w:sz w:val="24"/>
          <w:szCs w:val="24"/>
        </w:rPr>
        <w:t>21.1</w:t>
      </w:r>
      <w:r>
        <w:rPr>
          <w:rFonts w:ascii="宋体" w:hAnsi="宋体" w:eastAsia="宋体" w:cs="宋体"/>
          <w:spacing w:val="-37"/>
          <w:sz w:val="24"/>
          <w:szCs w:val="24"/>
        </w:rPr>
        <w:t xml:space="preserve"> </w:t>
      </w:r>
      <w:r>
        <w:rPr>
          <w:rFonts w:ascii="宋体" w:hAnsi="宋体" w:eastAsia="宋体" w:cs="宋体"/>
          <w:spacing w:val="-3"/>
          <w:sz w:val="24"/>
          <w:szCs w:val="24"/>
        </w:rPr>
        <w:t>磋商小组进行资格性检查及符合性审查，应严格遵循本文件第四部分评定和</w:t>
      </w:r>
      <w:r>
        <w:rPr>
          <w:rFonts w:ascii="宋体" w:hAnsi="宋体" w:eastAsia="宋体" w:cs="宋体"/>
          <w:spacing w:val="-2"/>
          <w:sz w:val="24"/>
          <w:szCs w:val="24"/>
        </w:rPr>
        <w:t>成交标准中的相关规定。</w:t>
      </w:r>
    </w:p>
    <w:p w14:paraId="5C786817">
      <w:pPr>
        <w:spacing w:before="1" w:line="369" w:lineRule="auto"/>
        <w:ind w:right="61" w:firstLine="475"/>
        <w:rPr>
          <w:rFonts w:ascii="宋体" w:hAnsi="宋体" w:eastAsia="宋体" w:cs="宋体"/>
          <w:sz w:val="24"/>
          <w:szCs w:val="24"/>
        </w:rPr>
      </w:pPr>
      <w:r>
        <w:rPr>
          <w:rFonts w:ascii="宋体" w:hAnsi="宋体" w:eastAsia="宋体" w:cs="宋体"/>
          <w:spacing w:val="2"/>
          <w:sz w:val="24"/>
          <w:szCs w:val="24"/>
        </w:rPr>
        <w:t>21.2 资格性检查，磋商小组对每个磋</w:t>
      </w:r>
      <w:r>
        <w:rPr>
          <w:rFonts w:ascii="宋体" w:hAnsi="宋体" w:eastAsia="宋体" w:cs="宋体"/>
          <w:spacing w:val="1"/>
          <w:sz w:val="24"/>
          <w:szCs w:val="24"/>
        </w:rPr>
        <w:t>商供应商提交的响应文件中的资格证明等</w:t>
      </w:r>
      <w:r>
        <w:rPr>
          <w:rFonts w:ascii="宋体" w:hAnsi="宋体" w:eastAsia="宋体" w:cs="宋体"/>
          <w:spacing w:val="-1"/>
          <w:sz w:val="24"/>
          <w:szCs w:val="24"/>
        </w:rPr>
        <w:t>进行审查，以确定参加磋商的供应商是否具备磋商资格。</w:t>
      </w:r>
    </w:p>
    <w:p w14:paraId="1B7BA878">
      <w:pPr>
        <w:spacing w:before="2" w:line="362" w:lineRule="auto"/>
        <w:ind w:left="5" w:right="61" w:firstLine="469"/>
        <w:rPr>
          <w:rFonts w:ascii="宋体" w:hAnsi="宋体" w:eastAsia="宋体" w:cs="宋体"/>
          <w:sz w:val="24"/>
          <w:szCs w:val="24"/>
        </w:rPr>
      </w:pPr>
      <w:r>
        <w:rPr>
          <w:rFonts w:ascii="宋体" w:hAnsi="宋体" w:eastAsia="宋体" w:cs="宋体"/>
          <w:spacing w:val="2"/>
          <w:sz w:val="24"/>
          <w:szCs w:val="24"/>
        </w:rPr>
        <w:t>21.3 符合性审查，由磋商小组依据磋</w:t>
      </w:r>
      <w:r>
        <w:rPr>
          <w:rFonts w:ascii="宋体" w:hAnsi="宋体" w:eastAsia="宋体" w:cs="宋体"/>
          <w:spacing w:val="1"/>
          <w:sz w:val="24"/>
          <w:szCs w:val="24"/>
        </w:rPr>
        <w:t>商文件的规定进行审查，以确定响应文件</w:t>
      </w:r>
      <w:r>
        <w:rPr>
          <w:rFonts w:ascii="宋体" w:hAnsi="宋体" w:eastAsia="宋体" w:cs="宋体"/>
          <w:spacing w:val="-1"/>
          <w:sz w:val="24"/>
          <w:szCs w:val="24"/>
        </w:rPr>
        <w:t>是否对磋商文件的实质性要求作出响应。</w:t>
      </w:r>
    </w:p>
    <w:p w14:paraId="63304D0D">
      <w:pPr>
        <w:spacing w:before="2" w:line="356" w:lineRule="auto"/>
        <w:ind w:left="1" w:right="60" w:firstLine="482"/>
        <w:rPr>
          <w:rFonts w:ascii="宋体" w:hAnsi="宋体" w:eastAsia="宋体" w:cs="宋体"/>
          <w:sz w:val="24"/>
          <w:szCs w:val="24"/>
        </w:rPr>
      </w:pPr>
      <w:r>
        <w:rPr>
          <w:rFonts w:ascii="宋体" w:hAnsi="宋体" w:eastAsia="宋体" w:cs="宋体"/>
          <w:spacing w:val="1"/>
          <w:sz w:val="24"/>
          <w:szCs w:val="24"/>
        </w:rPr>
        <w:t>21.3.1 在审查时，磋商小组可以要求供应商对响应文件中含义不明确、同类问</w:t>
      </w:r>
      <w:r>
        <w:rPr>
          <w:rFonts w:ascii="宋体" w:hAnsi="宋体" w:eastAsia="宋体" w:cs="宋体"/>
          <w:spacing w:val="-2"/>
          <w:sz w:val="24"/>
          <w:szCs w:val="24"/>
        </w:rPr>
        <w:t>题表述不一致或者有明显文字和计算错误的内容等作出必要的澄清、说明或者更正，</w:t>
      </w:r>
    </w:p>
    <w:p w14:paraId="3DEC2047">
      <w:pPr>
        <w:spacing w:line="356" w:lineRule="auto"/>
        <w:rPr>
          <w:rFonts w:ascii="宋体" w:hAnsi="宋体" w:eastAsia="宋体" w:cs="宋体"/>
          <w:sz w:val="24"/>
          <w:szCs w:val="24"/>
        </w:rPr>
        <w:sectPr>
          <w:footerReference r:id="rId19" w:type="default"/>
          <w:pgSz w:w="11906" w:h="16839"/>
          <w:pgMar w:top="1431" w:right="1493" w:bottom="1156" w:left="1538" w:header="0" w:footer="994" w:gutter="0"/>
          <w:cols w:space="720" w:num="1"/>
        </w:sectPr>
      </w:pPr>
    </w:p>
    <w:p w14:paraId="0BE41FCD">
      <w:pPr>
        <w:spacing w:before="148" w:line="354" w:lineRule="auto"/>
        <w:ind w:left="3" w:hanging="3"/>
        <w:rPr>
          <w:rFonts w:ascii="宋体" w:hAnsi="宋体" w:eastAsia="宋体" w:cs="宋体"/>
          <w:sz w:val="24"/>
          <w:szCs w:val="24"/>
        </w:rPr>
      </w:pPr>
      <w:r>
        <w:rPr>
          <w:rFonts w:ascii="宋体" w:hAnsi="宋体" w:eastAsia="宋体" w:cs="宋体"/>
          <w:spacing w:val="-2"/>
          <w:sz w:val="24"/>
          <w:szCs w:val="24"/>
        </w:rPr>
        <w:t>磋商供应商的澄清、说明或者更正不得超出响应文件的范围或者改变响应文件的实质</w:t>
      </w:r>
      <w:r>
        <w:rPr>
          <w:rFonts w:ascii="宋体" w:hAnsi="宋体" w:eastAsia="宋体" w:cs="宋体"/>
          <w:spacing w:val="-4"/>
          <w:sz w:val="24"/>
          <w:szCs w:val="24"/>
        </w:rPr>
        <w:t>性内容。</w:t>
      </w:r>
    </w:p>
    <w:p w14:paraId="0FFE9556">
      <w:pPr>
        <w:spacing w:before="3" w:line="353" w:lineRule="auto"/>
        <w:ind w:firstLine="438"/>
        <w:rPr>
          <w:rFonts w:ascii="宋体" w:hAnsi="宋体" w:eastAsia="宋体" w:cs="宋体"/>
          <w:sz w:val="24"/>
          <w:szCs w:val="24"/>
        </w:rPr>
      </w:pPr>
      <w:r>
        <w:rPr>
          <w:rFonts w:ascii="宋体" w:hAnsi="宋体" w:eastAsia="宋体" w:cs="宋体"/>
          <w:spacing w:val="1"/>
          <w:sz w:val="24"/>
          <w:szCs w:val="24"/>
        </w:rPr>
        <w:t>21.3.2 磋商小组对磋商小组提出的澄清、说明或者更正响应文件应当在“</w:t>
      </w:r>
      <w:r>
        <w:rPr>
          <w:rFonts w:ascii="宋体" w:hAnsi="宋体" w:eastAsia="宋体" w:cs="宋体"/>
          <w:spacing w:val="-69"/>
          <w:sz w:val="24"/>
          <w:szCs w:val="24"/>
        </w:rPr>
        <w:t xml:space="preserve"> </w:t>
      </w:r>
      <w:r>
        <w:rPr>
          <w:rFonts w:ascii="宋体" w:hAnsi="宋体" w:eastAsia="宋体" w:cs="宋体"/>
          <w:spacing w:val="1"/>
          <w:sz w:val="24"/>
          <w:szCs w:val="24"/>
        </w:rPr>
        <w:t>山西</w:t>
      </w:r>
      <w:r>
        <w:rPr>
          <w:rFonts w:ascii="宋体" w:hAnsi="宋体" w:eastAsia="宋体" w:cs="宋体"/>
          <w:spacing w:val="-3"/>
          <w:sz w:val="24"/>
          <w:szCs w:val="24"/>
        </w:rPr>
        <w:t>政府采购平台</w:t>
      </w:r>
      <w:r>
        <w:rPr>
          <w:rFonts w:ascii="宋体" w:hAnsi="宋体" w:eastAsia="宋体" w:cs="宋体"/>
          <w:spacing w:val="-79"/>
          <w:sz w:val="24"/>
          <w:szCs w:val="24"/>
        </w:rPr>
        <w:t xml:space="preserve"> </w:t>
      </w:r>
      <w:r>
        <w:rPr>
          <w:rFonts w:ascii="宋体" w:hAnsi="宋体" w:eastAsia="宋体" w:cs="宋体"/>
          <w:spacing w:val="-3"/>
          <w:sz w:val="24"/>
          <w:szCs w:val="24"/>
        </w:rPr>
        <w:t>”中提出，磋商供应商对磋商小组提出的澄清、说明或者补正的要求需</w:t>
      </w:r>
      <w:r>
        <w:rPr>
          <w:rFonts w:ascii="宋体" w:hAnsi="宋体" w:eastAsia="宋体" w:cs="宋体"/>
          <w:spacing w:val="-1"/>
          <w:sz w:val="24"/>
          <w:szCs w:val="24"/>
        </w:rPr>
        <w:t>采用加盖电子签章的形式进行响应。</w:t>
      </w:r>
    </w:p>
    <w:p w14:paraId="64FB9E6C">
      <w:pPr>
        <w:spacing w:before="3" w:line="353" w:lineRule="auto"/>
        <w:ind w:firstLine="438"/>
        <w:rPr>
          <w:rFonts w:ascii="宋体" w:hAnsi="宋体" w:eastAsia="宋体" w:cs="宋体"/>
          <w:sz w:val="24"/>
          <w:szCs w:val="24"/>
        </w:rPr>
      </w:pPr>
      <w:r>
        <w:rPr>
          <w:rFonts w:ascii="宋体" w:hAnsi="宋体" w:eastAsia="宋体" w:cs="宋体"/>
          <w:spacing w:val="2"/>
          <w:sz w:val="24"/>
          <w:szCs w:val="24"/>
        </w:rPr>
        <w:t>21.3.3 磋商供应商在进行澄清、说明、更正时，需自行准备电脑终端设备（电</w:t>
      </w:r>
      <w:r>
        <w:rPr>
          <w:rFonts w:ascii="宋体" w:hAnsi="宋体" w:eastAsia="宋体" w:cs="宋体"/>
          <w:spacing w:val="6"/>
          <w:sz w:val="24"/>
          <w:szCs w:val="24"/>
        </w:rPr>
        <w:t>脑终端设备需具备</w:t>
      </w:r>
      <w:r>
        <w:rPr>
          <w:rFonts w:ascii="宋体" w:hAnsi="宋体" w:eastAsia="宋体" w:cs="宋体"/>
          <w:spacing w:val="-25"/>
          <w:sz w:val="24"/>
          <w:szCs w:val="24"/>
        </w:rPr>
        <w:t xml:space="preserve"> </w:t>
      </w:r>
      <w:r>
        <w:rPr>
          <w:rFonts w:ascii="宋体" w:hAnsi="宋体" w:eastAsia="宋体" w:cs="宋体"/>
          <w:sz w:val="24"/>
          <w:szCs w:val="24"/>
        </w:rPr>
        <w:t>IE</w:t>
      </w:r>
      <w:r>
        <w:rPr>
          <w:rFonts w:ascii="宋体" w:hAnsi="宋体" w:eastAsia="宋体" w:cs="宋体"/>
          <w:spacing w:val="6"/>
          <w:sz w:val="24"/>
          <w:szCs w:val="24"/>
        </w:rPr>
        <w:t>11</w:t>
      </w:r>
      <w:r>
        <w:rPr>
          <w:rFonts w:ascii="宋体" w:hAnsi="宋体" w:eastAsia="宋体" w:cs="宋体"/>
          <w:spacing w:val="-39"/>
          <w:sz w:val="24"/>
          <w:szCs w:val="24"/>
        </w:rPr>
        <w:t xml:space="preserve"> </w:t>
      </w:r>
      <w:r>
        <w:rPr>
          <w:rFonts w:ascii="宋体" w:hAnsi="宋体" w:eastAsia="宋体" w:cs="宋体"/>
          <w:spacing w:val="6"/>
          <w:sz w:val="24"/>
          <w:szCs w:val="24"/>
        </w:rPr>
        <w:t>及</w:t>
      </w:r>
      <w:r>
        <w:rPr>
          <w:rFonts w:ascii="宋体" w:hAnsi="宋体" w:eastAsia="宋体" w:cs="宋体"/>
          <w:spacing w:val="-23"/>
          <w:sz w:val="24"/>
          <w:szCs w:val="24"/>
        </w:rPr>
        <w:t xml:space="preserve"> </w:t>
      </w:r>
      <w:r>
        <w:rPr>
          <w:rFonts w:ascii="宋体" w:hAnsi="宋体" w:eastAsia="宋体" w:cs="宋体"/>
          <w:sz w:val="24"/>
          <w:szCs w:val="24"/>
        </w:rPr>
        <w:t>IE</w:t>
      </w:r>
      <w:r>
        <w:rPr>
          <w:rFonts w:ascii="宋体" w:hAnsi="宋体" w:eastAsia="宋体" w:cs="宋体"/>
          <w:spacing w:val="6"/>
          <w:sz w:val="24"/>
          <w:szCs w:val="24"/>
        </w:rPr>
        <w:t>11 以上的浏览器和数字证书驱动</w:t>
      </w:r>
      <w:r>
        <w:rPr>
          <w:rFonts w:ascii="宋体" w:hAnsi="宋体" w:eastAsia="宋体" w:cs="宋体"/>
          <w:spacing w:val="2"/>
          <w:sz w:val="24"/>
          <w:szCs w:val="24"/>
        </w:rPr>
        <w:t>）</w:t>
      </w:r>
      <w:r>
        <w:rPr>
          <w:rFonts w:ascii="宋体" w:hAnsi="宋体" w:eastAsia="宋体" w:cs="宋体"/>
          <w:spacing w:val="-65"/>
          <w:sz w:val="24"/>
          <w:szCs w:val="24"/>
        </w:rPr>
        <w:t xml:space="preserve"> </w:t>
      </w:r>
      <w:r>
        <w:rPr>
          <w:rFonts w:ascii="宋体" w:hAnsi="宋体" w:eastAsia="宋体" w:cs="宋体"/>
          <w:spacing w:val="2"/>
          <w:sz w:val="24"/>
          <w:szCs w:val="24"/>
        </w:rPr>
        <w:t>，</w:t>
      </w:r>
      <w:r>
        <w:rPr>
          <w:rFonts w:ascii="宋体" w:hAnsi="宋体" w:eastAsia="宋体" w:cs="宋体"/>
          <w:spacing w:val="6"/>
          <w:sz w:val="24"/>
          <w:szCs w:val="24"/>
        </w:rPr>
        <w:t>携带数字证书</w:t>
      </w:r>
      <w:r>
        <w:rPr>
          <w:rFonts w:ascii="宋体" w:hAnsi="宋体" w:eastAsia="宋体" w:cs="宋体"/>
          <w:spacing w:val="-1"/>
          <w:sz w:val="24"/>
          <w:szCs w:val="24"/>
        </w:rPr>
        <w:t>（USBKey）到采购活动现场同时自行解决所需网络。</w:t>
      </w:r>
    </w:p>
    <w:p w14:paraId="50907621">
      <w:pPr>
        <w:spacing w:line="219" w:lineRule="auto"/>
        <w:ind w:left="438"/>
        <w:rPr>
          <w:rFonts w:ascii="宋体" w:hAnsi="宋体" w:eastAsia="宋体" w:cs="宋体"/>
          <w:sz w:val="24"/>
          <w:szCs w:val="24"/>
        </w:rPr>
      </w:pPr>
      <w:r>
        <w:rPr>
          <w:rFonts w:ascii="宋体" w:hAnsi="宋体" w:eastAsia="宋体" w:cs="宋体"/>
          <w:b/>
          <w:bCs/>
          <w:spacing w:val="-4"/>
          <w:sz w:val="24"/>
          <w:szCs w:val="24"/>
        </w:rPr>
        <w:t>22.4</w:t>
      </w:r>
      <w:r>
        <w:rPr>
          <w:rFonts w:ascii="宋体" w:hAnsi="宋体" w:eastAsia="宋体" w:cs="宋体"/>
          <w:spacing w:val="-46"/>
          <w:sz w:val="24"/>
          <w:szCs w:val="24"/>
        </w:rPr>
        <w:t xml:space="preserve"> </w:t>
      </w:r>
      <w:r>
        <w:rPr>
          <w:rFonts w:ascii="宋体" w:hAnsi="宋体" w:eastAsia="宋体" w:cs="宋体"/>
          <w:b/>
          <w:bCs/>
          <w:spacing w:val="-4"/>
          <w:sz w:val="24"/>
          <w:szCs w:val="24"/>
        </w:rPr>
        <w:t>评审中遵循的原则</w:t>
      </w:r>
    </w:p>
    <w:p w14:paraId="0038E7B8">
      <w:pPr>
        <w:spacing w:before="175" w:line="219" w:lineRule="auto"/>
        <w:ind w:left="438"/>
        <w:rPr>
          <w:rFonts w:ascii="宋体" w:hAnsi="宋体" w:eastAsia="宋体" w:cs="宋体"/>
          <w:sz w:val="24"/>
          <w:szCs w:val="24"/>
        </w:rPr>
      </w:pPr>
      <w:r>
        <w:rPr>
          <w:rFonts w:ascii="宋体" w:hAnsi="宋体" w:eastAsia="宋体" w:cs="宋体"/>
          <w:spacing w:val="-1"/>
          <w:sz w:val="24"/>
          <w:szCs w:val="24"/>
        </w:rPr>
        <w:t>22.4.1</w:t>
      </w:r>
      <w:r>
        <w:rPr>
          <w:rFonts w:ascii="宋体" w:hAnsi="宋体" w:eastAsia="宋体" w:cs="宋体"/>
          <w:spacing w:val="-39"/>
          <w:sz w:val="24"/>
          <w:szCs w:val="24"/>
        </w:rPr>
        <w:t xml:space="preserve"> </w:t>
      </w:r>
      <w:r>
        <w:rPr>
          <w:rFonts w:ascii="宋体" w:hAnsi="宋体" w:eastAsia="宋体" w:cs="宋体"/>
          <w:spacing w:val="-1"/>
          <w:sz w:val="24"/>
          <w:szCs w:val="24"/>
        </w:rPr>
        <w:t>审查中，磋商供应商存在下列情况之一的，</w:t>
      </w:r>
      <w:r>
        <w:rPr>
          <w:rFonts w:ascii="宋体" w:hAnsi="宋体" w:eastAsia="宋体" w:cs="宋体"/>
          <w:spacing w:val="-2"/>
          <w:sz w:val="24"/>
          <w:szCs w:val="24"/>
        </w:rPr>
        <w:t>磋商无效：</w:t>
      </w:r>
    </w:p>
    <w:p w14:paraId="49F5802F">
      <w:pPr>
        <w:spacing w:before="177" w:line="219" w:lineRule="auto"/>
        <w:ind w:left="427"/>
        <w:rPr>
          <w:rFonts w:ascii="宋体" w:hAnsi="宋体" w:eastAsia="宋体" w:cs="宋体"/>
          <w:spacing w:val="-1"/>
          <w:sz w:val="24"/>
          <w:szCs w:val="24"/>
        </w:rPr>
      </w:pPr>
      <w:r>
        <w:rPr>
          <w:rFonts w:ascii="宋体" w:hAnsi="宋体" w:eastAsia="宋体" w:cs="宋体"/>
          <w:spacing w:val="-1"/>
          <w:sz w:val="24"/>
          <w:szCs w:val="24"/>
        </w:rPr>
        <w:t>A、未按磋商文件的规定提交响应保证金的；</w:t>
      </w:r>
    </w:p>
    <w:p w14:paraId="609C9A95">
      <w:pPr>
        <w:spacing w:before="177" w:line="219" w:lineRule="auto"/>
        <w:ind w:left="427"/>
        <w:rPr>
          <w:rFonts w:ascii="宋体" w:hAnsi="宋体" w:eastAsia="宋体" w:cs="宋体"/>
          <w:spacing w:val="-1"/>
          <w:sz w:val="24"/>
          <w:szCs w:val="24"/>
        </w:rPr>
      </w:pPr>
      <w:r>
        <w:rPr>
          <w:rFonts w:ascii="宋体" w:hAnsi="宋体" w:eastAsia="宋体" w:cs="宋体"/>
          <w:spacing w:val="-1"/>
          <w:sz w:val="24"/>
          <w:szCs w:val="24"/>
        </w:rPr>
        <w:t>B、响应文件未按磋商文件要求签署、盖章的；</w:t>
      </w:r>
    </w:p>
    <w:p w14:paraId="61AB4DED">
      <w:pPr>
        <w:spacing w:before="177" w:line="219" w:lineRule="auto"/>
        <w:ind w:left="427"/>
        <w:rPr>
          <w:rFonts w:ascii="宋体" w:hAnsi="宋体" w:eastAsia="宋体" w:cs="宋体"/>
          <w:spacing w:val="-1"/>
          <w:sz w:val="24"/>
          <w:szCs w:val="24"/>
        </w:rPr>
      </w:pPr>
      <w:r>
        <w:rPr>
          <w:rFonts w:ascii="宋体" w:hAnsi="宋体" w:eastAsia="宋体" w:cs="宋体"/>
          <w:spacing w:val="-1"/>
          <w:sz w:val="24"/>
          <w:szCs w:val="24"/>
        </w:rPr>
        <w:t>C、不具备磋商文件规定的资格要求的；</w:t>
      </w:r>
    </w:p>
    <w:p w14:paraId="49F21B63">
      <w:pPr>
        <w:spacing w:before="177" w:line="219" w:lineRule="auto"/>
        <w:ind w:left="427"/>
        <w:rPr>
          <w:rFonts w:ascii="宋体" w:hAnsi="宋体" w:eastAsia="宋体" w:cs="宋体"/>
          <w:spacing w:val="-1"/>
          <w:sz w:val="24"/>
          <w:szCs w:val="24"/>
        </w:rPr>
      </w:pPr>
      <w:r>
        <w:rPr>
          <w:rFonts w:ascii="宋体" w:hAnsi="宋体" w:eastAsia="宋体" w:cs="宋体"/>
          <w:spacing w:val="-1"/>
          <w:sz w:val="24"/>
          <w:szCs w:val="24"/>
        </w:rPr>
        <w:t>D、报价超过磋商文件规定预算金额或者最高限价的；</w:t>
      </w:r>
    </w:p>
    <w:p w14:paraId="01A33502">
      <w:pPr>
        <w:spacing w:before="177" w:line="219" w:lineRule="auto"/>
        <w:ind w:left="427"/>
        <w:rPr>
          <w:rFonts w:ascii="宋体" w:hAnsi="宋体" w:eastAsia="宋体" w:cs="宋体"/>
          <w:spacing w:val="-1"/>
          <w:sz w:val="24"/>
          <w:szCs w:val="24"/>
        </w:rPr>
      </w:pPr>
      <w:r>
        <w:rPr>
          <w:rFonts w:ascii="宋体" w:hAnsi="宋体" w:eastAsia="宋体" w:cs="宋体"/>
          <w:spacing w:val="-1"/>
          <w:sz w:val="24"/>
          <w:szCs w:val="24"/>
        </w:rPr>
        <w:t>E、响应文件含有采购人不能接受的附加条件的；</w:t>
      </w:r>
    </w:p>
    <w:p w14:paraId="4C78A40C">
      <w:pPr>
        <w:spacing w:before="177" w:line="219" w:lineRule="auto"/>
        <w:ind w:left="427"/>
        <w:rPr>
          <w:rFonts w:ascii="宋体" w:hAnsi="宋体" w:eastAsia="宋体" w:cs="宋体"/>
          <w:spacing w:val="-1"/>
          <w:sz w:val="24"/>
          <w:szCs w:val="24"/>
        </w:rPr>
      </w:pPr>
      <w:r>
        <w:rPr>
          <w:rFonts w:ascii="宋体" w:hAnsi="宋体" w:eastAsia="宋体" w:cs="宋体"/>
          <w:spacing w:val="-1"/>
          <w:sz w:val="24"/>
          <w:szCs w:val="24"/>
        </w:rPr>
        <w:t>F、法律、法规和磋商文件规定的其他无效情形的。</w:t>
      </w:r>
    </w:p>
    <w:p w14:paraId="6B4C6507">
      <w:pPr>
        <w:spacing w:before="177" w:line="360" w:lineRule="auto"/>
        <w:ind w:left="427"/>
        <w:rPr>
          <w:rFonts w:ascii="宋体" w:hAnsi="宋体" w:eastAsia="宋体" w:cs="宋体"/>
          <w:sz w:val="24"/>
          <w:szCs w:val="24"/>
        </w:rPr>
      </w:pPr>
      <w:r>
        <w:rPr>
          <w:rFonts w:ascii="宋体" w:hAnsi="宋体" w:eastAsia="宋体" w:cs="宋体"/>
          <w:spacing w:val="-1"/>
          <w:sz w:val="24"/>
          <w:szCs w:val="24"/>
        </w:rPr>
        <w:t>22.4.2 在磋商过程中发现磋商有下列情形的，磋商小</w:t>
      </w:r>
      <w:r>
        <w:rPr>
          <w:rFonts w:ascii="宋体" w:hAnsi="宋体" w:eastAsia="宋体" w:cs="宋体"/>
          <w:spacing w:val="-4"/>
          <w:sz w:val="24"/>
          <w:szCs w:val="24"/>
        </w:rPr>
        <w:t>组应认定其磋商无效，并书</w:t>
      </w:r>
      <w:r>
        <w:rPr>
          <w:rFonts w:ascii="宋体" w:hAnsi="宋体" w:eastAsia="宋体" w:cs="宋体"/>
          <w:spacing w:val="-2"/>
          <w:sz w:val="24"/>
          <w:szCs w:val="24"/>
        </w:rPr>
        <w:t>面报告本级财政部门：</w:t>
      </w:r>
    </w:p>
    <w:p w14:paraId="607BEE79">
      <w:pPr>
        <w:spacing w:before="2" w:line="220" w:lineRule="auto"/>
        <w:ind w:left="473"/>
        <w:rPr>
          <w:rFonts w:ascii="宋体" w:hAnsi="宋体" w:eastAsia="宋体" w:cs="宋体"/>
          <w:sz w:val="24"/>
          <w:szCs w:val="24"/>
        </w:rPr>
      </w:pPr>
      <w:r>
        <w:rPr>
          <w:rFonts w:ascii="宋体" w:hAnsi="宋体" w:eastAsia="宋体" w:cs="宋体"/>
          <w:spacing w:val="-1"/>
          <w:sz w:val="24"/>
          <w:szCs w:val="24"/>
        </w:rPr>
        <w:t>A、有恶意串通的；</w:t>
      </w:r>
    </w:p>
    <w:p w14:paraId="3C793305">
      <w:pPr>
        <w:spacing w:before="243" w:line="219" w:lineRule="auto"/>
        <w:ind w:left="475"/>
        <w:rPr>
          <w:rFonts w:ascii="宋体" w:hAnsi="宋体" w:eastAsia="宋体" w:cs="宋体"/>
          <w:sz w:val="24"/>
          <w:szCs w:val="24"/>
        </w:rPr>
      </w:pPr>
      <w:r>
        <w:rPr>
          <w:rFonts w:ascii="宋体" w:hAnsi="宋体" w:eastAsia="宋体" w:cs="宋体"/>
          <w:spacing w:val="-1"/>
          <w:sz w:val="24"/>
          <w:szCs w:val="24"/>
        </w:rPr>
        <w:t>B、有妨碍其他磋商供应商的竞争行为的；</w:t>
      </w:r>
    </w:p>
    <w:p w14:paraId="3FBE126A">
      <w:pPr>
        <w:spacing w:before="249" w:line="219" w:lineRule="auto"/>
        <w:ind w:left="479"/>
        <w:rPr>
          <w:rFonts w:ascii="宋体" w:hAnsi="宋体" w:eastAsia="宋体" w:cs="宋体"/>
          <w:sz w:val="24"/>
          <w:szCs w:val="24"/>
        </w:rPr>
      </w:pPr>
      <w:r>
        <w:rPr>
          <w:rFonts w:ascii="宋体" w:hAnsi="宋体" w:eastAsia="宋体" w:cs="宋体"/>
          <w:spacing w:val="-1"/>
          <w:sz w:val="24"/>
          <w:szCs w:val="24"/>
        </w:rPr>
        <w:t>C、有损害采购人或者其他磋商供应商的合法权益的。</w:t>
      </w:r>
    </w:p>
    <w:p w14:paraId="67E725A6">
      <w:pPr>
        <w:spacing w:before="248" w:line="219" w:lineRule="auto"/>
        <w:ind w:left="483"/>
        <w:rPr>
          <w:rFonts w:ascii="宋体" w:hAnsi="宋体" w:eastAsia="宋体" w:cs="宋体"/>
          <w:sz w:val="24"/>
          <w:szCs w:val="24"/>
        </w:rPr>
      </w:pPr>
      <w:r>
        <w:rPr>
          <w:rFonts w:ascii="宋体" w:hAnsi="宋体" w:eastAsia="宋体" w:cs="宋体"/>
          <w:spacing w:val="-1"/>
          <w:sz w:val="24"/>
          <w:szCs w:val="24"/>
        </w:rPr>
        <w:t>22.4.3</w:t>
      </w:r>
      <w:r>
        <w:rPr>
          <w:rFonts w:ascii="宋体" w:hAnsi="宋体" w:eastAsia="宋体" w:cs="宋体"/>
          <w:spacing w:val="-41"/>
          <w:sz w:val="24"/>
          <w:szCs w:val="24"/>
        </w:rPr>
        <w:t xml:space="preserve"> </w:t>
      </w:r>
      <w:r>
        <w:rPr>
          <w:rFonts w:ascii="宋体" w:hAnsi="宋体" w:eastAsia="宋体" w:cs="宋体"/>
          <w:spacing w:val="-1"/>
          <w:sz w:val="24"/>
          <w:szCs w:val="24"/>
        </w:rPr>
        <w:t>磋商供应商有下列情形之一的，视为串通行为，其磋商无效：</w:t>
      </w:r>
    </w:p>
    <w:p w14:paraId="75C6134B">
      <w:pPr>
        <w:spacing w:before="248" w:line="409" w:lineRule="auto"/>
        <w:ind w:left="20" w:right="2" w:firstLine="452"/>
        <w:rPr>
          <w:rFonts w:ascii="宋体" w:hAnsi="宋体" w:eastAsia="宋体" w:cs="宋体"/>
          <w:sz w:val="24"/>
          <w:szCs w:val="24"/>
        </w:rPr>
      </w:pPr>
      <w:r>
        <w:rPr>
          <w:rFonts w:ascii="宋体" w:hAnsi="宋体" w:eastAsia="宋体" w:cs="宋体"/>
          <w:spacing w:val="2"/>
          <w:sz w:val="24"/>
          <w:szCs w:val="24"/>
        </w:rPr>
        <w:t>A、不同磋商供应商的响应文件由同一单位</w:t>
      </w:r>
      <w:r>
        <w:rPr>
          <w:rFonts w:ascii="宋体" w:hAnsi="宋体" w:eastAsia="宋体" w:cs="宋体"/>
          <w:spacing w:val="1"/>
          <w:sz w:val="24"/>
          <w:szCs w:val="24"/>
        </w:rPr>
        <w:t>或者个人编制，或上传电子响应文件</w:t>
      </w:r>
      <w:r>
        <w:rPr>
          <w:rFonts w:ascii="宋体" w:hAnsi="宋体" w:eastAsia="宋体" w:cs="宋体"/>
          <w:spacing w:val="-7"/>
          <w:sz w:val="24"/>
          <w:szCs w:val="24"/>
        </w:rPr>
        <w:t>的</w:t>
      </w:r>
      <w:r>
        <w:rPr>
          <w:rFonts w:ascii="宋体" w:hAnsi="宋体" w:eastAsia="宋体" w:cs="宋体"/>
          <w:spacing w:val="-37"/>
          <w:sz w:val="24"/>
          <w:szCs w:val="24"/>
        </w:rPr>
        <w:t xml:space="preserve"> </w:t>
      </w:r>
      <w:r>
        <w:rPr>
          <w:rFonts w:ascii="宋体" w:hAnsi="宋体" w:eastAsia="宋体" w:cs="宋体"/>
          <w:spacing w:val="-7"/>
          <w:sz w:val="24"/>
          <w:szCs w:val="24"/>
        </w:rPr>
        <w:t>IP</w:t>
      </w:r>
      <w:r>
        <w:rPr>
          <w:rFonts w:ascii="宋体" w:hAnsi="宋体" w:eastAsia="宋体" w:cs="宋体"/>
          <w:spacing w:val="-51"/>
          <w:sz w:val="24"/>
          <w:szCs w:val="24"/>
        </w:rPr>
        <w:t xml:space="preserve"> </w:t>
      </w:r>
      <w:r>
        <w:rPr>
          <w:rFonts w:ascii="宋体" w:hAnsi="宋体" w:eastAsia="宋体" w:cs="宋体"/>
          <w:spacing w:val="-7"/>
          <w:sz w:val="24"/>
          <w:szCs w:val="24"/>
        </w:rPr>
        <w:t>地址一致的。</w:t>
      </w:r>
    </w:p>
    <w:p w14:paraId="0258B5BF">
      <w:pPr>
        <w:spacing w:before="1" w:line="218" w:lineRule="auto"/>
        <w:ind w:left="475"/>
        <w:rPr>
          <w:rFonts w:ascii="宋体" w:hAnsi="宋体" w:eastAsia="宋体" w:cs="宋体"/>
          <w:sz w:val="24"/>
          <w:szCs w:val="24"/>
        </w:rPr>
      </w:pPr>
      <w:r>
        <w:rPr>
          <w:rFonts w:ascii="宋体" w:hAnsi="宋体" w:eastAsia="宋体" w:cs="宋体"/>
          <w:sz w:val="24"/>
          <w:szCs w:val="24"/>
        </w:rPr>
        <w:t>B、不同磋商供应商委托同一单位或者个人办理</w:t>
      </w:r>
      <w:r>
        <w:rPr>
          <w:rFonts w:ascii="宋体" w:hAnsi="宋体" w:eastAsia="宋体" w:cs="宋体"/>
          <w:spacing w:val="-1"/>
          <w:sz w:val="24"/>
          <w:szCs w:val="24"/>
        </w:rPr>
        <w:t>磋商事宜；</w:t>
      </w:r>
    </w:p>
    <w:p w14:paraId="04CE9DC9">
      <w:pPr>
        <w:spacing w:before="248" w:line="219" w:lineRule="auto"/>
        <w:ind w:left="479"/>
        <w:rPr>
          <w:rFonts w:ascii="宋体" w:hAnsi="宋体" w:eastAsia="宋体" w:cs="宋体"/>
          <w:sz w:val="24"/>
          <w:szCs w:val="24"/>
        </w:rPr>
      </w:pPr>
      <w:r>
        <w:rPr>
          <w:rFonts w:ascii="宋体" w:hAnsi="宋体" w:eastAsia="宋体" w:cs="宋体"/>
          <w:sz w:val="24"/>
          <w:szCs w:val="24"/>
        </w:rPr>
        <w:t>C、不同磋商供应商的响应文件载明的项目管理成员或</w:t>
      </w:r>
      <w:r>
        <w:rPr>
          <w:rFonts w:ascii="宋体" w:hAnsi="宋体" w:eastAsia="宋体" w:cs="宋体"/>
          <w:spacing w:val="-1"/>
          <w:sz w:val="24"/>
          <w:szCs w:val="24"/>
        </w:rPr>
        <w:t>者联系人为同一人；</w:t>
      </w:r>
    </w:p>
    <w:p w14:paraId="274CF91F">
      <w:pPr>
        <w:spacing w:before="248" w:line="218" w:lineRule="auto"/>
        <w:ind w:left="476"/>
        <w:rPr>
          <w:rFonts w:ascii="宋体" w:hAnsi="宋体" w:eastAsia="宋体" w:cs="宋体"/>
          <w:sz w:val="24"/>
          <w:szCs w:val="24"/>
        </w:rPr>
      </w:pPr>
      <w:r>
        <w:rPr>
          <w:rFonts w:ascii="宋体" w:hAnsi="宋体" w:eastAsia="宋体" w:cs="宋体"/>
          <w:sz w:val="24"/>
          <w:szCs w:val="24"/>
        </w:rPr>
        <w:t>D、不同磋商供应商的响应文件异常一致或者报价呈</w:t>
      </w:r>
      <w:r>
        <w:rPr>
          <w:rFonts w:ascii="宋体" w:hAnsi="宋体" w:eastAsia="宋体" w:cs="宋体"/>
          <w:spacing w:val="-1"/>
          <w:sz w:val="24"/>
          <w:szCs w:val="24"/>
        </w:rPr>
        <w:t>规律性差异；</w:t>
      </w:r>
    </w:p>
    <w:p w14:paraId="45EE813D">
      <w:pPr>
        <w:spacing w:before="249" w:line="219" w:lineRule="auto"/>
        <w:ind w:left="478"/>
        <w:rPr>
          <w:rFonts w:ascii="宋体" w:hAnsi="宋体" w:eastAsia="宋体" w:cs="宋体"/>
          <w:sz w:val="24"/>
          <w:szCs w:val="24"/>
        </w:rPr>
      </w:pPr>
      <w:r>
        <w:rPr>
          <w:rFonts w:ascii="宋体" w:hAnsi="宋体" w:eastAsia="宋体" w:cs="宋体"/>
          <w:spacing w:val="-1"/>
          <w:sz w:val="24"/>
          <w:szCs w:val="24"/>
        </w:rPr>
        <w:t>E、不同磋商供应商的响应文件相互混装；</w:t>
      </w:r>
    </w:p>
    <w:p w14:paraId="7D03D10E">
      <w:pPr>
        <w:spacing w:line="219" w:lineRule="auto"/>
        <w:rPr>
          <w:rFonts w:ascii="宋体" w:hAnsi="宋体" w:eastAsia="宋体" w:cs="宋体"/>
          <w:sz w:val="24"/>
          <w:szCs w:val="24"/>
        </w:rPr>
        <w:sectPr>
          <w:footerReference r:id="rId20" w:type="default"/>
          <w:pgSz w:w="11906" w:h="16839"/>
          <w:pgMar w:top="1431" w:right="1554" w:bottom="1156" w:left="1539" w:header="0" w:footer="994" w:gutter="0"/>
          <w:cols w:space="720" w:num="1"/>
        </w:sectPr>
      </w:pPr>
    </w:p>
    <w:p w14:paraId="56666B10">
      <w:pPr>
        <w:spacing w:before="47" w:line="219" w:lineRule="auto"/>
        <w:ind w:left="477"/>
        <w:rPr>
          <w:rFonts w:ascii="宋体" w:hAnsi="宋体" w:eastAsia="宋体" w:cs="宋体"/>
          <w:sz w:val="24"/>
          <w:szCs w:val="24"/>
        </w:rPr>
      </w:pPr>
      <w:r>
        <w:rPr>
          <w:rFonts w:ascii="宋体" w:hAnsi="宋体" w:eastAsia="宋体" w:cs="宋体"/>
          <w:sz w:val="24"/>
          <w:szCs w:val="24"/>
        </w:rPr>
        <w:t>F、不同磋商供应商的保证金从同一单位或者个</w:t>
      </w:r>
      <w:r>
        <w:rPr>
          <w:rFonts w:ascii="宋体" w:hAnsi="宋体" w:eastAsia="宋体" w:cs="宋体"/>
          <w:spacing w:val="-1"/>
          <w:sz w:val="24"/>
          <w:szCs w:val="24"/>
        </w:rPr>
        <w:t>人的账户转出。</w:t>
      </w:r>
    </w:p>
    <w:p w14:paraId="1A2C9E8D">
      <w:pPr>
        <w:spacing w:before="246" w:line="219" w:lineRule="auto"/>
        <w:ind w:left="483"/>
        <w:rPr>
          <w:rFonts w:ascii="宋体" w:hAnsi="宋体" w:eastAsia="宋体" w:cs="宋体"/>
          <w:sz w:val="24"/>
          <w:szCs w:val="24"/>
        </w:rPr>
      </w:pPr>
      <w:r>
        <w:rPr>
          <w:rFonts w:ascii="宋体" w:hAnsi="宋体" w:eastAsia="宋体" w:cs="宋体"/>
          <w:spacing w:val="-1"/>
          <w:sz w:val="24"/>
          <w:szCs w:val="24"/>
        </w:rPr>
        <w:t>22.4.4</w:t>
      </w:r>
      <w:r>
        <w:rPr>
          <w:rFonts w:ascii="宋体" w:hAnsi="宋体" w:eastAsia="宋体" w:cs="宋体"/>
          <w:spacing w:val="-39"/>
          <w:sz w:val="24"/>
          <w:szCs w:val="24"/>
        </w:rPr>
        <w:t xml:space="preserve"> </w:t>
      </w:r>
      <w:r>
        <w:rPr>
          <w:rFonts w:ascii="宋体" w:hAnsi="宋体" w:eastAsia="宋体" w:cs="宋体"/>
          <w:spacing w:val="-1"/>
          <w:sz w:val="24"/>
          <w:szCs w:val="24"/>
        </w:rPr>
        <w:t>审查中，对明显的文字和计算错误按下</w:t>
      </w:r>
      <w:r>
        <w:rPr>
          <w:rFonts w:ascii="宋体" w:hAnsi="宋体" w:eastAsia="宋体" w:cs="宋体"/>
          <w:spacing w:val="-2"/>
          <w:sz w:val="24"/>
          <w:szCs w:val="24"/>
        </w:rPr>
        <w:t>述原则处理：</w:t>
      </w:r>
    </w:p>
    <w:p w14:paraId="66201CD0">
      <w:pPr>
        <w:spacing w:before="247" w:line="219" w:lineRule="auto"/>
        <w:ind w:left="473"/>
        <w:rPr>
          <w:rFonts w:ascii="宋体" w:hAnsi="宋体" w:eastAsia="宋体" w:cs="宋体"/>
          <w:sz w:val="24"/>
          <w:szCs w:val="24"/>
        </w:rPr>
      </w:pPr>
      <w:r>
        <w:rPr>
          <w:rFonts w:ascii="宋体" w:hAnsi="宋体" w:eastAsia="宋体" w:cs="宋体"/>
          <w:spacing w:val="-1"/>
          <w:sz w:val="24"/>
          <w:szCs w:val="24"/>
        </w:rPr>
        <w:t>A、如果正本与副本不一致，以正本为准；</w:t>
      </w:r>
    </w:p>
    <w:p w14:paraId="4EE2325C">
      <w:pPr>
        <w:spacing w:before="249" w:line="216" w:lineRule="auto"/>
        <w:ind w:left="475"/>
        <w:rPr>
          <w:rFonts w:ascii="宋体" w:hAnsi="宋体" w:eastAsia="宋体" w:cs="宋体"/>
          <w:sz w:val="24"/>
          <w:szCs w:val="24"/>
        </w:rPr>
      </w:pPr>
      <w:r>
        <w:rPr>
          <w:rFonts w:ascii="宋体" w:hAnsi="宋体" w:eastAsia="宋体" w:cs="宋体"/>
          <w:sz w:val="24"/>
          <w:szCs w:val="24"/>
        </w:rPr>
        <w:t>B、报价一览表内容与响应文件中相应内容不一致的,以报价一</w:t>
      </w:r>
      <w:r>
        <w:rPr>
          <w:rFonts w:ascii="宋体" w:hAnsi="宋体" w:eastAsia="宋体" w:cs="宋体"/>
          <w:spacing w:val="-1"/>
          <w:sz w:val="24"/>
          <w:szCs w:val="24"/>
        </w:rPr>
        <w:t>览表为准；</w:t>
      </w:r>
    </w:p>
    <w:p w14:paraId="3800358C">
      <w:pPr>
        <w:spacing w:before="251" w:line="219" w:lineRule="auto"/>
        <w:ind w:left="479"/>
        <w:rPr>
          <w:rFonts w:ascii="宋体" w:hAnsi="宋体" w:eastAsia="宋体" w:cs="宋体"/>
          <w:sz w:val="24"/>
          <w:szCs w:val="24"/>
        </w:rPr>
      </w:pPr>
      <w:r>
        <w:rPr>
          <w:rFonts w:ascii="宋体" w:hAnsi="宋体" w:eastAsia="宋体" w:cs="宋体"/>
          <w:spacing w:val="-1"/>
          <w:sz w:val="24"/>
          <w:szCs w:val="24"/>
        </w:rPr>
        <w:t>C、大写金额和小写金额不一致的，以大写金额为准；</w:t>
      </w:r>
    </w:p>
    <w:p w14:paraId="77DCBC12">
      <w:pPr>
        <w:spacing w:before="247" w:line="410" w:lineRule="auto"/>
        <w:ind w:left="2" w:right="2" w:firstLine="473"/>
        <w:rPr>
          <w:rFonts w:ascii="宋体" w:hAnsi="宋体" w:eastAsia="宋体" w:cs="宋体"/>
          <w:sz w:val="24"/>
          <w:szCs w:val="24"/>
        </w:rPr>
      </w:pPr>
      <w:r>
        <w:rPr>
          <w:rFonts w:ascii="宋体" w:hAnsi="宋体" w:eastAsia="宋体" w:cs="宋体"/>
          <w:spacing w:val="1"/>
          <w:sz w:val="24"/>
          <w:szCs w:val="24"/>
        </w:rPr>
        <w:t>D、单价金额小数点或百分比有明显错误的，以报价一览表的总价为准，并修改</w:t>
      </w:r>
      <w:r>
        <w:rPr>
          <w:rFonts w:ascii="宋体" w:hAnsi="宋体" w:eastAsia="宋体" w:cs="宋体"/>
          <w:spacing w:val="-4"/>
          <w:sz w:val="24"/>
          <w:szCs w:val="24"/>
        </w:rPr>
        <w:t>单价；</w:t>
      </w:r>
    </w:p>
    <w:p w14:paraId="2BC41CA6">
      <w:pPr>
        <w:spacing w:before="1" w:line="217" w:lineRule="auto"/>
        <w:ind w:left="478"/>
        <w:rPr>
          <w:rFonts w:ascii="宋体" w:hAnsi="宋体" w:eastAsia="宋体" w:cs="宋体"/>
          <w:sz w:val="24"/>
          <w:szCs w:val="24"/>
        </w:rPr>
      </w:pPr>
      <w:r>
        <w:rPr>
          <w:rFonts w:ascii="宋体" w:hAnsi="宋体" w:eastAsia="宋体" w:cs="宋体"/>
          <w:sz w:val="24"/>
          <w:szCs w:val="24"/>
        </w:rPr>
        <w:t>E、总价金额与按单价汇总金额不一致的，以单价金</w:t>
      </w:r>
      <w:r>
        <w:rPr>
          <w:rFonts w:ascii="宋体" w:hAnsi="宋体" w:eastAsia="宋体" w:cs="宋体"/>
          <w:spacing w:val="-1"/>
          <w:sz w:val="24"/>
          <w:szCs w:val="24"/>
        </w:rPr>
        <w:t>额计算结果为准；</w:t>
      </w:r>
    </w:p>
    <w:p w14:paraId="4038CAFB">
      <w:pPr>
        <w:spacing w:before="247" w:line="410" w:lineRule="auto"/>
        <w:ind w:left="20" w:firstLine="459"/>
        <w:rPr>
          <w:rFonts w:ascii="宋体" w:hAnsi="宋体" w:eastAsia="宋体" w:cs="宋体"/>
          <w:sz w:val="24"/>
          <w:szCs w:val="24"/>
        </w:rPr>
      </w:pPr>
      <w:r>
        <w:rPr>
          <w:rFonts w:ascii="宋体" w:hAnsi="宋体" w:eastAsia="宋体" w:cs="宋体"/>
          <w:spacing w:val="-2"/>
          <w:sz w:val="24"/>
          <w:szCs w:val="24"/>
        </w:rPr>
        <w:t>磋商小组将要求磋商供应商按上述原则以书面形式调整确认，磋商供应商确认后</w:t>
      </w:r>
      <w:r>
        <w:rPr>
          <w:rFonts w:ascii="宋体" w:hAnsi="宋体" w:eastAsia="宋体" w:cs="宋体"/>
          <w:spacing w:val="-1"/>
          <w:sz w:val="24"/>
          <w:szCs w:val="24"/>
        </w:rPr>
        <w:t>的报价对磋商供应商具有约束力，如果磋商供应商不予确认，其磋商无效。</w:t>
      </w:r>
    </w:p>
    <w:p w14:paraId="4E69A605">
      <w:pPr>
        <w:spacing w:before="2" w:line="409" w:lineRule="auto"/>
        <w:ind w:left="5" w:right="2" w:firstLine="478"/>
        <w:rPr>
          <w:rFonts w:ascii="宋体" w:hAnsi="宋体" w:eastAsia="宋体" w:cs="宋体"/>
          <w:sz w:val="24"/>
          <w:szCs w:val="24"/>
        </w:rPr>
      </w:pPr>
      <w:r>
        <w:rPr>
          <w:rFonts w:ascii="宋体" w:hAnsi="宋体" w:eastAsia="宋体" w:cs="宋体"/>
          <w:spacing w:val="2"/>
          <w:sz w:val="24"/>
          <w:szCs w:val="24"/>
        </w:rPr>
        <w:t>22.4.5</w:t>
      </w:r>
      <w:r>
        <w:rPr>
          <w:rFonts w:ascii="宋体" w:hAnsi="宋体" w:eastAsia="宋体" w:cs="宋体"/>
          <w:spacing w:val="-30"/>
          <w:sz w:val="24"/>
          <w:szCs w:val="24"/>
        </w:rPr>
        <w:t xml:space="preserve"> </w:t>
      </w:r>
      <w:r>
        <w:rPr>
          <w:rFonts w:ascii="宋体" w:hAnsi="宋体" w:eastAsia="宋体" w:cs="宋体"/>
          <w:spacing w:val="2"/>
          <w:sz w:val="24"/>
          <w:szCs w:val="24"/>
        </w:rPr>
        <w:t>未通过资格性检查或未实质性响应磋商文件规定要求的响应文件按无效</w:t>
      </w:r>
      <w:r>
        <w:rPr>
          <w:rFonts w:ascii="宋体" w:hAnsi="宋体" w:eastAsia="宋体" w:cs="宋体"/>
          <w:spacing w:val="-1"/>
          <w:sz w:val="24"/>
          <w:szCs w:val="24"/>
        </w:rPr>
        <w:t>处理，磋商小组须及时告知有关磋商供应商。</w:t>
      </w:r>
    </w:p>
    <w:p w14:paraId="5D2083B0">
      <w:pPr>
        <w:spacing w:before="2" w:line="409" w:lineRule="auto"/>
        <w:ind w:firstLine="483"/>
        <w:rPr>
          <w:rFonts w:ascii="宋体" w:hAnsi="宋体" w:eastAsia="宋体" w:cs="宋体"/>
          <w:sz w:val="24"/>
          <w:szCs w:val="24"/>
        </w:rPr>
      </w:pPr>
      <w:r>
        <w:rPr>
          <w:rFonts w:ascii="宋体" w:hAnsi="宋体" w:eastAsia="宋体" w:cs="宋体"/>
          <w:spacing w:val="-4"/>
          <w:sz w:val="24"/>
          <w:szCs w:val="24"/>
        </w:rPr>
        <w:t>22.4.6</w:t>
      </w:r>
      <w:r>
        <w:rPr>
          <w:rFonts w:ascii="宋体" w:hAnsi="宋体" w:eastAsia="宋体" w:cs="宋体"/>
          <w:spacing w:val="-42"/>
          <w:sz w:val="24"/>
          <w:szCs w:val="24"/>
        </w:rPr>
        <w:t xml:space="preserve"> </w:t>
      </w:r>
      <w:r>
        <w:rPr>
          <w:rFonts w:ascii="宋体" w:hAnsi="宋体" w:eastAsia="宋体" w:cs="宋体"/>
          <w:spacing w:val="-4"/>
          <w:sz w:val="24"/>
          <w:szCs w:val="24"/>
        </w:rPr>
        <w:t>实质性响应的响应文件是指与磋商文件的条款、条件和规格相符，根据本</w:t>
      </w:r>
      <w:r>
        <w:rPr>
          <w:rFonts w:ascii="宋体" w:hAnsi="宋体" w:eastAsia="宋体" w:cs="宋体"/>
          <w:sz w:val="24"/>
          <w:szCs w:val="24"/>
        </w:rPr>
        <w:t>磋商文件规定的审查内容，经磋商小组认定的没有重大偏</w:t>
      </w:r>
      <w:r>
        <w:rPr>
          <w:rFonts w:ascii="宋体" w:hAnsi="宋体" w:eastAsia="宋体" w:cs="宋体"/>
          <w:spacing w:val="-1"/>
          <w:sz w:val="24"/>
          <w:szCs w:val="24"/>
        </w:rPr>
        <w:t>离或保留的响应文件。</w:t>
      </w:r>
    </w:p>
    <w:p w14:paraId="48C9A7E8">
      <w:pPr>
        <w:spacing w:before="2" w:line="409" w:lineRule="auto"/>
        <w:ind w:firstLine="483"/>
        <w:rPr>
          <w:rFonts w:ascii="宋体" w:hAnsi="宋体" w:eastAsia="宋体" w:cs="宋体"/>
          <w:sz w:val="24"/>
          <w:szCs w:val="24"/>
        </w:rPr>
      </w:pPr>
      <w:r>
        <w:rPr>
          <w:rFonts w:ascii="宋体" w:hAnsi="宋体" w:eastAsia="宋体" w:cs="宋体"/>
          <w:spacing w:val="1"/>
          <w:sz w:val="24"/>
          <w:szCs w:val="24"/>
        </w:rPr>
        <w:t>22.4.7 重大偏离或保留系指磋商供应商提供的施工方案、工期等明显不能满足</w:t>
      </w:r>
      <w:r>
        <w:rPr>
          <w:rFonts w:ascii="宋体" w:hAnsi="宋体" w:eastAsia="宋体" w:cs="宋体"/>
          <w:spacing w:val="-2"/>
          <w:sz w:val="24"/>
          <w:szCs w:val="24"/>
        </w:rPr>
        <w:t>磋商文件的要求，或者实质上与磋商文件不一致，而且限制了采购人的权利或磋商供应商的义务，纠正这些偏离或保留将对其他实质上响应要求的磋商供应商的竞争地位</w:t>
      </w:r>
      <w:r>
        <w:rPr>
          <w:rFonts w:ascii="宋体" w:hAnsi="宋体" w:eastAsia="宋体" w:cs="宋体"/>
          <w:spacing w:val="-1"/>
          <w:sz w:val="24"/>
          <w:szCs w:val="24"/>
        </w:rPr>
        <w:t>产生不公正的影响。</w:t>
      </w:r>
    </w:p>
    <w:p w14:paraId="3263351D">
      <w:pPr>
        <w:spacing w:line="220" w:lineRule="auto"/>
        <w:ind w:left="483"/>
        <w:rPr>
          <w:rFonts w:ascii="宋体" w:hAnsi="宋体" w:eastAsia="宋体" w:cs="宋体"/>
          <w:sz w:val="24"/>
          <w:szCs w:val="24"/>
        </w:rPr>
      </w:pPr>
      <w:r>
        <w:rPr>
          <w:rFonts w:ascii="宋体" w:hAnsi="宋体" w:eastAsia="宋体" w:cs="宋体"/>
          <w:b/>
          <w:bCs/>
          <w:spacing w:val="-5"/>
          <w:sz w:val="24"/>
          <w:szCs w:val="24"/>
        </w:rPr>
        <w:t>23．磋商</w:t>
      </w:r>
    </w:p>
    <w:p w14:paraId="78CC3059">
      <w:pPr>
        <w:spacing w:before="247" w:line="409" w:lineRule="auto"/>
        <w:ind w:firstLine="483"/>
        <w:rPr>
          <w:rFonts w:ascii="宋体" w:hAnsi="宋体" w:eastAsia="宋体" w:cs="宋体"/>
          <w:sz w:val="24"/>
          <w:szCs w:val="24"/>
        </w:rPr>
      </w:pPr>
      <w:r>
        <w:rPr>
          <w:rFonts w:ascii="宋体" w:hAnsi="宋体" w:eastAsia="宋体" w:cs="宋体"/>
          <w:spacing w:val="1"/>
          <w:sz w:val="24"/>
          <w:szCs w:val="24"/>
        </w:rPr>
        <w:t>23.1 磋商小组所有成员集中与单一磋商供应商分别进行磋商，并给予所有参加</w:t>
      </w:r>
      <w:r>
        <w:rPr>
          <w:rFonts w:ascii="宋体" w:hAnsi="宋体" w:eastAsia="宋体" w:cs="宋体"/>
          <w:spacing w:val="-1"/>
          <w:sz w:val="24"/>
          <w:szCs w:val="24"/>
        </w:rPr>
        <w:t>磋商的磋商供应商平等的磋商机会。</w:t>
      </w:r>
    </w:p>
    <w:p w14:paraId="04C10513">
      <w:pPr>
        <w:spacing w:before="1" w:line="218" w:lineRule="auto"/>
        <w:ind w:left="483"/>
        <w:rPr>
          <w:rFonts w:ascii="宋体" w:hAnsi="宋体" w:eastAsia="宋体" w:cs="宋体"/>
          <w:sz w:val="24"/>
          <w:szCs w:val="24"/>
        </w:rPr>
      </w:pPr>
      <w:r>
        <w:rPr>
          <w:rFonts w:ascii="宋体" w:hAnsi="宋体" w:eastAsia="宋体" w:cs="宋体"/>
          <w:spacing w:val="-1"/>
          <w:sz w:val="24"/>
          <w:szCs w:val="24"/>
        </w:rPr>
        <w:t>23.2 磋商的顺序，按照参加磋商的磋商供应商签到的顺序进行。</w:t>
      </w:r>
    </w:p>
    <w:p w14:paraId="4DA7F8CE">
      <w:pPr>
        <w:spacing w:before="248" w:line="410" w:lineRule="auto"/>
        <w:ind w:left="5" w:right="2" w:firstLine="478"/>
        <w:rPr>
          <w:rFonts w:ascii="宋体" w:hAnsi="宋体" w:eastAsia="宋体" w:cs="宋体"/>
          <w:sz w:val="24"/>
          <w:szCs w:val="24"/>
        </w:rPr>
      </w:pPr>
      <w:r>
        <w:rPr>
          <w:rFonts w:ascii="宋体" w:hAnsi="宋体" w:eastAsia="宋体" w:cs="宋体"/>
          <w:spacing w:val="1"/>
          <w:sz w:val="24"/>
          <w:szCs w:val="24"/>
        </w:rPr>
        <w:t>23.3 磋商内容包括技术标准和要求、工期、价格、施工方案等采购需求以及磋</w:t>
      </w:r>
      <w:r>
        <w:rPr>
          <w:rFonts w:ascii="宋体" w:hAnsi="宋体" w:eastAsia="宋体" w:cs="宋体"/>
          <w:spacing w:val="-1"/>
          <w:sz w:val="24"/>
          <w:szCs w:val="24"/>
        </w:rPr>
        <w:t>商小组认为有必要明确的其它问题。</w:t>
      </w:r>
    </w:p>
    <w:p w14:paraId="7AEF9C26">
      <w:pPr>
        <w:spacing w:before="2" w:line="411" w:lineRule="auto"/>
        <w:ind w:firstLine="479"/>
        <w:rPr>
          <w:rFonts w:ascii="宋体" w:hAnsi="宋体" w:eastAsia="宋体" w:cs="宋体"/>
          <w:sz w:val="24"/>
          <w:szCs w:val="24"/>
        </w:rPr>
      </w:pPr>
      <w:r>
        <w:rPr>
          <w:rFonts w:ascii="宋体" w:hAnsi="宋体" w:eastAsia="宋体" w:cs="宋体"/>
          <w:spacing w:val="-2"/>
          <w:sz w:val="24"/>
          <w:szCs w:val="24"/>
        </w:rPr>
        <w:t>磋商时，磋商小组根据情况，可以要求或同意磋商供应商就某些磋商事项作出明</w:t>
      </w:r>
      <w:r>
        <w:rPr>
          <w:rFonts w:ascii="宋体" w:hAnsi="宋体" w:eastAsia="宋体" w:cs="宋体"/>
          <w:spacing w:val="-1"/>
          <w:sz w:val="24"/>
          <w:szCs w:val="24"/>
        </w:rPr>
        <w:t>确的承诺，作为响应文件的组成部分。</w:t>
      </w:r>
    </w:p>
    <w:p w14:paraId="5ABFD567">
      <w:pPr>
        <w:spacing w:line="411" w:lineRule="auto"/>
        <w:rPr>
          <w:rFonts w:ascii="宋体" w:hAnsi="宋体" w:eastAsia="宋体" w:cs="宋体"/>
          <w:sz w:val="24"/>
          <w:szCs w:val="24"/>
        </w:rPr>
        <w:sectPr>
          <w:footerReference r:id="rId21" w:type="default"/>
          <w:pgSz w:w="11906" w:h="16839"/>
          <w:pgMar w:top="1424" w:right="1554" w:bottom="1156" w:left="1539" w:header="0" w:footer="994" w:gutter="0"/>
          <w:cols w:space="720" w:num="1"/>
        </w:sectPr>
      </w:pPr>
    </w:p>
    <w:p w14:paraId="406C4F3C">
      <w:pPr>
        <w:spacing w:before="48" w:line="409" w:lineRule="auto"/>
        <w:ind w:firstLine="483"/>
        <w:rPr>
          <w:rFonts w:ascii="宋体" w:hAnsi="宋体" w:eastAsia="宋体" w:cs="宋体"/>
          <w:sz w:val="24"/>
          <w:szCs w:val="24"/>
        </w:rPr>
      </w:pPr>
      <w:r>
        <w:rPr>
          <w:rFonts w:ascii="宋体" w:hAnsi="宋体" w:eastAsia="宋体" w:cs="宋体"/>
          <w:spacing w:val="3"/>
          <w:sz w:val="24"/>
          <w:szCs w:val="24"/>
        </w:rPr>
        <w:t>23.4</w:t>
      </w:r>
      <w:r>
        <w:rPr>
          <w:rFonts w:ascii="宋体" w:hAnsi="宋体" w:eastAsia="宋体" w:cs="宋体"/>
          <w:spacing w:val="-47"/>
          <w:sz w:val="24"/>
          <w:szCs w:val="24"/>
        </w:rPr>
        <w:t xml:space="preserve"> </w:t>
      </w:r>
      <w:r>
        <w:rPr>
          <w:rFonts w:ascii="宋体" w:hAnsi="宋体" w:eastAsia="宋体" w:cs="宋体"/>
          <w:spacing w:val="3"/>
          <w:sz w:val="24"/>
          <w:szCs w:val="24"/>
        </w:rPr>
        <w:t>磋商供应商须知前附表明确本项目</w:t>
      </w:r>
      <w:r>
        <w:rPr>
          <w:rFonts w:ascii="宋体" w:hAnsi="宋体" w:eastAsia="宋体" w:cs="宋体"/>
          <w:spacing w:val="2"/>
          <w:sz w:val="24"/>
          <w:szCs w:val="24"/>
        </w:rPr>
        <w:t>的技术标准及要求和合同草案在磋商过</w:t>
      </w:r>
      <w:r>
        <w:rPr>
          <w:rFonts w:ascii="宋体" w:hAnsi="宋体" w:eastAsia="宋体" w:cs="宋体"/>
          <w:spacing w:val="-3"/>
          <w:sz w:val="24"/>
          <w:szCs w:val="24"/>
        </w:rPr>
        <w:t>程中不作任何实质性变动，磋商供应商的响应文件全部</w:t>
      </w:r>
      <w:r>
        <w:rPr>
          <w:rFonts w:ascii="宋体" w:hAnsi="宋体" w:eastAsia="宋体" w:cs="宋体"/>
          <w:spacing w:val="-4"/>
          <w:sz w:val="24"/>
          <w:szCs w:val="24"/>
        </w:rPr>
        <w:t>实质性响应了磋商文件的要求，</w:t>
      </w:r>
      <w:r>
        <w:rPr>
          <w:rFonts w:ascii="宋体" w:hAnsi="宋体" w:eastAsia="宋体" w:cs="宋体"/>
          <w:spacing w:val="-1"/>
          <w:sz w:val="24"/>
          <w:szCs w:val="24"/>
        </w:rPr>
        <w:t>在满足</w:t>
      </w:r>
      <w:r>
        <w:rPr>
          <w:rFonts w:ascii="宋体" w:hAnsi="宋体" w:eastAsia="宋体" w:cs="宋体"/>
          <w:spacing w:val="-46"/>
          <w:sz w:val="24"/>
          <w:szCs w:val="24"/>
        </w:rPr>
        <w:t xml:space="preserve"> </w:t>
      </w:r>
      <w:r>
        <w:rPr>
          <w:rFonts w:ascii="宋体" w:hAnsi="宋体" w:eastAsia="宋体" w:cs="宋体"/>
          <w:spacing w:val="-1"/>
          <w:sz w:val="24"/>
          <w:szCs w:val="24"/>
        </w:rPr>
        <w:t>3</w:t>
      </w:r>
      <w:r>
        <w:rPr>
          <w:rFonts w:ascii="宋体" w:hAnsi="宋体" w:eastAsia="宋体" w:cs="宋体"/>
          <w:spacing w:val="-49"/>
          <w:sz w:val="24"/>
          <w:szCs w:val="24"/>
        </w:rPr>
        <w:t xml:space="preserve"> </w:t>
      </w:r>
      <w:r>
        <w:rPr>
          <w:rFonts w:ascii="宋体" w:hAnsi="宋体" w:eastAsia="宋体" w:cs="宋体"/>
          <w:spacing w:val="-1"/>
          <w:sz w:val="24"/>
          <w:szCs w:val="24"/>
        </w:rPr>
        <w:t>家以上磋商供应商的竞争要求的情况下，进</w:t>
      </w:r>
      <w:r>
        <w:rPr>
          <w:rFonts w:ascii="宋体" w:hAnsi="宋体" w:eastAsia="宋体" w:cs="宋体"/>
          <w:spacing w:val="-2"/>
          <w:sz w:val="24"/>
          <w:szCs w:val="24"/>
        </w:rPr>
        <w:t>入最后报价。</w:t>
      </w:r>
    </w:p>
    <w:p w14:paraId="5753345E">
      <w:pPr>
        <w:spacing w:before="4" w:line="409" w:lineRule="auto"/>
        <w:ind w:left="1" w:right="181" w:firstLine="481"/>
        <w:rPr>
          <w:rFonts w:ascii="宋体" w:hAnsi="宋体" w:eastAsia="宋体" w:cs="宋体"/>
          <w:sz w:val="24"/>
          <w:szCs w:val="24"/>
        </w:rPr>
      </w:pPr>
      <w:r>
        <w:rPr>
          <w:rFonts w:ascii="宋体" w:hAnsi="宋体" w:eastAsia="宋体" w:cs="宋体"/>
          <w:spacing w:val="3"/>
          <w:sz w:val="24"/>
          <w:szCs w:val="24"/>
        </w:rPr>
        <w:t>23.5</w:t>
      </w:r>
      <w:r>
        <w:rPr>
          <w:rFonts w:ascii="宋体" w:hAnsi="宋体" w:eastAsia="宋体" w:cs="宋体"/>
          <w:spacing w:val="-47"/>
          <w:sz w:val="24"/>
          <w:szCs w:val="24"/>
        </w:rPr>
        <w:t xml:space="preserve"> </w:t>
      </w:r>
      <w:r>
        <w:rPr>
          <w:rFonts w:ascii="宋体" w:hAnsi="宋体" w:eastAsia="宋体" w:cs="宋体"/>
          <w:spacing w:val="3"/>
          <w:sz w:val="24"/>
          <w:szCs w:val="24"/>
        </w:rPr>
        <w:t>磋商供应商须知前明确了在磋商过</w:t>
      </w:r>
      <w:r>
        <w:rPr>
          <w:rFonts w:ascii="宋体" w:hAnsi="宋体" w:eastAsia="宋体" w:cs="宋体"/>
          <w:spacing w:val="2"/>
          <w:sz w:val="24"/>
          <w:szCs w:val="24"/>
        </w:rPr>
        <w:t>程中可能进行实质性变动本项目的技术</w:t>
      </w:r>
      <w:r>
        <w:rPr>
          <w:rFonts w:ascii="宋体" w:hAnsi="宋体" w:eastAsia="宋体" w:cs="宋体"/>
          <w:spacing w:val="-2"/>
          <w:sz w:val="24"/>
          <w:szCs w:val="24"/>
        </w:rPr>
        <w:t>标准及要求和合同草案的内容，但在磋商过程中，磋商小组根据磋商情况，不进行任</w:t>
      </w:r>
      <w:r>
        <w:rPr>
          <w:rFonts w:ascii="宋体" w:hAnsi="宋体" w:eastAsia="宋体" w:cs="宋体"/>
          <w:spacing w:val="-1"/>
          <w:sz w:val="24"/>
          <w:szCs w:val="24"/>
        </w:rPr>
        <w:t>何实质性变动，磋商供应商的响应文件全部实质性响应了磋商文件的要求，在满足</w:t>
      </w:r>
      <w:r>
        <w:rPr>
          <w:rFonts w:ascii="宋体" w:hAnsi="宋体" w:eastAsia="宋体" w:cs="宋体"/>
          <w:spacing w:val="-35"/>
          <w:sz w:val="24"/>
          <w:szCs w:val="24"/>
        </w:rPr>
        <w:t xml:space="preserve"> </w:t>
      </w:r>
      <w:r>
        <w:rPr>
          <w:rFonts w:ascii="宋体" w:hAnsi="宋体" w:eastAsia="宋体" w:cs="宋体"/>
          <w:spacing w:val="-1"/>
          <w:sz w:val="24"/>
          <w:szCs w:val="24"/>
        </w:rPr>
        <w:t>3家以上磋商供应商的竞争要求的情况下，进入最后报价。</w:t>
      </w:r>
    </w:p>
    <w:p w14:paraId="6CD34018">
      <w:pPr>
        <w:spacing w:before="3" w:line="409" w:lineRule="auto"/>
        <w:ind w:right="181" w:firstLine="482"/>
        <w:rPr>
          <w:rFonts w:ascii="宋体" w:hAnsi="宋体" w:eastAsia="宋体" w:cs="宋体"/>
          <w:sz w:val="24"/>
          <w:szCs w:val="24"/>
        </w:rPr>
      </w:pPr>
      <w:r>
        <w:rPr>
          <w:rFonts w:ascii="宋体" w:hAnsi="宋体" w:eastAsia="宋体" w:cs="宋体"/>
          <w:spacing w:val="3"/>
          <w:sz w:val="24"/>
          <w:szCs w:val="24"/>
        </w:rPr>
        <w:t>23.6</w:t>
      </w:r>
      <w:r>
        <w:rPr>
          <w:rFonts w:ascii="宋体" w:hAnsi="宋体" w:eastAsia="宋体" w:cs="宋体"/>
          <w:spacing w:val="-47"/>
          <w:sz w:val="24"/>
          <w:szCs w:val="24"/>
        </w:rPr>
        <w:t xml:space="preserve"> </w:t>
      </w:r>
      <w:r>
        <w:rPr>
          <w:rFonts w:ascii="宋体" w:hAnsi="宋体" w:eastAsia="宋体" w:cs="宋体"/>
          <w:spacing w:val="3"/>
          <w:sz w:val="24"/>
          <w:szCs w:val="24"/>
        </w:rPr>
        <w:t>磋商供应商须知前附表明确了在磋</w:t>
      </w:r>
      <w:r>
        <w:rPr>
          <w:rFonts w:ascii="宋体" w:hAnsi="宋体" w:eastAsia="宋体" w:cs="宋体"/>
          <w:spacing w:val="2"/>
          <w:sz w:val="24"/>
          <w:szCs w:val="24"/>
        </w:rPr>
        <w:t>商过程中可能进行实质性变动本项目的</w:t>
      </w:r>
      <w:r>
        <w:rPr>
          <w:rFonts w:ascii="宋体" w:hAnsi="宋体" w:eastAsia="宋体" w:cs="宋体"/>
          <w:spacing w:val="-2"/>
          <w:sz w:val="24"/>
          <w:szCs w:val="24"/>
        </w:rPr>
        <w:t>技术标准及要求和合同草案的内容，在磋商过程中，磋商小组根据磋商情况，按照明确的可能实质性变动的内容，经采购人代表确认后，进行实质性变动，代理机构将及时通知所有参加磋商的磋商供应商，使每个磋商供应商均同时获得磋商文件的变动情</w:t>
      </w:r>
      <w:r>
        <w:rPr>
          <w:rFonts w:ascii="宋体" w:hAnsi="宋体" w:eastAsia="宋体" w:cs="宋体"/>
          <w:sz w:val="24"/>
          <w:szCs w:val="24"/>
        </w:rPr>
        <w:t>况，磋商供应商接到该书面通知要按照代理机构要求由磋</w:t>
      </w:r>
      <w:r>
        <w:rPr>
          <w:rFonts w:ascii="宋体" w:hAnsi="宋体" w:eastAsia="宋体" w:cs="宋体"/>
          <w:spacing w:val="-1"/>
          <w:sz w:val="24"/>
          <w:szCs w:val="24"/>
        </w:rPr>
        <w:t>商供应商代表签字确认。</w:t>
      </w:r>
    </w:p>
    <w:p w14:paraId="2E837743">
      <w:pPr>
        <w:spacing w:before="2" w:line="409" w:lineRule="auto"/>
        <w:ind w:right="181" w:firstLine="482"/>
        <w:rPr>
          <w:rFonts w:ascii="宋体" w:hAnsi="宋体" w:eastAsia="宋体" w:cs="宋体"/>
          <w:sz w:val="24"/>
          <w:szCs w:val="24"/>
        </w:rPr>
      </w:pPr>
      <w:r>
        <w:rPr>
          <w:rFonts w:ascii="宋体" w:hAnsi="宋体" w:eastAsia="宋体" w:cs="宋体"/>
          <w:spacing w:val="1"/>
          <w:sz w:val="24"/>
          <w:szCs w:val="24"/>
        </w:rPr>
        <w:t>23.7 对磋商文件作出的实质性变动的内容是磋商文件的有效组成部分，该书面</w:t>
      </w:r>
      <w:r>
        <w:rPr>
          <w:rFonts w:ascii="宋体" w:hAnsi="宋体" w:eastAsia="宋体" w:cs="宋体"/>
          <w:spacing w:val="-1"/>
          <w:sz w:val="24"/>
          <w:szCs w:val="24"/>
        </w:rPr>
        <w:t>通知由磋商小组成员共同签字。</w:t>
      </w:r>
    </w:p>
    <w:p w14:paraId="36C64369">
      <w:pPr>
        <w:spacing w:line="409" w:lineRule="auto"/>
        <w:ind w:left="1" w:right="181" w:firstLine="481"/>
        <w:rPr>
          <w:rFonts w:ascii="宋体" w:hAnsi="宋体" w:eastAsia="宋体" w:cs="宋体"/>
          <w:sz w:val="24"/>
          <w:szCs w:val="24"/>
        </w:rPr>
      </w:pPr>
      <w:r>
        <w:rPr>
          <w:rFonts w:ascii="宋体" w:hAnsi="宋体" w:eastAsia="宋体" w:cs="宋体"/>
          <w:spacing w:val="1"/>
          <w:sz w:val="24"/>
          <w:szCs w:val="24"/>
        </w:rPr>
        <w:t>23.8 发生实质性变动时，磋商供应商应当按照磋商文件的变动情况和磋商小组</w:t>
      </w:r>
      <w:r>
        <w:rPr>
          <w:rFonts w:ascii="宋体" w:hAnsi="宋体" w:eastAsia="宋体" w:cs="宋体"/>
          <w:spacing w:val="-2"/>
          <w:sz w:val="24"/>
          <w:szCs w:val="24"/>
        </w:rPr>
        <w:t>的要求重新提交响应文件。重新提交响应文件包括现场提交响应文件补充文件的形式</w:t>
      </w:r>
      <w:r>
        <w:rPr>
          <w:rFonts w:ascii="宋体" w:hAnsi="宋体" w:eastAsia="宋体" w:cs="宋体"/>
          <w:spacing w:val="-1"/>
          <w:sz w:val="24"/>
          <w:szCs w:val="24"/>
        </w:rPr>
        <w:t>和另行约定时间提交响应文件的形式。</w:t>
      </w:r>
    </w:p>
    <w:p w14:paraId="73990B16">
      <w:pPr>
        <w:spacing w:before="1" w:line="409" w:lineRule="auto"/>
        <w:ind w:right="181" w:firstLine="483"/>
        <w:rPr>
          <w:rFonts w:ascii="宋体" w:hAnsi="宋体" w:eastAsia="宋体" w:cs="宋体"/>
          <w:sz w:val="24"/>
          <w:szCs w:val="24"/>
        </w:rPr>
      </w:pPr>
      <w:r>
        <w:rPr>
          <w:rFonts w:ascii="宋体" w:hAnsi="宋体" w:eastAsia="宋体" w:cs="宋体"/>
          <w:spacing w:val="1"/>
          <w:sz w:val="24"/>
          <w:szCs w:val="24"/>
        </w:rPr>
        <w:t>23.8.1 如发生的实质性变动内容较简单，参加磋商的供应商在磋商现场能够做</w:t>
      </w:r>
      <w:r>
        <w:rPr>
          <w:rFonts w:ascii="宋体" w:hAnsi="宋体" w:eastAsia="宋体" w:cs="宋体"/>
          <w:spacing w:val="-2"/>
          <w:sz w:val="24"/>
          <w:szCs w:val="24"/>
        </w:rPr>
        <w:t>出书面承诺，并且经磋商小组认可，可以以提交响应文件补充文件的形式提交响应文</w:t>
      </w:r>
      <w:r>
        <w:rPr>
          <w:rFonts w:ascii="宋体" w:hAnsi="宋体" w:eastAsia="宋体" w:cs="宋体"/>
          <w:spacing w:val="-5"/>
          <w:sz w:val="24"/>
          <w:szCs w:val="24"/>
        </w:rPr>
        <w:t>件。</w:t>
      </w:r>
    </w:p>
    <w:p w14:paraId="44708486">
      <w:pPr>
        <w:spacing w:before="3" w:line="409" w:lineRule="auto"/>
        <w:ind w:right="181" w:firstLine="483"/>
        <w:rPr>
          <w:rFonts w:ascii="宋体" w:hAnsi="宋体" w:eastAsia="宋体" w:cs="宋体"/>
          <w:sz w:val="24"/>
          <w:szCs w:val="24"/>
        </w:rPr>
      </w:pPr>
      <w:r>
        <w:rPr>
          <w:rFonts w:ascii="宋体" w:hAnsi="宋体" w:eastAsia="宋体" w:cs="宋体"/>
          <w:spacing w:val="1"/>
          <w:sz w:val="24"/>
          <w:szCs w:val="24"/>
        </w:rPr>
        <w:t>23.8.2 如发生的实质性变动内容较复杂，参加磋商的供应商在磋商现场不能马</w:t>
      </w:r>
      <w:r>
        <w:rPr>
          <w:rFonts w:ascii="宋体" w:hAnsi="宋体" w:eastAsia="宋体" w:cs="宋体"/>
          <w:spacing w:val="-2"/>
          <w:sz w:val="24"/>
          <w:szCs w:val="24"/>
        </w:rPr>
        <w:t>上做出承诺，而必须给予一定的时间根据实质性变动的内容重新制作响应文件，则在</w:t>
      </w:r>
      <w:r>
        <w:rPr>
          <w:rFonts w:ascii="宋体" w:hAnsi="宋体" w:eastAsia="宋体" w:cs="宋体"/>
          <w:spacing w:val="-1"/>
          <w:sz w:val="24"/>
          <w:szCs w:val="24"/>
        </w:rPr>
        <w:t>磋商现场由磋商小组另行约定时间提交响应文件。</w:t>
      </w:r>
    </w:p>
    <w:p w14:paraId="6492B27D">
      <w:pPr>
        <w:spacing w:before="2" w:line="409" w:lineRule="auto"/>
        <w:ind w:left="15" w:right="240" w:firstLine="468"/>
        <w:rPr>
          <w:rFonts w:ascii="宋体" w:hAnsi="宋体" w:eastAsia="宋体" w:cs="宋体"/>
          <w:sz w:val="24"/>
          <w:szCs w:val="24"/>
        </w:rPr>
      </w:pPr>
      <w:r>
        <w:rPr>
          <w:rFonts w:ascii="宋体" w:hAnsi="宋体" w:eastAsia="宋体" w:cs="宋体"/>
          <w:sz w:val="24"/>
          <w:szCs w:val="24"/>
        </w:rPr>
        <w:t>23.9 磋商供应商按照磋商文件变动情况和磋商小组</w:t>
      </w:r>
      <w:r>
        <w:rPr>
          <w:rFonts w:ascii="宋体" w:hAnsi="宋体" w:eastAsia="宋体" w:cs="宋体"/>
          <w:spacing w:val="-1"/>
          <w:sz w:val="24"/>
          <w:szCs w:val="24"/>
        </w:rPr>
        <w:t>要求重新提交的响应文件，除要对磋商文件变动的内容做出实质性响应外，还要做出新的一轮报价。</w:t>
      </w:r>
    </w:p>
    <w:p w14:paraId="0B9EBBB5">
      <w:pPr>
        <w:spacing w:before="1" w:line="218" w:lineRule="auto"/>
        <w:ind w:left="483"/>
        <w:rPr>
          <w:rFonts w:ascii="宋体" w:hAnsi="宋体" w:eastAsia="宋体" w:cs="宋体"/>
          <w:sz w:val="24"/>
          <w:szCs w:val="24"/>
        </w:rPr>
      </w:pPr>
      <w:r>
        <w:rPr>
          <w:rFonts w:ascii="宋体" w:hAnsi="宋体" w:eastAsia="宋体" w:cs="宋体"/>
          <w:spacing w:val="-1"/>
          <w:sz w:val="24"/>
          <w:szCs w:val="24"/>
        </w:rPr>
        <w:t>23.10</w:t>
      </w:r>
      <w:r>
        <w:rPr>
          <w:rFonts w:ascii="宋体" w:hAnsi="宋体" w:eastAsia="宋体" w:cs="宋体"/>
          <w:spacing w:val="-51"/>
          <w:sz w:val="24"/>
          <w:szCs w:val="24"/>
        </w:rPr>
        <w:t xml:space="preserve"> </w:t>
      </w:r>
      <w:r>
        <w:rPr>
          <w:rFonts w:ascii="宋体" w:hAnsi="宋体" w:eastAsia="宋体" w:cs="宋体"/>
          <w:spacing w:val="-1"/>
          <w:sz w:val="24"/>
          <w:szCs w:val="24"/>
        </w:rPr>
        <w:t>磋商小组应对磋商供应商重新提交的响应文件按照本文件第</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2"/>
          <w:sz w:val="24"/>
          <w:szCs w:val="24"/>
        </w:rPr>
        <w:t>3.13</w:t>
      </w:r>
      <w:r>
        <w:rPr>
          <w:rFonts w:ascii="宋体" w:hAnsi="宋体" w:eastAsia="宋体" w:cs="宋体"/>
          <w:spacing w:val="-49"/>
          <w:sz w:val="24"/>
          <w:szCs w:val="24"/>
        </w:rPr>
        <w:t xml:space="preserve"> </w:t>
      </w:r>
      <w:r>
        <w:rPr>
          <w:rFonts w:ascii="宋体" w:hAnsi="宋体" w:eastAsia="宋体" w:cs="宋体"/>
          <w:spacing w:val="-2"/>
          <w:sz w:val="24"/>
          <w:szCs w:val="24"/>
        </w:rPr>
        <w:t>条要求</w:t>
      </w:r>
    </w:p>
    <w:p w14:paraId="7A63DC46">
      <w:pPr>
        <w:spacing w:line="218" w:lineRule="auto"/>
        <w:rPr>
          <w:rFonts w:ascii="宋体" w:hAnsi="宋体" w:eastAsia="宋体" w:cs="宋体"/>
          <w:sz w:val="24"/>
          <w:szCs w:val="24"/>
        </w:rPr>
        <w:sectPr>
          <w:footerReference r:id="rId22" w:type="default"/>
          <w:pgSz w:w="11906" w:h="16839"/>
          <w:pgMar w:top="1424" w:right="1373" w:bottom="1156" w:left="1539" w:header="0" w:footer="994" w:gutter="0"/>
          <w:cols w:space="720" w:num="1"/>
        </w:sectPr>
      </w:pPr>
    </w:p>
    <w:p w14:paraId="5A890BCA">
      <w:pPr>
        <w:spacing w:before="48" w:line="220" w:lineRule="auto"/>
        <w:rPr>
          <w:rFonts w:ascii="宋体" w:hAnsi="宋体" w:eastAsia="宋体" w:cs="宋体"/>
          <w:sz w:val="24"/>
          <w:szCs w:val="24"/>
        </w:rPr>
      </w:pPr>
      <w:r>
        <w:rPr>
          <w:rFonts w:ascii="宋体" w:hAnsi="宋体" w:eastAsia="宋体" w:cs="宋体"/>
          <w:spacing w:val="-2"/>
          <w:sz w:val="24"/>
          <w:szCs w:val="24"/>
        </w:rPr>
        <w:t>进行审查。</w:t>
      </w:r>
    </w:p>
    <w:p w14:paraId="0E5BC995">
      <w:pPr>
        <w:spacing w:before="243" w:line="410" w:lineRule="auto"/>
        <w:ind w:right="20" w:firstLine="483"/>
        <w:rPr>
          <w:rFonts w:ascii="宋体" w:hAnsi="宋体" w:eastAsia="宋体" w:cs="宋体"/>
          <w:sz w:val="24"/>
          <w:szCs w:val="24"/>
        </w:rPr>
      </w:pPr>
      <w:r>
        <w:rPr>
          <w:rFonts w:ascii="宋体" w:hAnsi="宋体" w:eastAsia="宋体" w:cs="宋体"/>
          <w:spacing w:val="1"/>
          <w:sz w:val="24"/>
          <w:szCs w:val="24"/>
        </w:rPr>
        <w:t>23.11根据磋商文件（包括实质性变动的内容）和磋商供应商重新提交的响应文</w:t>
      </w:r>
      <w:r>
        <w:rPr>
          <w:rFonts w:ascii="宋体" w:hAnsi="宋体" w:eastAsia="宋体" w:cs="宋体"/>
          <w:sz w:val="24"/>
          <w:szCs w:val="24"/>
        </w:rPr>
        <w:t>件，磋商小组所有成员集中与单一磋商供应商分</w:t>
      </w:r>
      <w:r>
        <w:rPr>
          <w:rFonts w:ascii="宋体" w:hAnsi="宋体" w:eastAsia="宋体" w:cs="宋体"/>
          <w:spacing w:val="-1"/>
          <w:sz w:val="24"/>
          <w:szCs w:val="24"/>
        </w:rPr>
        <w:t>别进行新一轮的磋商。</w:t>
      </w:r>
    </w:p>
    <w:p w14:paraId="582D40E4">
      <w:pPr>
        <w:spacing w:before="2" w:line="409" w:lineRule="auto"/>
        <w:ind w:right="20" w:firstLine="483"/>
        <w:rPr>
          <w:rFonts w:ascii="宋体" w:hAnsi="宋体" w:eastAsia="宋体" w:cs="宋体"/>
          <w:sz w:val="24"/>
          <w:szCs w:val="24"/>
        </w:rPr>
      </w:pPr>
      <w:r>
        <w:rPr>
          <w:rFonts w:ascii="宋体" w:hAnsi="宋体" w:eastAsia="宋体" w:cs="宋体"/>
          <w:spacing w:val="-2"/>
          <w:sz w:val="24"/>
          <w:szCs w:val="24"/>
        </w:rPr>
        <w:t>23.12 经磋商、审查，磋商供应商重新提交的响应文件全部实质性响应了磋商文</w:t>
      </w:r>
      <w:r>
        <w:rPr>
          <w:rFonts w:ascii="宋体" w:hAnsi="宋体" w:eastAsia="宋体" w:cs="宋体"/>
          <w:spacing w:val="-1"/>
          <w:sz w:val="24"/>
          <w:szCs w:val="24"/>
        </w:rPr>
        <w:t>件的要求，在满足</w:t>
      </w:r>
      <w:r>
        <w:rPr>
          <w:rFonts w:ascii="宋体" w:hAnsi="宋体" w:eastAsia="宋体" w:cs="宋体"/>
          <w:spacing w:val="-46"/>
          <w:sz w:val="24"/>
          <w:szCs w:val="24"/>
        </w:rPr>
        <w:t xml:space="preserve"> </w:t>
      </w:r>
      <w:r>
        <w:rPr>
          <w:rFonts w:ascii="宋体" w:hAnsi="宋体" w:eastAsia="宋体" w:cs="宋体"/>
          <w:spacing w:val="-1"/>
          <w:sz w:val="24"/>
          <w:szCs w:val="24"/>
        </w:rPr>
        <w:t>3</w:t>
      </w:r>
      <w:r>
        <w:rPr>
          <w:rFonts w:ascii="宋体" w:hAnsi="宋体" w:eastAsia="宋体" w:cs="宋体"/>
          <w:spacing w:val="-49"/>
          <w:sz w:val="24"/>
          <w:szCs w:val="24"/>
        </w:rPr>
        <w:t xml:space="preserve"> </w:t>
      </w:r>
      <w:r>
        <w:rPr>
          <w:rFonts w:ascii="宋体" w:hAnsi="宋体" w:eastAsia="宋体" w:cs="宋体"/>
          <w:spacing w:val="-1"/>
          <w:sz w:val="24"/>
          <w:szCs w:val="24"/>
        </w:rPr>
        <w:t>家以上磋商供应商的竞争要求的情况下，进入最后报价。</w:t>
      </w:r>
    </w:p>
    <w:p w14:paraId="3417E97E">
      <w:pPr>
        <w:spacing w:before="2" w:line="409" w:lineRule="auto"/>
        <w:ind w:left="1" w:firstLine="482"/>
        <w:rPr>
          <w:rFonts w:ascii="宋体" w:hAnsi="宋体" w:eastAsia="宋体" w:cs="宋体"/>
          <w:sz w:val="24"/>
          <w:szCs w:val="24"/>
        </w:rPr>
      </w:pPr>
      <w:r>
        <w:rPr>
          <w:rFonts w:ascii="宋体" w:hAnsi="宋体" w:eastAsia="宋体" w:cs="宋体"/>
          <w:spacing w:val="-2"/>
          <w:sz w:val="24"/>
          <w:szCs w:val="24"/>
        </w:rPr>
        <w:t>23.13 磋商过程中，磋商供应商的所有包括书面承诺、书面补充文件以及重新提</w:t>
      </w:r>
      <w:r>
        <w:rPr>
          <w:rFonts w:ascii="宋体" w:hAnsi="宋体" w:eastAsia="宋体" w:cs="宋体"/>
          <w:spacing w:val="-1"/>
          <w:sz w:val="24"/>
          <w:szCs w:val="24"/>
        </w:rPr>
        <w:t>交的响应文件，必须由法定代表人（负责人）签字或</w:t>
      </w:r>
      <w:r>
        <w:rPr>
          <w:rFonts w:ascii="宋体" w:hAnsi="宋体" w:eastAsia="宋体" w:cs="宋体"/>
          <w:spacing w:val="-2"/>
          <w:sz w:val="24"/>
          <w:szCs w:val="24"/>
        </w:rPr>
        <w:t>其授权代表签字或者加盖公章。由授权代表签字的，应当附法定代表人授权书。磋商供应商为自然人的，应当由本人签字并附身份证明。</w:t>
      </w:r>
    </w:p>
    <w:p w14:paraId="29D8D8BC">
      <w:pPr>
        <w:spacing w:before="3" w:line="409" w:lineRule="auto"/>
        <w:ind w:right="20" w:firstLine="483"/>
        <w:rPr>
          <w:rFonts w:ascii="宋体" w:hAnsi="宋体" w:eastAsia="宋体" w:cs="宋体"/>
          <w:sz w:val="24"/>
          <w:szCs w:val="24"/>
        </w:rPr>
      </w:pPr>
      <w:r>
        <w:rPr>
          <w:rFonts w:ascii="宋体" w:hAnsi="宋体" w:eastAsia="宋体" w:cs="宋体"/>
          <w:spacing w:val="-3"/>
          <w:sz w:val="24"/>
          <w:szCs w:val="24"/>
        </w:rPr>
        <w:t>23.14</w:t>
      </w:r>
      <w:r>
        <w:rPr>
          <w:rFonts w:ascii="宋体" w:hAnsi="宋体" w:eastAsia="宋体" w:cs="宋体"/>
          <w:spacing w:val="37"/>
          <w:sz w:val="24"/>
          <w:szCs w:val="24"/>
        </w:rPr>
        <w:t xml:space="preserve"> </w:t>
      </w:r>
      <w:r>
        <w:rPr>
          <w:rFonts w:ascii="宋体" w:hAnsi="宋体" w:eastAsia="宋体" w:cs="宋体"/>
          <w:spacing w:val="-3"/>
          <w:sz w:val="24"/>
          <w:szCs w:val="24"/>
        </w:rPr>
        <w:t>已提交响应文件的供应商，在提交最后报价之前，可以根据磋商情况退出</w:t>
      </w:r>
      <w:r>
        <w:rPr>
          <w:rFonts w:ascii="宋体" w:hAnsi="宋体" w:eastAsia="宋体" w:cs="宋体"/>
          <w:spacing w:val="-2"/>
          <w:sz w:val="24"/>
          <w:szCs w:val="24"/>
        </w:rPr>
        <w:t>磋商，退出磋商要求书面提出，并由法定代表人（负责人）签字或其授权代表签字或者加盖公章。</w:t>
      </w:r>
    </w:p>
    <w:p w14:paraId="293766E1">
      <w:pPr>
        <w:spacing w:before="1" w:line="360" w:lineRule="auto"/>
        <w:ind w:left="484"/>
        <w:rPr>
          <w:rFonts w:ascii="宋体" w:hAnsi="宋体" w:eastAsia="宋体" w:cs="宋体"/>
          <w:sz w:val="24"/>
          <w:szCs w:val="24"/>
        </w:rPr>
      </w:pPr>
      <w:r>
        <w:rPr>
          <w:rFonts w:ascii="宋体" w:hAnsi="宋体" w:eastAsia="宋体" w:cs="宋体"/>
          <w:b/>
          <w:bCs/>
          <w:spacing w:val="-6"/>
          <w:sz w:val="24"/>
          <w:szCs w:val="24"/>
        </w:rPr>
        <w:t>24.</w:t>
      </w:r>
      <w:r>
        <w:rPr>
          <w:rFonts w:ascii="宋体" w:hAnsi="宋体" w:eastAsia="宋体" w:cs="宋体"/>
          <w:spacing w:val="15"/>
          <w:sz w:val="24"/>
          <w:szCs w:val="24"/>
        </w:rPr>
        <w:t xml:space="preserve"> </w:t>
      </w:r>
      <w:r>
        <w:rPr>
          <w:rFonts w:ascii="宋体" w:hAnsi="宋体" w:eastAsia="宋体" w:cs="宋体"/>
          <w:b/>
          <w:bCs/>
          <w:spacing w:val="-6"/>
          <w:sz w:val="24"/>
          <w:szCs w:val="24"/>
        </w:rPr>
        <w:t>最后报价</w:t>
      </w:r>
    </w:p>
    <w:p w14:paraId="60EE401D">
      <w:pPr>
        <w:spacing w:before="3" w:line="360" w:lineRule="auto"/>
        <w:ind w:right="20" w:firstLine="483"/>
        <w:rPr>
          <w:rFonts w:ascii="宋体" w:hAnsi="宋体" w:eastAsia="宋体" w:cs="宋体"/>
          <w:spacing w:val="-2"/>
          <w:sz w:val="24"/>
          <w:szCs w:val="24"/>
        </w:rPr>
      </w:pPr>
      <w:r>
        <w:rPr>
          <w:rFonts w:ascii="宋体" w:hAnsi="宋体" w:eastAsia="宋体" w:cs="宋体"/>
          <w:spacing w:val="-2"/>
          <w:sz w:val="24"/>
          <w:szCs w:val="24"/>
        </w:rPr>
        <w:t>24.1 磋商结束后，磋商小组将在“政采云平台 ”中下达最后报价通知及最后报价截止时间，磋商供应商在政采云平台进行最后报价，点击【提交】完成最后报价。最后报价是响应文件有效的组成部分。</w:t>
      </w:r>
    </w:p>
    <w:p w14:paraId="4E6EBB39">
      <w:pPr>
        <w:spacing w:before="3" w:line="409" w:lineRule="auto"/>
        <w:ind w:right="20" w:firstLine="483"/>
        <w:rPr>
          <w:rFonts w:ascii="宋体" w:hAnsi="宋体" w:eastAsia="宋体" w:cs="宋体"/>
          <w:spacing w:val="-2"/>
          <w:sz w:val="24"/>
          <w:szCs w:val="24"/>
        </w:rPr>
      </w:pPr>
      <w:r>
        <w:rPr>
          <w:rFonts w:ascii="宋体" w:hAnsi="宋体" w:eastAsia="宋体" w:cs="宋体"/>
          <w:spacing w:val="-2"/>
          <w:sz w:val="24"/>
          <w:szCs w:val="24"/>
        </w:rPr>
        <w:t>24.2 磋商供应商应在自行准备的电脑终端设备上及时关注磋商小组下达的最后报价通知，不论何种原因，磋商供应商如未在规定时间内完成最后报价，视为主动退出磋商。</w:t>
      </w:r>
    </w:p>
    <w:p w14:paraId="52F292C8">
      <w:pPr>
        <w:spacing w:before="3" w:line="409" w:lineRule="auto"/>
        <w:ind w:right="20" w:firstLine="483"/>
        <w:rPr>
          <w:rFonts w:ascii="宋体" w:hAnsi="宋体" w:eastAsia="宋体" w:cs="宋体"/>
          <w:spacing w:val="-2"/>
          <w:sz w:val="24"/>
          <w:szCs w:val="24"/>
        </w:rPr>
      </w:pPr>
      <w:r>
        <w:rPr>
          <w:rFonts w:ascii="宋体" w:hAnsi="宋体" w:eastAsia="宋体" w:cs="宋体"/>
          <w:spacing w:val="-2"/>
          <w:sz w:val="24"/>
          <w:szCs w:val="24"/>
        </w:rPr>
        <w:t>24.3 供应商的最后报价需填写具体价格。</w:t>
      </w:r>
    </w:p>
    <w:p w14:paraId="12D128D1">
      <w:pPr>
        <w:spacing w:before="3" w:line="409" w:lineRule="auto"/>
        <w:ind w:right="20" w:firstLine="483"/>
        <w:rPr>
          <w:rFonts w:ascii="宋体" w:hAnsi="宋体" w:eastAsia="宋体" w:cs="宋体"/>
          <w:spacing w:val="-2"/>
          <w:sz w:val="24"/>
          <w:szCs w:val="24"/>
        </w:rPr>
      </w:pPr>
      <w:r>
        <w:rPr>
          <w:rFonts w:ascii="宋体" w:hAnsi="宋体" w:eastAsia="宋体" w:cs="宋体"/>
          <w:spacing w:val="-2"/>
          <w:sz w:val="24"/>
          <w:szCs w:val="24"/>
        </w:rPr>
        <w:t>24.4 当所有供应商完成最后报价后，“政采云评标系统 ”将所有磋商供应商的最后报价一次性统一显示给磋商小组。</w:t>
      </w:r>
    </w:p>
    <w:p w14:paraId="3F4A06B2">
      <w:pPr>
        <w:spacing w:line="220" w:lineRule="auto"/>
        <w:ind w:left="484"/>
        <w:rPr>
          <w:rFonts w:ascii="宋体" w:hAnsi="宋体" w:eastAsia="宋体" w:cs="宋体"/>
          <w:sz w:val="24"/>
          <w:szCs w:val="24"/>
        </w:rPr>
      </w:pPr>
      <w:r>
        <w:rPr>
          <w:rFonts w:ascii="宋体" w:hAnsi="宋体" w:eastAsia="宋体" w:cs="宋体"/>
          <w:b/>
          <w:bCs/>
          <w:spacing w:val="-4"/>
          <w:sz w:val="24"/>
          <w:szCs w:val="24"/>
        </w:rPr>
        <w:t>25.综合评审</w:t>
      </w:r>
    </w:p>
    <w:p w14:paraId="43DD1DA4">
      <w:pPr>
        <w:spacing w:before="246" w:line="360" w:lineRule="auto"/>
        <w:ind w:left="2" w:right="20" w:firstLine="481"/>
        <w:rPr>
          <w:rFonts w:ascii="宋体" w:hAnsi="宋体" w:eastAsia="宋体" w:cs="宋体"/>
          <w:sz w:val="24"/>
          <w:szCs w:val="24"/>
        </w:rPr>
      </w:pPr>
      <w:r>
        <w:rPr>
          <w:rFonts w:ascii="宋体" w:hAnsi="宋体" w:eastAsia="宋体" w:cs="宋体"/>
          <w:spacing w:val="1"/>
          <w:sz w:val="24"/>
          <w:szCs w:val="24"/>
        </w:rPr>
        <w:t>25.1 经磋商确定最终采购需求和提交最后报价的供应商后，由磋商小组采用综</w:t>
      </w:r>
      <w:r>
        <w:rPr>
          <w:rFonts w:ascii="宋体" w:hAnsi="宋体" w:eastAsia="宋体" w:cs="宋体"/>
          <w:sz w:val="24"/>
          <w:szCs w:val="24"/>
        </w:rPr>
        <w:t>合评分法对提交最后报价的磋商供应商的响应文件</w:t>
      </w:r>
      <w:r>
        <w:rPr>
          <w:rFonts w:ascii="宋体" w:hAnsi="宋体" w:eastAsia="宋体" w:cs="宋体"/>
          <w:spacing w:val="-1"/>
          <w:sz w:val="24"/>
          <w:szCs w:val="24"/>
        </w:rPr>
        <w:t>和最后报价进行综合评分。</w:t>
      </w:r>
    </w:p>
    <w:p w14:paraId="1CA803FB">
      <w:pPr>
        <w:spacing w:before="48" w:line="360" w:lineRule="auto"/>
        <w:ind w:left="3" w:firstLine="484" w:firstLineChars="200"/>
        <w:rPr>
          <w:rFonts w:ascii="宋体" w:hAnsi="宋体" w:eastAsia="宋体" w:cs="宋体"/>
          <w:sz w:val="24"/>
          <w:szCs w:val="24"/>
        </w:rPr>
      </w:pPr>
      <w:r>
        <w:rPr>
          <w:rFonts w:ascii="宋体" w:hAnsi="宋体" w:eastAsia="宋体" w:cs="宋体"/>
          <w:spacing w:val="1"/>
          <w:sz w:val="24"/>
          <w:szCs w:val="24"/>
        </w:rPr>
        <w:t>25.2 采用综合评分法评审，应按照磋商文件第六部分评定和成交标准中规定的</w:t>
      </w:r>
      <w:r>
        <w:rPr>
          <w:rFonts w:ascii="宋体" w:hAnsi="宋体" w:eastAsia="宋体" w:cs="宋体"/>
          <w:spacing w:val="-2"/>
          <w:sz w:val="24"/>
          <w:szCs w:val="24"/>
        </w:rPr>
        <w:t>综合评分法评分细则进行。</w:t>
      </w:r>
    </w:p>
    <w:p w14:paraId="78B0BEFD">
      <w:pPr>
        <w:spacing w:before="1" w:line="218" w:lineRule="auto"/>
        <w:ind w:right="20"/>
        <w:jc w:val="right"/>
        <w:rPr>
          <w:rFonts w:ascii="宋体" w:hAnsi="宋体" w:eastAsia="宋体" w:cs="宋体"/>
          <w:sz w:val="24"/>
          <w:szCs w:val="24"/>
        </w:rPr>
      </w:pPr>
    </w:p>
    <w:p w14:paraId="36BB3EED">
      <w:pPr>
        <w:spacing w:line="218" w:lineRule="auto"/>
        <w:rPr>
          <w:rFonts w:ascii="宋体" w:hAnsi="宋体" w:eastAsia="宋体" w:cs="宋体"/>
          <w:sz w:val="24"/>
          <w:szCs w:val="24"/>
        </w:rPr>
        <w:sectPr>
          <w:footerReference r:id="rId23" w:type="default"/>
          <w:pgSz w:w="11906" w:h="16839"/>
          <w:pgMar w:top="1424" w:right="1534" w:bottom="1156" w:left="1538" w:header="0" w:footer="994" w:gutter="0"/>
          <w:cols w:space="720" w:num="1"/>
        </w:sectPr>
      </w:pPr>
    </w:p>
    <w:p w14:paraId="698F0016">
      <w:pPr>
        <w:spacing w:before="243" w:line="219" w:lineRule="auto"/>
        <w:ind w:left="483"/>
        <w:rPr>
          <w:rFonts w:ascii="宋体" w:hAnsi="宋体" w:eastAsia="宋体" w:cs="宋体"/>
          <w:sz w:val="24"/>
          <w:szCs w:val="24"/>
        </w:rPr>
      </w:pPr>
      <w:r>
        <w:rPr>
          <w:rFonts w:ascii="宋体" w:hAnsi="宋体" w:eastAsia="宋体" w:cs="宋体"/>
          <w:b/>
          <w:bCs/>
          <w:spacing w:val="-3"/>
          <w:sz w:val="24"/>
          <w:szCs w:val="24"/>
        </w:rPr>
        <w:t>26.</w:t>
      </w:r>
      <w:r>
        <w:rPr>
          <w:rFonts w:ascii="宋体" w:hAnsi="宋体" w:eastAsia="宋体" w:cs="宋体"/>
          <w:spacing w:val="-3"/>
          <w:sz w:val="24"/>
          <w:szCs w:val="24"/>
        </w:rPr>
        <w:t xml:space="preserve"> </w:t>
      </w:r>
      <w:r>
        <w:rPr>
          <w:rFonts w:ascii="宋体" w:hAnsi="宋体" w:eastAsia="宋体" w:cs="宋体"/>
          <w:b/>
          <w:bCs/>
          <w:spacing w:val="-3"/>
          <w:sz w:val="24"/>
          <w:szCs w:val="24"/>
        </w:rPr>
        <w:t>推荐成交候选供应商</w:t>
      </w:r>
    </w:p>
    <w:p w14:paraId="4B87898A">
      <w:pPr>
        <w:spacing w:before="247" w:line="410" w:lineRule="auto"/>
        <w:ind w:left="3" w:right="80" w:firstLine="480"/>
        <w:rPr>
          <w:rFonts w:ascii="宋体" w:hAnsi="宋体" w:eastAsia="宋体" w:cs="宋体"/>
          <w:sz w:val="24"/>
          <w:szCs w:val="24"/>
        </w:rPr>
      </w:pPr>
      <w:r>
        <w:rPr>
          <w:rFonts w:ascii="宋体" w:hAnsi="宋体" w:eastAsia="宋体" w:cs="宋体"/>
          <w:spacing w:val="1"/>
          <w:sz w:val="24"/>
          <w:szCs w:val="24"/>
        </w:rPr>
        <w:t>26.1 磋商小组根据综合评分情况，按评审得分由高到低顺序推荐成交候选供应</w:t>
      </w:r>
      <w:r>
        <w:rPr>
          <w:rFonts w:ascii="宋体" w:hAnsi="宋体" w:eastAsia="宋体" w:cs="宋体"/>
          <w:spacing w:val="-2"/>
          <w:sz w:val="24"/>
          <w:szCs w:val="24"/>
        </w:rPr>
        <w:t>商，得分相同的，按最后报价由低到高顺序排列。得分和最后报价均相同的，按技术指标优劣顺序排列。</w:t>
      </w:r>
    </w:p>
    <w:p w14:paraId="25FA06C1">
      <w:pPr>
        <w:spacing w:before="2" w:line="409" w:lineRule="auto"/>
        <w:ind w:left="30" w:right="138" w:firstLine="453"/>
        <w:rPr>
          <w:rFonts w:ascii="宋体" w:hAnsi="宋体" w:eastAsia="宋体" w:cs="宋体"/>
          <w:sz w:val="24"/>
          <w:szCs w:val="24"/>
        </w:rPr>
      </w:pPr>
      <w:r>
        <w:rPr>
          <w:rFonts w:ascii="宋体" w:hAnsi="宋体" w:eastAsia="宋体" w:cs="宋体"/>
          <w:sz w:val="24"/>
          <w:szCs w:val="24"/>
        </w:rPr>
        <w:t>26.2 磋商小组组长根据磋商过程中形成的原始记录</w:t>
      </w:r>
      <w:r>
        <w:rPr>
          <w:rFonts w:ascii="宋体" w:hAnsi="宋体" w:eastAsia="宋体" w:cs="宋体"/>
          <w:spacing w:val="-1"/>
          <w:sz w:val="24"/>
          <w:szCs w:val="24"/>
        </w:rPr>
        <w:t>和评审结果编写评审报告，</w:t>
      </w:r>
      <w:r>
        <w:rPr>
          <w:rFonts w:ascii="宋体" w:hAnsi="宋体" w:eastAsia="宋体" w:cs="宋体"/>
          <w:spacing w:val="-3"/>
          <w:sz w:val="24"/>
          <w:szCs w:val="24"/>
        </w:rPr>
        <w:t>由磋商小组全体人员签字认可。</w:t>
      </w:r>
    </w:p>
    <w:p w14:paraId="041DCB73">
      <w:pPr>
        <w:spacing w:line="220" w:lineRule="auto"/>
        <w:ind w:left="483"/>
        <w:rPr>
          <w:rFonts w:ascii="宋体" w:hAnsi="宋体" w:eastAsia="宋体" w:cs="宋体"/>
          <w:sz w:val="24"/>
          <w:szCs w:val="24"/>
        </w:rPr>
      </w:pPr>
      <w:r>
        <w:rPr>
          <w:rFonts w:ascii="宋体" w:hAnsi="宋体" w:eastAsia="宋体" w:cs="宋体"/>
          <w:b/>
          <w:bCs/>
          <w:spacing w:val="-4"/>
          <w:sz w:val="24"/>
          <w:szCs w:val="24"/>
        </w:rPr>
        <w:t>27.</w:t>
      </w:r>
      <w:r>
        <w:rPr>
          <w:rFonts w:ascii="宋体" w:hAnsi="宋体" w:eastAsia="宋体" w:cs="宋体"/>
          <w:spacing w:val="-4"/>
          <w:sz w:val="24"/>
          <w:szCs w:val="24"/>
        </w:rPr>
        <w:t xml:space="preserve"> </w:t>
      </w:r>
      <w:r>
        <w:rPr>
          <w:rFonts w:ascii="宋体" w:hAnsi="宋体" w:eastAsia="宋体" w:cs="宋体"/>
          <w:b/>
          <w:bCs/>
          <w:spacing w:val="-4"/>
          <w:sz w:val="24"/>
          <w:szCs w:val="24"/>
        </w:rPr>
        <w:t>评审复核</w:t>
      </w:r>
    </w:p>
    <w:p w14:paraId="1F7B9B2A">
      <w:pPr>
        <w:spacing w:before="244" w:line="219" w:lineRule="auto"/>
        <w:ind w:left="483"/>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41"/>
          <w:sz w:val="24"/>
          <w:szCs w:val="24"/>
        </w:rPr>
        <w:t xml:space="preserve"> </w:t>
      </w:r>
      <w:r>
        <w:rPr>
          <w:rFonts w:ascii="宋体" w:hAnsi="宋体" w:eastAsia="宋体" w:cs="宋体"/>
          <w:spacing w:val="-1"/>
          <w:sz w:val="24"/>
          <w:szCs w:val="24"/>
        </w:rPr>
        <w:t>评审结果汇总完成后，除下列情形外，任何人不得修改评审结果：</w:t>
      </w:r>
    </w:p>
    <w:p w14:paraId="2ADC5E38">
      <w:pPr>
        <w:spacing w:before="248" w:line="219" w:lineRule="auto"/>
        <w:ind w:left="473"/>
        <w:rPr>
          <w:rFonts w:ascii="宋体" w:hAnsi="宋体" w:eastAsia="宋体" w:cs="宋体"/>
          <w:sz w:val="24"/>
          <w:szCs w:val="24"/>
        </w:rPr>
      </w:pPr>
      <w:r>
        <w:rPr>
          <w:rFonts w:ascii="宋体" w:hAnsi="宋体" w:eastAsia="宋体" w:cs="宋体"/>
          <w:spacing w:val="-1"/>
          <w:sz w:val="24"/>
          <w:szCs w:val="24"/>
        </w:rPr>
        <w:t>A、分值汇总计算错误的；</w:t>
      </w:r>
    </w:p>
    <w:p w14:paraId="552C4FEB">
      <w:pPr>
        <w:spacing w:before="248" w:line="220" w:lineRule="auto"/>
        <w:ind w:left="475"/>
        <w:rPr>
          <w:rFonts w:ascii="宋体" w:hAnsi="宋体" w:eastAsia="宋体" w:cs="宋体"/>
          <w:sz w:val="24"/>
          <w:szCs w:val="24"/>
        </w:rPr>
      </w:pPr>
      <w:r>
        <w:rPr>
          <w:rFonts w:ascii="宋体" w:hAnsi="宋体" w:eastAsia="宋体" w:cs="宋体"/>
          <w:spacing w:val="-1"/>
          <w:sz w:val="24"/>
          <w:szCs w:val="24"/>
        </w:rPr>
        <w:t>B、分项评分超出评分标准范围的；</w:t>
      </w:r>
    </w:p>
    <w:p w14:paraId="5875517B">
      <w:pPr>
        <w:spacing w:before="247" w:line="219" w:lineRule="auto"/>
        <w:ind w:left="479"/>
        <w:rPr>
          <w:rFonts w:ascii="宋体" w:hAnsi="宋体" w:eastAsia="宋体" w:cs="宋体"/>
          <w:sz w:val="24"/>
          <w:szCs w:val="24"/>
        </w:rPr>
      </w:pPr>
      <w:r>
        <w:rPr>
          <w:rFonts w:ascii="宋体" w:hAnsi="宋体" w:eastAsia="宋体" w:cs="宋体"/>
          <w:spacing w:val="-1"/>
          <w:sz w:val="24"/>
          <w:szCs w:val="24"/>
        </w:rPr>
        <w:t>C、磋商小组对客观评审因素评分不一致的；</w:t>
      </w:r>
    </w:p>
    <w:p w14:paraId="48BDC38F">
      <w:pPr>
        <w:spacing w:before="248" w:line="219" w:lineRule="auto"/>
        <w:ind w:left="476"/>
        <w:rPr>
          <w:rFonts w:ascii="宋体" w:hAnsi="宋体" w:eastAsia="宋体" w:cs="宋体"/>
          <w:sz w:val="24"/>
          <w:szCs w:val="24"/>
        </w:rPr>
      </w:pPr>
      <w:r>
        <w:rPr>
          <w:rFonts w:ascii="宋体" w:hAnsi="宋体" w:eastAsia="宋体" w:cs="宋体"/>
          <w:spacing w:val="-1"/>
          <w:sz w:val="24"/>
          <w:szCs w:val="24"/>
        </w:rPr>
        <w:t>D、经磋商小组认定评分畸高、畸低的；</w:t>
      </w:r>
    </w:p>
    <w:p w14:paraId="78572B30">
      <w:pPr>
        <w:spacing w:before="245" w:line="410" w:lineRule="auto"/>
        <w:ind w:right="78" w:firstLine="483"/>
        <w:rPr>
          <w:rFonts w:ascii="宋体" w:hAnsi="宋体" w:eastAsia="宋体" w:cs="宋体"/>
          <w:sz w:val="24"/>
          <w:szCs w:val="24"/>
        </w:rPr>
      </w:pPr>
      <w:r>
        <w:rPr>
          <w:rFonts w:ascii="宋体" w:hAnsi="宋体" w:eastAsia="宋体" w:cs="宋体"/>
          <w:spacing w:val="-4"/>
          <w:sz w:val="24"/>
          <w:szCs w:val="24"/>
        </w:rPr>
        <w:t>27.2</w:t>
      </w:r>
      <w:r>
        <w:rPr>
          <w:rFonts w:ascii="宋体" w:hAnsi="宋体" w:eastAsia="宋体" w:cs="宋体"/>
          <w:spacing w:val="-46"/>
          <w:sz w:val="24"/>
          <w:szCs w:val="24"/>
        </w:rPr>
        <w:t xml:space="preserve"> </w:t>
      </w:r>
      <w:r>
        <w:rPr>
          <w:rFonts w:ascii="宋体" w:hAnsi="宋体" w:eastAsia="宋体" w:cs="宋体"/>
          <w:spacing w:val="-4"/>
          <w:sz w:val="24"/>
          <w:szCs w:val="24"/>
        </w:rPr>
        <w:t>评审报告签署前，经复核发现存在以上情形之一的，磋商小组应当当场修改</w:t>
      </w:r>
      <w:r>
        <w:rPr>
          <w:rFonts w:ascii="宋体" w:hAnsi="宋体" w:eastAsia="宋体" w:cs="宋体"/>
          <w:spacing w:val="-2"/>
          <w:sz w:val="24"/>
          <w:szCs w:val="24"/>
        </w:rPr>
        <w:t>评审结果，并在评审报告中记载；评审报告签署后，采购人或者采购代理机构发现存在以上情形之一的，应当组织原磋商小组进行重新评审，重新评审改变评审结果的，</w:t>
      </w:r>
      <w:r>
        <w:rPr>
          <w:rFonts w:ascii="宋体" w:hAnsi="宋体" w:eastAsia="宋体" w:cs="宋体"/>
          <w:spacing w:val="-1"/>
          <w:sz w:val="24"/>
          <w:szCs w:val="24"/>
        </w:rPr>
        <w:t>书面报告本级财政部门。</w:t>
      </w:r>
    </w:p>
    <w:p w14:paraId="4F469518">
      <w:pPr>
        <w:spacing w:line="220" w:lineRule="auto"/>
        <w:ind w:left="483"/>
        <w:rPr>
          <w:rFonts w:ascii="宋体" w:hAnsi="宋体" w:eastAsia="宋体" w:cs="宋体"/>
          <w:sz w:val="24"/>
          <w:szCs w:val="24"/>
        </w:rPr>
      </w:pPr>
      <w:r>
        <w:rPr>
          <w:rFonts w:ascii="宋体" w:hAnsi="宋体" w:eastAsia="宋体" w:cs="宋体"/>
          <w:b/>
          <w:bCs/>
          <w:spacing w:val="-4"/>
          <w:sz w:val="24"/>
          <w:szCs w:val="24"/>
        </w:rPr>
        <w:t>28.</w:t>
      </w:r>
      <w:r>
        <w:rPr>
          <w:rFonts w:ascii="宋体" w:hAnsi="宋体" w:eastAsia="宋体" w:cs="宋体"/>
          <w:spacing w:val="-4"/>
          <w:sz w:val="24"/>
          <w:szCs w:val="24"/>
        </w:rPr>
        <w:t xml:space="preserve"> </w:t>
      </w:r>
      <w:r>
        <w:rPr>
          <w:rFonts w:ascii="宋体" w:hAnsi="宋体" w:eastAsia="宋体" w:cs="宋体"/>
          <w:b/>
          <w:bCs/>
          <w:spacing w:val="-4"/>
          <w:sz w:val="24"/>
          <w:szCs w:val="24"/>
        </w:rPr>
        <w:t>磋商保密</w:t>
      </w:r>
    </w:p>
    <w:p w14:paraId="05767793">
      <w:pPr>
        <w:spacing w:before="248" w:line="409" w:lineRule="auto"/>
        <w:ind w:left="2" w:firstLine="480"/>
        <w:rPr>
          <w:rFonts w:ascii="宋体" w:hAnsi="宋体" w:eastAsia="宋体" w:cs="宋体"/>
          <w:sz w:val="24"/>
          <w:szCs w:val="24"/>
        </w:rPr>
      </w:pPr>
      <w:r>
        <w:rPr>
          <w:rFonts w:ascii="宋体" w:hAnsi="宋体" w:eastAsia="宋体" w:cs="宋体"/>
          <w:spacing w:val="-8"/>
          <w:sz w:val="24"/>
          <w:szCs w:val="24"/>
        </w:rPr>
        <w:t>28.1</w:t>
      </w:r>
      <w:r>
        <w:rPr>
          <w:rFonts w:ascii="宋体" w:hAnsi="宋体" w:eastAsia="宋体" w:cs="宋体"/>
          <w:spacing w:val="-50"/>
          <w:sz w:val="24"/>
          <w:szCs w:val="24"/>
        </w:rPr>
        <w:t xml:space="preserve"> </w:t>
      </w:r>
      <w:r>
        <w:rPr>
          <w:rFonts w:ascii="宋体" w:hAnsi="宋体" w:eastAsia="宋体" w:cs="宋体"/>
          <w:spacing w:val="-8"/>
          <w:sz w:val="24"/>
          <w:szCs w:val="24"/>
        </w:rPr>
        <w:t>采购人、采购代理机构要采取必要措施，保证磋商在严格保密的情况下进行。</w:t>
      </w:r>
      <w:r>
        <w:rPr>
          <w:rFonts w:ascii="宋体" w:hAnsi="宋体" w:eastAsia="宋体" w:cs="宋体"/>
          <w:spacing w:val="-2"/>
          <w:sz w:val="24"/>
          <w:szCs w:val="24"/>
        </w:rPr>
        <w:t>除采购人代表、磋商现场组织人员外，采购人的其他工作人员以及与磋商工作无关的人员不得进入磋商现场。</w:t>
      </w:r>
    </w:p>
    <w:p w14:paraId="4226727A">
      <w:pPr>
        <w:spacing w:before="2" w:line="409" w:lineRule="auto"/>
        <w:ind w:left="9" w:right="60" w:firstLine="474"/>
        <w:rPr>
          <w:rFonts w:ascii="宋体" w:hAnsi="宋体" w:eastAsia="宋体" w:cs="宋体"/>
          <w:sz w:val="24"/>
          <w:szCs w:val="24"/>
        </w:rPr>
      </w:pPr>
      <w:r>
        <w:rPr>
          <w:rFonts w:ascii="宋体" w:hAnsi="宋体" w:eastAsia="宋体" w:cs="宋体"/>
          <w:spacing w:val="-4"/>
          <w:sz w:val="24"/>
          <w:szCs w:val="24"/>
        </w:rPr>
        <w:t>28.2</w:t>
      </w:r>
      <w:r>
        <w:rPr>
          <w:rFonts w:ascii="宋体" w:hAnsi="宋体" w:eastAsia="宋体" w:cs="宋体"/>
          <w:spacing w:val="-46"/>
          <w:sz w:val="24"/>
          <w:szCs w:val="24"/>
        </w:rPr>
        <w:t xml:space="preserve"> </w:t>
      </w:r>
      <w:r>
        <w:rPr>
          <w:rFonts w:ascii="宋体" w:hAnsi="宋体" w:eastAsia="宋体" w:cs="宋体"/>
          <w:spacing w:val="-4"/>
          <w:sz w:val="24"/>
          <w:szCs w:val="24"/>
        </w:rPr>
        <w:t>有关人员对磋商情况以及在磋商过程中获悉的国家秘密、商业秘密负有保密</w:t>
      </w:r>
      <w:r>
        <w:rPr>
          <w:rFonts w:ascii="宋体" w:hAnsi="宋体" w:eastAsia="宋体" w:cs="宋体"/>
          <w:spacing w:val="-2"/>
          <w:sz w:val="24"/>
          <w:szCs w:val="24"/>
        </w:rPr>
        <w:t>责任；任何人不得透露与磋商有关的其他磋商供应商的技术资料、价格和其他信息。</w:t>
      </w:r>
    </w:p>
    <w:p w14:paraId="1F6527B1">
      <w:pPr>
        <w:spacing w:line="219" w:lineRule="auto"/>
        <w:ind w:left="483"/>
        <w:rPr>
          <w:rFonts w:ascii="宋体" w:hAnsi="宋体" w:eastAsia="宋体" w:cs="宋体"/>
          <w:sz w:val="24"/>
          <w:szCs w:val="24"/>
        </w:rPr>
      </w:pPr>
      <w:r>
        <w:rPr>
          <w:rFonts w:ascii="宋体" w:hAnsi="宋体" w:eastAsia="宋体" w:cs="宋体"/>
          <w:sz w:val="24"/>
          <w:szCs w:val="24"/>
        </w:rPr>
        <w:t>28.3 磋商结束后，参与评审磋商的所有人员</w:t>
      </w:r>
      <w:r>
        <w:rPr>
          <w:rFonts w:ascii="宋体" w:hAnsi="宋体" w:eastAsia="宋体" w:cs="宋体"/>
          <w:spacing w:val="-1"/>
          <w:sz w:val="24"/>
          <w:szCs w:val="24"/>
        </w:rPr>
        <w:t>不得带走磋商现场的任何资料。</w:t>
      </w:r>
    </w:p>
    <w:p w14:paraId="376671CD">
      <w:pPr>
        <w:spacing w:before="247" w:line="219" w:lineRule="auto"/>
        <w:ind w:left="483"/>
        <w:rPr>
          <w:rFonts w:ascii="宋体" w:hAnsi="宋体" w:eastAsia="宋体" w:cs="宋体"/>
          <w:sz w:val="24"/>
          <w:szCs w:val="24"/>
        </w:rPr>
      </w:pPr>
      <w:r>
        <w:rPr>
          <w:rFonts w:ascii="宋体" w:hAnsi="宋体" w:eastAsia="宋体" w:cs="宋体"/>
          <w:b/>
          <w:bCs/>
          <w:spacing w:val="-3"/>
          <w:sz w:val="24"/>
          <w:szCs w:val="24"/>
        </w:rPr>
        <w:t>29.</w:t>
      </w:r>
      <w:r>
        <w:rPr>
          <w:rFonts w:ascii="宋体" w:hAnsi="宋体" w:eastAsia="宋体" w:cs="宋体"/>
          <w:spacing w:val="-3"/>
          <w:sz w:val="24"/>
          <w:szCs w:val="24"/>
        </w:rPr>
        <w:t xml:space="preserve"> </w:t>
      </w:r>
      <w:r>
        <w:rPr>
          <w:rFonts w:ascii="宋体" w:hAnsi="宋体" w:eastAsia="宋体" w:cs="宋体"/>
          <w:b/>
          <w:bCs/>
          <w:spacing w:val="-3"/>
          <w:sz w:val="24"/>
          <w:szCs w:val="24"/>
        </w:rPr>
        <w:t>关于磋商供应商瑕疵滞后发现的处理规则</w:t>
      </w:r>
    </w:p>
    <w:p w14:paraId="6C0CA855">
      <w:pPr>
        <w:spacing w:before="249" w:line="219" w:lineRule="auto"/>
        <w:ind w:left="482"/>
        <w:rPr>
          <w:rFonts w:ascii="宋体" w:hAnsi="宋体" w:eastAsia="宋体" w:cs="宋体"/>
          <w:sz w:val="24"/>
          <w:szCs w:val="24"/>
        </w:rPr>
      </w:pPr>
      <w:r>
        <w:rPr>
          <w:rFonts w:ascii="宋体" w:hAnsi="宋体" w:eastAsia="宋体" w:cs="宋体"/>
          <w:spacing w:val="-2"/>
          <w:sz w:val="24"/>
          <w:szCs w:val="24"/>
        </w:rPr>
        <w:t>无论基于何种原因，各项本应作拒绝或无效处理的情形，即便未被及时发</w:t>
      </w:r>
      <w:r>
        <w:rPr>
          <w:rFonts w:ascii="宋体" w:hAnsi="宋体" w:eastAsia="宋体" w:cs="宋体"/>
          <w:spacing w:val="-3"/>
          <w:sz w:val="24"/>
          <w:szCs w:val="24"/>
        </w:rPr>
        <w:t>现而使</w:t>
      </w:r>
    </w:p>
    <w:p w14:paraId="08C28BA0">
      <w:pPr>
        <w:spacing w:line="219" w:lineRule="auto"/>
        <w:rPr>
          <w:rFonts w:ascii="宋体" w:hAnsi="宋体" w:eastAsia="宋体" w:cs="宋体"/>
          <w:sz w:val="24"/>
          <w:szCs w:val="24"/>
        </w:rPr>
        <w:sectPr>
          <w:footerReference r:id="rId24" w:type="default"/>
          <w:pgSz w:w="11906" w:h="16839"/>
          <w:pgMar w:top="1424" w:right="1474" w:bottom="1156" w:left="1539" w:header="0" w:footer="994" w:gutter="0"/>
          <w:cols w:space="720" w:num="1"/>
        </w:sectPr>
      </w:pPr>
    </w:p>
    <w:p w14:paraId="23A517E9">
      <w:pPr>
        <w:spacing w:before="47" w:line="409" w:lineRule="auto"/>
        <w:ind w:firstLine="4"/>
        <w:rPr>
          <w:rFonts w:ascii="宋体" w:hAnsi="宋体" w:eastAsia="宋体" w:cs="宋体"/>
          <w:sz w:val="24"/>
          <w:szCs w:val="24"/>
        </w:rPr>
      </w:pPr>
      <w:r>
        <w:rPr>
          <w:rFonts w:ascii="宋体" w:hAnsi="宋体" w:eastAsia="宋体" w:cs="宋体"/>
          <w:spacing w:val="-2"/>
          <w:sz w:val="24"/>
          <w:szCs w:val="24"/>
        </w:rPr>
        <w:t>该磋商供应商进入初审、磋商或其它后续程序的，包括已经签约的情形，一旦被发现</w:t>
      </w:r>
      <w:r>
        <w:rPr>
          <w:rFonts w:ascii="宋体" w:hAnsi="宋体" w:eastAsia="宋体" w:cs="宋体"/>
          <w:spacing w:val="-6"/>
          <w:sz w:val="24"/>
          <w:szCs w:val="24"/>
        </w:rPr>
        <w:t>存在上述情形，导致此前评议结果被取消，其相关的一切损失均由该磋商供应商承</w:t>
      </w:r>
      <w:r>
        <w:rPr>
          <w:rFonts w:ascii="宋体" w:hAnsi="宋体" w:eastAsia="宋体" w:cs="宋体"/>
          <w:spacing w:val="-7"/>
          <w:sz w:val="24"/>
          <w:szCs w:val="24"/>
        </w:rPr>
        <w:t>担。</w:t>
      </w:r>
    </w:p>
    <w:p w14:paraId="0F06543F">
      <w:pPr>
        <w:spacing w:line="218" w:lineRule="auto"/>
        <w:ind w:left="485"/>
        <w:rPr>
          <w:rFonts w:ascii="宋体" w:hAnsi="宋体" w:eastAsia="宋体" w:cs="宋体"/>
          <w:sz w:val="24"/>
          <w:szCs w:val="24"/>
        </w:rPr>
      </w:pPr>
      <w:r>
        <w:rPr>
          <w:rFonts w:ascii="宋体" w:hAnsi="宋体" w:eastAsia="宋体" w:cs="宋体"/>
          <w:b/>
          <w:bCs/>
          <w:spacing w:val="-3"/>
          <w:sz w:val="24"/>
          <w:szCs w:val="24"/>
        </w:rPr>
        <w:t>30.</w:t>
      </w:r>
      <w:r>
        <w:rPr>
          <w:rFonts w:ascii="宋体" w:hAnsi="宋体" w:eastAsia="宋体" w:cs="宋体"/>
          <w:spacing w:val="-3"/>
          <w:sz w:val="24"/>
          <w:szCs w:val="24"/>
        </w:rPr>
        <w:t xml:space="preserve"> </w:t>
      </w:r>
      <w:r>
        <w:rPr>
          <w:rFonts w:ascii="宋体" w:hAnsi="宋体" w:eastAsia="宋体" w:cs="宋体"/>
          <w:b/>
          <w:bCs/>
          <w:spacing w:val="-3"/>
          <w:sz w:val="24"/>
          <w:szCs w:val="24"/>
        </w:rPr>
        <w:t>采购项目终止</w:t>
      </w:r>
    </w:p>
    <w:p w14:paraId="036BDE75">
      <w:pPr>
        <w:spacing w:before="248" w:line="219" w:lineRule="auto"/>
        <w:ind w:left="485"/>
        <w:rPr>
          <w:rFonts w:ascii="宋体" w:hAnsi="宋体" w:eastAsia="宋体" w:cs="宋体"/>
          <w:sz w:val="24"/>
          <w:szCs w:val="24"/>
        </w:rPr>
      </w:pPr>
      <w:r>
        <w:rPr>
          <w:rFonts w:ascii="宋体" w:hAnsi="宋体" w:eastAsia="宋体" w:cs="宋体"/>
          <w:spacing w:val="-2"/>
          <w:sz w:val="24"/>
          <w:szCs w:val="24"/>
        </w:rPr>
        <w:t>30.1</w:t>
      </w:r>
      <w:r>
        <w:rPr>
          <w:rFonts w:ascii="宋体" w:hAnsi="宋体" w:eastAsia="宋体" w:cs="宋体"/>
          <w:spacing w:val="30"/>
          <w:sz w:val="24"/>
          <w:szCs w:val="24"/>
        </w:rPr>
        <w:t xml:space="preserve"> </w:t>
      </w:r>
      <w:r>
        <w:rPr>
          <w:rFonts w:ascii="宋体" w:hAnsi="宋体" w:eastAsia="宋体" w:cs="宋体"/>
          <w:spacing w:val="-2"/>
          <w:sz w:val="24"/>
          <w:szCs w:val="24"/>
        </w:rPr>
        <w:t>出现下列情形之一的，终止本次磋商活动：</w:t>
      </w:r>
    </w:p>
    <w:p w14:paraId="1145844E">
      <w:pPr>
        <w:spacing w:before="248" w:line="410" w:lineRule="auto"/>
        <w:ind w:left="2" w:right="82" w:firstLine="470"/>
        <w:rPr>
          <w:rFonts w:ascii="宋体" w:hAnsi="宋体" w:eastAsia="宋体" w:cs="宋体"/>
          <w:sz w:val="24"/>
          <w:szCs w:val="24"/>
        </w:rPr>
      </w:pPr>
      <w:r>
        <w:rPr>
          <w:rFonts w:ascii="宋体" w:hAnsi="宋体" w:eastAsia="宋体" w:cs="宋体"/>
          <w:spacing w:val="3"/>
          <w:sz w:val="24"/>
          <w:szCs w:val="24"/>
        </w:rPr>
        <w:t>A、符合专业条件的磋商供应商或者对磋商文件作实质响应的</w:t>
      </w:r>
      <w:r>
        <w:rPr>
          <w:rFonts w:ascii="宋体" w:hAnsi="宋体" w:eastAsia="宋体" w:cs="宋体"/>
          <w:spacing w:val="2"/>
          <w:sz w:val="24"/>
          <w:szCs w:val="24"/>
        </w:rPr>
        <w:t>供应商数量不足</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4"/>
          <w:sz w:val="24"/>
          <w:szCs w:val="24"/>
        </w:rPr>
        <w:t>家的；</w:t>
      </w:r>
    </w:p>
    <w:p w14:paraId="0334F996">
      <w:pPr>
        <w:spacing w:before="1" w:line="217" w:lineRule="auto"/>
        <w:ind w:left="475"/>
        <w:rPr>
          <w:rFonts w:ascii="宋体" w:hAnsi="宋体" w:eastAsia="宋体" w:cs="宋体"/>
          <w:sz w:val="24"/>
          <w:szCs w:val="24"/>
        </w:rPr>
      </w:pPr>
      <w:r>
        <w:rPr>
          <w:rFonts w:ascii="宋体" w:hAnsi="宋体" w:eastAsia="宋体" w:cs="宋体"/>
          <w:sz w:val="24"/>
          <w:szCs w:val="24"/>
        </w:rPr>
        <w:t>B、磋商供应商的报价均超过采购预算或最</w:t>
      </w:r>
      <w:r>
        <w:rPr>
          <w:rFonts w:ascii="宋体" w:hAnsi="宋体" w:eastAsia="宋体" w:cs="宋体"/>
          <w:spacing w:val="-1"/>
          <w:sz w:val="24"/>
          <w:szCs w:val="24"/>
        </w:rPr>
        <w:t>高限价的；</w:t>
      </w:r>
    </w:p>
    <w:p w14:paraId="6FB826CA">
      <w:pPr>
        <w:spacing w:before="249" w:line="219" w:lineRule="auto"/>
        <w:ind w:left="479"/>
        <w:rPr>
          <w:rFonts w:ascii="宋体" w:hAnsi="宋体" w:eastAsia="宋体" w:cs="宋体"/>
          <w:sz w:val="24"/>
          <w:szCs w:val="24"/>
        </w:rPr>
      </w:pPr>
      <w:r>
        <w:rPr>
          <w:rFonts w:ascii="宋体" w:hAnsi="宋体" w:eastAsia="宋体" w:cs="宋体"/>
          <w:spacing w:val="-1"/>
          <w:sz w:val="24"/>
          <w:szCs w:val="24"/>
        </w:rPr>
        <w:t>C、出现影响采购公正的违法、违规行为的；</w:t>
      </w:r>
    </w:p>
    <w:p w14:paraId="2D32C8D2">
      <w:pPr>
        <w:spacing w:before="245" w:line="219" w:lineRule="auto"/>
        <w:ind w:left="476"/>
        <w:rPr>
          <w:rFonts w:ascii="宋体" w:hAnsi="宋体" w:eastAsia="宋体" w:cs="宋体"/>
          <w:sz w:val="24"/>
          <w:szCs w:val="24"/>
        </w:rPr>
      </w:pPr>
      <w:r>
        <w:rPr>
          <w:rFonts w:ascii="宋体" w:hAnsi="宋体" w:eastAsia="宋体" w:cs="宋体"/>
          <w:spacing w:val="-1"/>
          <w:sz w:val="24"/>
          <w:szCs w:val="24"/>
        </w:rPr>
        <w:t>D、因重大变故，采购任务取消的。</w:t>
      </w:r>
    </w:p>
    <w:p w14:paraId="7E3999E4">
      <w:pPr>
        <w:spacing w:before="248" w:line="410" w:lineRule="auto"/>
        <w:ind w:left="3" w:right="80" w:firstLine="481"/>
        <w:rPr>
          <w:rFonts w:ascii="宋体" w:hAnsi="宋体" w:eastAsia="宋体" w:cs="宋体"/>
          <w:sz w:val="24"/>
          <w:szCs w:val="24"/>
        </w:rPr>
      </w:pPr>
      <w:r>
        <w:rPr>
          <w:rFonts w:ascii="宋体" w:hAnsi="宋体" w:eastAsia="宋体" w:cs="宋体"/>
          <w:spacing w:val="1"/>
          <w:sz w:val="24"/>
          <w:szCs w:val="24"/>
        </w:rPr>
        <w:t>30.2 项目终止磋商后，磋商小组应做出书面报告，采购代理机构将在财政部门</w:t>
      </w:r>
      <w:r>
        <w:rPr>
          <w:rFonts w:ascii="宋体" w:hAnsi="宋体" w:eastAsia="宋体" w:cs="宋体"/>
          <w:spacing w:val="-1"/>
          <w:sz w:val="24"/>
          <w:szCs w:val="24"/>
        </w:rPr>
        <w:t>指定的媒体上发布项目终止公告。</w:t>
      </w:r>
    </w:p>
    <w:p w14:paraId="08EE9CDF">
      <w:pPr>
        <w:spacing w:before="1" w:line="411" w:lineRule="auto"/>
        <w:ind w:left="4" w:right="80" w:firstLine="480"/>
        <w:rPr>
          <w:rFonts w:ascii="宋体" w:hAnsi="宋体" w:eastAsia="宋体" w:cs="宋体"/>
          <w:sz w:val="24"/>
          <w:szCs w:val="24"/>
        </w:rPr>
      </w:pPr>
      <w:r>
        <w:rPr>
          <w:rFonts w:ascii="宋体" w:hAnsi="宋体" w:eastAsia="宋体" w:cs="宋体"/>
          <w:spacing w:val="1"/>
          <w:sz w:val="24"/>
          <w:szCs w:val="24"/>
        </w:rPr>
        <w:t>30.3 如本项目属于市场竞争不充分的科研项目，以及需要扶持的科技成果转化</w:t>
      </w:r>
      <w:r>
        <w:rPr>
          <w:rFonts w:ascii="宋体" w:hAnsi="宋体" w:eastAsia="宋体" w:cs="宋体"/>
          <w:spacing w:val="-1"/>
          <w:sz w:val="24"/>
          <w:szCs w:val="24"/>
        </w:rPr>
        <w:t>项目，符合竞争要求的提交最后报价的磋商供应商可以是</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49"/>
          <w:sz w:val="24"/>
          <w:szCs w:val="24"/>
        </w:rPr>
        <w:t xml:space="preserve"> </w:t>
      </w:r>
      <w:r>
        <w:rPr>
          <w:rFonts w:ascii="宋体" w:hAnsi="宋体" w:eastAsia="宋体" w:cs="宋体"/>
          <w:spacing w:val="-1"/>
          <w:sz w:val="24"/>
          <w:szCs w:val="24"/>
        </w:rPr>
        <w:t>家，而不</w:t>
      </w:r>
      <w:r>
        <w:rPr>
          <w:rFonts w:ascii="宋体" w:hAnsi="宋体" w:eastAsia="宋体" w:cs="宋体"/>
          <w:spacing w:val="-2"/>
          <w:sz w:val="24"/>
          <w:szCs w:val="24"/>
        </w:rPr>
        <w:t>被终止。</w:t>
      </w:r>
    </w:p>
    <w:p w14:paraId="0FF55352">
      <w:pPr>
        <w:spacing w:before="132" w:line="221" w:lineRule="auto"/>
        <w:ind w:left="422"/>
        <w:rPr>
          <w:rFonts w:ascii="宋体" w:hAnsi="宋体" w:eastAsia="宋体" w:cs="宋体"/>
          <w:sz w:val="24"/>
          <w:szCs w:val="24"/>
        </w:rPr>
      </w:pPr>
      <w:r>
        <w:rPr>
          <w:rFonts w:ascii="宋体" w:hAnsi="宋体" w:eastAsia="宋体" w:cs="宋体"/>
          <w:spacing w:val="-2"/>
          <w:sz w:val="24"/>
          <w:szCs w:val="24"/>
        </w:rPr>
        <w:t>六、签订合同</w:t>
      </w:r>
    </w:p>
    <w:p w14:paraId="70915142">
      <w:pPr>
        <w:spacing w:before="198" w:line="221" w:lineRule="auto"/>
        <w:ind w:left="485"/>
        <w:rPr>
          <w:rFonts w:ascii="宋体" w:hAnsi="宋体" w:eastAsia="宋体" w:cs="宋体"/>
          <w:sz w:val="24"/>
          <w:szCs w:val="24"/>
        </w:rPr>
      </w:pPr>
      <w:r>
        <w:rPr>
          <w:rFonts w:ascii="宋体" w:hAnsi="宋体" w:eastAsia="宋体" w:cs="宋体"/>
          <w:b/>
          <w:bCs/>
          <w:spacing w:val="-4"/>
          <w:sz w:val="24"/>
          <w:szCs w:val="24"/>
        </w:rPr>
        <w:t>31．成交通知</w:t>
      </w:r>
    </w:p>
    <w:p w14:paraId="1C9E091B">
      <w:pPr>
        <w:spacing w:before="252" w:line="409" w:lineRule="auto"/>
        <w:ind w:right="80" w:firstLine="485"/>
        <w:rPr>
          <w:rFonts w:ascii="宋体" w:hAnsi="宋体" w:eastAsia="宋体" w:cs="宋体"/>
          <w:sz w:val="24"/>
          <w:szCs w:val="24"/>
        </w:rPr>
      </w:pPr>
      <w:r>
        <w:rPr>
          <w:rFonts w:ascii="宋体" w:hAnsi="宋体" w:eastAsia="宋体" w:cs="宋体"/>
          <w:spacing w:val="1"/>
          <w:sz w:val="24"/>
          <w:szCs w:val="24"/>
        </w:rPr>
        <w:t>31.1 成交供应商确定后，代理机构将在刊登本次磋商公告的媒体上发布成交公</w:t>
      </w:r>
      <w:r>
        <w:rPr>
          <w:rFonts w:ascii="宋体" w:hAnsi="宋体" w:eastAsia="宋体" w:cs="宋体"/>
          <w:spacing w:val="-2"/>
          <w:sz w:val="24"/>
          <w:szCs w:val="24"/>
        </w:rPr>
        <w:t>告，并向成交磋商供应商发出成交通知书，但该成交结果的有效性不依赖于未成交的磋商供应商是否知道成交结果。成交通知书对采购人和成交人具有同等法律效力。成交通知书发出以后，采购人改变成交结果或者成交供应商放弃成交，应当承担相应的法律责任。</w:t>
      </w:r>
    </w:p>
    <w:p w14:paraId="0A1B851B">
      <w:pPr>
        <w:spacing w:before="1" w:line="218" w:lineRule="auto"/>
        <w:ind w:left="485"/>
        <w:rPr>
          <w:rFonts w:ascii="宋体" w:hAnsi="宋体" w:eastAsia="宋体" w:cs="宋体"/>
          <w:sz w:val="24"/>
          <w:szCs w:val="24"/>
        </w:rPr>
      </w:pPr>
      <w:r>
        <w:rPr>
          <w:rFonts w:ascii="宋体" w:hAnsi="宋体" w:eastAsia="宋体" w:cs="宋体"/>
          <w:spacing w:val="-1"/>
          <w:sz w:val="24"/>
          <w:szCs w:val="24"/>
        </w:rPr>
        <w:t>31.2 代理机构对未成交的磋商供应商不作未成交原因的解释。</w:t>
      </w:r>
    </w:p>
    <w:p w14:paraId="01044430">
      <w:pPr>
        <w:spacing w:before="245" w:line="219" w:lineRule="auto"/>
        <w:ind w:left="485"/>
        <w:rPr>
          <w:rFonts w:ascii="宋体" w:hAnsi="宋体" w:eastAsia="宋体" w:cs="宋体"/>
          <w:sz w:val="24"/>
          <w:szCs w:val="24"/>
        </w:rPr>
      </w:pPr>
      <w:r>
        <w:rPr>
          <w:rFonts w:ascii="宋体" w:hAnsi="宋体" w:eastAsia="宋体" w:cs="宋体"/>
          <w:spacing w:val="-1"/>
          <w:sz w:val="24"/>
          <w:szCs w:val="24"/>
        </w:rPr>
        <w:t>32.3 成交通知书是合同的组成部分。</w:t>
      </w:r>
    </w:p>
    <w:p w14:paraId="4B6FDD86">
      <w:pPr>
        <w:spacing w:before="250" w:line="221" w:lineRule="auto"/>
        <w:ind w:left="485"/>
        <w:rPr>
          <w:rFonts w:ascii="宋体" w:hAnsi="宋体" w:eastAsia="宋体" w:cs="宋体"/>
          <w:sz w:val="24"/>
          <w:szCs w:val="24"/>
        </w:rPr>
      </w:pPr>
      <w:r>
        <w:rPr>
          <w:rFonts w:ascii="宋体" w:hAnsi="宋体" w:eastAsia="宋体" w:cs="宋体"/>
          <w:b/>
          <w:bCs/>
          <w:spacing w:val="-4"/>
          <w:sz w:val="24"/>
          <w:szCs w:val="24"/>
        </w:rPr>
        <w:t>33．签订合同</w:t>
      </w:r>
    </w:p>
    <w:p w14:paraId="04DCEE0F">
      <w:pPr>
        <w:spacing w:before="244" w:line="219" w:lineRule="auto"/>
        <w:ind w:left="485"/>
        <w:rPr>
          <w:rFonts w:ascii="宋体" w:hAnsi="宋体" w:eastAsia="宋体" w:cs="宋体"/>
          <w:sz w:val="24"/>
          <w:szCs w:val="24"/>
        </w:rPr>
      </w:pPr>
      <w:r>
        <w:rPr>
          <w:rFonts w:ascii="宋体" w:hAnsi="宋体" w:eastAsia="宋体" w:cs="宋体"/>
          <w:spacing w:val="-2"/>
          <w:sz w:val="24"/>
          <w:szCs w:val="24"/>
        </w:rPr>
        <w:t>33.1 成交供应商应在接到成交通知书</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3"/>
          <w:sz w:val="24"/>
          <w:szCs w:val="24"/>
        </w:rPr>
        <w:t xml:space="preserve"> 日内与采购人签订政府采购合同。</w:t>
      </w:r>
    </w:p>
    <w:p w14:paraId="691960F6">
      <w:pPr>
        <w:spacing w:before="247" w:line="412" w:lineRule="auto"/>
        <w:ind w:left="2" w:right="80" w:firstLine="482"/>
        <w:rPr>
          <w:rFonts w:ascii="宋体" w:hAnsi="宋体" w:eastAsia="宋体" w:cs="宋体"/>
          <w:sz w:val="24"/>
          <w:szCs w:val="24"/>
        </w:rPr>
      </w:pPr>
      <w:r>
        <w:rPr>
          <w:rFonts w:ascii="宋体" w:hAnsi="宋体" w:eastAsia="宋体" w:cs="宋体"/>
          <w:spacing w:val="1"/>
          <w:sz w:val="24"/>
          <w:szCs w:val="24"/>
        </w:rPr>
        <w:t>33.2 成交供应商应按照磋商文件、响应文件及磋商过程中的有关澄清、说明或</w:t>
      </w:r>
      <w:r>
        <w:rPr>
          <w:rFonts w:ascii="宋体" w:hAnsi="宋体" w:eastAsia="宋体" w:cs="宋体"/>
          <w:spacing w:val="-2"/>
          <w:sz w:val="24"/>
          <w:szCs w:val="24"/>
        </w:rPr>
        <w:t>者补正文件的内容与采购人签订合同。成交供应商不得再与采购人签订背离合同实质</w:t>
      </w:r>
    </w:p>
    <w:p w14:paraId="18224ACC">
      <w:pPr>
        <w:spacing w:line="412" w:lineRule="auto"/>
        <w:rPr>
          <w:rFonts w:ascii="宋体" w:hAnsi="宋体" w:eastAsia="宋体" w:cs="宋体"/>
          <w:sz w:val="24"/>
          <w:szCs w:val="24"/>
        </w:rPr>
        <w:sectPr>
          <w:footerReference r:id="rId25" w:type="default"/>
          <w:pgSz w:w="11906" w:h="16839"/>
          <w:pgMar w:top="1424" w:right="1474" w:bottom="1156" w:left="1539" w:header="0" w:footer="994" w:gutter="0"/>
          <w:cols w:space="720" w:num="1"/>
        </w:sectPr>
      </w:pPr>
    </w:p>
    <w:p w14:paraId="66E14046">
      <w:pPr>
        <w:spacing w:before="48" w:line="219" w:lineRule="auto"/>
        <w:ind w:left="4"/>
        <w:rPr>
          <w:rFonts w:ascii="宋体" w:hAnsi="宋体" w:eastAsia="宋体" w:cs="宋体"/>
          <w:sz w:val="24"/>
          <w:szCs w:val="24"/>
        </w:rPr>
      </w:pPr>
      <w:r>
        <w:rPr>
          <w:rFonts w:ascii="宋体" w:hAnsi="宋体" w:eastAsia="宋体" w:cs="宋体"/>
          <w:spacing w:val="-2"/>
          <w:sz w:val="24"/>
          <w:szCs w:val="24"/>
        </w:rPr>
        <w:t>性内容的其它协议或声明。</w:t>
      </w:r>
    </w:p>
    <w:p w14:paraId="7AFE8234">
      <w:pPr>
        <w:spacing w:before="244" w:line="410" w:lineRule="auto"/>
        <w:ind w:left="6" w:firstLine="480"/>
        <w:rPr>
          <w:rFonts w:ascii="宋体" w:hAnsi="宋体" w:eastAsia="宋体" w:cs="宋体"/>
          <w:sz w:val="24"/>
          <w:szCs w:val="24"/>
        </w:rPr>
      </w:pPr>
      <w:r>
        <w:rPr>
          <w:rFonts w:ascii="宋体" w:hAnsi="宋体" w:eastAsia="宋体" w:cs="宋体"/>
          <w:spacing w:val="-4"/>
          <w:sz w:val="24"/>
          <w:szCs w:val="24"/>
        </w:rPr>
        <w:t>33.3</w:t>
      </w:r>
      <w:r>
        <w:rPr>
          <w:rFonts w:ascii="宋体" w:hAnsi="宋体" w:eastAsia="宋体" w:cs="宋体"/>
          <w:spacing w:val="-48"/>
          <w:sz w:val="24"/>
          <w:szCs w:val="24"/>
        </w:rPr>
        <w:t xml:space="preserve"> </w:t>
      </w:r>
      <w:r>
        <w:rPr>
          <w:rFonts w:ascii="宋体" w:hAnsi="宋体" w:eastAsia="宋体" w:cs="宋体"/>
          <w:spacing w:val="-4"/>
          <w:sz w:val="24"/>
          <w:szCs w:val="24"/>
        </w:rPr>
        <w:t>本文件第四部分商务、技术中要求成交供应商提交履约保证金的，成交供应</w:t>
      </w:r>
      <w:r>
        <w:rPr>
          <w:rFonts w:ascii="宋体" w:hAnsi="宋体" w:eastAsia="宋体" w:cs="宋体"/>
          <w:spacing w:val="-1"/>
          <w:sz w:val="24"/>
          <w:szCs w:val="24"/>
        </w:rPr>
        <w:t>商须按照规定向采购人提交履约保证金。</w:t>
      </w:r>
    </w:p>
    <w:p w14:paraId="4D6E4152">
      <w:pPr>
        <w:spacing w:line="219" w:lineRule="auto"/>
        <w:ind w:left="480"/>
        <w:rPr>
          <w:rFonts w:ascii="宋体" w:hAnsi="宋体" w:eastAsia="宋体" w:cs="宋体"/>
          <w:sz w:val="24"/>
          <w:szCs w:val="24"/>
        </w:rPr>
      </w:pPr>
      <w:r>
        <w:rPr>
          <w:rFonts w:ascii="宋体" w:hAnsi="宋体" w:eastAsia="宋体" w:cs="宋体"/>
          <w:b/>
          <w:bCs/>
          <w:spacing w:val="-4"/>
          <w:sz w:val="24"/>
          <w:szCs w:val="24"/>
        </w:rPr>
        <w:t>七、服务费</w:t>
      </w:r>
    </w:p>
    <w:p w14:paraId="6D5432BE">
      <w:pPr>
        <w:spacing w:before="248" w:line="219" w:lineRule="auto"/>
        <w:ind w:left="486"/>
        <w:rPr>
          <w:rFonts w:ascii="宋体" w:hAnsi="宋体" w:eastAsia="宋体" w:cs="宋体"/>
          <w:sz w:val="24"/>
          <w:szCs w:val="24"/>
        </w:rPr>
      </w:pPr>
      <w:r>
        <w:rPr>
          <w:rFonts w:ascii="宋体" w:hAnsi="宋体" w:eastAsia="宋体" w:cs="宋体"/>
          <w:b/>
          <w:bCs/>
          <w:spacing w:val="-6"/>
          <w:sz w:val="24"/>
          <w:szCs w:val="24"/>
        </w:rPr>
        <w:t>34.</w:t>
      </w:r>
      <w:r>
        <w:rPr>
          <w:rFonts w:ascii="宋体" w:hAnsi="宋体" w:eastAsia="宋体" w:cs="宋体"/>
          <w:spacing w:val="10"/>
          <w:sz w:val="24"/>
          <w:szCs w:val="24"/>
        </w:rPr>
        <w:t xml:space="preserve"> </w:t>
      </w:r>
      <w:r>
        <w:rPr>
          <w:rFonts w:ascii="宋体" w:hAnsi="宋体" w:eastAsia="宋体" w:cs="宋体"/>
          <w:b/>
          <w:bCs/>
          <w:spacing w:val="-6"/>
          <w:sz w:val="24"/>
          <w:szCs w:val="24"/>
        </w:rPr>
        <w:t>服务费</w:t>
      </w:r>
    </w:p>
    <w:p w14:paraId="3B85FBCB">
      <w:pPr>
        <w:spacing w:before="247" w:line="389" w:lineRule="auto"/>
        <w:ind w:left="3" w:firstLine="480"/>
        <w:rPr>
          <w:rFonts w:ascii="宋体" w:hAnsi="宋体" w:eastAsia="宋体" w:cs="宋体"/>
          <w:sz w:val="24"/>
          <w:szCs w:val="24"/>
        </w:rPr>
      </w:pPr>
      <w:r>
        <w:rPr>
          <w:rFonts w:ascii="宋体" w:hAnsi="宋体" w:eastAsia="宋体" w:cs="宋体"/>
          <w:spacing w:val="-3"/>
          <w:sz w:val="24"/>
          <w:szCs w:val="24"/>
        </w:rPr>
        <w:t>成交人在接受“成交通知书</w:t>
      </w:r>
      <w:r>
        <w:rPr>
          <w:rFonts w:ascii="宋体" w:hAnsi="宋体" w:eastAsia="宋体" w:cs="宋体"/>
          <w:spacing w:val="-88"/>
          <w:sz w:val="24"/>
          <w:szCs w:val="24"/>
        </w:rPr>
        <w:t xml:space="preserve"> </w:t>
      </w:r>
      <w:r>
        <w:rPr>
          <w:rFonts w:ascii="宋体" w:hAnsi="宋体" w:eastAsia="宋体" w:cs="宋体"/>
          <w:spacing w:val="-3"/>
          <w:sz w:val="24"/>
          <w:szCs w:val="24"/>
        </w:rPr>
        <w:t>”时应向采购代理机构缴纳成交服务费。服务费金额</w:t>
      </w:r>
      <w:r>
        <w:rPr>
          <w:rFonts w:ascii="宋体" w:hAnsi="宋体" w:eastAsia="宋体" w:cs="宋体"/>
          <w:spacing w:val="-2"/>
          <w:sz w:val="24"/>
          <w:szCs w:val="24"/>
        </w:rPr>
        <w:t>参照国家发改委“计价格（2011）534</w:t>
      </w:r>
      <w:r>
        <w:rPr>
          <w:rFonts w:ascii="宋体" w:hAnsi="宋体" w:eastAsia="宋体" w:cs="宋体"/>
          <w:spacing w:val="-29"/>
          <w:sz w:val="24"/>
          <w:szCs w:val="24"/>
        </w:rPr>
        <w:t xml:space="preserve"> </w:t>
      </w:r>
      <w:r>
        <w:rPr>
          <w:rFonts w:ascii="宋体" w:hAnsi="宋体" w:eastAsia="宋体" w:cs="宋体"/>
          <w:spacing w:val="-2"/>
          <w:sz w:val="24"/>
          <w:szCs w:val="24"/>
        </w:rPr>
        <w:t>号</w:t>
      </w:r>
      <w:r>
        <w:rPr>
          <w:rFonts w:ascii="宋体" w:hAnsi="宋体" w:eastAsia="宋体" w:cs="宋体"/>
          <w:spacing w:val="-88"/>
          <w:sz w:val="24"/>
          <w:szCs w:val="24"/>
        </w:rPr>
        <w:t xml:space="preserve"> </w:t>
      </w:r>
      <w:r>
        <w:rPr>
          <w:rFonts w:ascii="宋体" w:hAnsi="宋体" w:eastAsia="宋体" w:cs="宋体"/>
          <w:spacing w:val="-2"/>
          <w:sz w:val="24"/>
          <w:szCs w:val="24"/>
        </w:rPr>
        <w:t>”文件规定协商收取。具体标准如下：</w:t>
      </w:r>
    </w:p>
    <w:tbl>
      <w:tblPr>
        <w:tblStyle w:val="8"/>
        <w:tblW w:w="7684" w:type="dxa"/>
        <w:tblInd w:w="5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2"/>
        <w:gridCol w:w="1767"/>
        <w:gridCol w:w="1772"/>
        <w:gridCol w:w="1773"/>
      </w:tblGrid>
      <w:tr w14:paraId="5C036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2372" w:type="dxa"/>
            <w:vAlign w:val="top"/>
          </w:tcPr>
          <w:p w14:paraId="7DA0A05B">
            <w:pPr>
              <w:pStyle w:val="9"/>
              <w:spacing w:before="59" w:line="219" w:lineRule="auto"/>
              <w:ind w:left="118"/>
              <w:jc w:val="center"/>
              <w:rPr>
                <w:sz w:val="24"/>
                <w:szCs w:val="24"/>
              </w:rPr>
            </w:pPr>
            <w:r>
              <w:rPr>
                <w:spacing w:val="-2"/>
                <w:sz w:val="24"/>
                <w:szCs w:val="24"/>
              </w:rPr>
              <w:t>成交金额（万元）</w:t>
            </w:r>
          </w:p>
        </w:tc>
        <w:tc>
          <w:tcPr>
            <w:tcW w:w="1767" w:type="dxa"/>
            <w:vAlign w:val="top"/>
          </w:tcPr>
          <w:p w14:paraId="12C83198">
            <w:pPr>
              <w:pStyle w:val="9"/>
              <w:spacing w:before="58" w:line="219" w:lineRule="auto"/>
              <w:ind w:left="118"/>
              <w:jc w:val="center"/>
              <w:rPr>
                <w:sz w:val="24"/>
                <w:szCs w:val="24"/>
              </w:rPr>
            </w:pPr>
            <w:r>
              <w:rPr>
                <w:spacing w:val="-4"/>
                <w:sz w:val="24"/>
                <w:szCs w:val="24"/>
              </w:rPr>
              <w:t>货物招标</w:t>
            </w:r>
          </w:p>
        </w:tc>
        <w:tc>
          <w:tcPr>
            <w:tcW w:w="1772" w:type="dxa"/>
            <w:vAlign w:val="top"/>
          </w:tcPr>
          <w:p w14:paraId="1DA9716A">
            <w:pPr>
              <w:pStyle w:val="9"/>
              <w:spacing w:before="59" w:line="219" w:lineRule="auto"/>
              <w:ind w:left="114"/>
              <w:jc w:val="center"/>
              <w:rPr>
                <w:sz w:val="24"/>
                <w:szCs w:val="24"/>
              </w:rPr>
            </w:pPr>
            <w:r>
              <w:rPr>
                <w:spacing w:val="-3"/>
                <w:sz w:val="24"/>
                <w:szCs w:val="24"/>
              </w:rPr>
              <w:t>服务招标</w:t>
            </w:r>
          </w:p>
        </w:tc>
        <w:tc>
          <w:tcPr>
            <w:tcW w:w="1773" w:type="dxa"/>
            <w:vAlign w:val="top"/>
          </w:tcPr>
          <w:p w14:paraId="6230FF85">
            <w:pPr>
              <w:pStyle w:val="9"/>
              <w:spacing w:before="59" w:line="220" w:lineRule="auto"/>
              <w:ind w:left="119"/>
              <w:jc w:val="center"/>
              <w:rPr>
                <w:sz w:val="24"/>
                <w:szCs w:val="24"/>
              </w:rPr>
            </w:pPr>
            <w:r>
              <w:rPr>
                <w:spacing w:val="-4"/>
                <w:sz w:val="24"/>
                <w:szCs w:val="24"/>
              </w:rPr>
              <w:t>工程招标</w:t>
            </w:r>
          </w:p>
        </w:tc>
      </w:tr>
      <w:tr w14:paraId="7A7EB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2372" w:type="dxa"/>
            <w:vAlign w:val="top"/>
          </w:tcPr>
          <w:p w14:paraId="2AFB871D">
            <w:pPr>
              <w:pStyle w:val="9"/>
              <w:spacing w:before="55" w:line="221" w:lineRule="auto"/>
              <w:ind w:left="613"/>
              <w:jc w:val="left"/>
              <w:rPr>
                <w:sz w:val="24"/>
                <w:szCs w:val="24"/>
              </w:rPr>
            </w:pPr>
            <w:r>
              <w:rPr>
                <w:spacing w:val="-13"/>
                <w:sz w:val="24"/>
                <w:szCs w:val="24"/>
              </w:rPr>
              <w:t>100</w:t>
            </w:r>
            <w:r>
              <w:rPr>
                <w:spacing w:val="-24"/>
                <w:sz w:val="24"/>
                <w:szCs w:val="24"/>
              </w:rPr>
              <w:t xml:space="preserve"> </w:t>
            </w:r>
            <w:r>
              <w:rPr>
                <w:spacing w:val="-13"/>
                <w:sz w:val="24"/>
                <w:szCs w:val="24"/>
              </w:rPr>
              <w:t>以下</w:t>
            </w:r>
          </w:p>
        </w:tc>
        <w:tc>
          <w:tcPr>
            <w:tcW w:w="1767" w:type="dxa"/>
            <w:vAlign w:val="top"/>
          </w:tcPr>
          <w:p w14:paraId="5B543ECA">
            <w:pPr>
              <w:pStyle w:val="9"/>
              <w:spacing w:before="55" w:line="239" w:lineRule="auto"/>
              <w:ind w:left="610"/>
              <w:jc w:val="left"/>
              <w:rPr>
                <w:sz w:val="24"/>
                <w:szCs w:val="24"/>
              </w:rPr>
            </w:pPr>
            <w:r>
              <w:rPr>
                <w:spacing w:val="-7"/>
                <w:sz w:val="24"/>
                <w:szCs w:val="24"/>
              </w:rPr>
              <w:t>1.5%</w:t>
            </w:r>
          </w:p>
        </w:tc>
        <w:tc>
          <w:tcPr>
            <w:tcW w:w="1772" w:type="dxa"/>
            <w:vAlign w:val="top"/>
          </w:tcPr>
          <w:p w14:paraId="06C83C38">
            <w:pPr>
              <w:pStyle w:val="9"/>
              <w:spacing w:before="55" w:line="239" w:lineRule="auto"/>
              <w:ind w:left="612"/>
              <w:jc w:val="left"/>
              <w:rPr>
                <w:sz w:val="24"/>
                <w:szCs w:val="24"/>
              </w:rPr>
            </w:pPr>
            <w:r>
              <w:rPr>
                <w:spacing w:val="-7"/>
                <w:sz w:val="24"/>
                <w:szCs w:val="24"/>
              </w:rPr>
              <w:t>1.5%</w:t>
            </w:r>
          </w:p>
        </w:tc>
        <w:tc>
          <w:tcPr>
            <w:tcW w:w="1773" w:type="dxa"/>
            <w:vAlign w:val="top"/>
          </w:tcPr>
          <w:p w14:paraId="30B7F963">
            <w:pPr>
              <w:pStyle w:val="9"/>
              <w:spacing w:before="55" w:line="239" w:lineRule="auto"/>
              <w:ind w:left="614"/>
              <w:jc w:val="left"/>
              <w:rPr>
                <w:sz w:val="24"/>
                <w:szCs w:val="24"/>
              </w:rPr>
            </w:pPr>
            <w:r>
              <w:rPr>
                <w:spacing w:val="-7"/>
                <w:sz w:val="24"/>
                <w:szCs w:val="24"/>
              </w:rPr>
              <w:t>1.0%</w:t>
            </w:r>
          </w:p>
        </w:tc>
      </w:tr>
      <w:tr w14:paraId="5BC7E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72" w:type="dxa"/>
            <w:vAlign w:val="top"/>
          </w:tcPr>
          <w:p w14:paraId="25E51FAB">
            <w:pPr>
              <w:pStyle w:val="9"/>
              <w:spacing w:before="55"/>
              <w:ind w:left="613"/>
              <w:rPr>
                <w:sz w:val="24"/>
                <w:szCs w:val="24"/>
              </w:rPr>
            </w:pPr>
            <w:r>
              <w:rPr>
                <w:spacing w:val="-4"/>
                <w:sz w:val="24"/>
                <w:szCs w:val="24"/>
              </w:rPr>
              <w:t>100-500</w:t>
            </w:r>
          </w:p>
        </w:tc>
        <w:tc>
          <w:tcPr>
            <w:tcW w:w="1767" w:type="dxa"/>
            <w:vAlign w:val="top"/>
          </w:tcPr>
          <w:p w14:paraId="0EAD6BD6">
            <w:pPr>
              <w:pStyle w:val="9"/>
              <w:spacing w:before="55" w:line="239" w:lineRule="auto"/>
              <w:ind w:left="610"/>
              <w:rPr>
                <w:sz w:val="24"/>
                <w:szCs w:val="24"/>
              </w:rPr>
            </w:pPr>
            <w:r>
              <w:rPr>
                <w:spacing w:val="-7"/>
                <w:sz w:val="24"/>
                <w:szCs w:val="24"/>
              </w:rPr>
              <w:t>1.1%</w:t>
            </w:r>
          </w:p>
        </w:tc>
        <w:tc>
          <w:tcPr>
            <w:tcW w:w="1772" w:type="dxa"/>
            <w:vAlign w:val="top"/>
          </w:tcPr>
          <w:p w14:paraId="146395DF">
            <w:pPr>
              <w:pStyle w:val="9"/>
              <w:spacing w:before="55" w:line="239" w:lineRule="auto"/>
              <w:ind w:left="596"/>
              <w:rPr>
                <w:sz w:val="24"/>
                <w:szCs w:val="24"/>
              </w:rPr>
            </w:pPr>
            <w:r>
              <w:rPr>
                <w:spacing w:val="-3"/>
                <w:sz w:val="24"/>
                <w:szCs w:val="24"/>
              </w:rPr>
              <w:t>0.8%</w:t>
            </w:r>
          </w:p>
        </w:tc>
        <w:tc>
          <w:tcPr>
            <w:tcW w:w="1773" w:type="dxa"/>
            <w:vAlign w:val="top"/>
          </w:tcPr>
          <w:p w14:paraId="602C9ADB">
            <w:pPr>
              <w:pStyle w:val="9"/>
              <w:spacing w:before="55" w:line="239" w:lineRule="auto"/>
              <w:ind w:left="598"/>
              <w:rPr>
                <w:sz w:val="24"/>
                <w:szCs w:val="24"/>
              </w:rPr>
            </w:pPr>
            <w:r>
              <w:rPr>
                <w:spacing w:val="-3"/>
                <w:sz w:val="24"/>
                <w:szCs w:val="24"/>
              </w:rPr>
              <w:t>0.7%</w:t>
            </w:r>
          </w:p>
        </w:tc>
      </w:tr>
    </w:tbl>
    <w:p w14:paraId="6E2A57C5">
      <w:pPr>
        <w:spacing w:before="189" w:line="220" w:lineRule="auto"/>
        <w:ind w:left="425"/>
        <w:rPr>
          <w:rFonts w:ascii="宋体" w:hAnsi="宋体" w:eastAsia="宋体" w:cs="宋体"/>
          <w:sz w:val="24"/>
          <w:szCs w:val="24"/>
        </w:rPr>
      </w:pPr>
      <w:r>
        <w:rPr>
          <w:rFonts w:ascii="宋体" w:hAnsi="宋体" w:eastAsia="宋体" w:cs="宋体"/>
          <w:spacing w:val="-2"/>
          <w:sz w:val="24"/>
          <w:szCs w:val="24"/>
        </w:rPr>
        <w:t>八、保密和披露</w:t>
      </w:r>
    </w:p>
    <w:p w14:paraId="7F7276C6">
      <w:pPr>
        <w:pStyle w:val="2"/>
        <w:spacing w:line="258" w:lineRule="auto"/>
      </w:pPr>
    </w:p>
    <w:p w14:paraId="3C599CB6">
      <w:pPr>
        <w:spacing w:before="78" w:line="220" w:lineRule="auto"/>
        <w:ind w:left="486"/>
        <w:rPr>
          <w:rFonts w:ascii="宋体" w:hAnsi="宋体" w:eastAsia="宋体" w:cs="宋体"/>
          <w:sz w:val="24"/>
          <w:szCs w:val="24"/>
        </w:rPr>
      </w:pPr>
      <w:r>
        <w:rPr>
          <w:rFonts w:ascii="宋体" w:hAnsi="宋体" w:eastAsia="宋体" w:cs="宋体"/>
          <w:b/>
          <w:bCs/>
          <w:spacing w:val="-8"/>
          <w:sz w:val="24"/>
          <w:szCs w:val="24"/>
        </w:rPr>
        <w:t>35.</w:t>
      </w:r>
      <w:r>
        <w:rPr>
          <w:rFonts w:ascii="宋体" w:hAnsi="宋体" w:eastAsia="宋体" w:cs="宋体"/>
          <w:spacing w:val="14"/>
          <w:sz w:val="24"/>
          <w:szCs w:val="24"/>
        </w:rPr>
        <w:t xml:space="preserve"> </w:t>
      </w:r>
      <w:r>
        <w:rPr>
          <w:rFonts w:ascii="宋体" w:hAnsi="宋体" w:eastAsia="宋体" w:cs="宋体"/>
          <w:b/>
          <w:bCs/>
          <w:spacing w:val="-8"/>
          <w:sz w:val="24"/>
          <w:szCs w:val="24"/>
        </w:rPr>
        <w:t>保密</w:t>
      </w:r>
    </w:p>
    <w:p w14:paraId="296D2E89">
      <w:pPr>
        <w:spacing w:before="203" w:line="410" w:lineRule="auto"/>
        <w:ind w:firstLine="480"/>
        <w:rPr>
          <w:rFonts w:ascii="宋体" w:hAnsi="宋体" w:eastAsia="宋体" w:cs="宋体"/>
          <w:sz w:val="24"/>
          <w:szCs w:val="24"/>
        </w:rPr>
      </w:pPr>
      <w:r>
        <w:rPr>
          <w:rFonts w:ascii="宋体" w:hAnsi="宋体" w:eastAsia="宋体" w:cs="宋体"/>
          <w:spacing w:val="-2"/>
          <w:sz w:val="24"/>
          <w:szCs w:val="24"/>
        </w:rPr>
        <w:t>磋商供应商自领取磋商文件之日起，须承诺承担本采购项目下的保密义务，不得</w:t>
      </w:r>
      <w:r>
        <w:rPr>
          <w:rFonts w:ascii="宋体" w:hAnsi="宋体" w:eastAsia="宋体" w:cs="宋体"/>
          <w:spacing w:val="-1"/>
          <w:sz w:val="24"/>
          <w:szCs w:val="24"/>
        </w:rPr>
        <w:t>将因本次磋商获得的信息向第三人外传。</w:t>
      </w:r>
    </w:p>
    <w:p w14:paraId="3119A0D1">
      <w:pPr>
        <w:spacing w:before="135" w:line="220" w:lineRule="auto"/>
        <w:ind w:left="486"/>
        <w:rPr>
          <w:rFonts w:ascii="宋体" w:hAnsi="宋体" w:eastAsia="宋体" w:cs="宋体"/>
          <w:sz w:val="24"/>
          <w:szCs w:val="24"/>
        </w:rPr>
      </w:pPr>
      <w:r>
        <w:rPr>
          <w:rFonts w:ascii="宋体" w:hAnsi="宋体" w:eastAsia="宋体" w:cs="宋体"/>
          <w:b/>
          <w:bCs/>
          <w:spacing w:val="-8"/>
          <w:sz w:val="24"/>
          <w:szCs w:val="24"/>
        </w:rPr>
        <w:t>36.</w:t>
      </w:r>
      <w:r>
        <w:rPr>
          <w:rFonts w:ascii="宋体" w:hAnsi="宋体" w:eastAsia="宋体" w:cs="宋体"/>
          <w:spacing w:val="14"/>
          <w:sz w:val="24"/>
          <w:szCs w:val="24"/>
        </w:rPr>
        <w:t xml:space="preserve"> </w:t>
      </w:r>
      <w:r>
        <w:rPr>
          <w:rFonts w:ascii="宋体" w:hAnsi="宋体" w:eastAsia="宋体" w:cs="宋体"/>
          <w:b/>
          <w:bCs/>
          <w:spacing w:val="-8"/>
          <w:sz w:val="24"/>
          <w:szCs w:val="24"/>
        </w:rPr>
        <w:t>披露</w:t>
      </w:r>
    </w:p>
    <w:p w14:paraId="6BBE20E5">
      <w:pPr>
        <w:spacing w:before="201" w:line="410" w:lineRule="auto"/>
        <w:ind w:firstLine="485"/>
        <w:rPr>
          <w:rFonts w:ascii="宋体" w:hAnsi="宋体" w:eastAsia="宋体" w:cs="宋体"/>
          <w:sz w:val="24"/>
          <w:szCs w:val="24"/>
        </w:rPr>
      </w:pPr>
      <w:r>
        <w:rPr>
          <w:rFonts w:ascii="宋体" w:hAnsi="宋体" w:eastAsia="宋体" w:cs="宋体"/>
          <w:spacing w:val="1"/>
          <w:sz w:val="24"/>
          <w:szCs w:val="24"/>
        </w:rPr>
        <w:t>36.1 采购代理机构有权将磋商供应商提供的所有资料向有关政府部门或评审文</w:t>
      </w:r>
      <w:r>
        <w:rPr>
          <w:rFonts w:ascii="宋体" w:hAnsi="宋体" w:eastAsia="宋体" w:cs="宋体"/>
          <w:spacing w:val="-1"/>
          <w:sz w:val="24"/>
          <w:szCs w:val="24"/>
        </w:rPr>
        <w:t>件的有关人员披露。</w:t>
      </w:r>
    </w:p>
    <w:p w14:paraId="05FCD418">
      <w:pPr>
        <w:spacing w:before="1" w:line="410" w:lineRule="auto"/>
        <w:ind w:left="1" w:firstLine="484"/>
        <w:rPr>
          <w:rFonts w:ascii="宋体" w:hAnsi="宋体" w:eastAsia="宋体" w:cs="宋体"/>
          <w:sz w:val="24"/>
          <w:szCs w:val="24"/>
        </w:rPr>
      </w:pPr>
      <w:r>
        <w:rPr>
          <w:rFonts w:ascii="宋体" w:hAnsi="宋体" w:eastAsia="宋体" w:cs="宋体"/>
          <w:spacing w:val="1"/>
          <w:sz w:val="24"/>
          <w:szCs w:val="24"/>
        </w:rPr>
        <w:t>36.2 在采购代理机构认为适当时、或国家机关调查、审查、审计时以及其他符合法律法规规定的情形下，采购代理机构无须事先征求磋商供应商/成交供应商同意</w:t>
      </w:r>
      <w:r>
        <w:rPr>
          <w:rFonts w:ascii="宋体" w:hAnsi="宋体" w:eastAsia="宋体" w:cs="宋体"/>
          <w:spacing w:val="-2"/>
          <w:sz w:val="24"/>
          <w:szCs w:val="24"/>
        </w:rPr>
        <w:t>即可披露关于采购过程、合同文本、签署情况的资料、名称及地址、响应文件的有关信息以及补充条款等，但必须在合理的必要范围内。对任何已经公布过的内容或与之</w:t>
      </w:r>
      <w:r>
        <w:rPr>
          <w:rFonts w:ascii="宋体" w:hAnsi="宋体" w:eastAsia="宋体" w:cs="宋体"/>
          <w:spacing w:val="1"/>
          <w:sz w:val="24"/>
          <w:szCs w:val="24"/>
        </w:rPr>
        <w:t>内容相同的资料，以及磋商供应商/成交供应商已经泄露或公开的，无须再承担保密</w:t>
      </w:r>
      <w:r>
        <w:rPr>
          <w:rFonts w:ascii="宋体" w:hAnsi="宋体" w:eastAsia="宋体" w:cs="宋体"/>
          <w:spacing w:val="-4"/>
          <w:sz w:val="24"/>
          <w:szCs w:val="24"/>
        </w:rPr>
        <w:t>责任。</w:t>
      </w:r>
    </w:p>
    <w:p w14:paraId="4141DA53">
      <w:pPr>
        <w:spacing w:before="129" w:line="220" w:lineRule="auto"/>
        <w:ind w:left="427"/>
        <w:rPr>
          <w:rFonts w:ascii="宋体" w:hAnsi="宋体" w:eastAsia="宋体" w:cs="宋体"/>
          <w:sz w:val="24"/>
          <w:szCs w:val="24"/>
        </w:rPr>
      </w:pPr>
      <w:r>
        <w:rPr>
          <w:rFonts w:ascii="宋体" w:hAnsi="宋体" w:eastAsia="宋体" w:cs="宋体"/>
          <w:spacing w:val="-3"/>
          <w:sz w:val="24"/>
          <w:szCs w:val="24"/>
        </w:rPr>
        <w:t>九、询问和质疑</w:t>
      </w:r>
    </w:p>
    <w:p w14:paraId="26DB79B5">
      <w:pPr>
        <w:spacing w:before="204" w:line="221" w:lineRule="auto"/>
        <w:ind w:left="486"/>
        <w:rPr>
          <w:rFonts w:ascii="宋体" w:hAnsi="宋体" w:eastAsia="宋体" w:cs="宋体"/>
          <w:sz w:val="24"/>
          <w:szCs w:val="24"/>
        </w:rPr>
      </w:pPr>
      <w:r>
        <w:rPr>
          <w:rFonts w:ascii="宋体" w:hAnsi="宋体" w:eastAsia="宋体" w:cs="宋体"/>
          <w:b/>
          <w:bCs/>
          <w:spacing w:val="-5"/>
          <w:sz w:val="24"/>
          <w:szCs w:val="24"/>
        </w:rPr>
        <w:t>37.询问</w:t>
      </w:r>
    </w:p>
    <w:p w14:paraId="15296A37">
      <w:pPr>
        <w:spacing w:line="221" w:lineRule="auto"/>
        <w:rPr>
          <w:rFonts w:ascii="宋体" w:hAnsi="宋体" w:eastAsia="宋体" w:cs="宋体"/>
          <w:sz w:val="24"/>
          <w:szCs w:val="24"/>
        </w:rPr>
        <w:sectPr>
          <w:footerReference r:id="rId26" w:type="default"/>
          <w:pgSz w:w="11906" w:h="16839"/>
          <w:pgMar w:top="1424" w:right="1554" w:bottom="1156" w:left="1538" w:header="0" w:footer="994" w:gutter="0"/>
          <w:cols w:space="720" w:num="1"/>
        </w:sectPr>
      </w:pPr>
    </w:p>
    <w:p w14:paraId="7F019D57">
      <w:pPr>
        <w:spacing w:before="47" w:line="409" w:lineRule="auto"/>
        <w:ind w:left="9" w:right="58" w:firstLine="477"/>
        <w:rPr>
          <w:rFonts w:ascii="宋体" w:hAnsi="宋体" w:eastAsia="宋体" w:cs="宋体"/>
          <w:sz w:val="24"/>
          <w:szCs w:val="24"/>
        </w:rPr>
      </w:pPr>
      <w:r>
        <w:rPr>
          <w:rFonts w:ascii="宋体" w:hAnsi="宋体" w:eastAsia="宋体" w:cs="宋体"/>
          <w:spacing w:val="-4"/>
          <w:sz w:val="24"/>
          <w:szCs w:val="24"/>
        </w:rPr>
        <w:t>37.1</w:t>
      </w:r>
      <w:r>
        <w:rPr>
          <w:rFonts w:ascii="宋体" w:hAnsi="宋体" w:eastAsia="宋体" w:cs="宋体"/>
          <w:spacing w:val="-48"/>
          <w:sz w:val="24"/>
          <w:szCs w:val="24"/>
        </w:rPr>
        <w:t xml:space="preserve"> </w:t>
      </w:r>
      <w:r>
        <w:rPr>
          <w:rFonts w:ascii="宋体" w:hAnsi="宋体" w:eastAsia="宋体" w:cs="宋体"/>
          <w:spacing w:val="-4"/>
          <w:sz w:val="24"/>
          <w:szCs w:val="24"/>
        </w:rPr>
        <w:t>磋商供应商对磋商文件、磋商过程、磋商结果有疑问的，可按第一部分磋商</w:t>
      </w:r>
      <w:r>
        <w:rPr>
          <w:rFonts w:ascii="宋体" w:hAnsi="宋体" w:eastAsia="宋体" w:cs="宋体"/>
          <w:spacing w:val="-1"/>
          <w:sz w:val="24"/>
          <w:szCs w:val="24"/>
        </w:rPr>
        <w:t>公告中载明的联系方式、地址，口头或书面形式向代理机构、采购人提出询问。</w:t>
      </w:r>
    </w:p>
    <w:p w14:paraId="21255BBD">
      <w:pPr>
        <w:spacing w:before="3" w:line="409" w:lineRule="auto"/>
        <w:ind w:right="58" w:firstLine="486"/>
        <w:rPr>
          <w:rFonts w:ascii="宋体" w:hAnsi="宋体" w:eastAsia="宋体" w:cs="宋体"/>
          <w:sz w:val="24"/>
          <w:szCs w:val="24"/>
        </w:rPr>
      </w:pPr>
      <w:r>
        <w:rPr>
          <w:rFonts w:ascii="宋体" w:hAnsi="宋体" w:eastAsia="宋体" w:cs="宋体"/>
          <w:spacing w:val="-5"/>
          <w:sz w:val="24"/>
          <w:szCs w:val="24"/>
        </w:rPr>
        <w:t>37.2</w:t>
      </w:r>
      <w:r>
        <w:rPr>
          <w:rFonts w:ascii="宋体" w:hAnsi="宋体" w:eastAsia="宋体" w:cs="宋体"/>
          <w:spacing w:val="-32"/>
          <w:sz w:val="24"/>
          <w:szCs w:val="24"/>
        </w:rPr>
        <w:t xml:space="preserve"> </w:t>
      </w:r>
      <w:r>
        <w:rPr>
          <w:rFonts w:ascii="宋体" w:hAnsi="宋体" w:eastAsia="宋体" w:cs="宋体"/>
          <w:spacing w:val="-5"/>
          <w:sz w:val="24"/>
          <w:szCs w:val="24"/>
        </w:rPr>
        <w:t>询问方式为书面询问的，磋商供应商须提供以下资料各</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51"/>
          <w:sz w:val="24"/>
          <w:szCs w:val="24"/>
        </w:rPr>
        <w:t xml:space="preserve"> </w:t>
      </w:r>
      <w:r>
        <w:rPr>
          <w:rFonts w:ascii="宋体" w:hAnsi="宋体" w:eastAsia="宋体" w:cs="宋体"/>
          <w:spacing w:val="-5"/>
          <w:sz w:val="24"/>
          <w:szCs w:val="24"/>
        </w:rPr>
        <w:t>份，法定代表人身</w:t>
      </w:r>
      <w:r>
        <w:rPr>
          <w:rFonts w:ascii="宋体" w:hAnsi="宋体" w:eastAsia="宋体" w:cs="宋体"/>
          <w:spacing w:val="-2"/>
          <w:sz w:val="24"/>
          <w:szCs w:val="24"/>
        </w:rPr>
        <w:t>份证明书、法定代表人授权委托书、委托人和被委托人的身份证复印件、询问函。采</w:t>
      </w:r>
      <w:r>
        <w:rPr>
          <w:rFonts w:ascii="宋体" w:hAnsi="宋体" w:eastAsia="宋体" w:cs="宋体"/>
          <w:sz w:val="24"/>
          <w:szCs w:val="24"/>
        </w:rPr>
        <w:t>购人或采购代理机构须在法定时间内向询问供</w:t>
      </w:r>
      <w:r>
        <w:rPr>
          <w:rFonts w:ascii="宋体" w:hAnsi="宋体" w:eastAsia="宋体" w:cs="宋体"/>
          <w:spacing w:val="-1"/>
          <w:sz w:val="24"/>
          <w:szCs w:val="24"/>
        </w:rPr>
        <w:t>应商进行书面答复。</w:t>
      </w:r>
    </w:p>
    <w:p w14:paraId="6FC93C23">
      <w:pPr>
        <w:spacing w:line="220" w:lineRule="auto"/>
        <w:ind w:left="486"/>
        <w:rPr>
          <w:rFonts w:ascii="宋体" w:hAnsi="宋体" w:eastAsia="宋体" w:cs="宋体"/>
          <w:sz w:val="24"/>
          <w:szCs w:val="24"/>
        </w:rPr>
      </w:pPr>
      <w:r>
        <w:rPr>
          <w:rFonts w:ascii="宋体" w:hAnsi="宋体" w:eastAsia="宋体" w:cs="宋体"/>
          <w:b/>
          <w:bCs/>
          <w:spacing w:val="-5"/>
          <w:sz w:val="24"/>
          <w:szCs w:val="24"/>
        </w:rPr>
        <w:t>38.质疑</w:t>
      </w:r>
    </w:p>
    <w:p w14:paraId="3DA138D9">
      <w:pPr>
        <w:spacing w:before="246" w:line="409" w:lineRule="auto"/>
        <w:ind w:left="17" w:right="58" w:firstLine="469"/>
        <w:rPr>
          <w:rFonts w:ascii="宋体" w:hAnsi="宋体" w:eastAsia="宋体" w:cs="宋体"/>
          <w:sz w:val="24"/>
          <w:szCs w:val="24"/>
        </w:rPr>
      </w:pPr>
      <w:r>
        <w:rPr>
          <w:rFonts w:ascii="宋体" w:hAnsi="宋体" w:eastAsia="宋体" w:cs="宋体"/>
          <w:spacing w:val="-4"/>
          <w:sz w:val="24"/>
          <w:szCs w:val="24"/>
        </w:rPr>
        <w:t>38.1</w:t>
      </w:r>
      <w:r>
        <w:rPr>
          <w:rFonts w:ascii="宋体" w:hAnsi="宋体" w:eastAsia="宋体" w:cs="宋体"/>
          <w:spacing w:val="-48"/>
          <w:sz w:val="24"/>
          <w:szCs w:val="24"/>
        </w:rPr>
        <w:t xml:space="preserve"> </w:t>
      </w:r>
      <w:r>
        <w:rPr>
          <w:rFonts w:ascii="宋体" w:hAnsi="宋体" w:eastAsia="宋体" w:cs="宋体"/>
          <w:spacing w:val="-4"/>
          <w:sz w:val="24"/>
          <w:szCs w:val="24"/>
        </w:rPr>
        <w:t>磋商供应商认为磋商文件、磋商过程和磋商结果使自己的权益受到损害，应</w:t>
      </w:r>
      <w:r>
        <w:rPr>
          <w:rFonts w:ascii="宋体" w:hAnsi="宋体" w:eastAsia="宋体" w:cs="宋体"/>
          <w:spacing w:val="-3"/>
          <w:sz w:val="24"/>
          <w:szCs w:val="24"/>
        </w:rPr>
        <w:t>当以书面形式提出质疑。</w:t>
      </w:r>
    </w:p>
    <w:p w14:paraId="60C625BF">
      <w:pPr>
        <w:spacing w:before="3" w:line="409" w:lineRule="auto"/>
        <w:ind w:firstLine="480"/>
        <w:jc w:val="both"/>
        <w:rPr>
          <w:rFonts w:ascii="宋体" w:hAnsi="宋体" w:eastAsia="宋体" w:cs="宋体"/>
          <w:sz w:val="24"/>
          <w:szCs w:val="24"/>
        </w:rPr>
      </w:pPr>
      <w:r>
        <w:rPr>
          <w:rFonts w:ascii="宋体" w:hAnsi="宋体" w:eastAsia="宋体" w:cs="宋体"/>
          <w:spacing w:val="-4"/>
          <w:sz w:val="24"/>
          <w:szCs w:val="24"/>
        </w:rPr>
        <w:t>对可以质疑的磋商文件提出质疑的，应在收到磋商文件之日起7个工作日内提出；</w:t>
      </w:r>
      <w:r>
        <w:rPr>
          <w:rFonts w:ascii="宋体" w:hAnsi="宋体" w:eastAsia="宋体" w:cs="宋体"/>
          <w:spacing w:val="-3"/>
          <w:sz w:val="24"/>
          <w:szCs w:val="24"/>
        </w:rPr>
        <w:t>对磋商过程提出质疑的，应在各磋商程序环节结束之日起</w:t>
      </w:r>
      <w:r>
        <w:rPr>
          <w:rFonts w:ascii="宋体" w:hAnsi="宋体" w:eastAsia="宋体" w:cs="宋体"/>
          <w:spacing w:val="-28"/>
          <w:sz w:val="24"/>
          <w:szCs w:val="24"/>
        </w:rPr>
        <w:t xml:space="preserve"> </w:t>
      </w:r>
      <w:r>
        <w:rPr>
          <w:rFonts w:ascii="宋体" w:hAnsi="宋体" w:eastAsia="宋体" w:cs="宋体"/>
          <w:spacing w:val="-3"/>
          <w:sz w:val="24"/>
          <w:szCs w:val="24"/>
        </w:rPr>
        <w:t>7</w:t>
      </w:r>
      <w:r>
        <w:rPr>
          <w:rFonts w:ascii="宋体" w:hAnsi="宋体" w:eastAsia="宋体" w:cs="宋体"/>
          <w:spacing w:val="-51"/>
          <w:sz w:val="24"/>
          <w:szCs w:val="24"/>
        </w:rPr>
        <w:t xml:space="preserve"> </w:t>
      </w:r>
      <w:r>
        <w:rPr>
          <w:rFonts w:ascii="宋体" w:hAnsi="宋体" w:eastAsia="宋体" w:cs="宋体"/>
          <w:spacing w:val="-3"/>
          <w:sz w:val="24"/>
          <w:szCs w:val="24"/>
        </w:rPr>
        <w:t>个工作日内提出；对磋商</w:t>
      </w:r>
      <w:r>
        <w:rPr>
          <w:rFonts w:ascii="宋体" w:hAnsi="宋体" w:eastAsia="宋体" w:cs="宋体"/>
          <w:spacing w:val="-1"/>
          <w:sz w:val="24"/>
          <w:szCs w:val="24"/>
        </w:rPr>
        <w:t>结果提出质疑的，应在成交公告期限届满之日起</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51"/>
          <w:sz w:val="24"/>
          <w:szCs w:val="24"/>
        </w:rPr>
        <w:t xml:space="preserve"> </w:t>
      </w:r>
      <w:r>
        <w:rPr>
          <w:rFonts w:ascii="宋体" w:hAnsi="宋体" w:eastAsia="宋体" w:cs="宋体"/>
          <w:spacing w:val="-1"/>
          <w:sz w:val="24"/>
          <w:szCs w:val="24"/>
        </w:rPr>
        <w:t>个工作日</w:t>
      </w:r>
      <w:r>
        <w:rPr>
          <w:rFonts w:ascii="宋体" w:hAnsi="宋体" w:eastAsia="宋体" w:cs="宋体"/>
          <w:spacing w:val="-2"/>
          <w:sz w:val="24"/>
          <w:szCs w:val="24"/>
        </w:rPr>
        <w:t>内提出。</w:t>
      </w:r>
    </w:p>
    <w:p w14:paraId="2A9BAACB">
      <w:pPr>
        <w:spacing w:before="2" w:line="408" w:lineRule="auto"/>
        <w:ind w:right="58" w:firstLine="485"/>
        <w:rPr>
          <w:rFonts w:ascii="宋体" w:hAnsi="宋体" w:eastAsia="宋体" w:cs="宋体"/>
          <w:sz w:val="24"/>
          <w:szCs w:val="24"/>
        </w:rPr>
      </w:pPr>
      <w:r>
        <w:rPr>
          <w:rFonts w:ascii="宋体" w:hAnsi="宋体" w:eastAsia="宋体" w:cs="宋体"/>
          <w:spacing w:val="-4"/>
          <w:sz w:val="24"/>
          <w:szCs w:val="24"/>
        </w:rPr>
        <w:t>38.2</w:t>
      </w:r>
      <w:r>
        <w:rPr>
          <w:rFonts w:ascii="宋体" w:hAnsi="宋体" w:eastAsia="宋体" w:cs="宋体"/>
          <w:spacing w:val="-48"/>
          <w:sz w:val="24"/>
          <w:szCs w:val="24"/>
        </w:rPr>
        <w:t xml:space="preserve"> </w:t>
      </w:r>
      <w:r>
        <w:rPr>
          <w:rFonts w:ascii="宋体" w:hAnsi="宋体" w:eastAsia="宋体" w:cs="宋体"/>
          <w:spacing w:val="-4"/>
          <w:sz w:val="24"/>
          <w:szCs w:val="24"/>
        </w:rPr>
        <w:t>质疑函须以书面形式提出，磋商供应商针对同一采购程序环节的质疑，必须</w:t>
      </w:r>
      <w:r>
        <w:rPr>
          <w:rFonts w:ascii="宋体" w:hAnsi="宋体" w:eastAsia="宋体" w:cs="宋体"/>
          <w:spacing w:val="-1"/>
          <w:sz w:val="24"/>
          <w:szCs w:val="24"/>
        </w:rPr>
        <w:t>在法定期限内一次性提出。</w:t>
      </w:r>
    </w:p>
    <w:p w14:paraId="0249B4CA">
      <w:pPr>
        <w:spacing w:line="219" w:lineRule="auto"/>
        <w:ind w:left="482"/>
        <w:rPr>
          <w:rFonts w:ascii="宋体" w:hAnsi="宋体" w:eastAsia="宋体" w:cs="宋体"/>
          <w:sz w:val="24"/>
          <w:szCs w:val="24"/>
        </w:rPr>
      </w:pPr>
      <w:r>
        <w:rPr>
          <w:rFonts w:ascii="宋体" w:hAnsi="宋体" w:eastAsia="宋体" w:cs="宋体"/>
          <w:spacing w:val="-1"/>
          <w:sz w:val="24"/>
          <w:szCs w:val="24"/>
        </w:rPr>
        <w:t>质疑函应当包括下列内容：</w:t>
      </w:r>
    </w:p>
    <w:p w14:paraId="5093DD7A">
      <w:pPr>
        <w:spacing w:before="250" w:line="219" w:lineRule="auto"/>
        <w:ind w:left="482"/>
        <w:rPr>
          <w:rFonts w:ascii="宋体" w:hAnsi="宋体" w:eastAsia="宋体" w:cs="宋体"/>
          <w:sz w:val="24"/>
          <w:szCs w:val="24"/>
        </w:rPr>
      </w:pPr>
      <w:r>
        <w:rPr>
          <w:rFonts w:ascii="宋体" w:hAnsi="宋体" w:eastAsia="宋体" w:cs="宋体"/>
          <w:spacing w:val="-1"/>
          <w:sz w:val="24"/>
          <w:szCs w:val="24"/>
        </w:rPr>
        <w:t>a</w:t>
      </w:r>
      <w:r>
        <w:rPr>
          <w:rFonts w:ascii="宋体" w:hAnsi="宋体" w:eastAsia="宋体" w:cs="宋体"/>
          <w:spacing w:val="-45"/>
          <w:sz w:val="24"/>
          <w:szCs w:val="24"/>
        </w:rPr>
        <w:t xml:space="preserve"> </w:t>
      </w:r>
      <w:r>
        <w:rPr>
          <w:rFonts w:ascii="宋体" w:hAnsi="宋体" w:eastAsia="宋体" w:cs="宋体"/>
          <w:spacing w:val="-1"/>
          <w:sz w:val="24"/>
          <w:szCs w:val="24"/>
        </w:rPr>
        <w:t>供应商的姓名或者名称、地址、邮编、联系人及联系电话；</w:t>
      </w:r>
    </w:p>
    <w:p w14:paraId="1E2B463D">
      <w:pPr>
        <w:spacing w:before="246" w:line="219" w:lineRule="auto"/>
        <w:ind w:left="478"/>
        <w:rPr>
          <w:rFonts w:ascii="宋体" w:hAnsi="宋体" w:eastAsia="宋体" w:cs="宋体"/>
          <w:sz w:val="24"/>
          <w:szCs w:val="24"/>
        </w:rPr>
      </w:pPr>
      <w:r>
        <w:rPr>
          <w:rFonts w:ascii="宋体" w:hAnsi="宋体" w:eastAsia="宋体" w:cs="宋体"/>
          <w:spacing w:val="-2"/>
          <w:sz w:val="24"/>
          <w:szCs w:val="24"/>
        </w:rPr>
        <w:t>b</w:t>
      </w:r>
      <w:r>
        <w:rPr>
          <w:rFonts w:ascii="宋体" w:hAnsi="宋体" w:eastAsia="宋体" w:cs="宋体"/>
          <w:spacing w:val="-43"/>
          <w:sz w:val="24"/>
          <w:szCs w:val="24"/>
        </w:rPr>
        <w:t xml:space="preserve"> </w:t>
      </w:r>
      <w:r>
        <w:rPr>
          <w:rFonts w:ascii="宋体" w:hAnsi="宋体" w:eastAsia="宋体" w:cs="宋体"/>
          <w:spacing w:val="-2"/>
          <w:sz w:val="24"/>
          <w:szCs w:val="24"/>
        </w:rPr>
        <w:t>质疑项目的名称、编号；</w:t>
      </w:r>
    </w:p>
    <w:p w14:paraId="7D04D7FF">
      <w:pPr>
        <w:spacing w:before="249" w:line="219" w:lineRule="auto"/>
        <w:ind w:left="486"/>
        <w:rPr>
          <w:rFonts w:ascii="宋体" w:hAnsi="宋体" w:eastAsia="宋体" w:cs="宋体"/>
          <w:sz w:val="24"/>
          <w:szCs w:val="24"/>
        </w:rPr>
      </w:pPr>
      <w:r>
        <w:rPr>
          <w:rFonts w:ascii="宋体" w:hAnsi="宋体" w:eastAsia="宋体" w:cs="宋体"/>
          <w:spacing w:val="-2"/>
          <w:sz w:val="24"/>
          <w:szCs w:val="24"/>
        </w:rPr>
        <w:t>c</w:t>
      </w:r>
      <w:r>
        <w:rPr>
          <w:rFonts w:ascii="宋体" w:hAnsi="宋体" w:eastAsia="宋体" w:cs="宋体"/>
          <w:spacing w:val="-30"/>
          <w:sz w:val="24"/>
          <w:szCs w:val="24"/>
        </w:rPr>
        <w:t xml:space="preserve"> </w:t>
      </w:r>
      <w:r>
        <w:rPr>
          <w:rFonts w:ascii="宋体" w:hAnsi="宋体" w:eastAsia="宋体" w:cs="宋体"/>
          <w:spacing w:val="-2"/>
          <w:sz w:val="24"/>
          <w:szCs w:val="24"/>
        </w:rPr>
        <w:t>具体、明确的质疑事项和与质疑事项相关的请求；</w:t>
      </w:r>
    </w:p>
    <w:p w14:paraId="1E13AF04">
      <w:pPr>
        <w:spacing w:before="247" w:line="219" w:lineRule="auto"/>
        <w:ind w:left="486"/>
        <w:rPr>
          <w:rFonts w:ascii="宋体" w:hAnsi="宋体" w:eastAsia="宋体" w:cs="宋体"/>
          <w:sz w:val="24"/>
          <w:szCs w:val="24"/>
        </w:rPr>
      </w:pPr>
      <w:r>
        <w:rPr>
          <w:rFonts w:ascii="宋体" w:hAnsi="宋体" w:eastAsia="宋体" w:cs="宋体"/>
          <w:spacing w:val="-4"/>
          <w:sz w:val="24"/>
          <w:szCs w:val="24"/>
        </w:rPr>
        <w:t>d</w:t>
      </w:r>
      <w:r>
        <w:rPr>
          <w:rFonts w:ascii="宋体" w:hAnsi="宋体" w:eastAsia="宋体" w:cs="宋体"/>
          <w:spacing w:val="-51"/>
          <w:sz w:val="24"/>
          <w:szCs w:val="24"/>
        </w:rPr>
        <w:t xml:space="preserve"> </w:t>
      </w:r>
      <w:r>
        <w:rPr>
          <w:rFonts w:ascii="宋体" w:hAnsi="宋体" w:eastAsia="宋体" w:cs="宋体"/>
          <w:spacing w:val="-4"/>
          <w:sz w:val="24"/>
          <w:szCs w:val="24"/>
        </w:rPr>
        <w:t>事实依据；</w:t>
      </w:r>
    </w:p>
    <w:p w14:paraId="6B18E005">
      <w:pPr>
        <w:spacing w:before="248" w:line="219" w:lineRule="auto"/>
        <w:ind w:left="487"/>
        <w:rPr>
          <w:rFonts w:ascii="宋体" w:hAnsi="宋体" w:eastAsia="宋体" w:cs="宋体"/>
          <w:sz w:val="24"/>
          <w:szCs w:val="24"/>
        </w:rPr>
      </w:pPr>
      <w:r>
        <w:rPr>
          <w:rFonts w:ascii="宋体" w:hAnsi="宋体" w:eastAsia="宋体" w:cs="宋体"/>
          <w:spacing w:val="-4"/>
          <w:sz w:val="24"/>
          <w:szCs w:val="24"/>
        </w:rPr>
        <w:t>e</w:t>
      </w:r>
      <w:r>
        <w:rPr>
          <w:rFonts w:ascii="宋体" w:hAnsi="宋体" w:eastAsia="宋体" w:cs="宋体"/>
          <w:spacing w:val="-41"/>
          <w:sz w:val="24"/>
          <w:szCs w:val="24"/>
        </w:rPr>
        <w:t xml:space="preserve"> </w:t>
      </w:r>
      <w:r>
        <w:rPr>
          <w:rFonts w:ascii="宋体" w:hAnsi="宋体" w:eastAsia="宋体" w:cs="宋体"/>
          <w:spacing w:val="-4"/>
          <w:sz w:val="24"/>
          <w:szCs w:val="24"/>
        </w:rPr>
        <w:t>必要的法律依据；</w:t>
      </w:r>
    </w:p>
    <w:p w14:paraId="0A94CEA9">
      <w:pPr>
        <w:spacing w:before="249" w:line="220" w:lineRule="auto"/>
        <w:ind w:left="485"/>
        <w:rPr>
          <w:rFonts w:ascii="宋体" w:hAnsi="宋体" w:eastAsia="宋体" w:cs="宋体"/>
          <w:sz w:val="24"/>
          <w:szCs w:val="24"/>
        </w:rPr>
      </w:pPr>
      <w:r>
        <w:rPr>
          <w:rFonts w:ascii="宋体" w:hAnsi="宋体" w:eastAsia="宋体" w:cs="宋体"/>
          <w:spacing w:val="-3"/>
          <w:sz w:val="24"/>
          <w:szCs w:val="24"/>
        </w:rPr>
        <w:t>f</w:t>
      </w:r>
      <w:r>
        <w:rPr>
          <w:rFonts w:ascii="宋体" w:hAnsi="宋体" w:eastAsia="宋体" w:cs="宋体"/>
          <w:spacing w:val="-48"/>
          <w:sz w:val="24"/>
          <w:szCs w:val="24"/>
        </w:rPr>
        <w:t xml:space="preserve"> </w:t>
      </w:r>
      <w:r>
        <w:rPr>
          <w:rFonts w:ascii="宋体" w:hAnsi="宋体" w:eastAsia="宋体" w:cs="宋体"/>
          <w:spacing w:val="-3"/>
          <w:sz w:val="24"/>
          <w:szCs w:val="24"/>
        </w:rPr>
        <w:t>提出质疑的日期。</w:t>
      </w:r>
    </w:p>
    <w:p w14:paraId="0A3E6B8A">
      <w:pPr>
        <w:spacing w:before="247" w:line="410" w:lineRule="auto"/>
        <w:ind w:right="58" w:firstLine="481"/>
        <w:rPr>
          <w:rFonts w:ascii="宋体" w:hAnsi="宋体" w:eastAsia="宋体" w:cs="宋体"/>
          <w:sz w:val="24"/>
          <w:szCs w:val="24"/>
        </w:rPr>
      </w:pPr>
      <w:r>
        <w:rPr>
          <w:rFonts w:ascii="宋体" w:hAnsi="宋体" w:eastAsia="宋体" w:cs="宋体"/>
          <w:spacing w:val="-2"/>
          <w:sz w:val="24"/>
          <w:szCs w:val="24"/>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 质疑函不符合《政府采购质疑和投诉办法》相关规定的，应在规定期限内补齐的，采购代理机构自收到补齐</w:t>
      </w:r>
      <w:r>
        <w:rPr>
          <w:rFonts w:ascii="宋体" w:hAnsi="宋体" w:eastAsia="宋体" w:cs="宋体"/>
          <w:spacing w:val="-1"/>
          <w:sz w:val="24"/>
          <w:szCs w:val="24"/>
        </w:rPr>
        <w:t>材料之日起受理；逾期未补齐的，按自动撤回质疑处理。</w:t>
      </w:r>
    </w:p>
    <w:p w14:paraId="10162C97">
      <w:pPr>
        <w:spacing w:line="410" w:lineRule="auto"/>
        <w:rPr>
          <w:rFonts w:ascii="宋体" w:hAnsi="宋体" w:eastAsia="宋体" w:cs="宋体"/>
          <w:sz w:val="24"/>
          <w:szCs w:val="24"/>
        </w:rPr>
        <w:sectPr>
          <w:footerReference r:id="rId27" w:type="default"/>
          <w:pgSz w:w="11906" w:h="16839"/>
          <w:pgMar w:top="1424" w:right="1495" w:bottom="1156" w:left="1538" w:header="0" w:footer="994" w:gutter="0"/>
          <w:cols w:space="720" w:num="1"/>
        </w:sectPr>
      </w:pPr>
    </w:p>
    <w:p w14:paraId="6D1F3185">
      <w:pPr>
        <w:spacing w:before="47" w:line="409" w:lineRule="auto"/>
        <w:ind w:firstLine="483"/>
        <w:rPr>
          <w:rFonts w:ascii="宋体" w:hAnsi="宋体" w:eastAsia="宋体" w:cs="宋体"/>
          <w:sz w:val="24"/>
          <w:szCs w:val="24"/>
        </w:rPr>
      </w:pPr>
      <w:r>
        <w:rPr>
          <w:rFonts w:ascii="宋体" w:hAnsi="宋体" w:eastAsia="宋体" w:cs="宋体"/>
          <w:spacing w:val="-4"/>
          <w:sz w:val="24"/>
          <w:szCs w:val="24"/>
        </w:rPr>
        <w:t>38.3</w:t>
      </w:r>
      <w:r>
        <w:rPr>
          <w:rFonts w:ascii="宋体" w:hAnsi="宋体" w:eastAsia="宋体" w:cs="宋体"/>
          <w:spacing w:val="-48"/>
          <w:sz w:val="24"/>
          <w:szCs w:val="24"/>
        </w:rPr>
        <w:t xml:space="preserve"> </w:t>
      </w:r>
      <w:r>
        <w:rPr>
          <w:rFonts w:ascii="宋体" w:hAnsi="宋体" w:eastAsia="宋体" w:cs="宋体"/>
          <w:spacing w:val="-4"/>
          <w:sz w:val="24"/>
          <w:szCs w:val="24"/>
        </w:rPr>
        <w:t>对磋商文件编制内容、磋商过程、磋商结果提出质疑的，由代理机构进行书</w:t>
      </w:r>
      <w:r>
        <w:rPr>
          <w:rFonts w:ascii="宋体" w:hAnsi="宋体" w:eastAsia="宋体" w:cs="宋体"/>
          <w:spacing w:val="-3"/>
          <w:sz w:val="24"/>
          <w:szCs w:val="24"/>
        </w:rPr>
        <w:t>面答复。</w:t>
      </w:r>
    </w:p>
    <w:p w14:paraId="186F600B">
      <w:pPr>
        <w:spacing w:before="3" w:line="409" w:lineRule="auto"/>
        <w:ind w:firstLine="483"/>
        <w:rPr>
          <w:rFonts w:ascii="宋体" w:hAnsi="宋体" w:eastAsia="宋体" w:cs="宋体"/>
          <w:sz w:val="24"/>
          <w:szCs w:val="24"/>
        </w:rPr>
      </w:pPr>
      <w:r>
        <w:rPr>
          <w:rFonts w:ascii="宋体" w:hAnsi="宋体" w:eastAsia="宋体" w:cs="宋体"/>
          <w:spacing w:val="1"/>
          <w:sz w:val="24"/>
          <w:szCs w:val="24"/>
        </w:rPr>
        <w:t>38.4 代理机构、采购人将依据《中华人民共和国政府采购法实施条例》第五十</w:t>
      </w:r>
      <w:r>
        <w:rPr>
          <w:rFonts w:ascii="宋体" w:hAnsi="宋体" w:eastAsia="宋体" w:cs="宋体"/>
          <w:sz w:val="24"/>
          <w:szCs w:val="24"/>
        </w:rPr>
        <w:t>二条及《中华人民共和国财政部令第</w:t>
      </w:r>
      <w:r>
        <w:rPr>
          <w:rFonts w:ascii="宋体" w:hAnsi="宋体" w:eastAsia="宋体" w:cs="宋体"/>
          <w:spacing w:val="-29"/>
          <w:sz w:val="24"/>
          <w:szCs w:val="24"/>
        </w:rPr>
        <w:t xml:space="preserve"> </w:t>
      </w:r>
      <w:r>
        <w:rPr>
          <w:rFonts w:ascii="宋体" w:hAnsi="宋体" w:eastAsia="宋体" w:cs="宋体"/>
          <w:sz w:val="24"/>
          <w:szCs w:val="24"/>
        </w:rPr>
        <w:t>94</w:t>
      </w:r>
      <w:r>
        <w:rPr>
          <w:rFonts w:ascii="宋体" w:hAnsi="宋体" w:eastAsia="宋体" w:cs="宋体"/>
          <w:spacing w:val="-43"/>
          <w:sz w:val="24"/>
          <w:szCs w:val="24"/>
        </w:rPr>
        <w:t xml:space="preserve"> </w:t>
      </w:r>
      <w:r>
        <w:rPr>
          <w:rFonts w:ascii="宋体" w:hAnsi="宋体" w:eastAsia="宋体" w:cs="宋体"/>
          <w:sz w:val="24"/>
          <w:szCs w:val="24"/>
        </w:rPr>
        <w:t>号—政府采购质疑和投诉办法》第十三条的</w:t>
      </w:r>
      <w:r>
        <w:rPr>
          <w:rFonts w:ascii="宋体" w:hAnsi="宋体" w:eastAsia="宋体" w:cs="宋体"/>
          <w:spacing w:val="-1"/>
          <w:sz w:val="24"/>
          <w:szCs w:val="24"/>
        </w:rPr>
        <w:t>规定时限对磋商供应商的询问、质疑做出处理和答复。</w:t>
      </w:r>
    </w:p>
    <w:p w14:paraId="347C067B">
      <w:pPr>
        <w:spacing w:line="220" w:lineRule="auto"/>
        <w:ind w:left="483"/>
        <w:rPr>
          <w:rFonts w:ascii="宋体" w:hAnsi="宋体" w:eastAsia="宋体" w:cs="宋体"/>
          <w:sz w:val="24"/>
          <w:szCs w:val="24"/>
        </w:rPr>
      </w:pPr>
      <w:r>
        <w:rPr>
          <w:rFonts w:ascii="宋体" w:hAnsi="宋体" w:eastAsia="宋体" w:cs="宋体"/>
          <w:spacing w:val="-3"/>
          <w:sz w:val="24"/>
          <w:szCs w:val="24"/>
        </w:rPr>
        <w:t>38.5</w:t>
      </w:r>
      <w:r>
        <w:rPr>
          <w:rFonts w:ascii="宋体" w:hAnsi="宋体" w:eastAsia="宋体" w:cs="宋体"/>
          <w:spacing w:val="-46"/>
          <w:sz w:val="24"/>
          <w:szCs w:val="24"/>
        </w:rPr>
        <w:t xml:space="preserve"> </w:t>
      </w:r>
      <w:r>
        <w:rPr>
          <w:rFonts w:ascii="宋体" w:hAnsi="宋体" w:eastAsia="宋体" w:cs="宋体"/>
          <w:spacing w:val="-3"/>
          <w:sz w:val="24"/>
          <w:szCs w:val="24"/>
        </w:rPr>
        <w:t>无效质疑情形</w:t>
      </w:r>
    </w:p>
    <w:p w14:paraId="4BE94B06">
      <w:pPr>
        <w:spacing w:before="246" w:line="219" w:lineRule="auto"/>
        <w:ind w:left="471"/>
        <w:rPr>
          <w:rFonts w:ascii="宋体" w:hAnsi="宋体" w:eastAsia="宋体" w:cs="宋体"/>
          <w:sz w:val="24"/>
          <w:szCs w:val="24"/>
        </w:rPr>
      </w:pPr>
      <w:r>
        <w:rPr>
          <w:rFonts w:ascii="宋体" w:hAnsi="宋体" w:eastAsia="宋体" w:cs="宋体"/>
          <w:spacing w:val="-1"/>
          <w:sz w:val="24"/>
          <w:szCs w:val="24"/>
        </w:rPr>
        <w:t>A.未参与本次政府采购活动的供应商；</w:t>
      </w:r>
    </w:p>
    <w:p w14:paraId="68A39935">
      <w:pPr>
        <w:spacing w:before="248" w:line="219" w:lineRule="auto"/>
        <w:ind w:left="473"/>
        <w:rPr>
          <w:rFonts w:ascii="宋体" w:hAnsi="宋体" w:eastAsia="宋体" w:cs="宋体"/>
          <w:sz w:val="24"/>
          <w:szCs w:val="24"/>
        </w:rPr>
      </w:pPr>
      <w:r>
        <w:rPr>
          <w:rFonts w:ascii="宋体" w:hAnsi="宋体" w:eastAsia="宋体" w:cs="宋体"/>
          <w:spacing w:val="-1"/>
          <w:sz w:val="24"/>
          <w:szCs w:val="24"/>
        </w:rPr>
        <w:t>B.不符合本次政府采购活动特定条件的供应商；</w:t>
      </w:r>
    </w:p>
    <w:p w14:paraId="610E3495">
      <w:pPr>
        <w:spacing w:before="246" w:line="219" w:lineRule="auto"/>
        <w:ind w:left="477"/>
        <w:rPr>
          <w:rFonts w:ascii="宋体" w:hAnsi="宋体" w:eastAsia="宋体" w:cs="宋体"/>
          <w:sz w:val="24"/>
          <w:szCs w:val="24"/>
        </w:rPr>
      </w:pPr>
      <w:r>
        <w:rPr>
          <w:rFonts w:ascii="宋体" w:hAnsi="宋体" w:eastAsia="宋体" w:cs="宋体"/>
          <w:spacing w:val="-1"/>
          <w:sz w:val="24"/>
          <w:szCs w:val="24"/>
        </w:rPr>
        <w:t>C.未在有效期内提出质疑的；</w:t>
      </w:r>
    </w:p>
    <w:p w14:paraId="7DEAB9EF">
      <w:pPr>
        <w:spacing w:before="248" w:line="219" w:lineRule="auto"/>
        <w:ind w:left="474"/>
        <w:rPr>
          <w:rFonts w:ascii="宋体" w:hAnsi="宋体" w:eastAsia="宋体" w:cs="宋体"/>
          <w:sz w:val="24"/>
          <w:szCs w:val="24"/>
        </w:rPr>
      </w:pPr>
      <w:r>
        <w:rPr>
          <w:rFonts w:ascii="宋体" w:hAnsi="宋体" w:eastAsia="宋体" w:cs="宋体"/>
          <w:spacing w:val="-1"/>
          <w:sz w:val="24"/>
          <w:szCs w:val="24"/>
        </w:rPr>
        <w:t>D.不同质疑人委托同一人办理质疑事宜的；</w:t>
      </w:r>
    </w:p>
    <w:p w14:paraId="329C7C94">
      <w:pPr>
        <w:spacing w:before="247" w:line="219" w:lineRule="auto"/>
        <w:ind w:left="476"/>
        <w:rPr>
          <w:rFonts w:ascii="宋体" w:hAnsi="宋体" w:eastAsia="宋体" w:cs="宋体"/>
          <w:sz w:val="24"/>
          <w:szCs w:val="24"/>
        </w:rPr>
      </w:pPr>
      <w:r>
        <w:rPr>
          <w:rFonts w:ascii="宋体" w:hAnsi="宋体" w:eastAsia="宋体" w:cs="宋体"/>
          <w:spacing w:val="-1"/>
          <w:sz w:val="24"/>
          <w:szCs w:val="24"/>
        </w:rPr>
        <w:t>E.质疑没有明确请求和必要的证明材料；</w:t>
      </w:r>
    </w:p>
    <w:p w14:paraId="50AAD9CA">
      <w:pPr>
        <w:spacing w:before="249" w:line="219" w:lineRule="auto"/>
        <w:ind w:left="475"/>
        <w:rPr>
          <w:rFonts w:ascii="宋体" w:hAnsi="宋体" w:eastAsia="宋体" w:cs="宋体"/>
          <w:sz w:val="24"/>
          <w:szCs w:val="24"/>
        </w:rPr>
      </w:pPr>
      <w:r>
        <w:rPr>
          <w:rFonts w:ascii="宋体" w:hAnsi="宋体" w:eastAsia="宋体" w:cs="宋体"/>
          <w:spacing w:val="-1"/>
          <w:sz w:val="24"/>
          <w:szCs w:val="24"/>
        </w:rPr>
        <w:t>F.其它不符合受理条件的情形。</w:t>
      </w:r>
    </w:p>
    <w:p w14:paraId="7B16B99D">
      <w:pPr>
        <w:spacing w:before="247" w:line="219" w:lineRule="auto"/>
        <w:ind w:left="483"/>
        <w:rPr>
          <w:rFonts w:ascii="宋体" w:hAnsi="宋体" w:eastAsia="宋体" w:cs="宋体"/>
          <w:sz w:val="24"/>
          <w:szCs w:val="24"/>
        </w:rPr>
      </w:pPr>
      <w:r>
        <w:rPr>
          <w:rFonts w:ascii="宋体" w:hAnsi="宋体" w:eastAsia="宋体" w:cs="宋体"/>
          <w:spacing w:val="-2"/>
          <w:sz w:val="24"/>
          <w:szCs w:val="24"/>
        </w:rPr>
        <w:t>38.6</w:t>
      </w:r>
      <w:r>
        <w:rPr>
          <w:rFonts w:ascii="宋体" w:hAnsi="宋体" w:eastAsia="宋体" w:cs="宋体"/>
          <w:spacing w:val="-32"/>
          <w:sz w:val="24"/>
          <w:szCs w:val="24"/>
        </w:rPr>
        <w:t xml:space="preserve"> </w:t>
      </w:r>
      <w:r>
        <w:rPr>
          <w:rFonts w:ascii="宋体" w:hAnsi="宋体" w:eastAsia="宋体" w:cs="宋体"/>
          <w:spacing w:val="-2"/>
          <w:sz w:val="24"/>
          <w:szCs w:val="24"/>
        </w:rPr>
        <w:t>质疑供应商撤回质疑的，终止质疑处理；</w:t>
      </w:r>
    </w:p>
    <w:p w14:paraId="17D2A75A">
      <w:pPr>
        <w:spacing w:before="246" w:line="410" w:lineRule="auto"/>
        <w:ind w:left="14" w:firstLine="469"/>
        <w:rPr>
          <w:rFonts w:ascii="宋体" w:hAnsi="宋体" w:eastAsia="宋体" w:cs="宋体"/>
          <w:sz w:val="24"/>
          <w:szCs w:val="24"/>
        </w:rPr>
      </w:pPr>
      <w:r>
        <w:rPr>
          <w:rFonts w:ascii="宋体" w:hAnsi="宋体" w:eastAsia="宋体" w:cs="宋体"/>
          <w:spacing w:val="-4"/>
          <w:sz w:val="24"/>
          <w:szCs w:val="24"/>
        </w:rPr>
        <w:t>38.7</w:t>
      </w:r>
      <w:r>
        <w:rPr>
          <w:rFonts w:ascii="宋体" w:hAnsi="宋体" w:eastAsia="宋体" w:cs="宋体"/>
          <w:spacing w:val="-48"/>
          <w:sz w:val="24"/>
          <w:szCs w:val="24"/>
        </w:rPr>
        <w:t xml:space="preserve"> </w:t>
      </w:r>
      <w:r>
        <w:rPr>
          <w:rFonts w:ascii="宋体" w:hAnsi="宋体" w:eastAsia="宋体" w:cs="宋体"/>
          <w:spacing w:val="-4"/>
          <w:sz w:val="24"/>
          <w:szCs w:val="24"/>
        </w:rPr>
        <w:t>质疑供应商有下列情形之一的，属于虚假、恶意质疑，代理机构或采购人应</w:t>
      </w:r>
      <w:r>
        <w:rPr>
          <w:rFonts w:ascii="宋体" w:hAnsi="宋体" w:eastAsia="宋体" w:cs="宋体"/>
          <w:spacing w:val="-2"/>
          <w:sz w:val="24"/>
          <w:szCs w:val="24"/>
        </w:rPr>
        <w:t>当驳回质疑，并向政府采购监督管理部门报告将其列入不</w:t>
      </w:r>
      <w:r>
        <w:rPr>
          <w:rFonts w:ascii="宋体" w:hAnsi="宋体" w:eastAsia="宋体" w:cs="宋体"/>
          <w:spacing w:val="-3"/>
          <w:sz w:val="24"/>
          <w:szCs w:val="24"/>
        </w:rPr>
        <w:t>良行为记录名单，并依法予</w:t>
      </w:r>
      <w:r>
        <w:rPr>
          <w:rFonts w:ascii="宋体" w:hAnsi="宋体" w:eastAsia="宋体" w:cs="宋体"/>
          <w:spacing w:val="-7"/>
          <w:sz w:val="24"/>
          <w:szCs w:val="24"/>
        </w:rPr>
        <w:t>以处罚：</w:t>
      </w:r>
    </w:p>
    <w:p w14:paraId="31BE6937">
      <w:pPr>
        <w:spacing w:line="219" w:lineRule="auto"/>
        <w:ind w:left="471"/>
        <w:rPr>
          <w:rFonts w:ascii="宋体" w:hAnsi="宋体" w:eastAsia="宋体" w:cs="宋体"/>
          <w:sz w:val="24"/>
          <w:szCs w:val="24"/>
        </w:rPr>
      </w:pPr>
      <w:r>
        <w:rPr>
          <w:rFonts w:ascii="宋体" w:hAnsi="宋体" w:eastAsia="宋体" w:cs="宋体"/>
          <w:spacing w:val="-1"/>
          <w:sz w:val="24"/>
          <w:szCs w:val="24"/>
        </w:rPr>
        <w:t>A、一年内三次以上质疑均查无实据的；</w:t>
      </w:r>
    </w:p>
    <w:p w14:paraId="49A1B458">
      <w:pPr>
        <w:spacing w:before="247" w:line="219" w:lineRule="auto"/>
        <w:ind w:left="473"/>
        <w:outlineLvl w:val="0"/>
        <w:rPr>
          <w:rFonts w:ascii="宋体" w:hAnsi="宋体" w:eastAsia="宋体" w:cs="宋体"/>
          <w:sz w:val="24"/>
          <w:szCs w:val="24"/>
        </w:rPr>
      </w:pPr>
      <w:r>
        <w:rPr>
          <w:rFonts w:ascii="宋体" w:hAnsi="宋体" w:eastAsia="宋体" w:cs="宋体"/>
          <w:spacing w:val="-1"/>
          <w:sz w:val="24"/>
          <w:szCs w:val="24"/>
        </w:rPr>
        <w:t>B、捏造事实或者提供虚假质疑材料的。</w:t>
      </w:r>
    </w:p>
    <w:p w14:paraId="2DA6DE9D">
      <w:pPr>
        <w:spacing w:line="219" w:lineRule="auto"/>
        <w:rPr>
          <w:rFonts w:ascii="宋体" w:hAnsi="宋体" w:eastAsia="宋体" w:cs="宋体"/>
          <w:sz w:val="24"/>
          <w:szCs w:val="24"/>
        </w:rPr>
        <w:sectPr>
          <w:footerReference r:id="rId28" w:type="default"/>
          <w:pgSz w:w="11906" w:h="16839"/>
          <w:pgMar w:top="1424" w:right="1554" w:bottom="1156" w:left="1541" w:header="0" w:footer="994" w:gutter="0"/>
          <w:cols w:space="720" w:num="1"/>
        </w:sectPr>
      </w:pPr>
    </w:p>
    <w:p w14:paraId="0B1E3337">
      <w:pPr>
        <w:spacing w:before="228" w:line="223" w:lineRule="auto"/>
        <w:ind w:left="1555"/>
        <w:rPr>
          <w:rFonts w:ascii="宋体" w:hAnsi="宋体" w:eastAsia="宋体" w:cs="宋体"/>
          <w:sz w:val="43"/>
          <w:szCs w:val="43"/>
        </w:rPr>
      </w:pPr>
      <w:bookmarkStart w:id="3" w:name="bookmark4"/>
      <w:bookmarkEnd w:id="3"/>
      <w:r>
        <w:rPr>
          <w:rFonts w:ascii="宋体" w:hAnsi="宋体" w:eastAsia="宋体" w:cs="宋体"/>
          <w:b/>
          <w:bCs/>
          <w:spacing w:val="5"/>
          <w:sz w:val="43"/>
          <w:szCs w:val="43"/>
        </w:rPr>
        <w:t>第四部分</w:t>
      </w:r>
      <w:r>
        <w:rPr>
          <w:rFonts w:ascii="宋体" w:hAnsi="宋体" w:eastAsia="宋体" w:cs="宋体"/>
          <w:spacing w:val="5"/>
          <w:sz w:val="43"/>
          <w:szCs w:val="43"/>
        </w:rPr>
        <w:t xml:space="preserve"> </w:t>
      </w:r>
      <w:r>
        <w:rPr>
          <w:rFonts w:ascii="宋体" w:hAnsi="宋体" w:eastAsia="宋体" w:cs="宋体"/>
          <w:b/>
          <w:bCs/>
          <w:spacing w:val="5"/>
          <w:sz w:val="43"/>
          <w:szCs w:val="43"/>
        </w:rPr>
        <w:t>评审标准和评审方法</w:t>
      </w:r>
    </w:p>
    <w:p w14:paraId="2601237B">
      <w:pPr>
        <w:spacing w:before="229" w:line="220" w:lineRule="auto"/>
        <w:ind w:left="123"/>
        <w:rPr>
          <w:rFonts w:ascii="宋体" w:hAnsi="宋体" w:eastAsia="宋体" w:cs="宋体"/>
          <w:sz w:val="24"/>
          <w:szCs w:val="24"/>
        </w:rPr>
      </w:pPr>
      <w:r>
        <w:rPr>
          <w:rFonts w:ascii="宋体" w:hAnsi="宋体" w:eastAsia="宋体" w:cs="宋体"/>
          <w:b/>
          <w:bCs/>
          <w:spacing w:val="-4"/>
          <w:sz w:val="24"/>
          <w:szCs w:val="24"/>
        </w:rPr>
        <w:t>一、评审标准</w:t>
      </w:r>
    </w:p>
    <w:p w14:paraId="1723DD57">
      <w:pPr>
        <w:spacing w:before="244" w:line="220" w:lineRule="auto"/>
        <w:ind w:left="491"/>
        <w:rPr>
          <w:rFonts w:ascii="宋体" w:hAnsi="宋体" w:eastAsia="宋体" w:cs="宋体"/>
          <w:sz w:val="24"/>
          <w:szCs w:val="24"/>
        </w:rPr>
      </w:pPr>
      <w:r>
        <w:rPr>
          <w:rFonts w:ascii="宋体" w:hAnsi="宋体" w:eastAsia="宋体" w:cs="宋体"/>
          <w:b/>
          <w:bCs/>
          <w:spacing w:val="-4"/>
          <w:sz w:val="24"/>
          <w:szCs w:val="24"/>
        </w:rPr>
        <w:t>（一）评审原则和方法</w:t>
      </w:r>
    </w:p>
    <w:p w14:paraId="13B029DB">
      <w:pPr>
        <w:spacing w:before="246" w:line="410" w:lineRule="auto"/>
        <w:ind w:left="124" w:right="110" w:firstLine="474"/>
        <w:jc w:val="both"/>
        <w:rPr>
          <w:rFonts w:ascii="宋体" w:hAnsi="宋体" w:eastAsia="宋体" w:cs="宋体"/>
          <w:sz w:val="24"/>
          <w:szCs w:val="24"/>
        </w:rPr>
      </w:pPr>
      <w:r>
        <w:rPr>
          <w:rFonts w:ascii="宋体" w:hAnsi="宋体" w:eastAsia="宋体" w:cs="宋体"/>
          <w:spacing w:val="-2"/>
          <w:sz w:val="24"/>
          <w:szCs w:val="24"/>
        </w:rPr>
        <w:t>磋商小组在评审时，依据最后报价和各项技术、服务等因素量化指标对磋商供应</w:t>
      </w:r>
      <w:r>
        <w:rPr>
          <w:rFonts w:ascii="宋体" w:hAnsi="宋体" w:eastAsia="宋体" w:cs="宋体"/>
          <w:spacing w:val="-1"/>
          <w:sz w:val="24"/>
          <w:szCs w:val="24"/>
        </w:rPr>
        <w:t>商进行综合评分（具体评分见评分细则</w:t>
      </w:r>
      <w:r>
        <w:rPr>
          <w:rFonts w:ascii="宋体" w:hAnsi="宋体" w:eastAsia="宋体" w:cs="宋体"/>
          <w:spacing w:val="-16"/>
          <w:sz w:val="24"/>
          <w:szCs w:val="24"/>
        </w:rPr>
        <w:t>），</w:t>
      </w:r>
      <w:r>
        <w:rPr>
          <w:rFonts w:ascii="宋体" w:hAnsi="宋体" w:eastAsia="宋体" w:cs="宋体"/>
          <w:spacing w:val="-1"/>
          <w:sz w:val="24"/>
          <w:szCs w:val="24"/>
        </w:rPr>
        <w:t>得分最高的供</w:t>
      </w:r>
      <w:r>
        <w:rPr>
          <w:rFonts w:ascii="宋体" w:hAnsi="宋体" w:eastAsia="宋体" w:cs="宋体"/>
          <w:spacing w:val="-2"/>
          <w:sz w:val="24"/>
          <w:szCs w:val="24"/>
        </w:rPr>
        <w:t>应商为成交供应商或第一</w:t>
      </w:r>
      <w:r>
        <w:rPr>
          <w:rFonts w:hint="eastAsia" w:ascii="宋体" w:hAnsi="宋体" w:eastAsia="宋体" w:cs="宋体"/>
          <w:spacing w:val="-2"/>
          <w:sz w:val="24"/>
          <w:szCs w:val="24"/>
          <w:lang w:val="en-US" w:eastAsia="zh-CN"/>
        </w:rPr>
        <w:t>成交</w:t>
      </w:r>
      <w:r>
        <w:rPr>
          <w:rFonts w:ascii="宋体" w:hAnsi="宋体" w:eastAsia="宋体" w:cs="宋体"/>
          <w:spacing w:val="-2"/>
          <w:sz w:val="24"/>
          <w:szCs w:val="24"/>
        </w:rPr>
        <w:t>候选供应商。</w:t>
      </w:r>
    </w:p>
    <w:p w14:paraId="347CE423">
      <w:pPr>
        <w:spacing w:line="219" w:lineRule="auto"/>
        <w:ind w:left="491"/>
        <w:rPr>
          <w:rFonts w:ascii="宋体" w:hAnsi="宋体" w:eastAsia="宋体" w:cs="宋体"/>
          <w:sz w:val="24"/>
          <w:szCs w:val="24"/>
        </w:rPr>
      </w:pPr>
      <w:r>
        <w:rPr>
          <w:rFonts w:ascii="宋体" w:hAnsi="宋体" w:eastAsia="宋体" w:cs="宋体"/>
          <w:b/>
          <w:bCs/>
          <w:spacing w:val="-4"/>
          <w:sz w:val="24"/>
          <w:szCs w:val="24"/>
        </w:rPr>
        <w:t>（二）资格审查内容及标准</w:t>
      </w:r>
    </w:p>
    <w:p w14:paraId="296022E4">
      <w:pPr>
        <w:spacing w:line="193" w:lineRule="exact"/>
      </w:pPr>
    </w:p>
    <w:tbl>
      <w:tblPr>
        <w:tblStyle w:val="8"/>
        <w:tblW w:w="9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8"/>
        <w:gridCol w:w="2850"/>
        <w:gridCol w:w="5297"/>
      </w:tblGrid>
      <w:tr w14:paraId="4DCC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888" w:type="dxa"/>
            <w:vAlign w:val="top"/>
          </w:tcPr>
          <w:p w14:paraId="3787E179">
            <w:pPr>
              <w:pStyle w:val="9"/>
              <w:spacing w:before="231" w:line="229" w:lineRule="auto"/>
              <w:ind w:left="237"/>
            </w:pPr>
            <w:r>
              <w:rPr>
                <w:b/>
                <w:bCs/>
                <w:spacing w:val="4"/>
              </w:rPr>
              <w:t>序号</w:t>
            </w:r>
          </w:p>
        </w:tc>
        <w:tc>
          <w:tcPr>
            <w:tcW w:w="2850" w:type="dxa"/>
            <w:vAlign w:val="top"/>
          </w:tcPr>
          <w:p w14:paraId="0A1ADAC0">
            <w:pPr>
              <w:pStyle w:val="9"/>
              <w:spacing w:before="231" w:line="228" w:lineRule="auto"/>
              <w:ind w:left="1243"/>
            </w:pPr>
            <w:r>
              <w:rPr>
                <w:b/>
                <w:bCs/>
                <w:spacing w:val="-9"/>
              </w:rPr>
              <w:t>内容</w:t>
            </w:r>
          </w:p>
        </w:tc>
        <w:tc>
          <w:tcPr>
            <w:tcW w:w="5297" w:type="dxa"/>
            <w:vAlign w:val="top"/>
          </w:tcPr>
          <w:p w14:paraId="35799A45">
            <w:pPr>
              <w:pStyle w:val="9"/>
              <w:spacing w:before="231" w:line="228" w:lineRule="auto"/>
              <w:ind w:left="2443"/>
            </w:pPr>
            <w:r>
              <w:rPr>
                <w:b/>
                <w:bCs/>
                <w:spacing w:val="3"/>
              </w:rPr>
              <w:t>标准</w:t>
            </w:r>
          </w:p>
        </w:tc>
      </w:tr>
      <w:tr w14:paraId="0FB73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888" w:type="dxa"/>
            <w:vAlign w:val="top"/>
          </w:tcPr>
          <w:p w14:paraId="22437E5C">
            <w:pPr>
              <w:spacing w:line="446" w:lineRule="auto"/>
              <w:rPr>
                <w:rFonts w:ascii="Arial"/>
                <w:sz w:val="21"/>
              </w:rPr>
            </w:pPr>
          </w:p>
          <w:p w14:paraId="4583867B">
            <w:pPr>
              <w:pStyle w:val="9"/>
              <w:spacing w:before="65" w:line="270" w:lineRule="exact"/>
              <w:ind w:left="410"/>
            </w:pPr>
            <w:r>
              <w:rPr>
                <w:position w:val="1"/>
              </w:rPr>
              <w:t>1</w:t>
            </w:r>
          </w:p>
        </w:tc>
        <w:tc>
          <w:tcPr>
            <w:tcW w:w="2850" w:type="dxa"/>
            <w:vAlign w:val="top"/>
          </w:tcPr>
          <w:p w14:paraId="263F1D2C">
            <w:pPr>
              <w:spacing w:line="446" w:lineRule="auto"/>
              <w:rPr>
                <w:rFonts w:ascii="Arial"/>
                <w:sz w:val="21"/>
              </w:rPr>
            </w:pPr>
          </w:p>
          <w:p w14:paraId="4B287ACF">
            <w:pPr>
              <w:pStyle w:val="9"/>
              <w:spacing w:before="65" w:line="227" w:lineRule="auto"/>
              <w:ind w:left="482"/>
            </w:pPr>
            <w:r>
              <w:rPr>
                <w:spacing w:val="9"/>
              </w:rPr>
              <w:t>磋商供应商代表证明</w:t>
            </w:r>
          </w:p>
        </w:tc>
        <w:tc>
          <w:tcPr>
            <w:tcW w:w="5297" w:type="dxa"/>
            <w:vAlign w:val="top"/>
          </w:tcPr>
          <w:p w14:paraId="434A2020">
            <w:pPr>
              <w:pStyle w:val="9"/>
              <w:spacing w:before="46" w:line="288" w:lineRule="auto"/>
              <w:ind w:left="111" w:right="106" w:firstLine="10"/>
            </w:pPr>
            <w:r>
              <w:rPr>
                <w:spacing w:val="6"/>
              </w:rPr>
              <w:t>（1）法定代表人（负责人）参加磋商的，提供“法定代</w:t>
            </w:r>
            <w:r>
              <w:rPr>
                <w:spacing w:val="15"/>
              </w:rPr>
              <w:t>表人（负责人）证明书</w:t>
            </w:r>
            <w:r>
              <w:rPr>
                <w:spacing w:val="-65"/>
              </w:rPr>
              <w:t xml:space="preserve"> </w:t>
            </w:r>
            <w:r>
              <w:rPr>
                <w:spacing w:val="15"/>
              </w:rPr>
              <w:t>”</w:t>
            </w:r>
          </w:p>
          <w:p w14:paraId="7EDA427A">
            <w:pPr>
              <w:pStyle w:val="9"/>
              <w:spacing w:before="1" w:line="261" w:lineRule="auto"/>
              <w:ind w:left="114" w:right="106" w:firstLine="8"/>
              <w:rPr>
                <w:rFonts w:hint="eastAsia" w:eastAsia="宋体"/>
                <w:lang w:eastAsia="zh-CN"/>
              </w:rPr>
            </w:pPr>
            <w:r>
              <w:rPr>
                <w:spacing w:val="6"/>
              </w:rPr>
              <w:t>（2）委托代理人参加磋商的，提供“法定代表人（负责</w:t>
            </w:r>
            <w:r>
              <w:rPr>
                <w:spacing w:val="17"/>
              </w:rPr>
              <w:t>人）授权委托书</w:t>
            </w:r>
            <w:r>
              <w:rPr>
                <w:spacing w:val="-67"/>
              </w:rPr>
              <w:t xml:space="preserve"> </w:t>
            </w:r>
            <w:r>
              <w:rPr>
                <w:spacing w:val="17"/>
              </w:rPr>
              <w:t>”</w:t>
            </w:r>
            <w:r>
              <w:rPr>
                <w:rFonts w:hint="eastAsia"/>
                <w:spacing w:val="17"/>
                <w:lang w:eastAsia="zh-CN"/>
              </w:rPr>
              <w:t>。</w:t>
            </w:r>
          </w:p>
        </w:tc>
      </w:tr>
      <w:tr w14:paraId="14F7E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88" w:type="dxa"/>
            <w:vAlign w:val="top"/>
          </w:tcPr>
          <w:p w14:paraId="7D5E02AE">
            <w:pPr>
              <w:pStyle w:val="9"/>
              <w:spacing w:before="229" w:line="270" w:lineRule="exact"/>
              <w:ind w:left="397"/>
            </w:pPr>
            <w:r>
              <w:rPr>
                <w:position w:val="1"/>
              </w:rPr>
              <w:t>2</w:t>
            </w:r>
          </w:p>
        </w:tc>
        <w:tc>
          <w:tcPr>
            <w:tcW w:w="2850" w:type="dxa"/>
            <w:vAlign w:val="top"/>
          </w:tcPr>
          <w:p w14:paraId="526CC5C7">
            <w:pPr>
              <w:pStyle w:val="9"/>
              <w:spacing w:before="229" w:line="229" w:lineRule="auto"/>
              <w:ind w:left="1125"/>
            </w:pPr>
            <w:r>
              <w:rPr>
                <w:spacing w:val="3"/>
              </w:rPr>
              <w:t>响应函</w:t>
            </w:r>
          </w:p>
        </w:tc>
        <w:tc>
          <w:tcPr>
            <w:tcW w:w="5297" w:type="dxa"/>
            <w:vAlign w:val="top"/>
          </w:tcPr>
          <w:p w14:paraId="336F0D40">
            <w:pPr>
              <w:pStyle w:val="9"/>
              <w:spacing w:before="229" w:line="227" w:lineRule="auto"/>
              <w:ind w:left="137"/>
            </w:pPr>
            <w:r>
              <w:rPr>
                <w:spacing w:val="6"/>
              </w:rPr>
              <w:t>内容齐全，签章符合要求。</w:t>
            </w:r>
          </w:p>
        </w:tc>
      </w:tr>
      <w:tr w14:paraId="74E8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88" w:type="dxa"/>
            <w:vAlign w:val="top"/>
          </w:tcPr>
          <w:p w14:paraId="5B517CB7">
            <w:pPr>
              <w:spacing w:line="291" w:lineRule="auto"/>
              <w:rPr>
                <w:rFonts w:ascii="Arial"/>
                <w:sz w:val="21"/>
              </w:rPr>
            </w:pPr>
          </w:p>
          <w:p w14:paraId="7FAC130A">
            <w:pPr>
              <w:pStyle w:val="9"/>
              <w:spacing w:before="65" w:line="268" w:lineRule="exact"/>
              <w:ind w:left="398"/>
            </w:pPr>
            <w:r>
              <w:rPr>
                <w:position w:val="1"/>
              </w:rPr>
              <w:t>3</w:t>
            </w:r>
          </w:p>
        </w:tc>
        <w:tc>
          <w:tcPr>
            <w:tcW w:w="2850" w:type="dxa"/>
            <w:vAlign w:val="top"/>
          </w:tcPr>
          <w:p w14:paraId="1A735853">
            <w:pPr>
              <w:pStyle w:val="9"/>
              <w:spacing w:before="201" w:line="228" w:lineRule="auto"/>
              <w:ind w:left="173"/>
            </w:pPr>
            <w:r>
              <w:rPr>
                <w:spacing w:val="8"/>
              </w:rPr>
              <w:t>具有独立承担民事责任的能</w:t>
            </w:r>
          </w:p>
          <w:p w14:paraId="6519F1DF">
            <w:pPr>
              <w:pStyle w:val="9"/>
              <w:spacing w:before="65" w:line="228" w:lineRule="auto"/>
              <w:ind w:left="1326"/>
            </w:pPr>
            <w:r>
              <w:t>力</w:t>
            </w:r>
          </w:p>
        </w:tc>
        <w:tc>
          <w:tcPr>
            <w:tcW w:w="5297" w:type="dxa"/>
            <w:vAlign w:val="top"/>
          </w:tcPr>
          <w:p w14:paraId="4D801914">
            <w:pPr>
              <w:pStyle w:val="9"/>
              <w:spacing w:before="45" w:line="227" w:lineRule="auto"/>
              <w:ind w:left="113"/>
            </w:pPr>
            <w:r>
              <w:rPr>
                <w:spacing w:val="8"/>
              </w:rPr>
              <w:t>提供供应商信用承诺书。</w:t>
            </w:r>
          </w:p>
          <w:p w14:paraId="1F4D15F0">
            <w:pPr>
              <w:pStyle w:val="9"/>
              <w:spacing w:before="65" w:line="262" w:lineRule="auto"/>
              <w:ind w:left="117" w:right="149" w:firstLine="18"/>
            </w:pPr>
            <w:r>
              <w:rPr>
                <w:spacing w:val="8"/>
              </w:rPr>
              <w:t>以上证明材料须符合要求、有效、完整。否则，响应无</w:t>
            </w:r>
            <w:r>
              <w:t>效</w:t>
            </w:r>
          </w:p>
        </w:tc>
      </w:tr>
      <w:tr w14:paraId="15CC1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88" w:type="dxa"/>
            <w:vAlign w:val="top"/>
          </w:tcPr>
          <w:p w14:paraId="055A2D4E">
            <w:pPr>
              <w:spacing w:line="291" w:lineRule="auto"/>
              <w:rPr>
                <w:rFonts w:ascii="Arial"/>
                <w:sz w:val="21"/>
              </w:rPr>
            </w:pPr>
          </w:p>
          <w:p w14:paraId="6E95E303">
            <w:pPr>
              <w:pStyle w:val="9"/>
              <w:spacing w:before="65" w:line="270" w:lineRule="exact"/>
              <w:ind w:left="393"/>
            </w:pPr>
            <w:r>
              <w:rPr>
                <w:position w:val="1"/>
              </w:rPr>
              <w:t>4</w:t>
            </w:r>
          </w:p>
        </w:tc>
        <w:tc>
          <w:tcPr>
            <w:tcW w:w="2850" w:type="dxa"/>
            <w:vAlign w:val="top"/>
          </w:tcPr>
          <w:p w14:paraId="0BED0CC7">
            <w:pPr>
              <w:pStyle w:val="9"/>
              <w:spacing w:before="202" w:line="289" w:lineRule="auto"/>
              <w:ind w:left="711" w:right="164" w:hanging="538"/>
            </w:pPr>
            <w:r>
              <w:rPr>
                <w:spacing w:val="8"/>
              </w:rPr>
              <w:t>具有良好的商业信誉和健全</w:t>
            </w:r>
            <w:r>
              <w:rPr>
                <w:spacing w:val="6"/>
              </w:rPr>
              <w:t>的财务会计制度</w:t>
            </w:r>
          </w:p>
        </w:tc>
        <w:tc>
          <w:tcPr>
            <w:tcW w:w="5297" w:type="dxa"/>
            <w:vAlign w:val="top"/>
          </w:tcPr>
          <w:p w14:paraId="154C5667">
            <w:pPr>
              <w:pStyle w:val="9"/>
              <w:spacing w:before="46" w:line="227" w:lineRule="auto"/>
              <w:ind w:left="113"/>
            </w:pPr>
            <w:r>
              <w:rPr>
                <w:spacing w:val="8"/>
              </w:rPr>
              <w:t>提供供应商信用承诺书。</w:t>
            </w:r>
          </w:p>
          <w:p w14:paraId="3AD69C77">
            <w:pPr>
              <w:pStyle w:val="9"/>
              <w:spacing w:before="67" w:line="261" w:lineRule="auto"/>
              <w:ind w:left="117" w:right="149" w:firstLine="18"/>
            </w:pPr>
            <w:r>
              <w:rPr>
                <w:spacing w:val="8"/>
              </w:rPr>
              <w:t>以上证明材料须符合要求、有效、完整。否则，响应无</w:t>
            </w:r>
            <w:r>
              <w:t>效</w:t>
            </w:r>
          </w:p>
        </w:tc>
      </w:tr>
      <w:tr w14:paraId="1EC9B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88" w:type="dxa"/>
            <w:vAlign w:val="top"/>
          </w:tcPr>
          <w:p w14:paraId="28FCF58D">
            <w:pPr>
              <w:spacing w:line="292" w:lineRule="auto"/>
              <w:rPr>
                <w:rFonts w:ascii="Arial"/>
                <w:sz w:val="21"/>
              </w:rPr>
            </w:pPr>
          </w:p>
          <w:p w14:paraId="114E8658">
            <w:pPr>
              <w:pStyle w:val="9"/>
              <w:spacing w:before="65" w:line="269" w:lineRule="exact"/>
              <w:ind w:left="398"/>
            </w:pPr>
            <w:r>
              <w:rPr>
                <w:position w:val="1"/>
              </w:rPr>
              <w:t>5</w:t>
            </w:r>
          </w:p>
        </w:tc>
        <w:tc>
          <w:tcPr>
            <w:tcW w:w="2850" w:type="dxa"/>
            <w:vAlign w:val="top"/>
          </w:tcPr>
          <w:p w14:paraId="26CB4742">
            <w:pPr>
              <w:pStyle w:val="9"/>
              <w:spacing w:before="204" w:line="289" w:lineRule="auto"/>
              <w:ind w:left="695" w:right="166" w:hanging="522"/>
            </w:pPr>
            <w:r>
              <w:rPr>
                <w:spacing w:val="8"/>
              </w:rPr>
              <w:t>具有履行合同所必须的设备和专业技术能力</w:t>
            </w:r>
          </w:p>
        </w:tc>
        <w:tc>
          <w:tcPr>
            <w:tcW w:w="5297" w:type="dxa"/>
            <w:vAlign w:val="top"/>
          </w:tcPr>
          <w:p w14:paraId="492D5CAE">
            <w:pPr>
              <w:pStyle w:val="9"/>
              <w:spacing w:before="47" w:line="227" w:lineRule="auto"/>
              <w:ind w:left="113"/>
            </w:pPr>
            <w:r>
              <w:rPr>
                <w:spacing w:val="8"/>
              </w:rPr>
              <w:t>提供供应商信用承诺书。</w:t>
            </w:r>
          </w:p>
          <w:p w14:paraId="448BE217">
            <w:pPr>
              <w:pStyle w:val="9"/>
              <w:spacing w:before="66" w:line="261" w:lineRule="auto"/>
              <w:ind w:left="117" w:right="149" w:firstLine="18"/>
            </w:pPr>
            <w:r>
              <w:rPr>
                <w:spacing w:val="8"/>
              </w:rPr>
              <w:t>以上证明材料须符合要求、有效、完整。否则，响应无</w:t>
            </w:r>
            <w:r>
              <w:t>效</w:t>
            </w:r>
          </w:p>
        </w:tc>
      </w:tr>
      <w:tr w14:paraId="1413E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888" w:type="dxa"/>
            <w:vAlign w:val="top"/>
          </w:tcPr>
          <w:p w14:paraId="1920944F">
            <w:pPr>
              <w:spacing w:line="293" w:lineRule="auto"/>
              <w:rPr>
                <w:rFonts w:ascii="Arial"/>
                <w:sz w:val="21"/>
              </w:rPr>
            </w:pPr>
          </w:p>
          <w:p w14:paraId="18E5CDE1">
            <w:pPr>
              <w:pStyle w:val="9"/>
              <w:spacing w:before="65" w:line="268" w:lineRule="exact"/>
              <w:ind w:left="396"/>
            </w:pPr>
            <w:r>
              <w:rPr>
                <w:position w:val="1"/>
              </w:rPr>
              <w:t>6</w:t>
            </w:r>
          </w:p>
        </w:tc>
        <w:tc>
          <w:tcPr>
            <w:tcW w:w="2850" w:type="dxa"/>
            <w:vAlign w:val="top"/>
          </w:tcPr>
          <w:p w14:paraId="1F6A8801">
            <w:pPr>
              <w:pStyle w:val="9"/>
              <w:spacing w:before="205" w:line="289" w:lineRule="auto"/>
              <w:ind w:left="702" w:right="164" w:hanging="533"/>
            </w:pPr>
            <w:r>
              <w:rPr>
                <w:spacing w:val="9"/>
              </w:rPr>
              <w:t>有依法缴纳税收和社会保障</w:t>
            </w:r>
            <w:r>
              <w:rPr>
                <w:spacing w:val="7"/>
              </w:rPr>
              <w:t>资金的良好记录</w:t>
            </w:r>
          </w:p>
        </w:tc>
        <w:tc>
          <w:tcPr>
            <w:tcW w:w="5297" w:type="dxa"/>
            <w:vAlign w:val="top"/>
          </w:tcPr>
          <w:p w14:paraId="4958D154">
            <w:pPr>
              <w:pStyle w:val="9"/>
              <w:spacing w:before="48" w:line="227" w:lineRule="auto"/>
              <w:ind w:left="113"/>
            </w:pPr>
            <w:r>
              <w:rPr>
                <w:spacing w:val="8"/>
              </w:rPr>
              <w:t>提供供应商信用承诺书。</w:t>
            </w:r>
          </w:p>
          <w:p w14:paraId="0DA1C060">
            <w:pPr>
              <w:pStyle w:val="9"/>
              <w:spacing w:before="66" w:line="261" w:lineRule="auto"/>
              <w:ind w:left="117" w:right="149" w:firstLine="18"/>
            </w:pPr>
            <w:r>
              <w:rPr>
                <w:spacing w:val="8"/>
              </w:rPr>
              <w:t>以上证明材料须符合要求、有效、完整。否则，响应无</w:t>
            </w:r>
            <w:r>
              <w:t>效</w:t>
            </w:r>
          </w:p>
        </w:tc>
      </w:tr>
      <w:tr w14:paraId="407AA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3" w:hRule="atLeast"/>
        </w:trPr>
        <w:tc>
          <w:tcPr>
            <w:tcW w:w="888" w:type="dxa"/>
            <w:vAlign w:val="top"/>
          </w:tcPr>
          <w:p w14:paraId="234BB505">
            <w:pPr>
              <w:spacing w:line="295" w:lineRule="auto"/>
              <w:rPr>
                <w:rFonts w:ascii="Arial"/>
                <w:sz w:val="21"/>
              </w:rPr>
            </w:pPr>
          </w:p>
          <w:p w14:paraId="019FBEBD">
            <w:pPr>
              <w:pStyle w:val="9"/>
              <w:spacing w:before="65" w:line="269" w:lineRule="exact"/>
              <w:ind w:left="399"/>
            </w:pPr>
            <w:r>
              <w:rPr>
                <w:position w:val="1"/>
              </w:rPr>
              <w:t>7</w:t>
            </w:r>
          </w:p>
        </w:tc>
        <w:tc>
          <w:tcPr>
            <w:tcW w:w="2850" w:type="dxa"/>
            <w:vAlign w:val="top"/>
          </w:tcPr>
          <w:p w14:paraId="212DFE58">
            <w:pPr>
              <w:pStyle w:val="9"/>
              <w:spacing w:before="50" w:line="227" w:lineRule="auto"/>
              <w:ind w:left="113"/>
            </w:pPr>
            <w:r>
              <w:rPr>
                <w:spacing w:val="8"/>
              </w:rPr>
              <w:t>参加政府采购活动前三年内，</w:t>
            </w:r>
          </w:p>
          <w:p w14:paraId="20AAB3D4">
            <w:pPr>
              <w:pStyle w:val="9"/>
              <w:spacing w:before="66" w:line="228" w:lineRule="auto"/>
              <w:ind w:left="168"/>
            </w:pPr>
            <w:r>
              <w:rPr>
                <w:spacing w:val="9"/>
              </w:rPr>
              <w:t>在经营活动中没有重大违法</w:t>
            </w:r>
          </w:p>
          <w:p w14:paraId="4AE3B3B7">
            <w:pPr>
              <w:pStyle w:val="9"/>
              <w:spacing w:before="64" w:line="230" w:lineRule="auto"/>
              <w:ind w:left="1219"/>
            </w:pPr>
            <w:r>
              <w:rPr>
                <w:spacing w:val="5"/>
              </w:rPr>
              <w:t>记录</w:t>
            </w:r>
          </w:p>
        </w:tc>
        <w:tc>
          <w:tcPr>
            <w:tcW w:w="5297" w:type="dxa"/>
            <w:vAlign w:val="top"/>
          </w:tcPr>
          <w:p w14:paraId="672FBB12">
            <w:pPr>
              <w:pStyle w:val="9"/>
              <w:spacing w:before="50" w:line="227" w:lineRule="auto"/>
              <w:ind w:left="113"/>
            </w:pPr>
            <w:r>
              <w:rPr>
                <w:spacing w:val="8"/>
              </w:rPr>
              <w:t>提供供应商信用承诺书。</w:t>
            </w:r>
          </w:p>
          <w:p w14:paraId="4C208EE9">
            <w:pPr>
              <w:pStyle w:val="9"/>
              <w:spacing w:before="65" w:line="260" w:lineRule="auto"/>
              <w:ind w:left="117" w:right="149" w:firstLine="18"/>
            </w:pPr>
            <w:r>
              <w:rPr>
                <w:spacing w:val="8"/>
              </w:rPr>
              <w:t>以上证明材料须符合要求、有效、完整。否则，响应无</w:t>
            </w:r>
            <w:r>
              <w:t>效</w:t>
            </w:r>
          </w:p>
        </w:tc>
      </w:tr>
      <w:tr w14:paraId="5F7A3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88" w:type="dxa"/>
            <w:vAlign w:val="top"/>
          </w:tcPr>
          <w:p w14:paraId="0F1F0CF0">
            <w:pPr>
              <w:pStyle w:val="9"/>
              <w:spacing w:before="233" w:line="269" w:lineRule="exact"/>
              <w:ind w:left="395"/>
            </w:pPr>
            <w:r>
              <w:rPr>
                <w:position w:val="1"/>
              </w:rPr>
              <w:t>8</w:t>
            </w:r>
          </w:p>
        </w:tc>
        <w:tc>
          <w:tcPr>
            <w:tcW w:w="2850" w:type="dxa"/>
            <w:vAlign w:val="top"/>
          </w:tcPr>
          <w:p w14:paraId="24A74C87">
            <w:pPr>
              <w:pStyle w:val="9"/>
              <w:spacing w:before="233" w:line="227" w:lineRule="auto"/>
              <w:ind w:left="1017"/>
              <w:rPr>
                <w:rFonts w:hint="eastAsia" w:eastAsia="宋体"/>
                <w:lang w:eastAsia="zh-CN"/>
              </w:rPr>
            </w:pPr>
            <w:r>
              <w:rPr>
                <w:rFonts w:hint="eastAsia"/>
                <w:spacing w:val="5"/>
                <w:lang w:val="en-US" w:eastAsia="zh-CN"/>
              </w:rPr>
              <w:t>特定资质</w:t>
            </w:r>
          </w:p>
        </w:tc>
        <w:tc>
          <w:tcPr>
            <w:tcW w:w="5297" w:type="dxa"/>
            <w:vAlign w:val="top"/>
          </w:tcPr>
          <w:p w14:paraId="6EB9B153">
            <w:pPr>
              <w:spacing w:before="49" w:line="240" w:lineRule="auto"/>
              <w:ind w:firstLine="480"/>
              <w:jc w:val="both"/>
            </w:pPr>
            <w:r>
              <w:rPr>
                <w:rFonts w:ascii="宋体" w:hAnsi="宋体" w:eastAsia="宋体" w:cs="宋体"/>
                <w:snapToGrid w:val="0"/>
                <w:color w:val="000000"/>
                <w:spacing w:val="8"/>
                <w:kern w:val="0"/>
                <w:sz w:val="20"/>
                <w:szCs w:val="20"/>
                <w:lang w:val="en-US" w:eastAsia="en-US" w:bidi="ar-SA"/>
              </w:rPr>
              <w:t>供应商须具备建筑工程施工总承包叁级及以上资质；有效的安全生产许可证，并在人员、设备、资金等方面具有相应的施工能力；拟派项目经理须具备建筑工程专业贰级及以上注册建造师执业资格，具备有效的安全生产考核合格证书（B证），且未担任其他在建工程项目的项目经理。</w:t>
            </w:r>
          </w:p>
        </w:tc>
      </w:tr>
      <w:tr w14:paraId="31B4E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88" w:type="dxa"/>
            <w:vAlign w:val="top"/>
          </w:tcPr>
          <w:p w14:paraId="50DD3FEB">
            <w:pPr>
              <w:pStyle w:val="9"/>
              <w:spacing w:before="235" w:line="268" w:lineRule="exact"/>
              <w:ind w:left="395"/>
            </w:pPr>
            <w:r>
              <w:rPr>
                <w:position w:val="1"/>
              </w:rPr>
              <w:t>9</w:t>
            </w:r>
          </w:p>
        </w:tc>
        <w:tc>
          <w:tcPr>
            <w:tcW w:w="2850" w:type="dxa"/>
            <w:vAlign w:val="top"/>
          </w:tcPr>
          <w:p w14:paraId="591186E1">
            <w:pPr>
              <w:pStyle w:val="9"/>
              <w:spacing w:before="235" w:line="228" w:lineRule="auto"/>
              <w:ind w:left="169"/>
            </w:pPr>
            <w:r>
              <w:rPr>
                <w:spacing w:val="9"/>
              </w:rPr>
              <w:t>保证金的交纳及开户许可证</w:t>
            </w:r>
          </w:p>
        </w:tc>
        <w:tc>
          <w:tcPr>
            <w:tcW w:w="5297" w:type="dxa"/>
            <w:vAlign w:val="top"/>
          </w:tcPr>
          <w:p w14:paraId="1B560EFC">
            <w:pPr>
              <w:pStyle w:val="9"/>
              <w:spacing w:before="78" w:line="227" w:lineRule="auto"/>
              <w:ind w:left="128"/>
            </w:pPr>
            <w:r>
              <w:rPr>
                <w:spacing w:val="7"/>
              </w:rPr>
              <w:t>1、提供响应保证金交纳证明；</w:t>
            </w:r>
          </w:p>
          <w:p w14:paraId="47D0DC10">
            <w:pPr>
              <w:pStyle w:val="9"/>
              <w:spacing w:before="66" w:line="227" w:lineRule="auto"/>
              <w:ind w:left="115"/>
            </w:pPr>
            <w:r>
              <w:rPr>
                <w:spacing w:val="9"/>
              </w:rPr>
              <w:t>2、提供磋商供应商基本存款账户或开户许可证扫</w:t>
            </w:r>
            <w:r>
              <w:rPr>
                <w:spacing w:val="8"/>
              </w:rPr>
              <w:t>描件。</w:t>
            </w:r>
          </w:p>
        </w:tc>
      </w:tr>
      <w:tr w14:paraId="341B5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888" w:type="dxa"/>
            <w:vAlign w:val="top"/>
          </w:tcPr>
          <w:p w14:paraId="27E033CB">
            <w:pPr>
              <w:spacing w:line="294" w:lineRule="auto"/>
              <w:rPr>
                <w:rFonts w:ascii="Arial"/>
                <w:sz w:val="21"/>
              </w:rPr>
            </w:pPr>
          </w:p>
          <w:p w14:paraId="5CB2561F">
            <w:pPr>
              <w:pStyle w:val="9"/>
              <w:spacing w:before="65" w:line="268" w:lineRule="exact"/>
              <w:ind w:left="359"/>
            </w:pPr>
            <w:r>
              <w:rPr>
                <w:spacing w:val="-7"/>
                <w:position w:val="1"/>
              </w:rPr>
              <w:t>10</w:t>
            </w:r>
          </w:p>
        </w:tc>
        <w:tc>
          <w:tcPr>
            <w:tcW w:w="2850" w:type="dxa"/>
            <w:vAlign w:val="top"/>
          </w:tcPr>
          <w:p w14:paraId="21ACA716">
            <w:pPr>
              <w:spacing w:line="294" w:lineRule="auto"/>
              <w:rPr>
                <w:rFonts w:ascii="Arial"/>
                <w:sz w:val="21"/>
              </w:rPr>
            </w:pPr>
          </w:p>
          <w:p w14:paraId="59C7ECC8">
            <w:pPr>
              <w:pStyle w:val="9"/>
              <w:spacing w:before="65" w:line="227" w:lineRule="auto"/>
              <w:ind w:left="275"/>
            </w:pPr>
            <w:r>
              <w:rPr>
                <w:spacing w:val="9"/>
              </w:rPr>
              <w:t>本项目专门面向中小企业</w:t>
            </w:r>
          </w:p>
        </w:tc>
        <w:tc>
          <w:tcPr>
            <w:tcW w:w="5297" w:type="dxa"/>
            <w:vAlign w:val="top"/>
          </w:tcPr>
          <w:p w14:paraId="26662572">
            <w:pPr>
              <w:pStyle w:val="9"/>
              <w:spacing w:before="50" w:line="270" w:lineRule="auto"/>
              <w:ind w:left="113" w:right="149"/>
              <w:jc w:val="both"/>
            </w:pPr>
            <w:r>
              <w:rPr>
                <w:spacing w:val="9"/>
              </w:rPr>
              <w:t>本项目是专门面向中小企业，需按照磋商文件格式要求</w:t>
            </w:r>
            <w:r>
              <w:rPr>
                <w:spacing w:val="8"/>
              </w:rPr>
              <w:t>提供“</w:t>
            </w:r>
            <w:r>
              <w:rPr>
                <w:rFonts w:hint="eastAsia"/>
                <w:spacing w:val="8"/>
                <w:lang w:val="en-US" w:eastAsia="zh-CN"/>
              </w:rPr>
              <w:t>中小企业声明函</w:t>
            </w:r>
            <w:r>
              <w:rPr>
                <w:spacing w:val="-65"/>
              </w:rPr>
              <w:t xml:space="preserve"> </w:t>
            </w:r>
            <w:r>
              <w:rPr>
                <w:spacing w:val="8"/>
              </w:rPr>
              <w:t>”</w:t>
            </w:r>
            <w:r>
              <w:rPr>
                <w:spacing w:val="4"/>
              </w:rPr>
              <w:t>。</w:t>
            </w:r>
          </w:p>
        </w:tc>
      </w:tr>
    </w:tbl>
    <w:p w14:paraId="2ED2E5A8">
      <w:pPr>
        <w:spacing w:before="78" w:line="219" w:lineRule="auto"/>
        <w:ind w:left="196"/>
        <w:rPr>
          <w:rFonts w:ascii="宋体" w:hAnsi="宋体" w:eastAsia="宋体" w:cs="宋体"/>
          <w:sz w:val="24"/>
          <w:szCs w:val="24"/>
        </w:rPr>
      </w:pPr>
      <w:r>
        <w:rPr>
          <w:rFonts w:ascii="宋体" w:hAnsi="宋体" w:eastAsia="宋体" w:cs="宋体"/>
          <w:spacing w:val="-5"/>
          <w:sz w:val="24"/>
          <w:szCs w:val="24"/>
        </w:rPr>
        <w:t>说明：</w:t>
      </w:r>
    </w:p>
    <w:p w14:paraId="20019241">
      <w:pPr>
        <w:pStyle w:val="2"/>
        <w:spacing w:line="259" w:lineRule="auto"/>
      </w:pPr>
    </w:p>
    <w:p w14:paraId="05A7FE4C">
      <w:pPr>
        <w:spacing w:before="78" w:line="480" w:lineRule="auto"/>
        <w:ind w:left="193" w:right="185" w:firstLine="497"/>
        <w:rPr>
          <w:rFonts w:ascii="宋体" w:hAnsi="宋体" w:eastAsia="宋体" w:cs="宋体"/>
          <w:sz w:val="24"/>
          <w:szCs w:val="24"/>
        </w:rPr>
      </w:pPr>
      <w:r>
        <w:rPr>
          <w:rFonts w:ascii="宋体" w:hAnsi="宋体" w:eastAsia="宋体" w:cs="宋体"/>
          <w:spacing w:val="1"/>
          <w:sz w:val="24"/>
          <w:szCs w:val="24"/>
        </w:rPr>
        <w:t>1、资格检查的内容若有一项未提供或达不到检查标准，将导致其</w:t>
      </w:r>
      <w:r>
        <w:rPr>
          <w:rFonts w:ascii="宋体" w:hAnsi="宋体" w:eastAsia="宋体" w:cs="宋体"/>
          <w:sz w:val="24"/>
          <w:szCs w:val="24"/>
        </w:rPr>
        <w:t>不具备磋商资</w:t>
      </w:r>
      <w:r>
        <w:rPr>
          <w:rFonts w:ascii="宋体" w:hAnsi="宋体" w:eastAsia="宋体" w:cs="宋体"/>
          <w:spacing w:val="-1"/>
          <w:sz w:val="24"/>
          <w:szCs w:val="24"/>
        </w:rPr>
        <w:t>格，且不允许在响应文件提交截止时间后补正。</w:t>
      </w:r>
    </w:p>
    <w:p w14:paraId="14F59D76">
      <w:pPr>
        <w:spacing w:line="218" w:lineRule="auto"/>
        <w:ind w:left="676"/>
        <w:rPr>
          <w:rFonts w:ascii="宋体" w:hAnsi="宋体" w:eastAsia="宋体" w:cs="宋体"/>
          <w:sz w:val="24"/>
          <w:szCs w:val="24"/>
        </w:rPr>
      </w:pPr>
      <w:r>
        <w:rPr>
          <w:rFonts w:ascii="宋体" w:hAnsi="宋体" w:eastAsia="宋体" w:cs="宋体"/>
          <w:spacing w:val="-1"/>
          <w:sz w:val="24"/>
          <w:szCs w:val="24"/>
        </w:rPr>
        <w:t>2、磋商供应商提供的其他材料，不作为资格检查的内容。</w:t>
      </w:r>
    </w:p>
    <w:p w14:paraId="04C5B7D2">
      <w:pPr>
        <w:spacing w:before="205" w:line="219" w:lineRule="auto"/>
        <w:ind w:left="564"/>
        <w:rPr>
          <w:rFonts w:ascii="宋体" w:hAnsi="宋体" w:eastAsia="宋体" w:cs="宋体"/>
          <w:sz w:val="24"/>
          <w:szCs w:val="24"/>
        </w:rPr>
      </w:pPr>
      <w:r>
        <w:rPr>
          <w:rFonts w:ascii="宋体" w:hAnsi="宋体" w:eastAsia="宋体" w:cs="宋体"/>
          <w:b/>
          <w:bCs/>
          <w:spacing w:val="-4"/>
          <w:sz w:val="24"/>
          <w:szCs w:val="24"/>
        </w:rPr>
        <w:t>（三）符合性审查内容及标准</w:t>
      </w:r>
    </w:p>
    <w:p w14:paraId="4E058200">
      <w:pPr>
        <w:spacing w:line="192" w:lineRule="exact"/>
      </w:pPr>
    </w:p>
    <w:tbl>
      <w:tblPr>
        <w:tblStyle w:val="8"/>
        <w:tblW w:w="9027" w:type="dxa"/>
        <w:tblInd w:w="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7"/>
        <w:gridCol w:w="3061"/>
        <w:gridCol w:w="3947"/>
        <w:gridCol w:w="1152"/>
      </w:tblGrid>
      <w:tr w14:paraId="62E6D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67" w:type="dxa"/>
            <w:vAlign w:val="top"/>
          </w:tcPr>
          <w:p w14:paraId="401C34B4">
            <w:pPr>
              <w:pStyle w:val="9"/>
              <w:spacing w:before="252" w:line="229" w:lineRule="auto"/>
              <w:ind w:left="228"/>
            </w:pPr>
            <w:r>
              <w:rPr>
                <w:b/>
                <w:bCs/>
                <w:spacing w:val="4"/>
              </w:rPr>
              <w:t>序号</w:t>
            </w:r>
          </w:p>
        </w:tc>
        <w:tc>
          <w:tcPr>
            <w:tcW w:w="3061" w:type="dxa"/>
            <w:vAlign w:val="top"/>
          </w:tcPr>
          <w:p w14:paraId="65E3411F">
            <w:pPr>
              <w:pStyle w:val="9"/>
              <w:spacing w:before="251" w:line="228" w:lineRule="auto"/>
              <w:ind w:left="1348"/>
            </w:pPr>
            <w:r>
              <w:rPr>
                <w:b/>
                <w:bCs/>
                <w:spacing w:val="-9"/>
              </w:rPr>
              <w:t>内容</w:t>
            </w:r>
          </w:p>
        </w:tc>
        <w:tc>
          <w:tcPr>
            <w:tcW w:w="3947" w:type="dxa"/>
            <w:vAlign w:val="top"/>
          </w:tcPr>
          <w:p w14:paraId="00F31FAC">
            <w:pPr>
              <w:pStyle w:val="9"/>
              <w:spacing w:before="252" w:line="228" w:lineRule="auto"/>
              <w:ind w:left="1558"/>
            </w:pPr>
            <w:r>
              <w:rPr>
                <w:b/>
                <w:bCs/>
                <w:spacing w:val="6"/>
              </w:rPr>
              <w:t>评审标准</w:t>
            </w:r>
          </w:p>
        </w:tc>
        <w:tc>
          <w:tcPr>
            <w:tcW w:w="1152" w:type="dxa"/>
            <w:vAlign w:val="top"/>
          </w:tcPr>
          <w:p w14:paraId="11A53159">
            <w:pPr>
              <w:pStyle w:val="9"/>
              <w:spacing w:before="252" w:line="229" w:lineRule="auto"/>
              <w:ind w:left="372"/>
            </w:pPr>
            <w:r>
              <w:rPr>
                <w:b/>
                <w:bCs/>
                <w:spacing w:val="2"/>
              </w:rPr>
              <w:t>备注</w:t>
            </w:r>
          </w:p>
        </w:tc>
      </w:tr>
      <w:tr w14:paraId="1C352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867" w:type="dxa"/>
            <w:vAlign w:val="top"/>
          </w:tcPr>
          <w:p w14:paraId="429F08BD">
            <w:pPr>
              <w:pStyle w:val="9"/>
              <w:spacing w:before="247" w:line="270" w:lineRule="exact"/>
              <w:ind w:left="402"/>
              <w:rPr>
                <w:rFonts w:hint="eastAsia" w:eastAsia="宋体"/>
                <w:lang w:eastAsia="zh-CN"/>
              </w:rPr>
            </w:pPr>
            <w:r>
              <w:rPr>
                <w:rFonts w:hint="eastAsia"/>
                <w:position w:val="1"/>
                <w:lang w:val="en-US" w:eastAsia="zh-CN"/>
              </w:rPr>
              <w:t>1</w:t>
            </w:r>
          </w:p>
        </w:tc>
        <w:tc>
          <w:tcPr>
            <w:tcW w:w="3061" w:type="dxa"/>
            <w:vAlign w:val="top"/>
          </w:tcPr>
          <w:p w14:paraId="274D5B3B">
            <w:pPr>
              <w:pStyle w:val="9"/>
              <w:spacing w:before="92" w:line="282" w:lineRule="auto"/>
              <w:ind w:left="378" w:right="106" w:hanging="269"/>
            </w:pPr>
            <w:r>
              <w:rPr>
                <w:spacing w:val="2"/>
              </w:rPr>
              <w:t>对总报价、工期、工程质量、响</w:t>
            </w:r>
            <w:r>
              <w:rPr>
                <w:spacing w:val="9"/>
              </w:rPr>
              <w:t>应有效期要求的响应内容</w:t>
            </w:r>
          </w:p>
        </w:tc>
        <w:tc>
          <w:tcPr>
            <w:tcW w:w="3947" w:type="dxa"/>
            <w:vAlign w:val="top"/>
          </w:tcPr>
          <w:p w14:paraId="279B8899">
            <w:pPr>
              <w:pStyle w:val="9"/>
              <w:spacing w:before="91" w:line="226" w:lineRule="auto"/>
              <w:ind w:left="410"/>
            </w:pPr>
            <w:r>
              <w:rPr>
                <w:spacing w:val="8"/>
              </w:rPr>
              <w:t>总报价应低于（含等于）控制总价，</w:t>
            </w:r>
          </w:p>
          <w:p w14:paraId="33F55DC5">
            <w:pPr>
              <w:pStyle w:val="9"/>
              <w:spacing w:before="64" w:line="228" w:lineRule="auto"/>
              <w:ind w:left="1352"/>
              <w:rPr>
                <w:rFonts w:hint="eastAsia" w:eastAsia="宋体"/>
                <w:lang w:eastAsia="zh-CN"/>
              </w:rPr>
            </w:pPr>
            <w:r>
              <w:rPr>
                <w:spacing w:val="8"/>
              </w:rPr>
              <w:t>符合磋商文件要求</w:t>
            </w:r>
            <w:r>
              <w:rPr>
                <w:rFonts w:hint="eastAsia"/>
                <w:spacing w:val="8"/>
                <w:lang w:eastAsia="zh-CN"/>
              </w:rPr>
              <w:t>。</w:t>
            </w:r>
          </w:p>
        </w:tc>
        <w:tc>
          <w:tcPr>
            <w:tcW w:w="1152" w:type="dxa"/>
            <w:vAlign w:val="top"/>
          </w:tcPr>
          <w:p w14:paraId="226DC420">
            <w:pPr>
              <w:rPr>
                <w:rFonts w:ascii="Arial"/>
                <w:sz w:val="21"/>
              </w:rPr>
            </w:pPr>
          </w:p>
        </w:tc>
      </w:tr>
      <w:tr w14:paraId="48190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867" w:type="dxa"/>
            <w:vAlign w:val="top"/>
          </w:tcPr>
          <w:p w14:paraId="75318C97">
            <w:pPr>
              <w:pStyle w:val="9"/>
              <w:spacing w:before="251" w:line="270" w:lineRule="exact"/>
              <w:ind w:left="386"/>
              <w:rPr>
                <w:rFonts w:hint="eastAsia" w:eastAsia="宋体"/>
                <w:lang w:eastAsia="zh-CN"/>
              </w:rPr>
            </w:pPr>
            <w:r>
              <w:rPr>
                <w:rFonts w:hint="eastAsia"/>
                <w:position w:val="1"/>
                <w:lang w:val="en-US" w:eastAsia="zh-CN"/>
              </w:rPr>
              <w:t>2</w:t>
            </w:r>
          </w:p>
        </w:tc>
        <w:tc>
          <w:tcPr>
            <w:tcW w:w="3061" w:type="dxa"/>
            <w:vAlign w:val="top"/>
          </w:tcPr>
          <w:p w14:paraId="5767D15A">
            <w:pPr>
              <w:pStyle w:val="9"/>
              <w:spacing w:before="251" w:line="226" w:lineRule="auto"/>
              <w:ind w:left="716"/>
            </w:pPr>
            <w:r>
              <w:rPr>
                <w:spacing w:val="5"/>
              </w:rPr>
              <w:t>已标价工程量清单</w:t>
            </w:r>
          </w:p>
        </w:tc>
        <w:tc>
          <w:tcPr>
            <w:tcW w:w="3947" w:type="dxa"/>
            <w:vAlign w:val="top"/>
          </w:tcPr>
          <w:p w14:paraId="6A66F37C">
            <w:pPr>
              <w:pStyle w:val="9"/>
              <w:spacing w:before="250" w:line="228" w:lineRule="auto"/>
              <w:ind w:left="1141"/>
            </w:pPr>
            <w:r>
              <w:rPr>
                <w:spacing w:val="8"/>
              </w:rPr>
              <w:t>符合磋商文件要求</w:t>
            </w:r>
          </w:p>
        </w:tc>
        <w:tc>
          <w:tcPr>
            <w:tcW w:w="1152" w:type="dxa"/>
            <w:vAlign w:val="top"/>
          </w:tcPr>
          <w:p w14:paraId="5912D8B2">
            <w:pPr>
              <w:rPr>
                <w:rFonts w:ascii="Arial"/>
                <w:sz w:val="21"/>
              </w:rPr>
            </w:pPr>
          </w:p>
        </w:tc>
      </w:tr>
    </w:tbl>
    <w:p w14:paraId="0F7418D2">
      <w:pPr>
        <w:spacing w:before="195" w:line="219" w:lineRule="auto"/>
        <w:ind w:left="436"/>
        <w:rPr>
          <w:rFonts w:ascii="宋体" w:hAnsi="宋体" w:eastAsia="宋体" w:cs="宋体"/>
          <w:sz w:val="24"/>
          <w:szCs w:val="24"/>
        </w:rPr>
      </w:pPr>
      <w:r>
        <w:rPr>
          <w:rFonts w:ascii="宋体" w:hAnsi="宋体" w:eastAsia="宋体" w:cs="宋体"/>
          <w:spacing w:val="-5"/>
          <w:sz w:val="24"/>
          <w:szCs w:val="24"/>
        </w:rPr>
        <w:t>说明：</w:t>
      </w:r>
    </w:p>
    <w:p w14:paraId="5E7A1050">
      <w:pPr>
        <w:spacing w:before="217" w:line="384" w:lineRule="auto"/>
        <w:ind w:left="198" w:right="185" w:firstLine="492"/>
        <w:rPr>
          <w:rFonts w:ascii="宋体" w:hAnsi="宋体" w:eastAsia="宋体" w:cs="宋体"/>
          <w:sz w:val="24"/>
          <w:szCs w:val="24"/>
        </w:rPr>
      </w:pPr>
      <w:r>
        <w:rPr>
          <w:rFonts w:ascii="宋体" w:hAnsi="宋体" w:eastAsia="宋体" w:cs="宋体"/>
          <w:spacing w:val="1"/>
          <w:sz w:val="24"/>
          <w:szCs w:val="24"/>
        </w:rPr>
        <w:t>1、符合性检查的内容，经磋商小组共同认定没有做出实质性响应</w:t>
      </w:r>
      <w:r>
        <w:rPr>
          <w:rFonts w:ascii="宋体" w:hAnsi="宋体" w:eastAsia="宋体" w:cs="宋体"/>
          <w:sz w:val="24"/>
          <w:szCs w:val="24"/>
        </w:rPr>
        <w:t>的，将导致磋</w:t>
      </w:r>
      <w:r>
        <w:rPr>
          <w:rFonts w:ascii="宋体" w:hAnsi="宋体" w:eastAsia="宋体" w:cs="宋体"/>
          <w:spacing w:val="-4"/>
          <w:sz w:val="24"/>
          <w:szCs w:val="24"/>
        </w:rPr>
        <w:t>商无效。</w:t>
      </w:r>
    </w:p>
    <w:p w14:paraId="64ACC28D">
      <w:pPr>
        <w:spacing w:line="382" w:lineRule="auto"/>
        <w:ind w:left="197" w:right="185" w:firstLine="479"/>
        <w:rPr>
          <w:rFonts w:ascii="宋体" w:hAnsi="宋体" w:eastAsia="宋体" w:cs="宋体"/>
          <w:sz w:val="24"/>
          <w:szCs w:val="24"/>
        </w:rPr>
      </w:pPr>
      <w:r>
        <w:rPr>
          <w:rFonts w:ascii="宋体" w:hAnsi="宋体" w:eastAsia="宋体" w:cs="宋体"/>
          <w:spacing w:val="1"/>
          <w:sz w:val="24"/>
          <w:szCs w:val="24"/>
        </w:rPr>
        <w:t>2、审查时，对特殊情况的处理</w:t>
      </w:r>
      <w:r>
        <w:rPr>
          <w:rFonts w:hint="eastAsia" w:ascii="宋体" w:hAnsi="宋体" w:eastAsia="宋体" w:cs="宋体"/>
          <w:spacing w:val="1"/>
          <w:sz w:val="24"/>
          <w:szCs w:val="24"/>
          <w:lang w:eastAsia="zh-CN"/>
        </w:rPr>
        <w:t>磋商小组</w:t>
      </w:r>
      <w:r>
        <w:rPr>
          <w:rFonts w:ascii="宋体" w:hAnsi="宋体" w:eastAsia="宋体" w:cs="宋体"/>
          <w:spacing w:val="1"/>
          <w:sz w:val="24"/>
          <w:szCs w:val="24"/>
        </w:rPr>
        <w:t>要遵循磋商文件第三部分磋商供应商</w:t>
      </w:r>
      <w:r>
        <w:rPr>
          <w:rFonts w:ascii="宋体" w:hAnsi="宋体" w:eastAsia="宋体" w:cs="宋体"/>
          <w:spacing w:val="-2"/>
          <w:sz w:val="24"/>
          <w:szCs w:val="24"/>
        </w:rPr>
        <w:t>须知规定的原则。</w:t>
      </w:r>
    </w:p>
    <w:p w14:paraId="0DD4DE63">
      <w:pPr>
        <w:spacing w:line="220" w:lineRule="auto"/>
        <w:ind w:left="197"/>
        <w:rPr>
          <w:rFonts w:ascii="宋体" w:hAnsi="宋体" w:eastAsia="宋体" w:cs="宋体"/>
          <w:sz w:val="24"/>
          <w:szCs w:val="24"/>
        </w:rPr>
      </w:pPr>
      <w:r>
        <w:rPr>
          <w:rFonts w:ascii="宋体" w:hAnsi="宋体" w:eastAsia="宋体" w:cs="宋体"/>
          <w:b/>
          <w:bCs/>
          <w:spacing w:val="-5"/>
          <w:sz w:val="24"/>
          <w:szCs w:val="24"/>
        </w:rPr>
        <w:t>二、评分细则</w:t>
      </w:r>
    </w:p>
    <w:p w14:paraId="3F8FF40B">
      <w:pPr>
        <w:spacing w:before="204" w:line="219" w:lineRule="auto"/>
        <w:ind w:left="211"/>
        <w:rPr>
          <w:rFonts w:ascii="宋体" w:hAnsi="宋体" w:eastAsia="宋体" w:cs="宋体"/>
          <w:sz w:val="24"/>
          <w:szCs w:val="24"/>
        </w:rPr>
      </w:pPr>
      <w:r>
        <w:rPr>
          <w:rFonts w:ascii="宋体" w:hAnsi="宋体" w:eastAsia="宋体" w:cs="宋体"/>
          <w:spacing w:val="-4"/>
          <w:sz w:val="24"/>
          <w:szCs w:val="24"/>
        </w:rPr>
        <w:t>1、技术、商务评分</w:t>
      </w:r>
    </w:p>
    <w:p w14:paraId="756B065D">
      <w:pPr>
        <w:spacing w:line="16" w:lineRule="exact"/>
      </w:pPr>
    </w:p>
    <w:tbl>
      <w:tblPr>
        <w:tblStyle w:val="8"/>
        <w:tblW w:w="91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2092"/>
        <w:gridCol w:w="814"/>
        <w:gridCol w:w="5565"/>
      </w:tblGrid>
      <w:tr w14:paraId="4B77E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181" w:type="dxa"/>
            <w:gridSpan w:val="4"/>
            <w:vAlign w:val="top"/>
          </w:tcPr>
          <w:p w14:paraId="2DE5CCC3">
            <w:pPr>
              <w:pStyle w:val="9"/>
              <w:spacing w:before="250" w:line="228" w:lineRule="auto"/>
              <w:ind w:left="3965"/>
            </w:pPr>
            <w:r>
              <w:rPr>
                <w:b/>
                <w:bCs/>
                <w:spacing w:val="6"/>
              </w:rPr>
              <w:t>技术部分评分</w:t>
            </w:r>
          </w:p>
        </w:tc>
      </w:tr>
      <w:tr w14:paraId="3003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710" w:type="dxa"/>
            <w:vAlign w:val="top"/>
          </w:tcPr>
          <w:p w14:paraId="76CD9573">
            <w:pPr>
              <w:pStyle w:val="9"/>
              <w:spacing w:before="248" w:line="229" w:lineRule="auto"/>
              <w:ind w:left="147"/>
            </w:pPr>
            <w:r>
              <w:rPr>
                <w:b/>
                <w:bCs/>
                <w:spacing w:val="4"/>
              </w:rPr>
              <w:t>序号</w:t>
            </w:r>
          </w:p>
        </w:tc>
        <w:tc>
          <w:tcPr>
            <w:tcW w:w="2092" w:type="dxa"/>
            <w:vAlign w:val="top"/>
          </w:tcPr>
          <w:p w14:paraId="68C9A556">
            <w:pPr>
              <w:pStyle w:val="9"/>
              <w:spacing w:before="248" w:line="228" w:lineRule="auto"/>
              <w:ind w:left="628"/>
            </w:pPr>
            <w:r>
              <w:rPr>
                <w:b/>
                <w:bCs/>
                <w:spacing w:val="6"/>
              </w:rPr>
              <w:t>评审内容</w:t>
            </w:r>
          </w:p>
        </w:tc>
        <w:tc>
          <w:tcPr>
            <w:tcW w:w="814" w:type="dxa"/>
            <w:vAlign w:val="top"/>
          </w:tcPr>
          <w:p w14:paraId="085B0763">
            <w:pPr>
              <w:pStyle w:val="9"/>
              <w:spacing w:before="248" w:line="228" w:lineRule="auto"/>
              <w:ind w:left="200"/>
            </w:pPr>
            <w:r>
              <w:rPr>
                <w:b/>
                <w:bCs/>
                <w:spacing w:val="3"/>
              </w:rPr>
              <w:t>满分</w:t>
            </w:r>
          </w:p>
        </w:tc>
        <w:tc>
          <w:tcPr>
            <w:tcW w:w="5565" w:type="dxa"/>
            <w:vAlign w:val="top"/>
          </w:tcPr>
          <w:p w14:paraId="02C6A4E2">
            <w:pPr>
              <w:pStyle w:val="9"/>
              <w:spacing w:before="248" w:line="228" w:lineRule="auto"/>
              <w:ind w:left="2047"/>
            </w:pPr>
            <w:r>
              <w:rPr>
                <w:b/>
                <w:bCs/>
                <w:spacing w:val="7"/>
              </w:rPr>
              <w:t>评审标准和方法</w:t>
            </w:r>
          </w:p>
        </w:tc>
      </w:tr>
      <w:tr w14:paraId="1DF29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9" w:hRule="atLeast"/>
        </w:trPr>
        <w:tc>
          <w:tcPr>
            <w:tcW w:w="710" w:type="dxa"/>
            <w:vAlign w:val="top"/>
          </w:tcPr>
          <w:p w14:paraId="0341ABE6">
            <w:pPr>
              <w:spacing w:line="252" w:lineRule="auto"/>
              <w:rPr>
                <w:rFonts w:ascii="Arial"/>
                <w:sz w:val="21"/>
              </w:rPr>
            </w:pPr>
          </w:p>
          <w:p w14:paraId="04AB178B">
            <w:pPr>
              <w:spacing w:line="252" w:lineRule="auto"/>
              <w:rPr>
                <w:rFonts w:ascii="Arial"/>
                <w:sz w:val="21"/>
              </w:rPr>
            </w:pPr>
          </w:p>
          <w:p w14:paraId="1BB2E282">
            <w:pPr>
              <w:spacing w:line="252" w:lineRule="auto"/>
              <w:rPr>
                <w:rFonts w:ascii="Arial"/>
                <w:sz w:val="21"/>
              </w:rPr>
            </w:pPr>
          </w:p>
          <w:p w14:paraId="00F2DA7F">
            <w:pPr>
              <w:pStyle w:val="9"/>
              <w:spacing w:before="65" w:line="270" w:lineRule="exact"/>
              <w:ind w:left="322"/>
            </w:pPr>
            <w:r>
              <w:rPr>
                <w:b/>
                <w:bCs/>
                <w:spacing w:val="-3"/>
                <w:position w:val="1"/>
              </w:rPr>
              <w:t>1</w:t>
            </w:r>
          </w:p>
        </w:tc>
        <w:tc>
          <w:tcPr>
            <w:tcW w:w="2092" w:type="dxa"/>
            <w:vAlign w:val="top"/>
          </w:tcPr>
          <w:p w14:paraId="25EAD2E7">
            <w:pPr>
              <w:spacing w:line="252" w:lineRule="auto"/>
              <w:rPr>
                <w:rFonts w:ascii="Arial"/>
                <w:sz w:val="21"/>
              </w:rPr>
            </w:pPr>
          </w:p>
          <w:p w14:paraId="73C57981">
            <w:pPr>
              <w:spacing w:line="252" w:lineRule="auto"/>
              <w:rPr>
                <w:rFonts w:ascii="Arial"/>
                <w:sz w:val="21"/>
              </w:rPr>
            </w:pPr>
          </w:p>
          <w:p w14:paraId="4AA43B54">
            <w:pPr>
              <w:spacing w:line="253" w:lineRule="auto"/>
              <w:rPr>
                <w:rFonts w:ascii="Arial"/>
                <w:sz w:val="21"/>
              </w:rPr>
            </w:pPr>
          </w:p>
          <w:p w14:paraId="5AA030A9">
            <w:pPr>
              <w:pStyle w:val="9"/>
              <w:spacing w:before="65" w:line="228" w:lineRule="auto"/>
              <w:ind w:left="419"/>
            </w:pPr>
            <w:r>
              <w:rPr>
                <w:spacing w:val="8"/>
              </w:rPr>
              <w:t>施工组织方案</w:t>
            </w:r>
          </w:p>
        </w:tc>
        <w:tc>
          <w:tcPr>
            <w:tcW w:w="814" w:type="dxa"/>
            <w:vAlign w:val="top"/>
          </w:tcPr>
          <w:p w14:paraId="5E7A9FDB">
            <w:pPr>
              <w:spacing w:line="252" w:lineRule="auto"/>
              <w:rPr>
                <w:rFonts w:ascii="Arial"/>
                <w:sz w:val="21"/>
              </w:rPr>
            </w:pPr>
          </w:p>
          <w:p w14:paraId="5A7854D7">
            <w:pPr>
              <w:spacing w:line="252" w:lineRule="auto"/>
              <w:rPr>
                <w:rFonts w:ascii="Arial"/>
                <w:sz w:val="21"/>
              </w:rPr>
            </w:pPr>
          </w:p>
          <w:p w14:paraId="4B1016FD">
            <w:pPr>
              <w:spacing w:line="253" w:lineRule="auto"/>
              <w:rPr>
                <w:rFonts w:ascii="Arial"/>
                <w:sz w:val="21"/>
              </w:rPr>
            </w:pPr>
          </w:p>
          <w:p w14:paraId="40B96002">
            <w:pPr>
              <w:pStyle w:val="9"/>
              <w:spacing w:before="65" w:line="228" w:lineRule="auto"/>
              <w:ind w:left="191"/>
            </w:pPr>
            <w:r>
              <w:rPr>
                <w:spacing w:val="-5"/>
              </w:rPr>
              <w:t>12</w:t>
            </w:r>
            <w:r>
              <w:rPr>
                <w:spacing w:val="-38"/>
              </w:rPr>
              <w:t xml:space="preserve"> </w:t>
            </w:r>
            <w:r>
              <w:rPr>
                <w:spacing w:val="-5"/>
              </w:rPr>
              <w:t>分</w:t>
            </w:r>
          </w:p>
        </w:tc>
        <w:tc>
          <w:tcPr>
            <w:tcW w:w="5565" w:type="dxa"/>
            <w:vAlign w:val="top"/>
          </w:tcPr>
          <w:p w14:paraId="5DAE183C">
            <w:pPr>
              <w:pStyle w:val="9"/>
              <w:spacing w:before="50" w:line="286" w:lineRule="auto"/>
              <w:ind w:left="115" w:right="205" w:hanging="2"/>
            </w:pPr>
            <w:r>
              <w:rPr>
                <w:spacing w:val="9"/>
              </w:rPr>
              <w:t>根据磋商文件要求和服务响应情况，对供应商提供的施工</w:t>
            </w:r>
            <w:r>
              <w:rPr>
                <w:spacing w:val="8"/>
              </w:rPr>
              <w:t>组织方案进行评价，其中包括：</w:t>
            </w:r>
          </w:p>
          <w:p w14:paraId="6D57D419">
            <w:pPr>
              <w:pStyle w:val="9"/>
              <w:spacing w:line="228" w:lineRule="auto"/>
              <w:ind w:left="123"/>
            </w:pPr>
            <w:r>
              <w:rPr>
                <w:spacing w:val="7"/>
              </w:rPr>
              <w:t>（1）施工总体方案</w:t>
            </w:r>
          </w:p>
          <w:p w14:paraId="5D71BB52">
            <w:pPr>
              <w:pStyle w:val="9"/>
              <w:spacing w:before="64" w:line="227" w:lineRule="auto"/>
              <w:ind w:left="123"/>
            </w:pPr>
            <w:r>
              <w:rPr>
                <w:spacing w:val="7"/>
              </w:rPr>
              <w:t>（2）拟投入的人员及设备</w:t>
            </w:r>
          </w:p>
          <w:p w14:paraId="2DA6476A">
            <w:pPr>
              <w:pStyle w:val="9"/>
              <w:spacing w:before="63" w:line="228" w:lineRule="auto"/>
              <w:ind w:left="123"/>
            </w:pPr>
            <w:r>
              <w:rPr>
                <w:spacing w:val="7"/>
              </w:rPr>
              <w:t>（3）劳动组织准备</w:t>
            </w:r>
          </w:p>
          <w:p w14:paraId="4FC58031">
            <w:pPr>
              <w:pStyle w:val="9"/>
              <w:spacing w:before="62" w:line="228" w:lineRule="auto"/>
              <w:ind w:left="123"/>
            </w:pPr>
            <w:r>
              <w:rPr>
                <w:spacing w:val="8"/>
              </w:rPr>
              <w:t>（4）施工到竣工验收等组织方案</w:t>
            </w:r>
          </w:p>
        </w:tc>
      </w:tr>
    </w:tbl>
    <w:p w14:paraId="222F0301">
      <w:pPr>
        <w:tabs>
          <w:tab w:val="left" w:pos="5959"/>
        </w:tabs>
        <w:bidi w:val="0"/>
        <w:jc w:val="left"/>
        <w:rPr>
          <w:rFonts w:hint="eastAsia" w:eastAsia="宋体"/>
          <w:lang w:val="en-US" w:eastAsia="zh-CN"/>
        </w:rPr>
        <w:sectPr>
          <w:footerReference r:id="rId29" w:type="default"/>
          <w:pgSz w:w="11906" w:h="16839"/>
          <w:pgMar w:top="1431" w:right="1372" w:bottom="1156" w:left="1347" w:header="0" w:footer="994" w:gutter="0"/>
          <w:cols w:space="720" w:num="1"/>
        </w:sectPr>
      </w:pPr>
    </w:p>
    <w:tbl>
      <w:tblPr>
        <w:tblStyle w:val="8"/>
        <w:tblW w:w="91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2092"/>
        <w:gridCol w:w="814"/>
        <w:gridCol w:w="5565"/>
      </w:tblGrid>
      <w:tr w14:paraId="7006B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710" w:type="dxa"/>
            <w:vAlign w:val="top"/>
          </w:tcPr>
          <w:p w14:paraId="5ABA8CB8">
            <w:pPr>
              <w:rPr>
                <w:rFonts w:ascii="Arial"/>
                <w:sz w:val="21"/>
              </w:rPr>
            </w:pPr>
          </w:p>
        </w:tc>
        <w:tc>
          <w:tcPr>
            <w:tcW w:w="2092" w:type="dxa"/>
            <w:vAlign w:val="top"/>
          </w:tcPr>
          <w:p w14:paraId="0B095155">
            <w:pPr>
              <w:rPr>
                <w:rFonts w:ascii="Arial"/>
                <w:sz w:val="21"/>
              </w:rPr>
            </w:pPr>
          </w:p>
        </w:tc>
        <w:tc>
          <w:tcPr>
            <w:tcW w:w="814" w:type="dxa"/>
            <w:vAlign w:val="top"/>
          </w:tcPr>
          <w:p w14:paraId="0D47B150">
            <w:pPr>
              <w:rPr>
                <w:rFonts w:ascii="Arial"/>
                <w:sz w:val="21"/>
              </w:rPr>
            </w:pPr>
          </w:p>
        </w:tc>
        <w:tc>
          <w:tcPr>
            <w:tcW w:w="5565" w:type="dxa"/>
            <w:vAlign w:val="top"/>
          </w:tcPr>
          <w:p w14:paraId="51C833D8">
            <w:pPr>
              <w:pStyle w:val="9"/>
              <w:spacing w:before="51" w:line="287" w:lineRule="auto"/>
              <w:ind w:left="115" w:right="151"/>
            </w:pPr>
            <w:r>
              <w:rPr>
                <w:spacing w:val="8"/>
              </w:rPr>
              <w:t>上述四项内容均进行了阐述且满足本项目服务要求的得</w:t>
            </w:r>
            <w:r>
              <w:rPr>
                <w:spacing w:val="-16"/>
              </w:rPr>
              <w:t xml:space="preserve"> </w:t>
            </w:r>
            <w:r>
              <w:rPr>
                <w:spacing w:val="8"/>
              </w:rPr>
              <w:t>12</w:t>
            </w:r>
            <w:r>
              <w:rPr>
                <w:spacing w:val="-1"/>
              </w:rPr>
              <w:t>分；</w:t>
            </w:r>
          </w:p>
          <w:p w14:paraId="170F44D2">
            <w:pPr>
              <w:pStyle w:val="9"/>
              <w:spacing w:before="1" w:line="286" w:lineRule="auto"/>
              <w:ind w:left="113" w:right="107"/>
            </w:pPr>
            <w:r>
              <w:rPr>
                <w:spacing w:val="9"/>
              </w:rPr>
              <w:t>每项中每有一处存在内容缺陷内容 （缺陷是指以下情形中</w:t>
            </w:r>
            <w:r>
              <w:rPr>
                <w:spacing w:val="8"/>
              </w:rPr>
              <w:t>的任意一项：</w:t>
            </w:r>
            <w:r>
              <w:rPr>
                <w:spacing w:val="-56"/>
              </w:rPr>
              <w:t xml:space="preserve"> </w:t>
            </w:r>
            <w:r>
              <w:rPr>
                <w:spacing w:val="8"/>
              </w:rPr>
              <w:t>内容前后不一致；前后逻辑错</w:t>
            </w:r>
            <w:r>
              <w:rPr>
                <w:spacing w:val="7"/>
              </w:rPr>
              <w:t>误；项目及工</w:t>
            </w:r>
            <w:r>
              <w:rPr>
                <w:spacing w:val="9"/>
              </w:rPr>
              <w:t>作的理解片面主观；方案内容不清晰或交叉混乱；方案内</w:t>
            </w:r>
            <w:r>
              <w:rPr>
                <w:spacing w:val="6"/>
              </w:rPr>
              <w:t>容与项目内在需求有漏项等</w:t>
            </w:r>
            <w:r>
              <w:rPr>
                <w:spacing w:val="17"/>
              </w:rPr>
              <w:t>），</w:t>
            </w:r>
            <w:r>
              <w:rPr>
                <w:spacing w:val="6"/>
              </w:rPr>
              <w:t>扣</w:t>
            </w:r>
            <w:r>
              <w:rPr>
                <w:spacing w:val="-37"/>
              </w:rPr>
              <w:t xml:space="preserve"> </w:t>
            </w:r>
            <w:r>
              <w:rPr>
                <w:spacing w:val="6"/>
              </w:rPr>
              <w:t>0.5</w:t>
            </w:r>
            <w:r>
              <w:rPr>
                <w:spacing w:val="-35"/>
              </w:rPr>
              <w:t xml:space="preserve"> </w:t>
            </w:r>
            <w:r>
              <w:rPr>
                <w:spacing w:val="6"/>
              </w:rPr>
              <w:t>分；</w:t>
            </w:r>
          </w:p>
          <w:p w14:paraId="5343C384">
            <w:pPr>
              <w:pStyle w:val="9"/>
              <w:spacing w:before="1" w:line="262" w:lineRule="auto"/>
              <w:ind w:left="118" w:right="205" w:hanging="5"/>
            </w:pPr>
            <w:r>
              <w:rPr>
                <w:spacing w:val="9"/>
              </w:rPr>
              <w:t>每有一项内容未阐述或不符合项目实际情况且未提供具体</w:t>
            </w:r>
            <w:r>
              <w:rPr>
                <w:spacing w:val="8"/>
              </w:rPr>
              <w:t>实施细节及措施，扣</w:t>
            </w:r>
            <w:r>
              <w:rPr>
                <w:spacing w:val="-19"/>
              </w:rPr>
              <w:t xml:space="preserve"> </w:t>
            </w:r>
            <w:r>
              <w:rPr>
                <w:spacing w:val="8"/>
              </w:rPr>
              <w:t>3</w:t>
            </w:r>
            <w:r>
              <w:rPr>
                <w:spacing w:val="-35"/>
              </w:rPr>
              <w:t xml:space="preserve"> </w:t>
            </w:r>
            <w:r>
              <w:rPr>
                <w:spacing w:val="8"/>
              </w:rPr>
              <w:t>分，最低得0</w:t>
            </w:r>
            <w:r>
              <w:rPr>
                <w:spacing w:val="-36"/>
              </w:rPr>
              <w:t xml:space="preserve"> </w:t>
            </w:r>
            <w:r>
              <w:rPr>
                <w:spacing w:val="8"/>
              </w:rPr>
              <w:t>分。</w:t>
            </w:r>
          </w:p>
        </w:tc>
      </w:tr>
      <w:tr w14:paraId="69385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0" w:hRule="atLeast"/>
        </w:trPr>
        <w:tc>
          <w:tcPr>
            <w:tcW w:w="710" w:type="dxa"/>
            <w:vAlign w:val="top"/>
          </w:tcPr>
          <w:p w14:paraId="4D2D88D0">
            <w:pPr>
              <w:spacing w:line="262" w:lineRule="auto"/>
              <w:rPr>
                <w:rFonts w:ascii="Arial"/>
                <w:sz w:val="21"/>
              </w:rPr>
            </w:pPr>
          </w:p>
          <w:p w14:paraId="25B8B3B7">
            <w:pPr>
              <w:spacing w:line="262" w:lineRule="auto"/>
              <w:rPr>
                <w:rFonts w:ascii="Arial"/>
                <w:sz w:val="21"/>
              </w:rPr>
            </w:pPr>
          </w:p>
          <w:p w14:paraId="2FCC1069">
            <w:pPr>
              <w:spacing w:line="262" w:lineRule="auto"/>
              <w:rPr>
                <w:rFonts w:ascii="Arial"/>
                <w:sz w:val="21"/>
              </w:rPr>
            </w:pPr>
          </w:p>
          <w:p w14:paraId="6514C22F">
            <w:pPr>
              <w:spacing w:line="262" w:lineRule="auto"/>
              <w:rPr>
                <w:rFonts w:ascii="Arial"/>
                <w:sz w:val="21"/>
              </w:rPr>
            </w:pPr>
          </w:p>
          <w:p w14:paraId="024DA94D">
            <w:pPr>
              <w:spacing w:line="262" w:lineRule="auto"/>
              <w:rPr>
                <w:rFonts w:ascii="Arial"/>
                <w:sz w:val="21"/>
              </w:rPr>
            </w:pPr>
          </w:p>
          <w:p w14:paraId="081FBC74">
            <w:pPr>
              <w:spacing w:line="262" w:lineRule="auto"/>
              <w:rPr>
                <w:rFonts w:ascii="Arial"/>
                <w:sz w:val="21"/>
              </w:rPr>
            </w:pPr>
          </w:p>
          <w:p w14:paraId="06216A56">
            <w:pPr>
              <w:spacing w:line="263" w:lineRule="auto"/>
              <w:rPr>
                <w:rFonts w:ascii="Arial"/>
                <w:sz w:val="21"/>
              </w:rPr>
            </w:pPr>
          </w:p>
          <w:p w14:paraId="5B558ADA">
            <w:pPr>
              <w:pStyle w:val="9"/>
              <w:spacing w:before="65" w:line="270" w:lineRule="exact"/>
              <w:ind w:left="309"/>
            </w:pPr>
            <w:r>
              <w:rPr>
                <w:position w:val="1"/>
              </w:rPr>
              <w:t>2</w:t>
            </w:r>
          </w:p>
        </w:tc>
        <w:tc>
          <w:tcPr>
            <w:tcW w:w="2092" w:type="dxa"/>
            <w:vAlign w:val="top"/>
          </w:tcPr>
          <w:p w14:paraId="27DA3145">
            <w:pPr>
              <w:spacing w:line="262" w:lineRule="auto"/>
              <w:rPr>
                <w:rFonts w:ascii="Arial"/>
                <w:sz w:val="21"/>
              </w:rPr>
            </w:pPr>
          </w:p>
          <w:p w14:paraId="1CDD7841">
            <w:pPr>
              <w:spacing w:line="262" w:lineRule="auto"/>
              <w:rPr>
                <w:rFonts w:ascii="Arial"/>
                <w:sz w:val="21"/>
              </w:rPr>
            </w:pPr>
          </w:p>
          <w:p w14:paraId="46B9AC87">
            <w:pPr>
              <w:spacing w:line="262" w:lineRule="auto"/>
              <w:rPr>
                <w:rFonts w:ascii="Arial"/>
                <w:sz w:val="21"/>
              </w:rPr>
            </w:pPr>
          </w:p>
          <w:p w14:paraId="4A707D93">
            <w:pPr>
              <w:spacing w:line="262" w:lineRule="auto"/>
              <w:rPr>
                <w:rFonts w:ascii="Arial"/>
                <w:sz w:val="21"/>
              </w:rPr>
            </w:pPr>
          </w:p>
          <w:p w14:paraId="2DF48760">
            <w:pPr>
              <w:spacing w:line="262" w:lineRule="auto"/>
              <w:rPr>
                <w:rFonts w:ascii="Arial"/>
                <w:sz w:val="21"/>
              </w:rPr>
            </w:pPr>
          </w:p>
          <w:p w14:paraId="0FCE0360">
            <w:pPr>
              <w:spacing w:line="262" w:lineRule="auto"/>
              <w:rPr>
                <w:rFonts w:ascii="Arial"/>
                <w:sz w:val="21"/>
              </w:rPr>
            </w:pPr>
          </w:p>
          <w:p w14:paraId="6C7C90FC">
            <w:pPr>
              <w:spacing w:line="263" w:lineRule="auto"/>
              <w:rPr>
                <w:rFonts w:ascii="Arial"/>
                <w:sz w:val="21"/>
              </w:rPr>
            </w:pPr>
          </w:p>
          <w:p w14:paraId="2D51236C">
            <w:pPr>
              <w:pStyle w:val="9"/>
              <w:spacing w:before="65" w:line="228" w:lineRule="auto"/>
              <w:ind w:left="208"/>
            </w:pPr>
            <w:r>
              <w:rPr>
                <w:spacing w:val="8"/>
              </w:rPr>
              <w:t>施工进度计划方案</w:t>
            </w:r>
          </w:p>
        </w:tc>
        <w:tc>
          <w:tcPr>
            <w:tcW w:w="814" w:type="dxa"/>
            <w:vAlign w:val="top"/>
          </w:tcPr>
          <w:p w14:paraId="07466310">
            <w:pPr>
              <w:spacing w:line="262" w:lineRule="auto"/>
              <w:rPr>
                <w:rFonts w:ascii="Arial"/>
                <w:sz w:val="21"/>
              </w:rPr>
            </w:pPr>
          </w:p>
          <w:p w14:paraId="62AD973D">
            <w:pPr>
              <w:spacing w:line="262" w:lineRule="auto"/>
              <w:rPr>
                <w:rFonts w:ascii="Arial"/>
                <w:sz w:val="21"/>
              </w:rPr>
            </w:pPr>
          </w:p>
          <w:p w14:paraId="645D1F3E">
            <w:pPr>
              <w:spacing w:line="262" w:lineRule="auto"/>
              <w:rPr>
                <w:rFonts w:ascii="Arial"/>
                <w:sz w:val="21"/>
              </w:rPr>
            </w:pPr>
          </w:p>
          <w:p w14:paraId="7F5B806A">
            <w:pPr>
              <w:spacing w:line="262" w:lineRule="auto"/>
              <w:rPr>
                <w:rFonts w:ascii="Arial"/>
                <w:sz w:val="21"/>
              </w:rPr>
            </w:pPr>
          </w:p>
          <w:p w14:paraId="267563CA">
            <w:pPr>
              <w:spacing w:line="262" w:lineRule="auto"/>
              <w:rPr>
                <w:rFonts w:ascii="Arial"/>
                <w:sz w:val="21"/>
              </w:rPr>
            </w:pPr>
          </w:p>
          <w:p w14:paraId="2DE3AD18">
            <w:pPr>
              <w:spacing w:line="262" w:lineRule="auto"/>
              <w:rPr>
                <w:rFonts w:ascii="Arial"/>
                <w:sz w:val="21"/>
              </w:rPr>
            </w:pPr>
          </w:p>
          <w:p w14:paraId="5C4959CD">
            <w:pPr>
              <w:spacing w:line="263" w:lineRule="auto"/>
              <w:rPr>
                <w:rFonts w:ascii="Arial"/>
                <w:sz w:val="21"/>
              </w:rPr>
            </w:pPr>
          </w:p>
          <w:p w14:paraId="2FF2DCEF">
            <w:pPr>
              <w:pStyle w:val="9"/>
              <w:spacing w:before="65" w:line="228" w:lineRule="auto"/>
              <w:ind w:left="191"/>
            </w:pPr>
            <w:r>
              <w:rPr>
                <w:spacing w:val="-5"/>
              </w:rPr>
              <w:t>12</w:t>
            </w:r>
            <w:r>
              <w:rPr>
                <w:spacing w:val="-38"/>
              </w:rPr>
              <w:t xml:space="preserve"> </w:t>
            </w:r>
            <w:r>
              <w:rPr>
                <w:spacing w:val="-5"/>
              </w:rPr>
              <w:t>分</w:t>
            </w:r>
          </w:p>
        </w:tc>
        <w:tc>
          <w:tcPr>
            <w:tcW w:w="5565" w:type="dxa"/>
            <w:vAlign w:val="top"/>
          </w:tcPr>
          <w:p w14:paraId="45FD9638">
            <w:pPr>
              <w:pStyle w:val="9"/>
              <w:spacing w:before="47" w:line="286" w:lineRule="auto"/>
              <w:ind w:left="111" w:right="205" w:firstLine="1"/>
            </w:pPr>
            <w:r>
              <w:rPr>
                <w:spacing w:val="9"/>
              </w:rPr>
              <w:t>根据磋商文件要求和服务响应情况，对供应商提供的施工</w:t>
            </w:r>
            <w:r>
              <w:rPr>
                <w:spacing w:val="8"/>
              </w:rPr>
              <w:t>进度计划方案进行评价，其中包括：</w:t>
            </w:r>
          </w:p>
          <w:p w14:paraId="2EA6FA50">
            <w:pPr>
              <w:pStyle w:val="9"/>
              <w:spacing w:before="1" w:line="228" w:lineRule="auto"/>
              <w:ind w:left="123"/>
            </w:pPr>
            <w:r>
              <w:rPr>
                <w:spacing w:val="6"/>
              </w:rPr>
              <w:t>（1）施工过程</w:t>
            </w:r>
          </w:p>
          <w:p w14:paraId="7E33B5F3">
            <w:pPr>
              <w:pStyle w:val="9"/>
              <w:spacing w:before="62" w:line="228" w:lineRule="auto"/>
              <w:ind w:left="123"/>
            </w:pPr>
            <w:r>
              <w:rPr>
                <w:spacing w:val="7"/>
              </w:rPr>
              <w:t>（2）工期计划安排</w:t>
            </w:r>
          </w:p>
          <w:p w14:paraId="1D34412E">
            <w:pPr>
              <w:pStyle w:val="9"/>
              <w:spacing w:before="64" w:line="228" w:lineRule="auto"/>
              <w:ind w:left="123"/>
            </w:pPr>
            <w:r>
              <w:rPr>
                <w:spacing w:val="6"/>
              </w:rPr>
              <w:t>（3）保障措施</w:t>
            </w:r>
          </w:p>
          <w:p w14:paraId="05FA22B1">
            <w:pPr>
              <w:pStyle w:val="9"/>
              <w:spacing w:before="62" w:line="287" w:lineRule="auto"/>
              <w:ind w:left="115" w:right="151"/>
            </w:pPr>
            <w:r>
              <w:rPr>
                <w:spacing w:val="8"/>
              </w:rPr>
              <w:t>上述三项内容均进行了阐述且满足本项目服务要求的得</w:t>
            </w:r>
            <w:r>
              <w:rPr>
                <w:spacing w:val="-16"/>
              </w:rPr>
              <w:t xml:space="preserve"> </w:t>
            </w:r>
            <w:r>
              <w:rPr>
                <w:spacing w:val="8"/>
              </w:rPr>
              <w:t>12</w:t>
            </w:r>
            <w:r>
              <w:rPr>
                <w:spacing w:val="-1"/>
              </w:rPr>
              <w:t>分；</w:t>
            </w:r>
          </w:p>
          <w:p w14:paraId="0B343B19">
            <w:pPr>
              <w:pStyle w:val="9"/>
              <w:spacing w:before="4" w:line="286" w:lineRule="auto"/>
              <w:ind w:left="113" w:right="107"/>
            </w:pPr>
            <w:r>
              <w:rPr>
                <w:spacing w:val="9"/>
              </w:rPr>
              <w:t>每项中每有一处存在内容缺陷内容（缺陷是指以下情形中</w:t>
            </w:r>
            <w:r>
              <w:rPr>
                <w:spacing w:val="8"/>
              </w:rPr>
              <w:t>的任意一项：</w:t>
            </w:r>
            <w:r>
              <w:rPr>
                <w:spacing w:val="-56"/>
              </w:rPr>
              <w:t xml:space="preserve"> </w:t>
            </w:r>
            <w:r>
              <w:rPr>
                <w:spacing w:val="8"/>
              </w:rPr>
              <w:t>内容前后不一致；前后逻辑错</w:t>
            </w:r>
            <w:r>
              <w:rPr>
                <w:spacing w:val="7"/>
              </w:rPr>
              <w:t>误；项目及工</w:t>
            </w:r>
            <w:r>
              <w:rPr>
                <w:spacing w:val="9"/>
              </w:rPr>
              <w:t>作的理解片面主观；方案内容不清晰或交叉混乱；方案内</w:t>
            </w:r>
            <w:r>
              <w:rPr>
                <w:spacing w:val="6"/>
              </w:rPr>
              <w:t>容与项目内在需求有漏项等</w:t>
            </w:r>
            <w:r>
              <w:rPr>
                <w:spacing w:val="17"/>
              </w:rPr>
              <w:t>），</w:t>
            </w:r>
            <w:r>
              <w:rPr>
                <w:spacing w:val="6"/>
              </w:rPr>
              <w:t>扣</w:t>
            </w:r>
            <w:r>
              <w:rPr>
                <w:spacing w:val="-37"/>
              </w:rPr>
              <w:t xml:space="preserve"> </w:t>
            </w:r>
            <w:r>
              <w:rPr>
                <w:spacing w:val="6"/>
              </w:rPr>
              <w:t>0.5</w:t>
            </w:r>
            <w:r>
              <w:rPr>
                <w:spacing w:val="-35"/>
              </w:rPr>
              <w:t xml:space="preserve"> </w:t>
            </w:r>
            <w:r>
              <w:rPr>
                <w:spacing w:val="6"/>
              </w:rPr>
              <w:t>分；</w:t>
            </w:r>
          </w:p>
          <w:p w14:paraId="26C10061">
            <w:pPr>
              <w:pStyle w:val="9"/>
              <w:spacing w:line="261" w:lineRule="auto"/>
              <w:ind w:left="118" w:right="205" w:hanging="5"/>
            </w:pPr>
            <w:r>
              <w:rPr>
                <w:spacing w:val="9"/>
              </w:rPr>
              <w:t>每有一项内容未阐述或不符合项目实际情况且未提供具体实施细节及措施，扣</w:t>
            </w:r>
            <w:r>
              <w:rPr>
                <w:spacing w:val="-37"/>
              </w:rPr>
              <w:t xml:space="preserve"> </w:t>
            </w:r>
            <w:r>
              <w:rPr>
                <w:spacing w:val="9"/>
              </w:rPr>
              <w:t>4</w:t>
            </w:r>
            <w:r>
              <w:rPr>
                <w:spacing w:val="-35"/>
              </w:rPr>
              <w:t xml:space="preserve"> </w:t>
            </w:r>
            <w:r>
              <w:rPr>
                <w:spacing w:val="9"/>
              </w:rPr>
              <w:t>分，最低得0</w:t>
            </w:r>
            <w:r>
              <w:rPr>
                <w:spacing w:val="-36"/>
              </w:rPr>
              <w:t xml:space="preserve"> </w:t>
            </w:r>
            <w:r>
              <w:rPr>
                <w:spacing w:val="9"/>
              </w:rPr>
              <w:t>分。</w:t>
            </w:r>
          </w:p>
        </w:tc>
      </w:tr>
      <w:tr w14:paraId="696BB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2" w:hRule="atLeast"/>
        </w:trPr>
        <w:tc>
          <w:tcPr>
            <w:tcW w:w="710" w:type="dxa"/>
            <w:vAlign w:val="top"/>
          </w:tcPr>
          <w:p w14:paraId="2376C4DB">
            <w:pPr>
              <w:spacing w:line="248" w:lineRule="auto"/>
              <w:rPr>
                <w:rFonts w:ascii="Arial"/>
                <w:sz w:val="21"/>
              </w:rPr>
            </w:pPr>
          </w:p>
          <w:p w14:paraId="26462587">
            <w:pPr>
              <w:spacing w:line="249" w:lineRule="auto"/>
              <w:rPr>
                <w:rFonts w:ascii="Arial"/>
                <w:sz w:val="21"/>
              </w:rPr>
            </w:pPr>
          </w:p>
          <w:p w14:paraId="75958427">
            <w:pPr>
              <w:spacing w:line="249" w:lineRule="auto"/>
              <w:rPr>
                <w:rFonts w:ascii="Arial"/>
                <w:sz w:val="21"/>
              </w:rPr>
            </w:pPr>
          </w:p>
          <w:p w14:paraId="57076D20">
            <w:pPr>
              <w:spacing w:line="249" w:lineRule="auto"/>
              <w:rPr>
                <w:rFonts w:ascii="Arial"/>
                <w:sz w:val="21"/>
              </w:rPr>
            </w:pPr>
          </w:p>
          <w:p w14:paraId="05302A57">
            <w:pPr>
              <w:spacing w:line="249" w:lineRule="auto"/>
              <w:rPr>
                <w:rFonts w:ascii="Arial"/>
                <w:sz w:val="21"/>
              </w:rPr>
            </w:pPr>
          </w:p>
          <w:p w14:paraId="0C1E7695">
            <w:pPr>
              <w:spacing w:line="249" w:lineRule="auto"/>
              <w:rPr>
                <w:rFonts w:ascii="Arial"/>
                <w:sz w:val="21"/>
              </w:rPr>
            </w:pPr>
          </w:p>
          <w:p w14:paraId="4014D3C0">
            <w:pPr>
              <w:spacing w:line="249" w:lineRule="auto"/>
              <w:rPr>
                <w:rFonts w:ascii="Arial"/>
                <w:sz w:val="21"/>
              </w:rPr>
            </w:pPr>
          </w:p>
          <w:p w14:paraId="34107F28">
            <w:pPr>
              <w:spacing w:line="249" w:lineRule="auto"/>
              <w:rPr>
                <w:rFonts w:ascii="Arial"/>
                <w:sz w:val="21"/>
              </w:rPr>
            </w:pPr>
          </w:p>
          <w:p w14:paraId="2BFDE0AD">
            <w:pPr>
              <w:pStyle w:val="9"/>
              <w:spacing w:before="65" w:line="269" w:lineRule="exact"/>
              <w:ind w:left="311"/>
            </w:pPr>
            <w:r>
              <w:rPr>
                <w:position w:val="1"/>
              </w:rPr>
              <w:t>3</w:t>
            </w:r>
          </w:p>
        </w:tc>
        <w:tc>
          <w:tcPr>
            <w:tcW w:w="2092" w:type="dxa"/>
            <w:vAlign w:val="top"/>
          </w:tcPr>
          <w:p w14:paraId="24182195">
            <w:pPr>
              <w:spacing w:line="248" w:lineRule="auto"/>
              <w:rPr>
                <w:rFonts w:ascii="Arial"/>
                <w:sz w:val="21"/>
              </w:rPr>
            </w:pPr>
          </w:p>
          <w:p w14:paraId="1092177C">
            <w:pPr>
              <w:spacing w:line="249" w:lineRule="auto"/>
              <w:rPr>
                <w:rFonts w:ascii="Arial"/>
                <w:sz w:val="21"/>
              </w:rPr>
            </w:pPr>
          </w:p>
          <w:p w14:paraId="1D3F5F0A">
            <w:pPr>
              <w:spacing w:line="249" w:lineRule="auto"/>
              <w:rPr>
                <w:rFonts w:ascii="Arial"/>
                <w:sz w:val="21"/>
              </w:rPr>
            </w:pPr>
          </w:p>
          <w:p w14:paraId="630BD39F">
            <w:pPr>
              <w:spacing w:line="249" w:lineRule="auto"/>
              <w:rPr>
                <w:rFonts w:ascii="Arial"/>
                <w:sz w:val="21"/>
              </w:rPr>
            </w:pPr>
          </w:p>
          <w:p w14:paraId="0EE1C168">
            <w:pPr>
              <w:spacing w:line="249" w:lineRule="auto"/>
              <w:rPr>
                <w:rFonts w:ascii="Arial"/>
                <w:sz w:val="21"/>
              </w:rPr>
            </w:pPr>
          </w:p>
          <w:p w14:paraId="7E537F97">
            <w:pPr>
              <w:spacing w:line="249" w:lineRule="auto"/>
              <w:rPr>
                <w:rFonts w:ascii="Arial"/>
                <w:sz w:val="21"/>
              </w:rPr>
            </w:pPr>
          </w:p>
          <w:p w14:paraId="269A5794">
            <w:pPr>
              <w:spacing w:line="249" w:lineRule="auto"/>
              <w:rPr>
                <w:rFonts w:ascii="Arial"/>
                <w:sz w:val="21"/>
              </w:rPr>
            </w:pPr>
          </w:p>
          <w:p w14:paraId="477473BF">
            <w:pPr>
              <w:spacing w:line="249" w:lineRule="auto"/>
              <w:rPr>
                <w:rFonts w:ascii="Arial"/>
                <w:sz w:val="21"/>
              </w:rPr>
            </w:pPr>
          </w:p>
          <w:p w14:paraId="0BC5E1E0">
            <w:pPr>
              <w:pStyle w:val="9"/>
              <w:spacing w:before="65" w:line="228" w:lineRule="auto"/>
              <w:ind w:left="208"/>
            </w:pPr>
            <w:r>
              <w:rPr>
                <w:spacing w:val="8"/>
              </w:rPr>
              <w:t>施工质量控制方案</w:t>
            </w:r>
          </w:p>
        </w:tc>
        <w:tc>
          <w:tcPr>
            <w:tcW w:w="814" w:type="dxa"/>
            <w:vAlign w:val="top"/>
          </w:tcPr>
          <w:p w14:paraId="451F8322">
            <w:pPr>
              <w:spacing w:line="248" w:lineRule="auto"/>
              <w:rPr>
                <w:rFonts w:ascii="Arial"/>
                <w:sz w:val="21"/>
              </w:rPr>
            </w:pPr>
          </w:p>
          <w:p w14:paraId="44925773">
            <w:pPr>
              <w:spacing w:line="249" w:lineRule="auto"/>
              <w:rPr>
                <w:rFonts w:ascii="Arial"/>
                <w:sz w:val="21"/>
              </w:rPr>
            </w:pPr>
          </w:p>
          <w:p w14:paraId="686531A9">
            <w:pPr>
              <w:spacing w:line="249" w:lineRule="auto"/>
              <w:rPr>
                <w:rFonts w:ascii="Arial"/>
                <w:sz w:val="21"/>
              </w:rPr>
            </w:pPr>
          </w:p>
          <w:p w14:paraId="414ABF3B">
            <w:pPr>
              <w:spacing w:line="249" w:lineRule="auto"/>
              <w:rPr>
                <w:rFonts w:ascii="Arial"/>
                <w:sz w:val="21"/>
              </w:rPr>
            </w:pPr>
          </w:p>
          <w:p w14:paraId="04679F25">
            <w:pPr>
              <w:spacing w:line="249" w:lineRule="auto"/>
              <w:rPr>
                <w:rFonts w:ascii="Arial"/>
                <w:sz w:val="21"/>
              </w:rPr>
            </w:pPr>
          </w:p>
          <w:p w14:paraId="732F2DC5">
            <w:pPr>
              <w:spacing w:line="249" w:lineRule="auto"/>
              <w:rPr>
                <w:rFonts w:ascii="Arial"/>
                <w:sz w:val="21"/>
              </w:rPr>
            </w:pPr>
          </w:p>
          <w:p w14:paraId="719F4173">
            <w:pPr>
              <w:spacing w:line="249" w:lineRule="auto"/>
              <w:rPr>
                <w:rFonts w:ascii="Arial"/>
                <w:sz w:val="21"/>
              </w:rPr>
            </w:pPr>
          </w:p>
          <w:p w14:paraId="39249212">
            <w:pPr>
              <w:spacing w:line="249" w:lineRule="auto"/>
              <w:rPr>
                <w:rFonts w:ascii="Arial"/>
                <w:sz w:val="21"/>
              </w:rPr>
            </w:pPr>
          </w:p>
          <w:p w14:paraId="58A9ED97">
            <w:pPr>
              <w:pStyle w:val="9"/>
              <w:spacing w:before="65" w:line="228" w:lineRule="auto"/>
              <w:ind w:left="191"/>
            </w:pPr>
            <w:r>
              <w:rPr>
                <w:spacing w:val="-5"/>
              </w:rPr>
              <w:t>12</w:t>
            </w:r>
            <w:r>
              <w:rPr>
                <w:spacing w:val="-38"/>
              </w:rPr>
              <w:t xml:space="preserve"> </w:t>
            </w:r>
            <w:r>
              <w:rPr>
                <w:spacing w:val="-5"/>
              </w:rPr>
              <w:t>分</w:t>
            </w:r>
          </w:p>
        </w:tc>
        <w:tc>
          <w:tcPr>
            <w:tcW w:w="5565" w:type="dxa"/>
            <w:vAlign w:val="top"/>
          </w:tcPr>
          <w:p w14:paraId="1232ADAA">
            <w:pPr>
              <w:pStyle w:val="9"/>
              <w:spacing w:before="51" w:line="286" w:lineRule="auto"/>
              <w:ind w:left="113" w:right="205"/>
            </w:pPr>
            <w:r>
              <w:rPr>
                <w:spacing w:val="9"/>
              </w:rPr>
              <w:t>根据磋商文件要求和服务响应情况，对供应商提供的施工</w:t>
            </w:r>
            <w:r>
              <w:rPr>
                <w:spacing w:val="8"/>
              </w:rPr>
              <w:t>质量控制方案进行评价，其中包括：</w:t>
            </w:r>
          </w:p>
          <w:p w14:paraId="735A3B52">
            <w:pPr>
              <w:pStyle w:val="9"/>
              <w:spacing w:line="228" w:lineRule="auto"/>
              <w:ind w:left="123"/>
            </w:pPr>
            <w:r>
              <w:rPr>
                <w:spacing w:val="7"/>
              </w:rPr>
              <w:t>（1）工程技术管理</w:t>
            </w:r>
          </w:p>
          <w:p w14:paraId="6FABDEA6">
            <w:pPr>
              <w:pStyle w:val="9"/>
              <w:spacing w:before="62" w:line="228" w:lineRule="auto"/>
              <w:ind w:left="123"/>
            </w:pPr>
            <w:r>
              <w:rPr>
                <w:spacing w:val="6"/>
              </w:rPr>
              <w:t>（2）施工管理</w:t>
            </w:r>
          </w:p>
          <w:p w14:paraId="19C95572">
            <w:pPr>
              <w:pStyle w:val="9"/>
              <w:spacing w:before="62" w:line="228" w:lineRule="auto"/>
              <w:ind w:left="123"/>
            </w:pPr>
            <w:r>
              <w:rPr>
                <w:spacing w:val="7"/>
              </w:rPr>
              <w:t>（3）工程质量控制保障</w:t>
            </w:r>
          </w:p>
          <w:p w14:paraId="0A44640F">
            <w:pPr>
              <w:pStyle w:val="9"/>
              <w:spacing w:before="65" w:line="228" w:lineRule="auto"/>
              <w:ind w:left="123"/>
            </w:pPr>
            <w:r>
              <w:rPr>
                <w:spacing w:val="7"/>
              </w:rPr>
              <w:t>（4）质量违约责任承诺</w:t>
            </w:r>
          </w:p>
          <w:p w14:paraId="3A561D87">
            <w:pPr>
              <w:pStyle w:val="9"/>
              <w:spacing w:before="62" w:line="287" w:lineRule="auto"/>
              <w:ind w:left="115" w:right="151"/>
            </w:pPr>
            <w:r>
              <w:rPr>
                <w:spacing w:val="8"/>
              </w:rPr>
              <w:t>上述四项内容均进行了阐述且满足本项目服务要求的得</w:t>
            </w:r>
            <w:r>
              <w:rPr>
                <w:spacing w:val="-16"/>
              </w:rPr>
              <w:t xml:space="preserve"> </w:t>
            </w:r>
            <w:r>
              <w:rPr>
                <w:spacing w:val="8"/>
              </w:rPr>
              <w:t>12</w:t>
            </w:r>
            <w:r>
              <w:rPr>
                <w:spacing w:val="-1"/>
              </w:rPr>
              <w:t>分；</w:t>
            </w:r>
          </w:p>
          <w:p w14:paraId="22EA4F0A">
            <w:pPr>
              <w:pStyle w:val="9"/>
              <w:spacing w:before="4" w:line="286" w:lineRule="auto"/>
              <w:ind w:left="113" w:right="107"/>
            </w:pPr>
            <w:r>
              <w:rPr>
                <w:spacing w:val="9"/>
              </w:rPr>
              <w:t>每项中每有一处存在内容缺陷内容 （缺陷是指以下情形中</w:t>
            </w:r>
            <w:r>
              <w:rPr>
                <w:spacing w:val="8"/>
              </w:rPr>
              <w:t>的任意一项：</w:t>
            </w:r>
            <w:r>
              <w:rPr>
                <w:spacing w:val="-56"/>
              </w:rPr>
              <w:t xml:space="preserve"> </w:t>
            </w:r>
            <w:r>
              <w:rPr>
                <w:spacing w:val="8"/>
              </w:rPr>
              <w:t>内容前后不一致；前后逻辑错</w:t>
            </w:r>
            <w:r>
              <w:rPr>
                <w:spacing w:val="7"/>
              </w:rPr>
              <w:t>误；项目及工</w:t>
            </w:r>
            <w:r>
              <w:rPr>
                <w:spacing w:val="9"/>
              </w:rPr>
              <w:t>作的理解片面主观；方案内容不清晰或交叉混乱；方案内</w:t>
            </w:r>
            <w:r>
              <w:rPr>
                <w:spacing w:val="6"/>
              </w:rPr>
              <w:t>容与项目内在需求有漏项等</w:t>
            </w:r>
            <w:r>
              <w:rPr>
                <w:spacing w:val="17"/>
              </w:rPr>
              <w:t>），</w:t>
            </w:r>
            <w:r>
              <w:rPr>
                <w:spacing w:val="6"/>
              </w:rPr>
              <w:t>扣</w:t>
            </w:r>
            <w:r>
              <w:rPr>
                <w:spacing w:val="-37"/>
              </w:rPr>
              <w:t xml:space="preserve"> </w:t>
            </w:r>
            <w:r>
              <w:rPr>
                <w:spacing w:val="6"/>
              </w:rPr>
              <w:t>0.5</w:t>
            </w:r>
            <w:r>
              <w:rPr>
                <w:spacing w:val="-35"/>
              </w:rPr>
              <w:t xml:space="preserve"> </w:t>
            </w:r>
            <w:r>
              <w:rPr>
                <w:spacing w:val="6"/>
              </w:rPr>
              <w:t>分；</w:t>
            </w:r>
          </w:p>
          <w:p w14:paraId="24AF4978">
            <w:pPr>
              <w:pStyle w:val="9"/>
              <w:spacing w:before="1" w:line="260" w:lineRule="auto"/>
              <w:ind w:left="118" w:right="205" w:hanging="5"/>
            </w:pPr>
            <w:r>
              <w:rPr>
                <w:spacing w:val="9"/>
              </w:rPr>
              <w:t>每有一项内容未阐述或不符合项目实际情况且未提供具体</w:t>
            </w:r>
            <w:r>
              <w:rPr>
                <w:spacing w:val="8"/>
              </w:rPr>
              <w:t>实施细节及措施，扣</w:t>
            </w:r>
            <w:r>
              <w:rPr>
                <w:spacing w:val="-19"/>
              </w:rPr>
              <w:t xml:space="preserve"> </w:t>
            </w:r>
            <w:r>
              <w:rPr>
                <w:spacing w:val="8"/>
              </w:rPr>
              <w:t>3</w:t>
            </w:r>
            <w:r>
              <w:rPr>
                <w:spacing w:val="-35"/>
              </w:rPr>
              <w:t xml:space="preserve"> </w:t>
            </w:r>
            <w:r>
              <w:rPr>
                <w:spacing w:val="8"/>
              </w:rPr>
              <w:t>分，最低得0</w:t>
            </w:r>
            <w:r>
              <w:rPr>
                <w:spacing w:val="-36"/>
              </w:rPr>
              <w:t xml:space="preserve"> </w:t>
            </w:r>
            <w:r>
              <w:rPr>
                <w:spacing w:val="8"/>
              </w:rPr>
              <w:t>分。</w:t>
            </w:r>
          </w:p>
        </w:tc>
      </w:tr>
      <w:tr w14:paraId="29F6B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2" w:hRule="atLeast"/>
        </w:trPr>
        <w:tc>
          <w:tcPr>
            <w:tcW w:w="710" w:type="dxa"/>
            <w:vAlign w:val="top"/>
          </w:tcPr>
          <w:p w14:paraId="59E7201A">
            <w:pPr>
              <w:spacing w:line="244" w:lineRule="auto"/>
              <w:rPr>
                <w:rFonts w:ascii="Arial"/>
                <w:sz w:val="21"/>
              </w:rPr>
            </w:pPr>
          </w:p>
          <w:p w14:paraId="25ECD8DD">
            <w:pPr>
              <w:spacing w:line="244" w:lineRule="auto"/>
              <w:rPr>
                <w:rFonts w:ascii="Arial"/>
                <w:sz w:val="21"/>
              </w:rPr>
            </w:pPr>
          </w:p>
          <w:p w14:paraId="0B152D58">
            <w:pPr>
              <w:spacing w:line="244" w:lineRule="auto"/>
              <w:rPr>
                <w:rFonts w:ascii="Arial"/>
                <w:sz w:val="21"/>
              </w:rPr>
            </w:pPr>
          </w:p>
          <w:p w14:paraId="784EF8DD">
            <w:pPr>
              <w:spacing w:line="244" w:lineRule="auto"/>
              <w:rPr>
                <w:rFonts w:ascii="Arial"/>
                <w:sz w:val="21"/>
              </w:rPr>
            </w:pPr>
          </w:p>
          <w:p w14:paraId="2539FC77">
            <w:pPr>
              <w:spacing w:line="244" w:lineRule="auto"/>
              <w:rPr>
                <w:rFonts w:ascii="Arial"/>
                <w:sz w:val="21"/>
              </w:rPr>
            </w:pPr>
          </w:p>
          <w:p w14:paraId="0253F8F2">
            <w:pPr>
              <w:pStyle w:val="9"/>
              <w:spacing w:before="65" w:line="270" w:lineRule="exact"/>
              <w:ind w:left="306"/>
            </w:pPr>
            <w:r>
              <w:rPr>
                <w:position w:val="1"/>
              </w:rPr>
              <w:t>4</w:t>
            </w:r>
          </w:p>
        </w:tc>
        <w:tc>
          <w:tcPr>
            <w:tcW w:w="2092" w:type="dxa"/>
            <w:vAlign w:val="top"/>
          </w:tcPr>
          <w:p w14:paraId="2DA6E429">
            <w:pPr>
              <w:spacing w:line="266" w:lineRule="auto"/>
              <w:rPr>
                <w:rFonts w:ascii="Arial"/>
                <w:sz w:val="21"/>
              </w:rPr>
            </w:pPr>
          </w:p>
          <w:p w14:paraId="16623986">
            <w:pPr>
              <w:spacing w:line="266" w:lineRule="auto"/>
              <w:rPr>
                <w:rFonts w:ascii="Arial"/>
                <w:sz w:val="21"/>
              </w:rPr>
            </w:pPr>
          </w:p>
          <w:p w14:paraId="6AD498BE">
            <w:pPr>
              <w:spacing w:line="266" w:lineRule="auto"/>
              <w:rPr>
                <w:rFonts w:ascii="Arial"/>
                <w:sz w:val="21"/>
              </w:rPr>
            </w:pPr>
          </w:p>
          <w:p w14:paraId="6B053A6C">
            <w:pPr>
              <w:spacing w:line="266" w:lineRule="auto"/>
              <w:rPr>
                <w:rFonts w:ascii="Arial"/>
                <w:sz w:val="21"/>
              </w:rPr>
            </w:pPr>
          </w:p>
          <w:p w14:paraId="4461EAFF">
            <w:pPr>
              <w:pStyle w:val="9"/>
              <w:spacing w:before="65" w:line="288" w:lineRule="auto"/>
              <w:ind w:left="628" w:right="208" w:hanging="415"/>
            </w:pPr>
            <w:r>
              <w:rPr>
                <w:spacing w:val="8"/>
              </w:rPr>
              <w:t>安全文明施工保障</w:t>
            </w:r>
            <w:r>
              <w:rPr>
                <w:spacing w:val="7"/>
              </w:rPr>
              <w:t>措施方案</w:t>
            </w:r>
          </w:p>
        </w:tc>
        <w:tc>
          <w:tcPr>
            <w:tcW w:w="814" w:type="dxa"/>
            <w:vAlign w:val="top"/>
          </w:tcPr>
          <w:p w14:paraId="3F4840A2">
            <w:pPr>
              <w:spacing w:line="244" w:lineRule="auto"/>
              <w:rPr>
                <w:rFonts w:ascii="Arial"/>
                <w:sz w:val="21"/>
              </w:rPr>
            </w:pPr>
          </w:p>
          <w:p w14:paraId="28A84273">
            <w:pPr>
              <w:spacing w:line="244" w:lineRule="auto"/>
              <w:rPr>
                <w:rFonts w:ascii="Arial"/>
                <w:sz w:val="21"/>
              </w:rPr>
            </w:pPr>
          </w:p>
          <w:p w14:paraId="0E6D5EB9">
            <w:pPr>
              <w:spacing w:line="244" w:lineRule="auto"/>
              <w:rPr>
                <w:rFonts w:ascii="Arial"/>
                <w:sz w:val="21"/>
              </w:rPr>
            </w:pPr>
          </w:p>
          <w:p w14:paraId="4C47A8D4">
            <w:pPr>
              <w:spacing w:line="244" w:lineRule="auto"/>
              <w:rPr>
                <w:rFonts w:ascii="Arial"/>
                <w:sz w:val="21"/>
              </w:rPr>
            </w:pPr>
          </w:p>
          <w:p w14:paraId="5954C4E1">
            <w:pPr>
              <w:spacing w:line="244" w:lineRule="auto"/>
              <w:rPr>
                <w:rFonts w:ascii="Arial"/>
                <w:sz w:val="21"/>
              </w:rPr>
            </w:pPr>
          </w:p>
          <w:p w14:paraId="2DE5D961">
            <w:pPr>
              <w:pStyle w:val="9"/>
              <w:spacing w:before="65" w:line="228" w:lineRule="auto"/>
              <w:ind w:left="227"/>
            </w:pPr>
            <w:r>
              <w:rPr>
                <w:spacing w:val="-3"/>
              </w:rPr>
              <w:t>9</w:t>
            </w:r>
            <w:r>
              <w:rPr>
                <w:spacing w:val="-35"/>
              </w:rPr>
              <w:t xml:space="preserve"> </w:t>
            </w:r>
            <w:r>
              <w:rPr>
                <w:spacing w:val="-3"/>
              </w:rPr>
              <w:t>分</w:t>
            </w:r>
          </w:p>
        </w:tc>
        <w:tc>
          <w:tcPr>
            <w:tcW w:w="5565" w:type="dxa"/>
            <w:vAlign w:val="top"/>
          </w:tcPr>
          <w:p w14:paraId="19490C96">
            <w:pPr>
              <w:pStyle w:val="9"/>
              <w:spacing w:before="52" w:line="286" w:lineRule="auto"/>
              <w:ind w:left="114" w:right="205" w:hanging="1"/>
            </w:pPr>
            <w:r>
              <w:rPr>
                <w:spacing w:val="9"/>
              </w:rPr>
              <w:t>根据磋商文件要求和服务响应情况，对供应商提供的安全</w:t>
            </w:r>
            <w:r>
              <w:rPr>
                <w:spacing w:val="8"/>
              </w:rPr>
              <w:t>文明施工保障措施方案进行评价，其中包括：</w:t>
            </w:r>
          </w:p>
          <w:p w14:paraId="23B72F09">
            <w:pPr>
              <w:pStyle w:val="9"/>
              <w:spacing w:line="228" w:lineRule="auto"/>
              <w:ind w:left="123"/>
            </w:pPr>
            <w:r>
              <w:rPr>
                <w:spacing w:val="7"/>
              </w:rPr>
              <w:t>（1）施工管理制度</w:t>
            </w:r>
          </w:p>
          <w:p w14:paraId="4B85EA1E">
            <w:pPr>
              <w:pStyle w:val="9"/>
              <w:spacing w:before="62" w:line="228" w:lineRule="auto"/>
              <w:ind w:left="123"/>
            </w:pPr>
            <w:r>
              <w:rPr>
                <w:spacing w:val="7"/>
              </w:rPr>
              <w:t>（2）施工操作规程</w:t>
            </w:r>
          </w:p>
          <w:p w14:paraId="14D401F7">
            <w:pPr>
              <w:pStyle w:val="9"/>
              <w:spacing w:before="62" w:line="228" w:lineRule="auto"/>
              <w:ind w:left="123"/>
            </w:pPr>
            <w:r>
              <w:rPr>
                <w:spacing w:val="7"/>
              </w:rPr>
              <w:t>（3）现场管控措施</w:t>
            </w:r>
          </w:p>
          <w:p w14:paraId="6E01F00C">
            <w:pPr>
              <w:pStyle w:val="9"/>
              <w:spacing w:before="63" w:line="288" w:lineRule="auto"/>
              <w:ind w:left="115" w:right="257"/>
            </w:pPr>
            <w:r>
              <w:rPr>
                <w:spacing w:val="9"/>
              </w:rPr>
              <w:t>上述三项内容均进行了阐述且满足本项目服务要求</w:t>
            </w:r>
            <w:r>
              <w:rPr>
                <w:spacing w:val="8"/>
              </w:rPr>
              <w:t>的得</w:t>
            </w:r>
            <w:r>
              <w:rPr>
                <w:spacing w:val="-36"/>
              </w:rPr>
              <w:t xml:space="preserve"> </w:t>
            </w:r>
            <w:r>
              <w:rPr>
                <w:spacing w:val="8"/>
              </w:rPr>
              <w:t>9</w:t>
            </w:r>
            <w:r>
              <w:rPr>
                <w:spacing w:val="-1"/>
              </w:rPr>
              <w:t>分；</w:t>
            </w:r>
          </w:p>
          <w:p w14:paraId="244B07F0">
            <w:pPr>
              <w:pStyle w:val="9"/>
              <w:spacing w:line="261" w:lineRule="auto"/>
              <w:ind w:left="130" w:right="107" w:hanging="17"/>
            </w:pPr>
            <w:r>
              <w:rPr>
                <w:spacing w:val="9"/>
              </w:rPr>
              <w:t>每项中每有一处存在内容缺陷内容 （缺陷是指以下情形中</w:t>
            </w:r>
            <w:r>
              <w:rPr>
                <w:spacing w:val="7"/>
              </w:rPr>
              <w:t>的任意一项：</w:t>
            </w:r>
            <w:r>
              <w:rPr>
                <w:spacing w:val="-53"/>
              </w:rPr>
              <w:t xml:space="preserve"> </w:t>
            </w:r>
            <w:r>
              <w:rPr>
                <w:spacing w:val="7"/>
              </w:rPr>
              <w:t>内容前后不一致；前后逻辑错误；项目及工</w:t>
            </w:r>
          </w:p>
        </w:tc>
      </w:tr>
    </w:tbl>
    <w:p w14:paraId="14515044">
      <w:pPr>
        <w:pStyle w:val="2"/>
      </w:pPr>
    </w:p>
    <w:p w14:paraId="55F89E90">
      <w:pPr>
        <w:sectPr>
          <w:footerReference r:id="rId30" w:type="default"/>
          <w:pgSz w:w="11906" w:h="16839"/>
          <w:pgMar w:top="1418" w:right="1372" w:bottom="1156" w:left="1347" w:header="0" w:footer="994" w:gutter="0"/>
          <w:cols w:space="720" w:num="1"/>
        </w:sectPr>
      </w:pPr>
    </w:p>
    <w:tbl>
      <w:tblPr>
        <w:tblStyle w:val="8"/>
        <w:tblW w:w="91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867"/>
        <w:gridCol w:w="1224"/>
        <w:gridCol w:w="110"/>
        <w:gridCol w:w="705"/>
        <w:gridCol w:w="5565"/>
      </w:tblGrid>
      <w:tr w14:paraId="4096B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710" w:type="dxa"/>
            <w:vAlign w:val="top"/>
          </w:tcPr>
          <w:p w14:paraId="1FA70FE5">
            <w:pPr>
              <w:rPr>
                <w:rFonts w:ascii="Arial"/>
                <w:sz w:val="21"/>
              </w:rPr>
            </w:pPr>
          </w:p>
        </w:tc>
        <w:tc>
          <w:tcPr>
            <w:tcW w:w="2091" w:type="dxa"/>
            <w:gridSpan w:val="2"/>
            <w:vAlign w:val="top"/>
          </w:tcPr>
          <w:p w14:paraId="22074B04">
            <w:pPr>
              <w:rPr>
                <w:rFonts w:ascii="Arial"/>
                <w:sz w:val="21"/>
              </w:rPr>
            </w:pPr>
          </w:p>
        </w:tc>
        <w:tc>
          <w:tcPr>
            <w:tcW w:w="815" w:type="dxa"/>
            <w:gridSpan w:val="2"/>
            <w:vAlign w:val="top"/>
          </w:tcPr>
          <w:p w14:paraId="4FFD3C17">
            <w:pPr>
              <w:rPr>
                <w:rFonts w:ascii="Arial"/>
                <w:sz w:val="21"/>
              </w:rPr>
            </w:pPr>
          </w:p>
        </w:tc>
        <w:tc>
          <w:tcPr>
            <w:tcW w:w="5565" w:type="dxa"/>
            <w:vAlign w:val="top"/>
          </w:tcPr>
          <w:p w14:paraId="171749E2">
            <w:pPr>
              <w:pStyle w:val="9"/>
              <w:spacing w:before="51" w:line="287" w:lineRule="auto"/>
              <w:ind w:left="115" w:right="205" w:hanging="1"/>
            </w:pPr>
            <w:r>
              <w:rPr>
                <w:spacing w:val="9"/>
              </w:rPr>
              <w:t>作的理解片面主观；方案内容不清晰或交叉混乱；方案内</w:t>
            </w:r>
            <w:r>
              <w:rPr>
                <w:spacing w:val="6"/>
              </w:rPr>
              <w:t>容与项目内在需求有漏项等</w:t>
            </w:r>
            <w:r>
              <w:rPr>
                <w:spacing w:val="16"/>
              </w:rPr>
              <w:t>），</w:t>
            </w:r>
            <w:r>
              <w:rPr>
                <w:spacing w:val="6"/>
              </w:rPr>
              <w:t>扣</w:t>
            </w:r>
            <w:r>
              <w:rPr>
                <w:spacing w:val="-37"/>
              </w:rPr>
              <w:t xml:space="preserve"> </w:t>
            </w:r>
            <w:r>
              <w:rPr>
                <w:spacing w:val="6"/>
              </w:rPr>
              <w:t>0.5</w:t>
            </w:r>
            <w:r>
              <w:rPr>
                <w:spacing w:val="-35"/>
              </w:rPr>
              <w:t xml:space="preserve"> </w:t>
            </w:r>
            <w:r>
              <w:rPr>
                <w:spacing w:val="6"/>
              </w:rPr>
              <w:t>分；</w:t>
            </w:r>
          </w:p>
          <w:p w14:paraId="10035B54">
            <w:pPr>
              <w:pStyle w:val="9"/>
              <w:spacing w:before="1" w:line="261" w:lineRule="auto"/>
              <w:ind w:left="118" w:right="205" w:hanging="5"/>
            </w:pPr>
            <w:r>
              <w:rPr>
                <w:spacing w:val="9"/>
              </w:rPr>
              <w:t>每有一项内容未阐述或不符合项目实际情况且未提供具体</w:t>
            </w:r>
            <w:r>
              <w:rPr>
                <w:spacing w:val="8"/>
              </w:rPr>
              <w:t>实施细节及措施，扣</w:t>
            </w:r>
            <w:r>
              <w:rPr>
                <w:spacing w:val="-19"/>
              </w:rPr>
              <w:t xml:space="preserve"> </w:t>
            </w:r>
            <w:r>
              <w:rPr>
                <w:spacing w:val="8"/>
              </w:rPr>
              <w:t>3</w:t>
            </w:r>
            <w:r>
              <w:rPr>
                <w:spacing w:val="-35"/>
              </w:rPr>
              <w:t xml:space="preserve"> </w:t>
            </w:r>
            <w:r>
              <w:rPr>
                <w:spacing w:val="8"/>
              </w:rPr>
              <w:t>分，最低得0</w:t>
            </w:r>
            <w:r>
              <w:rPr>
                <w:spacing w:val="-36"/>
              </w:rPr>
              <w:t xml:space="preserve"> </w:t>
            </w:r>
            <w:r>
              <w:rPr>
                <w:spacing w:val="8"/>
              </w:rPr>
              <w:t>分。</w:t>
            </w:r>
          </w:p>
        </w:tc>
      </w:tr>
      <w:tr w14:paraId="1D79A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1" w:hRule="atLeast"/>
        </w:trPr>
        <w:tc>
          <w:tcPr>
            <w:tcW w:w="710" w:type="dxa"/>
            <w:vAlign w:val="top"/>
          </w:tcPr>
          <w:p w14:paraId="44572349">
            <w:pPr>
              <w:spacing w:line="279" w:lineRule="auto"/>
              <w:rPr>
                <w:rFonts w:ascii="Arial"/>
                <w:sz w:val="21"/>
              </w:rPr>
            </w:pPr>
          </w:p>
          <w:p w14:paraId="2ED2F261">
            <w:pPr>
              <w:spacing w:line="280" w:lineRule="auto"/>
              <w:rPr>
                <w:rFonts w:ascii="Arial"/>
                <w:sz w:val="21"/>
              </w:rPr>
            </w:pPr>
          </w:p>
          <w:p w14:paraId="3113503C">
            <w:pPr>
              <w:spacing w:line="280" w:lineRule="auto"/>
              <w:rPr>
                <w:rFonts w:ascii="Arial"/>
                <w:sz w:val="21"/>
              </w:rPr>
            </w:pPr>
          </w:p>
          <w:p w14:paraId="762F6AA3">
            <w:pPr>
              <w:spacing w:line="280" w:lineRule="auto"/>
              <w:rPr>
                <w:rFonts w:ascii="Arial"/>
                <w:sz w:val="21"/>
              </w:rPr>
            </w:pPr>
          </w:p>
          <w:p w14:paraId="10609D49">
            <w:pPr>
              <w:spacing w:line="280" w:lineRule="auto"/>
              <w:rPr>
                <w:rFonts w:ascii="Arial"/>
                <w:sz w:val="21"/>
              </w:rPr>
            </w:pPr>
          </w:p>
          <w:p w14:paraId="4C45CA0F">
            <w:pPr>
              <w:spacing w:line="280" w:lineRule="auto"/>
              <w:rPr>
                <w:rFonts w:ascii="Arial"/>
                <w:sz w:val="21"/>
              </w:rPr>
            </w:pPr>
          </w:p>
          <w:p w14:paraId="29BDDD04">
            <w:pPr>
              <w:pStyle w:val="9"/>
              <w:spacing w:before="65" w:line="269" w:lineRule="exact"/>
              <w:ind w:left="311"/>
            </w:pPr>
            <w:r>
              <w:rPr>
                <w:position w:val="1"/>
              </w:rPr>
              <w:t>5</w:t>
            </w:r>
          </w:p>
        </w:tc>
        <w:tc>
          <w:tcPr>
            <w:tcW w:w="2091" w:type="dxa"/>
            <w:gridSpan w:val="2"/>
            <w:vAlign w:val="top"/>
          </w:tcPr>
          <w:p w14:paraId="46EE6911">
            <w:pPr>
              <w:rPr>
                <w:rFonts w:ascii="Arial"/>
                <w:sz w:val="21"/>
              </w:rPr>
            </w:pPr>
          </w:p>
          <w:p w14:paraId="6E3DF508">
            <w:pPr>
              <w:rPr>
                <w:rFonts w:ascii="Arial"/>
                <w:sz w:val="21"/>
              </w:rPr>
            </w:pPr>
          </w:p>
          <w:p w14:paraId="0B031559">
            <w:pPr>
              <w:rPr>
                <w:rFonts w:ascii="Arial"/>
                <w:sz w:val="21"/>
              </w:rPr>
            </w:pPr>
          </w:p>
          <w:p w14:paraId="5A49C480">
            <w:pPr>
              <w:rPr>
                <w:rFonts w:ascii="Arial"/>
                <w:sz w:val="21"/>
              </w:rPr>
            </w:pPr>
          </w:p>
          <w:p w14:paraId="216F2DCB">
            <w:pPr>
              <w:rPr>
                <w:rFonts w:ascii="Arial"/>
                <w:sz w:val="21"/>
              </w:rPr>
            </w:pPr>
          </w:p>
          <w:p w14:paraId="514E0615">
            <w:pPr>
              <w:rPr>
                <w:rFonts w:ascii="Arial"/>
                <w:sz w:val="21"/>
              </w:rPr>
            </w:pPr>
          </w:p>
          <w:p w14:paraId="4BB9D8C1">
            <w:pPr>
              <w:rPr>
                <w:rFonts w:ascii="Arial"/>
                <w:sz w:val="21"/>
              </w:rPr>
            </w:pPr>
          </w:p>
          <w:p w14:paraId="62D2F5A4">
            <w:pPr>
              <w:pStyle w:val="9"/>
              <w:spacing w:before="65" w:line="228" w:lineRule="auto"/>
              <w:ind w:left="209"/>
            </w:pPr>
            <w:r>
              <w:rPr>
                <w:spacing w:val="8"/>
              </w:rPr>
              <w:t>重、难点分析方案</w:t>
            </w:r>
          </w:p>
        </w:tc>
        <w:tc>
          <w:tcPr>
            <w:tcW w:w="815" w:type="dxa"/>
            <w:gridSpan w:val="2"/>
            <w:vAlign w:val="top"/>
          </w:tcPr>
          <w:p w14:paraId="03EF7036">
            <w:pPr>
              <w:rPr>
                <w:rFonts w:ascii="Arial"/>
                <w:sz w:val="21"/>
              </w:rPr>
            </w:pPr>
          </w:p>
          <w:p w14:paraId="3DC1D133">
            <w:pPr>
              <w:rPr>
                <w:rFonts w:ascii="Arial"/>
                <w:sz w:val="21"/>
              </w:rPr>
            </w:pPr>
          </w:p>
          <w:p w14:paraId="67BDEB96">
            <w:pPr>
              <w:rPr>
                <w:rFonts w:ascii="Arial"/>
                <w:sz w:val="21"/>
              </w:rPr>
            </w:pPr>
          </w:p>
          <w:p w14:paraId="51D5D924">
            <w:pPr>
              <w:rPr>
                <w:rFonts w:ascii="Arial"/>
                <w:sz w:val="21"/>
              </w:rPr>
            </w:pPr>
          </w:p>
          <w:p w14:paraId="1B8660C9">
            <w:pPr>
              <w:rPr>
                <w:rFonts w:ascii="Arial"/>
                <w:sz w:val="21"/>
              </w:rPr>
            </w:pPr>
          </w:p>
          <w:p w14:paraId="78F74F97">
            <w:pPr>
              <w:rPr>
                <w:rFonts w:ascii="Arial"/>
                <w:sz w:val="21"/>
              </w:rPr>
            </w:pPr>
          </w:p>
          <w:p w14:paraId="6A6B8332">
            <w:pPr>
              <w:rPr>
                <w:rFonts w:ascii="Arial"/>
                <w:sz w:val="21"/>
              </w:rPr>
            </w:pPr>
          </w:p>
          <w:p w14:paraId="2532800C">
            <w:pPr>
              <w:pStyle w:val="9"/>
              <w:spacing w:before="65" w:line="228" w:lineRule="auto"/>
              <w:ind w:left="192"/>
            </w:pPr>
            <w:r>
              <w:rPr>
                <w:spacing w:val="-5"/>
              </w:rPr>
              <w:t>10</w:t>
            </w:r>
            <w:r>
              <w:rPr>
                <w:spacing w:val="-38"/>
              </w:rPr>
              <w:t xml:space="preserve"> </w:t>
            </w:r>
            <w:r>
              <w:rPr>
                <w:spacing w:val="-5"/>
              </w:rPr>
              <w:t>分</w:t>
            </w:r>
          </w:p>
        </w:tc>
        <w:tc>
          <w:tcPr>
            <w:tcW w:w="5565" w:type="dxa"/>
            <w:vAlign w:val="top"/>
          </w:tcPr>
          <w:p w14:paraId="45C1DCC5">
            <w:pPr>
              <w:pStyle w:val="9"/>
              <w:spacing w:before="49" w:line="286" w:lineRule="auto"/>
              <w:ind w:left="112" w:right="240"/>
            </w:pPr>
            <w:r>
              <w:rPr>
                <w:spacing w:val="8"/>
              </w:rPr>
              <w:t>根据磋商文件要求和服务响应情况，对供应商提供的重、难点分析方案进行评价，其中包括：</w:t>
            </w:r>
          </w:p>
          <w:p w14:paraId="40C6FD3B">
            <w:pPr>
              <w:pStyle w:val="9"/>
              <w:spacing w:before="1" w:line="228" w:lineRule="auto"/>
              <w:ind w:left="123"/>
            </w:pPr>
            <w:r>
              <w:rPr>
                <w:spacing w:val="8"/>
              </w:rPr>
              <w:t>（1）关键重点、难点问题分析</w:t>
            </w:r>
          </w:p>
          <w:p w14:paraId="4A7D9C33">
            <w:pPr>
              <w:pStyle w:val="9"/>
              <w:spacing w:before="61" w:line="228" w:lineRule="auto"/>
              <w:ind w:left="123"/>
            </w:pPr>
            <w:r>
              <w:rPr>
                <w:spacing w:val="7"/>
              </w:rPr>
              <w:t>（2）相应的技术保障措施</w:t>
            </w:r>
          </w:p>
          <w:p w14:paraId="3E113CC3">
            <w:pPr>
              <w:pStyle w:val="9"/>
              <w:spacing w:before="62" w:line="287" w:lineRule="auto"/>
              <w:ind w:left="115" w:right="151"/>
            </w:pPr>
            <w:r>
              <w:rPr>
                <w:spacing w:val="8"/>
              </w:rPr>
              <w:t>上述两项内容均进行了阐述且满足本项目服务要求的得</w:t>
            </w:r>
            <w:r>
              <w:rPr>
                <w:spacing w:val="-16"/>
              </w:rPr>
              <w:t xml:space="preserve"> </w:t>
            </w:r>
            <w:r>
              <w:rPr>
                <w:spacing w:val="8"/>
              </w:rPr>
              <w:t>10</w:t>
            </w:r>
            <w:r>
              <w:rPr>
                <w:spacing w:val="-1"/>
              </w:rPr>
              <w:t>分；</w:t>
            </w:r>
          </w:p>
          <w:p w14:paraId="2D9CBB45">
            <w:pPr>
              <w:pStyle w:val="9"/>
              <w:spacing w:before="4" w:line="286" w:lineRule="auto"/>
              <w:ind w:left="113" w:right="107"/>
            </w:pPr>
            <w:r>
              <w:rPr>
                <w:spacing w:val="9"/>
              </w:rPr>
              <w:t>每项中每有一处存在内容缺陷内容 （缺陷是指以下情形中</w:t>
            </w:r>
            <w:r>
              <w:rPr>
                <w:spacing w:val="8"/>
              </w:rPr>
              <w:t>的任意一项：</w:t>
            </w:r>
            <w:r>
              <w:rPr>
                <w:spacing w:val="-56"/>
              </w:rPr>
              <w:t xml:space="preserve"> </w:t>
            </w:r>
            <w:r>
              <w:rPr>
                <w:spacing w:val="8"/>
              </w:rPr>
              <w:t>内容前后不一致；前后逻辑错</w:t>
            </w:r>
            <w:r>
              <w:rPr>
                <w:spacing w:val="7"/>
              </w:rPr>
              <w:t>误；项目及工</w:t>
            </w:r>
            <w:r>
              <w:rPr>
                <w:spacing w:val="9"/>
              </w:rPr>
              <w:t>作的理解片面主观；方案内容不清晰或交叉混乱；方案内</w:t>
            </w:r>
            <w:r>
              <w:rPr>
                <w:spacing w:val="5"/>
              </w:rPr>
              <w:t>容与项目内在需求有漏项等</w:t>
            </w:r>
            <w:r>
              <w:rPr>
                <w:spacing w:val="19"/>
              </w:rPr>
              <w:t>），</w:t>
            </w:r>
            <w:r>
              <w:rPr>
                <w:spacing w:val="5"/>
              </w:rPr>
              <w:t>扣</w:t>
            </w:r>
            <w:r>
              <w:rPr>
                <w:spacing w:val="-24"/>
              </w:rPr>
              <w:t xml:space="preserve"> </w:t>
            </w:r>
            <w:r>
              <w:rPr>
                <w:spacing w:val="5"/>
              </w:rPr>
              <w:t>1</w:t>
            </w:r>
            <w:r>
              <w:rPr>
                <w:spacing w:val="-35"/>
              </w:rPr>
              <w:t xml:space="preserve"> </w:t>
            </w:r>
            <w:r>
              <w:rPr>
                <w:spacing w:val="5"/>
              </w:rPr>
              <w:t>分；</w:t>
            </w:r>
          </w:p>
          <w:p w14:paraId="21F0BA14">
            <w:pPr>
              <w:pStyle w:val="9"/>
              <w:spacing w:before="1" w:line="261" w:lineRule="auto"/>
              <w:ind w:left="118" w:right="205" w:hanging="5"/>
            </w:pPr>
            <w:r>
              <w:rPr>
                <w:spacing w:val="9"/>
              </w:rPr>
              <w:t>每有一项内容未阐述或不符合项目实际情况且未提供具体</w:t>
            </w:r>
            <w:r>
              <w:rPr>
                <w:spacing w:val="8"/>
              </w:rPr>
              <w:t>实施细节及措施，扣</w:t>
            </w:r>
            <w:r>
              <w:rPr>
                <w:spacing w:val="-19"/>
              </w:rPr>
              <w:t xml:space="preserve"> </w:t>
            </w:r>
            <w:r>
              <w:rPr>
                <w:spacing w:val="8"/>
              </w:rPr>
              <w:t>5</w:t>
            </w:r>
            <w:r>
              <w:rPr>
                <w:spacing w:val="-35"/>
              </w:rPr>
              <w:t xml:space="preserve"> </w:t>
            </w:r>
            <w:r>
              <w:rPr>
                <w:spacing w:val="8"/>
              </w:rPr>
              <w:t>分，最低得0</w:t>
            </w:r>
            <w:r>
              <w:rPr>
                <w:spacing w:val="-36"/>
              </w:rPr>
              <w:t xml:space="preserve"> </w:t>
            </w:r>
            <w:r>
              <w:rPr>
                <w:spacing w:val="8"/>
              </w:rPr>
              <w:t>分。</w:t>
            </w:r>
          </w:p>
        </w:tc>
      </w:tr>
      <w:tr w14:paraId="28947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2" w:hRule="atLeast"/>
        </w:trPr>
        <w:tc>
          <w:tcPr>
            <w:tcW w:w="710" w:type="dxa"/>
            <w:vAlign w:val="top"/>
          </w:tcPr>
          <w:p w14:paraId="17C16A56">
            <w:pPr>
              <w:rPr>
                <w:rFonts w:ascii="Arial"/>
                <w:sz w:val="21"/>
              </w:rPr>
            </w:pPr>
          </w:p>
          <w:p w14:paraId="58BBAE62">
            <w:pPr>
              <w:rPr>
                <w:rFonts w:ascii="Arial"/>
                <w:sz w:val="21"/>
              </w:rPr>
            </w:pPr>
          </w:p>
          <w:p w14:paraId="47645F38">
            <w:pPr>
              <w:rPr>
                <w:rFonts w:ascii="Arial"/>
                <w:sz w:val="21"/>
              </w:rPr>
            </w:pPr>
          </w:p>
          <w:p w14:paraId="061F6D52">
            <w:pPr>
              <w:rPr>
                <w:rFonts w:ascii="Arial"/>
                <w:sz w:val="21"/>
              </w:rPr>
            </w:pPr>
          </w:p>
          <w:p w14:paraId="077A5AD3">
            <w:pPr>
              <w:spacing w:line="241" w:lineRule="auto"/>
              <w:rPr>
                <w:rFonts w:ascii="Arial"/>
                <w:sz w:val="21"/>
              </w:rPr>
            </w:pPr>
          </w:p>
          <w:p w14:paraId="7927EB5C">
            <w:pPr>
              <w:spacing w:line="241" w:lineRule="auto"/>
              <w:rPr>
                <w:rFonts w:ascii="Arial"/>
                <w:sz w:val="21"/>
              </w:rPr>
            </w:pPr>
          </w:p>
          <w:p w14:paraId="78F0C30E">
            <w:pPr>
              <w:spacing w:line="241" w:lineRule="auto"/>
              <w:rPr>
                <w:rFonts w:ascii="Arial"/>
                <w:sz w:val="21"/>
              </w:rPr>
            </w:pPr>
          </w:p>
          <w:p w14:paraId="0FE490F9">
            <w:pPr>
              <w:pStyle w:val="9"/>
              <w:spacing w:before="65" w:line="268" w:lineRule="exact"/>
              <w:ind w:left="308"/>
            </w:pPr>
            <w:r>
              <w:rPr>
                <w:position w:val="1"/>
              </w:rPr>
              <w:t>6</w:t>
            </w:r>
          </w:p>
        </w:tc>
        <w:tc>
          <w:tcPr>
            <w:tcW w:w="2091" w:type="dxa"/>
            <w:gridSpan w:val="2"/>
            <w:vAlign w:val="top"/>
          </w:tcPr>
          <w:p w14:paraId="1B854512">
            <w:pPr>
              <w:rPr>
                <w:rFonts w:ascii="Arial"/>
                <w:sz w:val="21"/>
              </w:rPr>
            </w:pPr>
          </w:p>
          <w:p w14:paraId="0139ACBA">
            <w:pPr>
              <w:rPr>
                <w:rFonts w:ascii="Arial"/>
                <w:sz w:val="21"/>
              </w:rPr>
            </w:pPr>
          </w:p>
          <w:p w14:paraId="3BA054AE">
            <w:pPr>
              <w:rPr>
                <w:rFonts w:ascii="Arial"/>
                <w:sz w:val="21"/>
              </w:rPr>
            </w:pPr>
          </w:p>
          <w:p w14:paraId="2CDDEEEF">
            <w:pPr>
              <w:rPr>
                <w:rFonts w:ascii="Arial"/>
                <w:sz w:val="21"/>
              </w:rPr>
            </w:pPr>
          </w:p>
          <w:p w14:paraId="6510B02F">
            <w:pPr>
              <w:rPr>
                <w:rFonts w:ascii="Arial"/>
                <w:sz w:val="21"/>
              </w:rPr>
            </w:pPr>
          </w:p>
          <w:p w14:paraId="10F28582">
            <w:pPr>
              <w:rPr>
                <w:rFonts w:ascii="Arial"/>
                <w:sz w:val="21"/>
              </w:rPr>
            </w:pPr>
          </w:p>
          <w:p w14:paraId="28A91E72">
            <w:pPr>
              <w:spacing w:line="241" w:lineRule="auto"/>
              <w:rPr>
                <w:rFonts w:ascii="Arial"/>
                <w:sz w:val="21"/>
              </w:rPr>
            </w:pPr>
          </w:p>
          <w:p w14:paraId="155F3730">
            <w:pPr>
              <w:pStyle w:val="9"/>
              <w:spacing w:before="65" w:line="289" w:lineRule="auto"/>
              <w:ind w:left="524" w:right="207" w:hanging="315"/>
            </w:pPr>
            <w:r>
              <w:rPr>
                <w:spacing w:val="8"/>
              </w:rPr>
              <w:t>应急预案和紧急事件处置措施</w:t>
            </w:r>
          </w:p>
        </w:tc>
        <w:tc>
          <w:tcPr>
            <w:tcW w:w="815" w:type="dxa"/>
            <w:gridSpan w:val="2"/>
            <w:vAlign w:val="top"/>
          </w:tcPr>
          <w:p w14:paraId="5048F423">
            <w:pPr>
              <w:rPr>
                <w:rFonts w:ascii="Arial"/>
                <w:sz w:val="21"/>
              </w:rPr>
            </w:pPr>
          </w:p>
          <w:p w14:paraId="71C35E22">
            <w:pPr>
              <w:rPr>
                <w:rFonts w:ascii="Arial"/>
                <w:sz w:val="21"/>
              </w:rPr>
            </w:pPr>
          </w:p>
          <w:p w14:paraId="75FF39D6">
            <w:pPr>
              <w:rPr>
                <w:rFonts w:ascii="Arial"/>
                <w:sz w:val="21"/>
              </w:rPr>
            </w:pPr>
          </w:p>
          <w:p w14:paraId="25546C2F">
            <w:pPr>
              <w:rPr>
                <w:rFonts w:ascii="Arial"/>
                <w:sz w:val="21"/>
              </w:rPr>
            </w:pPr>
          </w:p>
          <w:p w14:paraId="4EFC884D">
            <w:pPr>
              <w:spacing w:line="241" w:lineRule="auto"/>
              <w:rPr>
                <w:rFonts w:ascii="Arial"/>
                <w:sz w:val="21"/>
              </w:rPr>
            </w:pPr>
          </w:p>
          <w:p w14:paraId="63159B47">
            <w:pPr>
              <w:spacing w:line="241" w:lineRule="auto"/>
              <w:rPr>
                <w:rFonts w:ascii="Arial"/>
                <w:sz w:val="21"/>
              </w:rPr>
            </w:pPr>
          </w:p>
          <w:p w14:paraId="1F56C8FF">
            <w:pPr>
              <w:spacing w:line="241" w:lineRule="auto"/>
              <w:rPr>
                <w:rFonts w:ascii="Arial"/>
                <w:sz w:val="21"/>
              </w:rPr>
            </w:pPr>
          </w:p>
          <w:p w14:paraId="42DAF36C">
            <w:pPr>
              <w:pStyle w:val="9"/>
              <w:spacing w:before="65" w:line="228" w:lineRule="auto"/>
              <w:ind w:left="231"/>
            </w:pPr>
            <w:r>
              <w:rPr>
                <w:spacing w:val="-4"/>
              </w:rPr>
              <w:t>5</w:t>
            </w:r>
            <w:r>
              <w:rPr>
                <w:spacing w:val="-36"/>
              </w:rPr>
              <w:t xml:space="preserve"> </w:t>
            </w:r>
            <w:r>
              <w:rPr>
                <w:spacing w:val="-4"/>
              </w:rPr>
              <w:t>分</w:t>
            </w:r>
          </w:p>
        </w:tc>
        <w:tc>
          <w:tcPr>
            <w:tcW w:w="5565" w:type="dxa"/>
            <w:vAlign w:val="top"/>
          </w:tcPr>
          <w:p w14:paraId="7C828E68">
            <w:pPr>
              <w:pStyle w:val="9"/>
              <w:spacing w:before="50" w:line="286" w:lineRule="auto"/>
              <w:ind w:left="114" w:right="205" w:hanging="1"/>
            </w:pPr>
            <w:r>
              <w:rPr>
                <w:spacing w:val="9"/>
              </w:rPr>
              <w:t>根据磋商文件要求和服务响应情况，对供应商提供的应急</w:t>
            </w:r>
            <w:r>
              <w:rPr>
                <w:spacing w:val="8"/>
              </w:rPr>
              <w:t>预案和紧急事件处置措施进行评价，其中包括：</w:t>
            </w:r>
          </w:p>
          <w:p w14:paraId="3BA1AD48">
            <w:pPr>
              <w:pStyle w:val="9"/>
              <w:spacing w:line="228" w:lineRule="auto"/>
              <w:ind w:left="123"/>
            </w:pPr>
            <w:r>
              <w:rPr>
                <w:spacing w:val="7"/>
              </w:rPr>
              <w:t>（1）突发事件的处理措施</w:t>
            </w:r>
          </w:p>
          <w:p w14:paraId="20939824">
            <w:pPr>
              <w:pStyle w:val="9"/>
              <w:spacing w:before="62" w:line="228" w:lineRule="auto"/>
              <w:ind w:left="123"/>
            </w:pPr>
            <w:r>
              <w:rPr>
                <w:spacing w:val="9"/>
              </w:rPr>
              <w:t>（2）突发事故应急维修时间、响应速度及服务便捷性</w:t>
            </w:r>
          </w:p>
          <w:p w14:paraId="2A117580">
            <w:pPr>
              <w:pStyle w:val="9"/>
              <w:spacing w:before="62" w:line="287" w:lineRule="auto"/>
              <w:ind w:left="115" w:right="257"/>
            </w:pPr>
            <w:r>
              <w:rPr>
                <w:spacing w:val="8"/>
              </w:rPr>
              <w:t>上述两项内容均进行了阐述且满足本项目服务要求的得</w:t>
            </w:r>
            <w:r>
              <w:rPr>
                <w:spacing w:val="-14"/>
              </w:rPr>
              <w:t xml:space="preserve"> </w:t>
            </w:r>
            <w:r>
              <w:rPr>
                <w:spacing w:val="8"/>
              </w:rPr>
              <w:t>5</w:t>
            </w:r>
            <w:r>
              <w:rPr>
                <w:spacing w:val="-1"/>
              </w:rPr>
              <w:t>分；</w:t>
            </w:r>
          </w:p>
          <w:p w14:paraId="19D7DBF0">
            <w:pPr>
              <w:pStyle w:val="9"/>
              <w:spacing w:before="4" w:line="286" w:lineRule="auto"/>
              <w:ind w:left="113" w:right="107"/>
              <w:jc w:val="both"/>
            </w:pPr>
            <w:r>
              <w:rPr>
                <w:spacing w:val="9"/>
              </w:rPr>
              <w:t>每项中每有一处存在内容缺陷内容 （缺陷是指以下情形中</w:t>
            </w:r>
            <w:r>
              <w:rPr>
                <w:spacing w:val="8"/>
              </w:rPr>
              <w:t>的任意一项：</w:t>
            </w:r>
            <w:r>
              <w:rPr>
                <w:spacing w:val="-56"/>
              </w:rPr>
              <w:t xml:space="preserve"> </w:t>
            </w:r>
            <w:r>
              <w:rPr>
                <w:spacing w:val="8"/>
              </w:rPr>
              <w:t>内容前后不一致；前后逻辑错</w:t>
            </w:r>
            <w:r>
              <w:rPr>
                <w:spacing w:val="7"/>
              </w:rPr>
              <w:t>误；项目及工</w:t>
            </w:r>
            <w:r>
              <w:rPr>
                <w:spacing w:val="9"/>
              </w:rPr>
              <w:t>作的理解片面主观；方案内容不清晰或交叉混乱；方案内</w:t>
            </w:r>
            <w:r>
              <w:rPr>
                <w:spacing w:val="6"/>
              </w:rPr>
              <w:t>容与项目内在需求有漏项等</w:t>
            </w:r>
            <w:r>
              <w:rPr>
                <w:spacing w:val="17"/>
              </w:rPr>
              <w:t>），</w:t>
            </w:r>
            <w:r>
              <w:rPr>
                <w:spacing w:val="6"/>
              </w:rPr>
              <w:t>扣</w:t>
            </w:r>
            <w:r>
              <w:rPr>
                <w:spacing w:val="-37"/>
              </w:rPr>
              <w:t xml:space="preserve"> </w:t>
            </w:r>
            <w:r>
              <w:rPr>
                <w:spacing w:val="6"/>
              </w:rPr>
              <w:t>0.5</w:t>
            </w:r>
            <w:r>
              <w:rPr>
                <w:spacing w:val="-35"/>
              </w:rPr>
              <w:t xml:space="preserve"> </w:t>
            </w:r>
            <w:r>
              <w:rPr>
                <w:spacing w:val="6"/>
              </w:rPr>
              <w:t>分；</w:t>
            </w:r>
          </w:p>
          <w:p w14:paraId="318236A4">
            <w:pPr>
              <w:pStyle w:val="9"/>
              <w:spacing w:before="1" w:line="261" w:lineRule="auto"/>
              <w:ind w:left="118" w:right="205" w:hanging="5"/>
            </w:pPr>
            <w:r>
              <w:rPr>
                <w:spacing w:val="9"/>
              </w:rPr>
              <w:t>每有一项内容未阐述或不符合项目实际情况且未提供具体</w:t>
            </w:r>
            <w:r>
              <w:rPr>
                <w:spacing w:val="5"/>
              </w:rPr>
              <w:t>实施细节及措施，扣</w:t>
            </w:r>
            <w:r>
              <w:rPr>
                <w:spacing w:val="-26"/>
              </w:rPr>
              <w:t xml:space="preserve"> </w:t>
            </w:r>
            <w:r>
              <w:rPr>
                <w:spacing w:val="5"/>
              </w:rPr>
              <w:t>2.5</w:t>
            </w:r>
            <w:r>
              <w:rPr>
                <w:spacing w:val="-35"/>
              </w:rPr>
              <w:t xml:space="preserve"> </w:t>
            </w:r>
            <w:r>
              <w:rPr>
                <w:spacing w:val="5"/>
              </w:rPr>
              <w:t>分，最低得</w:t>
            </w:r>
            <w:r>
              <w:rPr>
                <w:spacing w:val="-38"/>
              </w:rPr>
              <w:t xml:space="preserve"> </w:t>
            </w:r>
            <w:r>
              <w:rPr>
                <w:spacing w:val="5"/>
              </w:rPr>
              <w:t>0</w:t>
            </w:r>
            <w:r>
              <w:rPr>
                <w:spacing w:val="-35"/>
              </w:rPr>
              <w:t xml:space="preserve"> </w:t>
            </w:r>
            <w:r>
              <w:rPr>
                <w:spacing w:val="5"/>
              </w:rPr>
              <w:t>分。</w:t>
            </w:r>
          </w:p>
        </w:tc>
      </w:tr>
      <w:tr w14:paraId="60614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9181" w:type="dxa"/>
            <w:gridSpan w:val="6"/>
            <w:vAlign w:val="top"/>
          </w:tcPr>
          <w:p w14:paraId="30C2E1C7">
            <w:pPr>
              <w:spacing w:line="380" w:lineRule="auto"/>
              <w:rPr>
                <w:rFonts w:ascii="Arial"/>
                <w:sz w:val="21"/>
              </w:rPr>
            </w:pPr>
          </w:p>
          <w:p w14:paraId="255859E7">
            <w:pPr>
              <w:pStyle w:val="9"/>
              <w:spacing w:before="65" w:line="228" w:lineRule="auto"/>
              <w:ind w:left="3968"/>
            </w:pPr>
            <w:r>
              <w:rPr>
                <w:b/>
                <w:bCs/>
                <w:spacing w:val="6"/>
              </w:rPr>
              <w:t>商务部分评分</w:t>
            </w:r>
          </w:p>
        </w:tc>
      </w:tr>
      <w:tr w14:paraId="72491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6" w:hRule="atLeast"/>
        </w:trPr>
        <w:tc>
          <w:tcPr>
            <w:tcW w:w="710" w:type="dxa"/>
            <w:vMerge w:val="restart"/>
            <w:tcBorders>
              <w:bottom w:val="nil"/>
            </w:tcBorders>
            <w:vAlign w:val="top"/>
          </w:tcPr>
          <w:p w14:paraId="099FDF50">
            <w:pPr>
              <w:spacing w:line="258" w:lineRule="auto"/>
              <w:rPr>
                <w:rFonts w:ascii="Arial"/>
                <w:sz w:val="21"/>
              </w:rPr>
            </w:pPr>
          </w:p>
          <w:p w14:paraId="70F275DF">
            <w:pPr>
              <w:spacing w:line="258" w:lineRule="auto"/>
              <w:rPr>
                <w:rFonts w:ascii="Arial"/>
                <w:sz w:val="21"/>
              </w:rPr>
            </w:pPr>
          </w:p>
          <w:p w14:paraId="1C6633EA">
            <w:pPr>
              <w:spacing w:line="258" w:lineRule="auto"/>
              <w:rPr>
                <w:rFonts w:ascii="Arial"/>
                <w:sz w:val="21"/>
              </w:rPr>
            </w:pPr>
          </w:p>
          <w:p w14:paraId="321DD722">
            <w:pPr>
              <w:spacing w:line="258" w:lineRule="auto"/>
              <w:rPr>
                <w:rFonts w:ascii="Arial"/>
                <w:sz w:val="21"/>
              </w:rPr>
            </w:pPr>
          </w:p>
          <w:p w14:paraId="64ECFB05">
            <w:pPr>
              <w:spacing w:line="259" w:lineRule="auto"/>
              <w:rPr>
                <w:rFonts w:ascii="Arial"/>
                <w:sz w:val="21"/>
              </w:rPr>
            </w:pPr>
          </w:p>
          <w:p w14:paraId="67F31D08">
            <w:pPr>
              <w:spacing w:line="259" w:lineRule="auto"/>
              <w:rPr>
                <w:rFonts w:ascii="Arial"/>
                <w:sz w:val="21"/>
              </w:rPr>
            </w:pPr>
          </w:p>
          <w:p w14:paraId="262F2284">
            <w:pPr>
              <w:pStyle w:val="9"/>
              <w:spacing w:before="65" w:line="270" w:lineRule="exact"/>
              <w:ind w:left="322"/>
            </w:pPr>
            <w:r>
              <w:rPr>
                <w:position w:val="1"/>
              </w:rPr>
              <w:t>1</w:t>
            </w:r>
          </w:p>
        </w:tc>
        <w:tc>
          <w:tcPr>
            <w:tcW w:w="867" w:type="dxa"/>
            <w:vMerge w:val="restart"/>
            <w:tcBorders>
              <w:bottom w:val="nil"/>
            </w:tcBorders>
            <w:vAlign w:val="top"/>
          </w:tcPr>
          <w:p w14:paraId="76650EBA">
            <w:pPr>
              <w:spacing w:line="272" w:lineRule="auto"/>
              <w:rPr>
                <w:rFonts w:ascii="Arial"/>
                <w:sz w:val="21"/>
              </w:rPr>
            </w:pPr>
          </w:p>
          <w:p w14:paraId="2CC923F0">
            <w:pPr>
              <w:spacing w:line="272" w:lineRule="auto"/>
              <w:rPr>
                <w:rFonts w:ascii="Arial"/>
                <w:sz w:val="21"/>
              </w:rPr>
            </w:pPr>
          </w:p>
          <w:p w14:paraId="694F1B7C">
            <w:pPr>
              <w:spacing w:line="272" w:lineRule="auto"/>
              <w:rPr>
                <w:rFonts w:ascii="Arial"/>
                <w:sz w:val="21"/>
              </w:rPr>
            </w:pPr>
          </w:p>
          <w:p w14:paraId="60FF495D">
            <w:pPr>
              <w:spacing w:line="272" w:lineRule="auto"/>
              <w:rPr>
                <w:rFonts w:ascii="Arial"/>
                <w:sz w:val="21"/>
              </w:rPr>
            </w:pPr>
          </w:p>
          <w:p w14:paraId="1354231C">
            <w:pPr>
              <w:pStyle w:val="9"/>
              <w:spacing w:before="65" w:line="287" w:lineRule="auto"/>
              <w:ind w:left="121" w:right="118"/>
              <w:jc w:val="both"/>
            </w:pPr>
            <w:r>
              <w:rPr>
                <w:spacing w:val="7"/>
              </w:rPr>
              <w:t>磋商供</w:t>
            </w:r>
            <w:r>
              <w:rPr>
                <w:spacing w:val="6"/>
              </w:rPr>
              <w:t>应商及项目经理资信</w:t>
            </w:r>
          </w:p>
        </w:tc>
        <w:tc>
          <w:tcPr>
            <w:tcW w:w="1334" w:type="dxa"/>
            <w:gridSpan w:val="2"/>
            <w:vAlign w:val="top"/>
          </w:tcPr>
          <w:p w14:paraId="6CB11004">
            <w:pPr>
              <w:spacing w:line="292" w:lineRule="auto"/>
              <w:rPr>
                <w:rFonts w:ascii="Arial"/>
                <w:sz w:val="21"/>
              </w:rPr>
            </w:pPr>
          </w:p>
          <w:p w14:paraId="674A16F3">
            <w:pPr>
              <w:pStyle w:val="9"/>
              <w:spacing w:before="65" w:line="288" w:lineRule="auto"/>
              <w:ind w:left="252" w:right="142" w:hanging="106"/>
            </w:pPr>
            <w:r>
              <w:rPr>
                <w:spacing w:val="8"/>
              </w:rPr>
              <w:t>供应商同类</w:t>
            </w:r>
            <w:r>
              <w:rPr>
                <w:spacing w:val="7"/>
              </w:rPr>
              <w:t>合同案例</w:t>
            </w:r>
          </w:p>
        </w:tc>
        <w:tc>
          <w:tcPr>
            <w:tcW w:w="705" w:type="dxa"/>
            <w:vAlign w:val="top"/>
          </w:tcPr>
          <w:p w14:paraId="6F7B1FC8">
            <w:pPr>
              <w:spacing w:line="446" w:lineRule="auto"/>
              <w:rPr>
                <w:rFonts w:ascii="Arial"/>
                <w:sz w:val="21"/>
              </w:rPr>
            </w:pPr>
          </w:p>
          <w:p w14:paraId="7B2310AC">
            <w:pPr>
              <w:pStyle w:val="9"/>
              <w:spacing w:before="65" w:line="228" w:lineRule="auto"/>
              <w:ind w:left="174"/>
            </w:pPr>
            <w:r>
              <w:rPr>
                <w:spacing w:val="-3"/>
              </w:rPr>
              <w:t>6</w:t>
            </w:r>
            <w:r>
              <w:rPr>
                <w:spacing w:val="-36"/>
              </w:rPr>
              <w:t xml:space="preserve"> </w:t>
            </w:r>
            <w:r>
              <w:rPr>
                <w:spacing w:val="-3"/>
              </w:rPr>
              <w:t>分</w:t>
            </w:r>
          </w:p>
        </w:tc>
        <w:tc>
          <w:tcPr>
            <w:tcW w:w="5565" w:type="dxa"/>
            <w:vAlign w:val="top"/>
          </w:tcPr>
          <w:p w14:paraId="3A62AEEA">
            <w:pPr>
              <w:pStyle w:val="9"/>
              <w:spacing w:before="48" w:line="274" w:lineRule="auto"/>
              <w:ind w:left="113" w:right="55"/>
              <w:jc w:val="both"/>
            </w:pPr>
            <w:r>
              <w:rPr>
                <w:spacing w:val="8"/>
              </w:rPr>
              <w:t>供应商近五年同类型工程业绩，</w:t>
            </w:r>
            <w:r>
              <w:rPr>
                <w:spacing w:val="-60"/>
              </w:rPr>
              <w:t xml:space="preserve"> </w:t>
            </w:r>
            <w:r>
              <w:rPr>
                <w:spacing w:val="8"/>
              </w:rPr>
              <w:t>以中标通知书、合同及竣</w:t>
            </w:r>
            <w:r>
              <w:rPr>
                <w:spacing w:val="9"/>
              </w:rPr>
              <w:t>工验收证明为准（合同要求必须提供与最终用户签订的合同首页、合同金额所在页、签字盖章页复印件作为证明</w:t>
            </w:r>
            <w:r>
              <w:rPr>
                <w:spacing w:val="-13"/>
              </w:rPr>
              <w:t>），</w:t>
            </w:r>
            <w:r>
              <w:rPr>
                <w:spacing w:val="9"/>
              </w:rPr>
              <w:t>每签署一份同类型项目合同的得</w:t>
            </w:r>
            <w:r>
              <w:rPr>
                <w:spacing w:val="-26"/>
              </w:rPr>
              <w:t xml:space="preserve"> </w:t>
            </w:r>
            <w:r>
              <w:rPr>
                <w:spacing w:val="9"/>
              </w:rPr>
              <w:t>3</w:t>
            </w:r>
            <w:r>
              <w:rPr>
                <w:spacing w:val="-35"/>
              </w:rPr>
              <w:t xml:space="preserve"> </w:t>
            </w:r>
            <w:r>
              <w:rPr>
                <w:spacing w:val="9"/>
              </w:rPr>
              <w:t>分，最高得6</w:t>
            </w:r>
            <w:r>
              <w:rPr>
                <w:spacing w:val="-35"/>
              </w:rPr>
              <w:t xml:space="preserve"> </w:t>
            </w:r>
            <w:r>
              <w:rPr>
                <w:spacing w:val="9"/>
              </w:rPr>
              <w:t>分。</w:t>
            </w:r>
          </w:p>
        </w:tc>
      </w:tr>
      <w:tr w14:paraId="10F83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3" w:hRule="atLeast"/>
        </w:trPr>
        <w:tc>
          <w:tcPr>
            <w:tcW w:w="710" w:type="dxa"/>
            <w:vMerge w:val="continue"/>
            <w:tcBorders>
              <w:top w:val="nil"/>
              <w:bottom w:val="nil"/>
            </w:tcBorders>
            <w:vAlign w:val="top"/>
          </w:tcPr>
          <w:p w14:paraId="3089FE2C">
            <w:pPr>
              <w:rPr>
                <w:rFonts w:ascii="Arial"/>
                <w:sz w:val="21"/>
              </w:rPr>
            </w:pPr>
          </w:p>
        </w:tc>
        <w:tc>
          <w:tcPr>
            <w:tcW w:w="867" w:type="dxa"/>
            <w:vMerge w:val="continue"/>
            <w:tcBorders>
              <w:top w:val="nil"/>
              <w:bottom w:val="nil"/>
            </w:tcBorders>
            <w:vAlign w:val="top"/>
          </w:tcPr>
          <w:p w14:paraId="50BF5A45">
            <w:pPr>
              <w:rPr>
                <w:rFonts w:ascii="Arial"/>
                <w:sz w:val="21"/>
              </w:rPr>
            </w:pPr>
          </w:p>
        </w:tc>
        <w:tc>
          <w:tcPr>
            <w:tcW w:w="1334" w:type="dxa"/>
            <w:gridSpan w:val="2"/>
            <w:vAlign w:val="top"/>
          </w:tcPr>
          <w:p w14:paraId="1187A0C5">
            <w:pPr>
              <w:spacing w:line="460" w:lineRule="auto"/>
              <w:rPr>
                <w:rFonts w:ascii="Arial"/>
                <w:sz w:val="21"/>
              </w:rPr>
            </w:pPr>
          </w:p>
          <w:p w14:paraId="58D2056F">
            <w:pPr>
              <w:pStyle w:val="9"/>
              <w:spacing w:before="65" w:line="289" w:lineRule="auto"/>
              <w:ind w:left="146" w:right="142" w:firstLine="3"/>
            </w:pPr>
            <w:r>
              <w:rPr>
                <w:spacing w:val="7"/>
              </w:rPr>
              <w:t>项目经理同</w:t>
            </w:r>
            <w:r>
              <w:rPr>
                <w:spacing w:val="8"/>
              </w:rPr>
              <w:t>类合同案例</w:t>
            </w:r>
          </w:p>
        </w:tc>
        <w:tc>
          <w:tcPr>
            <w:tcW w:w="705" w:type="dxa"/>
            <w:vAlign w:val="top"/>
          </w:tcPr>
          <w:p w14:paraId="294DB825">
            <w:pPr>
              <w:spacing w:line="307" w:lineRule="auto"/>
              <w:rPr>
                <w:rFonts w:ascii="Arial"/>
                <w:sz w:val="21"/>
              </w:rPr>
            </w:pPr>
          </w:p>
          <w:p w14:paraId="138EA11A">
            <w:pPr>
              <w:spacing w:line="308" w:lineRule="auto"/>
              <w:rPr>
                <w:rFonts w:ascii="Arial"/>
                <w:sz w:val="21"/>
              </w:rPr>
            </w:pPr>
          </w:p>
          <w:p w14:paraId="065F2DA8">
            <w:pPr>
              <w:pStyle w:val="9"/>
              <w:spacing w:before="65" w:line="228" w:lineRule="auto"/>
              <w:ind w:left="175"/>
            </w:pPr>
            <w:r>
              <w:rPr>
                <w:spacing w:val="-4"/>
              </w:rPr>
              <w:t>2</w:t>
            </w:r>
            <w:r>
              <w:rPr>
                <w:spacing w:val="-35"/>
              </w:rPr>
              <w:t xml:space="preserve"> </w:t>
            </w:r>
            <w:r>
              <w:rPr>
                <w:spacing w:val="-4"/>
              </w:rPr>
              <w:t>分</w:t>
            </w:r>
          </w:p>
        </w:tc>
        <w:tc>
          <w:tcPr>
            <w:tcW w:w="5565" w:type="dxa"/>
            <w:vAlign w:val="top"/>
          </w:tcPr>
          <w:p w14:paraId="384A8A56">
            <w:pPr>
              <w:pStyle w:val="9"/>
              <w:spacing w:before="218" w:line="287" w:lineRule="auto"/>
              <w:ind w:left="113" w:right="55" w:firstLine="3"/>
              <w:jc w:val="both"/>
            </w:pPr>
            <w:r>
              <w:rPr>
                <w:spacing w:val="9"/>
              </w:rPr>
              <w:t>项目经理近五年同类型工程业绩，以中标通知书、合同及竣工验收证明为准（合同要求必须提供与最终用户签订的</w:t>
            </w:r>
            <w:r>
              <w:rPr>
                <w:spacing w:val="5"/>
              </w:rPr>
              <w:t>合同首页、合同金额所在页、签字盖章页复印件作为证明</w:t>
            </w:r>
            <w:r>
              <w:rPr>
                <w:spacing w:val="-47"/>
                <w:w w:val="89"/>
              </w:rPr>
              <w:t>），</w:t>
            </w:r>
            <w:r>
              <w:rPr>
                <w:spacing w:val="6"/>
              </w:rPr>
              <w:t>每签署一份同类型项目合同的得</w:t>
            </w:r>
            <w:r>
              <w:rPr>
                <w:spacing w:val="-20"/>
              </w:rPr>
              <w:t xml:space="preserve"> </w:t>
            </w:r>
            <w:r>
              <w:rPr>
                <w:spacing w:val="6"/>
              </w:rPr>
              <w:t>2</w:t>
            </w:r>
            <w:r>
              <w:rPr>
                <w:spacing w:val="-35"/>
              </w:rPr>
              <w:t xml:space="preserve"> </w:t>
            </w:r>
            <w:r>
              <w:rPr>
                <w:spacing w:val="6"/>
              </w:rPr>
              <w:t>分，最高得</w:t>
            </w:r>
            <w:r>
              <w:rPr>
                <w:spacing w:val="-37"/>
              </w:rPr>
              <w:t xml:space="preserve"> </w:t>
            </w:r>
            <w:r>
              <w:rPr>
                <w:spacing w:val="6"/>
              </w:rPr>
              <w:t>2</w:t>
            </w:r>
            <w:r>
              <w:rPr>
                <w:spacing w:val="-35"/>
              </w:rPr>
              <w:t xml:space="preserve"> </w:t>
            </w:r>
            <w:r>
              <w:rPr>
                <w:spacing w:val="6"/>
              </w:rPr>
              <w:t>分。</w:t>
            </w:r>
          </w:p>
        </w:tc>
      </w:tr>
      <w:tr w14:paraId="0B749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10" w:type="dxa"/>
            <w:vMerge w:val="continue"/>
            <w:tcBorders>
              <w:top w:val="nil"/>
            </w:tcBorders>
            <w:vAlign w:val="top"/>
          </w:tcPr>
          <w:p w14:paraId="24FD7CDD">
            <w:pPr>
              <w:rPr>
                <w:rFonts w:ascii="Arial"/>
                <w:sz w:val="21"/>
              </w:rPr>
            </w:pPr>
          </w:p>
        </w:tc>
        <w:tc>
          <w:tcPr>
            <w:tcW w:w="867" w:type="dxa"/>
            <w:vMerge w:val="continue"/>
            <w:tcBorders>
              <w:top w:val="nil"/>
            </w:tcBorders>
            <w:vAlign w:val="top"/>
          </w:tcPr>
          <w:p w14:paraId="47E8B7BF">
            <w:pPr>
              <w:rPr>
                <w:rFonts w:ascii="Arial"/>
                <w:sz w:val="21"/>
              </w:rPr>
            </w:pPr>
          </w:p>
        </w:tc>
        <w:tc>
          <w:tcPr>
            <w:tcW w:w="1334" w:type="dxa"/>
            <w:gridSpan w:val="2"/>
            <w:vAlign w:val="top"/>
          </w:tcPr>
          <w:p w14:paraId="052DDBD8">
            <w:pPr>
              <w:pStyle w:val="9"/>
              <w:spacing w:before="50" w:line="227" w:lineRule="auto"/>
              <w:ind w:left="145"/>
            </w:pPr>
            <w:r>
              <w:rPr>
                <w:spacing w:val="8"/>
              </w:rPr>
              <w:t>磋商供应商</w:t>
            </w:r>
          </w:p>
          <w:p w14:paraId="01E66702">
            <w:pPr>
              <w:pStyle w:val="9"/>
              <w:spacing w:before="64" w:line="262" w:lineRule="auto"/>
              <w:ind w:left="254" w:right="142" w:hanging="109"/>
            </w:pPr>
            <w:r>
              <w:rPr>
                <w:spacing w:val="8"/>
              </w:rPr>
              <w:t>及项目经理</w:t>
            </w:r>
            <w:r>
              <w:rPr>
                <w:spacing w:val="6"/>
              </w:rPr>
              <w:t>不良记录</w:t>
            </w:r>
          </w:p>
        </w:tc>
        <w:tc>
          <w:tcPr>
            <w:tcW w:w="705" w:type="dxa"/>
            <w:vAlign w:val="top"/>
          </w:tcPr>
          <w:p w14:paraId="6BFF3E93">
            <w:pPr>
              <w:spacing w:line="293" w:lineRule="auto"/>
              <w:rPr>
                <w:rFonts w:ascii="Arial"/>
                <w:sz w:val="21"/>
              </w:rPr>
            </w:pPr>
          </w:p>
          <w:p w14:paraId="2E088054">
            <w:pPr>
              <w:pStyle w:val="9"/>
              <w:spacing w:before="65" w:line="228" w:lineRule="auto"/>
              <w:ind w:left="175"/>
            </w:pPr>
            <w:r>
              <w:rPr>
                <w:spacing w:val="-4"/>
              </w:rPr>
              <w:t>2</w:t>
            </w:r>
            <w:r>
              <w:rPr>
                <w:spacing w:val="-35"/>
              </w:rPr>
              <w:t xml:space="preserve"> </w:t>
            </w:r>
            <w:r>
              <w:rPr>
                <w:spacing w:val="-4"/>
              </w:rPr>
              <w:t>分</w:t>
            </w:r>
          </w:p>
        </w:tc>
        <w:tc>
          <w:tcPr>
            <w:tcW w:w="5565" w:type="dxa"/>
            <w:vAlign w:val="top"/>
          </w:tcPr>
          <w:p w14:paraId="609A1617">
            <w:pPr>
              <w:pStyle w:val="9"/>
              <w:spacing w:before="205" w:line="289" w:lineRule="auto"/>
              <w:ind w:left="114" w:right="205" w:hanging="2"/>
            </w:pPr>
            <w:r>
              <w:rPr>
                <w:spacing w:val="8"/>
              </w:rPr>
              <w:t>磋商供应商近一年无不良记录的得</w:t>
            </w:r>
            <w:r>
              <w:rPr>
                <w:spacing w:val="-24"/>
              </w:rPr>
              <w:t xml:space="preserve"> </w:t>
            </w:r>
            <w:r>
              <w:rPr>
                <w:spacing w:val="8"/>
              </w:rPr>
              <w:t>1</w:t>
            </w:r>
            <w:r>
              <w:rPr>
                <w:spacing w:val="-36"/>
              </w:rPr>
              <w:t xml:space="preserve"> </w:t>
            </w:r>
            <w:r>
              <w:rPr>
                <w:spacing w:val="8"/>
              </w:rPr>
              <w:t>分；项目经理近一年</w:t>
            </w:r>
            <w:r>
              <w:rPr>
                <w:spacing w:val="4"/>
              </w:rPr>
              <w:t>无不良行为记录的得</w:t>
            </w:r>
            <w:r>
              <w:rPr>
                <w:spacing w:val="-15"/>
              </w:rPr>
              <w:t xml:space="preserve"> </w:t>
            </w:r>
            <w:r>
              <w:rPr>
                <w:spacing w:val="4"/>
              </w:rPr>
              <w:t>1</w:t>
            </w:r>
            <w:r>
              <w:rPr>
                <w:spacing w:val="-35"/>
              </w:rPr>
              <w:t xml:space="preserve"> </w:t>
            </w:r>
            <w:r>
              <w:rPr>
                <w:spacing w:val="4"/>
              </w:rPr>
              <w:t>分。</w:t>
            </w:r>
          </w:p>
        </w:tc>
      </w:tr>
    </w:tbl>
    <w:p w14:paraId="32DF5D1A">
      <w:pPr>
        <w:pStyle w:val="2"/>
      </w:pPr>
    </w:p>
    <w:p w14:paraId="4EFB098D">
      <w:pPr>
        <w:sectPr>
          <w:footerReference r:id="rId31" w:type="default"/>
          <w:pgSz w:w="11906" w:h="16839"/>
          <w:pgMar w:top="1418" w:right="1372" w:bottom="1156" w:left="1347" w:header="0" w:footer="994" w:gutter="0"/>
          <w:cols w:space="720" w:num="1"/>
        </w:sectPr>
      </w:pPr>
    </w:p>
    <w:tbl>
      <w:tblPr>
        <w:tblStyle w:val="8"/>
        <w:tblW w:w="918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81"/>
      </w:tblGrid>
      <w:tr w14:paraId="0466450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736" w:hRule="atLeast"/>
        </w:trPr>
        <w:tc>
          <w:tcPr>
            <w:tcW w:w="9181" w:type="dxa"/>
            <w:vAlign w:val="top"/>
          </w:tcPr>
          <w:p w14:paraId="6A9766E9">
            <w:pPr>
              <w:pStyle w:val="9"/>
              <w:spacing w:before="51" w:line="228" w:lineRule="auto"/>
              <w:ind w:left="135"/>
            </w:pPr>
            <w:r>
              <w:rPr>
                <w:spacing w:val="5"/>
              </w:rPr>
              <w:t>同类型工程定义：</w:t>
            </w:r>
          </w:p>
          <w:p w14:paraId="0077EBE4">
            <w:pPr>
              <w:pStyle w:val="9"/>
              <w:spacing w:before="62" w:line="228" w:lineRule="auto"/>
              <w:ind w:left="130"/>
            </w:pPr>
            <w:r>
              <w:rPr>
                <w:spacing w:val="7"/>
              </w:rPr>
              <w:t>1、同类型工程是指：建筑工程。</w:t>
            </w:r>
          </w:p>
          <w:p w14:paraId="5ECF97DD">
            <w:pPr>
              <w:pStyle w:val="9"/>
              <w:spacing w:before="65" w:line="228" w:lineRule="auto"/>
              <w:ind w:left="117"/>
            </w:pPr>
            <w:r>
              <w:rPr>
                <w:spacing w:val="8"/>
              </w:rPr>
              <w:t>2、近五年完成的同类型工程：磋商截止日前</w:t>
            </w:r>
            <w:r>
              <w:rPr>
                <w:spacing w:val="-35"/>
              </w:rPr>
              <w:t xml:space="preserve"> </w:t>
            </w:r>
            <w:r>
              <w:rPr>
                <w:spacing w:val="8"/>
              </w:rPr>
              <w:t>5</w:t>
            </w:r>
            <w:r>
              <w:rPr>
                <w:spacing w:val="-38"/>
              </w:rPr>
              <w:t xml:space="preserve"> </w:t>
            </w:r>
            <w:r>
              <w:rPr>
                <w:spacing w:val="8"/>
              </w:rPr>
              <w:t>年内</w:t>
            </w:r>
          </w:p>
          <w:p w14:paraId="47B0D40B">
            <w:pPr>
              <w:pStyle w:val="9"/>
              <w:spacing w:before="62" w:line="287" w:lineRule="auto"/>
              <w:ind w:left="115" w:right="143" w:firstLine="4"/>
            </w:pPr>
            <w:r>
              <w:rPr>
                <w:spacing w:val="10"/>
              </w:rPr>
              <w:t>3、不良记录是指已经被处罚或被通报的建筑市场主体的</w:t>
            </w:r>
            <w:r>
              <w:rPr>
                <w:spacing w:val="9"/>
              </w:rPr>
              <w:t>违法违规行为（以全国建筑市场监管公共</w:t>
            </w:r>
            <w:r>
              <w:rPr>
                <w:spacing w:val="7"/>
              </w:rPr>
              <w:t>服务平台的查询结果为准）。</w:t>
            </w:r>
          </w:p>
          <w:p w14:paraId="62AA7253">
            <w:pPr>
              <w:pStyle w:val="9"/>
              <w:spacing w:before="3" w:line="286" w:lineRule="auto"/>
              <w:ind w:left="115" w:right="91" w:hanging="1"/>
            </w:pPr>
            <w:r>
              <w:rPr>
                <w:spacing w:val="11"/>
              </w:rPr>
              <w:t>4、同类型工程业绩是以同一工程的中标通知</w:t>
            </w:r>
            <w:r>
              <w:rPr>
                <w:spacing w:val="10"/>
              </w:rPr>
              <w:t>书、合同及竣工验收证明为准（合同要求必须提供与</w:t>
            </w:r>
            <w:r>
              <w:rPr>
                <w:spacing w:val="8"/>
              </w:rPr>
              <w:t>最终用户签订的合同首页、合同金额所在页、签字盖章页复印件作为证明</w:t>
            </w:r>
            <w:r>
              <w:rPr>
                <w:spacing w:val="19"/>
              </w:rPr>
              <w:t>），</w:t>
            </w:r>
            <w:r>
              <w:rPr>
                <w:spacing w:val="8"/>
              </w:rPr>
              <w:t>三项内容缺一不可，其他现场出示的证明无效。项目经理同类型工程业绩的合同（协议书）或中标（成交）通知书中需</w:t>
            </w:r>
            <w:r>
              <w:rPr>
                <w:spacing w:val="9"/>
              </w:rPr>
              <w:t>显示项目经理姓名，否则不予确认。同一工程业绩不重复得分。</w:t>
            </w:r>
          </w:p>
          <w:p w14:paraId="7AAEA407">
            <w:pPr>
              <w:pStyle w:val="9"/>
              <w:spacing w:before="1" w:line="227" w:lineRule="auto"/>
              <w:ind w:left="117"/>
            </w:pPr>
            <w:r>
              <w:rPr>
                <w:spacing w:val="2"/>
              </w:rPr>
              <w:t>说明：</w:t>
            </w:r>
          </w:p>
          <w:p w14:paraId="406FB984">
            <w:pPr>
              <w:pStyle w:val="9"/>
              <w:spacing w:before="63" w:line="227" w:lineRule="auto"/>
              <w:ind w:left="125"/>
            </w:pPr>
            <w:r>
              <w:rPr>
                <w:spacing w:val="9"/>
              </w:rPr>
              <w:t>（1）磋商供应商的同类型工程业绩和项目经理的同类型工程业绩认定应按以上要求执行；</w:t>
            </w:r>
          </w:p>
          <w:p w14:paraId="458C5153">
            <w:pPr>
              <w:pStyle w:val="9"/>
              <w:spacing w:before="64" w:line="227" w:lineRule="auto"/>
              <w:ind w:left="125"/>
            </w:pPr>
            <w:r>
              <w:rPr>
                <w:spacing w:val="7"/>
              </w:rPr>
              <w:t>（2）同类型工程时间认定：</w:t>
            </w:r>
            <w:r>
              <w:rPr>
                <w:spacing w:val="-44"/>
              </w:rPr>
              <w:t xml:space="preserve"> </w:t>
            </w:r>
            <w:r>
              <w:rPr>
                <w:spacing w:val="7"/>
              </w:rPr>
              <w:t>以中标、成交通知书明确的时间为准。</w:t>
            </w:r>
          </w:p>
        </w:tc>
      </w:tr>
    </w:tbl>
    <w:p w14:paraId="58026245">
      <w:pPr>
        <w:pStyle w:val="2"/>
        <w:spacing w:line="329" w:lineRule="auto"/>
      </w:pPr>
    </w:p>
    <w:p w14:paraId="3896770A">
      <w:pPr>
        <w:spacing w:before="78" w:line="218" w:lineRule="auto"/>
        <w:ind w:left="196"/>
        <w:rPr>
          <w:rFonts w:ascii="宋体" w:hAnsi="宋体" w:eastAsia="宋体" w:cs="宋体"/>
          <w:sz w:val="24"/>
          <w:szCs w:val="24"/>
        </w:rPr>
      </w:pPr>
      <w:r>
        <w:rPr>
          <w:rFonts w:ascii="宋体" w:hAnsi="宋体" w:eastAsia="宋体" w:cs="宋体"/>
          <w:spacing w:val="-3"/>
          <w:sz w:val="24"/>
          <w:szCs w:val="24"/>
        </w:rPr>
        <w:t>2、价格评审</w:t>
      </w:r>
    </w:p>
    <w:p w14:paraId="09B0020D">
      <w:pPr>
        <w:spacing w:line="17" w:lineRule="exact"/>
      </w:pPr>
    </w:p>
    <w:tbl>
      <w:tblPr>
        <w:tblStyle w:val="8"/>
        <w:tblW w:w="9139" w:type="dxa"/>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553"/>
        <w:gridCol w:w="6902"/>
      </w:tblGrid>
      <w:tr w14:paraId="2857A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684" w:type="dxa"/>
            <w:vAlign w:val="top"/>
          </w:tcPr>
          <w:p w14:paraId="640D3D06">
            <w:pPr>
              <w:pStyle w:val="9"/>
              <w:spacing w:before="250" w:line="229" w:lineRule="auto"/>
              <w:ind w:left="133"/>
            </w:pPr>
            <w:r>
              <w:rPr>
                <w:spacing w:val="5"/>
              </w:rPr>
              <w:t>序号</w:t>
            </w:r>
          </w:p>
        </w:tc>
        <w:tc>
          <w:tcPr>
            <w:tcW w:w="1553" w:type="dxa"/>
            <w:vAlign w:val="top"/>
          </w:tcPr>
          <w:p w14:paraId="6AF5CBB7">
            <w:pPr>
              <w:pStyle w:val="9"/>
              <w:spacing w:before="251" w:line="228" w:lineRule="auto"/>
              <w:ind w:left="354"/>
            </w:pPr>
            <w:r>
              <w:rPr>
                <w:spacing w:val="7"/>
              </w:rPr>
              <w:t>评审项目</w:t>
            </w:r>
          </w:p>
        </w:tc>
        <w:tc>
          <w:tcPr>
            <w:tcW w:w="6902" w:type="dxa"/>
            <w:vAlign w:val="top"/>
          </w:tcPr>
          <w:p w14:paraId="1513B902">
            <w:pPr>
              <w:pStyle w:val="9"/>
              <w:spacing w:before="251" w:line="228" w:lineRule="auto"/>
              <w:ind w:left="3030"/>
            </w:pPr>
            <w:r>
              <w:rPr>
                <w:spacing w:val="7"/>
              </w:rPr>
              <w:t>评分标准</w:t>
            </w:r>
          </w:p>
        </w:tc>
      </w:tr>
      <w:tr w14:paraId="3490D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684" w:type="dxa"/>
            <w:vMerge w:val="restart"/>
            <w:tcBorders>
              <w:bottom w:val="nil"/>
            </w:tcBorders>
            <w:vAlign w:val="top"/>
          </w:tcPr>
          <w:p w14:paraId="4815A348">
            <w:pPr>
              <w:spacing w:line="270" w:lineRule="auto"/>
              <w:rPr>
                <w:rFonts w:ascii="Arial"/>
                <w:sz w:val="21"/>
              </w:rPr>
            </w:pPr>
          </w:p>
          <w:p w14:paraId="047D1246">
            <w:pPr>
              <w:spacing w:line="271" w:lineRule="auto"/>
              <w:rPr>
                <w:rFonts w:ascii="Arial"/>
                <w:sz w:val="21"/>
              </w:rPr>
            </w:pPr>
          </w:p>
          <w:p w14:paraId="7389FB8A">
            <w:pPr>
              <w:pStyle w:val="9"/>
              <w:spacing w:before="65" w:line="270" w:lineRule="exact"/>
              <w:ind w:left="306"/>
            </w:pPr>
            <w:r>
              <w:rPr>
                <w:position w:val="1"/>
              </w:rPr>
              <w:t>1</w:t>
            </w:r>
          </w:p>
        </w:tc>
        <w:tc>
          <w:tcPr>
            <w:tcW w:w="1553" w:type="dxa"/>
            <w:vMerge w:val="restart"/>
            <w:tcBorders>
              <w:bottom w:val="nil"/>
            </w:tcBorders>
            <w:vAlign w:val="top"/>
          </w:tcPr>
          <w:p w14:paraId="20196FAB">
            <w:pPr>
              <w:spacing w:line="387" w:lineRule="auto"/>
              <w:rPr>
                <w:rFonts w:ascii="Arial"/>
                <w:sz w:val="21"/>
              </w:rPr>
            </w:pPr>
          </w:p>
          <w:p w14:paraId="71045B0A">
            <w:pPr>
              <w:pStyle w:val="9"/>
              <w:spacing w:before="65" w:line="287" w:lineRule="auto"/>
              <w:ind w:left="118" w:right="97" w:firstLine="247"/>
            </w:pPr>
            <w:r>
              <w:rPr>
                <w:spacing w:val="4"/>
              </w:rPr>
              <w:t>响应报价</w:t>
            </w:r>
            <w:r>
              <w:t xml:space="preserve"> </w:t>
            </w:r>
            <w:r>
              <w:rPr>
                <w:spacing w:val="-1"/>
              </w:rPr>
              <w:t>（满分</w:t>
            </w:r>
            <w:r>
              <w:rPr>
                <w:spacing w:val="-30"/>
              </w:rPr>
              <w:t xml:space="preserve"> </w:t>
            </w:r>
            <w:r>
              <w:rPr>
                <w:spacing w:val="-1"/>
              </w:rPr>
              <w:t>30</w:t>
            </w:r>
            <w:r>
              <w:rPr>
                <w:spacing w:val="-38"/>
              </w:rPr>
              <w:t xml:space="preserve"> </w:t>
            </w:r>
            <w:r>
              <w:rPr>
                <w:spacing w:val="-1"/>
              </w:rPr>
              <w:t>分）</w:t>
            </w:r>
          </w:p>
        </w:tc>
        <w:tc>
          <w:tcPr>
            <w:tcW w:w="6902" w:type="dxa"/>
            <w:vAlign w:val="top"/>
          </w:tcPr>
          <w:p w14:paraId="468A8A1C">
            <w:pPr>
              <w:pStyle w:val="9"/>
              <w:spacing w:before="91" w:line="281" w:lineRule="auto"/>
              <w:ind w:left="118" w:right="1158" w:hanging="11"/>
            </w:pPr>
            <w:r>
              <w:rPr>
                <w:spacing w:val="8"/>
              </w:rPr>
              <w:t>评标基准价即满足采购文件要求且</w:t>
            </w:r>
            <w:r>
              <w:rPr>
                <w:rFonts w:hint="eastAsia"/>
                <w:spacing w:val="8"/>
                <w:lang w:val="en-US" w:eastAsia="zh-CN"/>
              </w:rPr>
              <w:t>最终报价</w:t>
            </w:r>
            <w:r>
              <w:rPr>
                <w:spacing w:val="8"/>
              </w:rPr>
              <w:t>最低的响应报价。</w:t>
            </w:r>
            <w:r>
              <w:rPr>
                <w:spacing w:val="6"/>
              </w:rPr>
              <w:t>响应报价得分=（评标基准价/</w:t>
            </w:r>
            <w:r>
              <w:rPr>
                <w:rFonts w:hint="eastAsia"/>
                <w:spacing w:val="6"/>
                <w:lang w:val="en-US" w:eastAsia="zh-CN"/>
              </w:rPr>
              <w:t>最终</w:t>
            </w:r>
            <w:r>
              <w:rPr>
                <w:spacing w:val="6"/>
              </w:rPr>
              <w:t>报价）</w:t>
            </w:r>
            <w:r>
              <w:rPr>
                <w:spacing w:val="-43"/>
              </w:rPr>
              <w:t xml:space="preserve"> </w:t>
            </w:r>
            <w:r>
              <w:rPr>
                <w:spacing w:val="6"/>
              </w:rPr>
              <w:t>×分值</w:t>
            </w:r>
          </w:p>
        </w:tc>
      </w:tr>
      <w:tr w14:paraId="5F642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684" w:type="dxa"/>
            <w:vMerge w:val="continue"/>
            <w:tcBorders>
              <w:top w:val="nil"/>
            </w:tcBorders>
            <w:vAlign w:val="top"/>
          </w:tcPr>
          <w:p w14:paraId="5CEAD058">
            <w:pPr>
              <w:rPr>
                <w:rFonts w:ascii="Arial"/>
                <w:sz w:val="21"/>
              </w:rPr>
            </w:pPr>
          </w:p>
        </w:tc>
        <w:tc>
          <w:tcPr>
            <w:tcW w:w="1553" w:type="dxa"/>
            <w:vMerge w:val="continue"/>
            <w:tcBorders>
              <w:top w:val="nil"/>
            </w:tcBorders>
            <w:vAlign w:val="top"/>
          </w:tcPr>
          <w:p w14:paraId="7F5C01A3">
            <w:pPr>
              <w:rPr>
                <w:rFonts w:ascii="Arial"/>
                <w:sz w:val="21"/>
              </w:rPr>
            </w:pPr>
          </w:p>
        </w:tc>
        <w:tc>
          <w:tcPr>
            <w:tcW w:w="6902" w:type="dxa"/>
            <w:vAlign w:val="top"/>
          </w:tcPr>
          <w:p w14:paraId="1DE0B76E">
            <w:pPr>
              <w:pStyle w:val="9"/>
              <w:spacing w:before="252" w:line="226" w:lineRule="auto"/>
              <w:ind w:left="108"/>
              <w:outlineLvl w:val="0"/>
            </w:pPr>
            <w:r>
              <w:rPr>
                <w:spacing w:val="9"/>
              </w:rPr>
              <w:t>本</w:t>
            </w:r>
            <w:r>
              <w:rPr>
                <w:rFonts w:hint="eastAsia"/>
                <w:spacing w:val="9"/>
                <w:lang w:eastAsia="zh-CN"/>
              </w:rPr>
              <w:t>项目</w:t>
            </w:r>
            <w:r>
              <w:rPr>
                <w:spacing w:val="9"/>
              </w:rPr>
              <w:t>为专门面向中小企业采购项目，不再执行价格优惠政策。</w:t>
            </w:r>
          </w:p>
        </w:tc>
      </w:tr>
    </w:tbl>
    <w:p w14:paraId="2FA04240">
      <w:pPr>
        <w:pStyle w:val="2"/>
      </w:pPr>
    </w:p>
    <w:p w14:paraId="79BC9F76">
      <w:pPr>
        <w:sectPr>
          <w:footerReference r:id="rId32" w:type="default"/>
          <w:pgSz w:w="11906" w:h="16839"/>
          <w:pgMar w:top="1418" w:right="1372" w:bottom="1156" w:left="1347" w:header="0" w:footer="994" w:gutter="0"/>
          <w:cols w:space="720" w:num="1"/>
        </w:sectPr>
      </w:pPr>
    </w:p>
    <w:p w14:paraId="6922DFDE">
      <w:pPr>
        <w:spacing w:before="228" w:line="223" w:lineRule="auto"/>
        <w:ind w:left="1766"/>
        <w:outlineLvl w:val="0"/>
        <w:rPr>
          <w:rFonts w:ascii="宋体" w:hAnsi="宋体" w:eastAsia="宋体" w:cs="宋体"/>
          <w:sz w:val="43"/>
          <w:szCs w:val="43"/>
        </w:rPr>
      </w:pPr>
      <w:bookmarkStart w:id="4" w:name="bookmark5"/>
      <w:bookmarkEnd w:id="4"/>
      <w:r>
        <w:rPr>
          <w:rFonts w:ascii="宋体" w:hAnsi="宋体" w:eastAsia="宋体" w:cs="宋体"/>
          <w:b/>
          <w:bCs/>
          <w:spacing w:val="5"/>
          <w:sz w:val="43"/>
          <w:szCs w:val="43"/>
        </w:rPr>
        <w:t>第五部分</w:t>
      </w:r>
      <w:r>
        <w:rPr>
          <w:rFonts w:ascii="宋体" w:hAnsi="宋体" w:eastAsia="宋体" w:cs="宋体"/>
          <w:spacing w:val="5"/>
          <w:sz w:val="43"/>
          <w:szCs w:val="43"/>
        </w:rPr>
        <w:t xml:space="preserve">  </w:t>
      </w:r>
      <w:r>
        <w:rPr>
          <w:rFonts w:ascii="宋体" w:hAnsi="宋体" w:eastAsia="宋体" w:cs="宋体"/>
          <w:b/>
          <w:bCs/>
          <w:spacing w:val="5"/>
          <w:sz w:val="43"/>
          <w:szCs w:val="43"/>
        </w:rPr>
        <w:t>技术标准和要求</w:t>
      </w:r>
    </w:p>
    <w:p w14:paraId="561B3B84">
      <w:pPr>
        <w:pStyle w:val="2"/>
        <w:spacing w:line="288" w:lineRule="auto"/>
      </w:pPr>
    </w:p>
    <w:p w14:paraId="4FBED3C6">
      <w:pPr>
        <w:spacing w:before="78" w:line="221" w:lineRule="auto"/>
        <w:ind w:left="483"/>
        <w:rPr>
          <w:rFonts w:ascii="宋体" w:hAnsi="宋体" w:eastAsia="宋体" w:cs="宋体"/>
          <w:sz w:val="24"/>
          <w:szCs w:val="24"/>
        </w:rPr>
      </w:pPr>
      <w:r>
        <w:rPr>
          <w:rFonts w:ascii="宋体" w:hAnsi="宋体" w:eastAsia="宋体" w:cs="宋体"/>
          <w:b/>
          <w:bCs/>
          <w:spacing w:val="-4"/>
          <w:sz w:val="24"/>
          <w:szCs w:val="24"/>
        </w:rPr>
        <w:t>一、一般要求</w:t>
      </w:r>
    </w:p>
    <w:p w14:paraId="4C26991D">
      <w:pPr>
        <w:spacing w:before="215" w:line="219" w:lineRule="auto"/>
        <w:ind w:left="497"/>
        <w:rPr>
          <w:rFonts w:ascii="宋体" w:hAnsi="宋体" w:eastAsia="宋体" w:cs="宋体"/>
          <w:sz w:val="24"/>
          <w:szCs w:val="24"/>
        </w:rPr>
      </w:pPr>
      <w:r>
        <w:rPr>
          <w:rFonts w:ascii="宋体" w:hAnsi="宋体" w:eastAsia="宋体" w:cs="宋体"/>
          <w:spacing w:val="-5"/>
          <w:sz w:val="24"/>
          <w:szCs w:val="24"/>
        </w:rPr>
        <w:t>1.工程说明</w:t>
      </w:r>
    </w:p>
    <w:p w14:paraId="6381CBF5">
      <w:pPr>
        <w:spacing w:before="214" w:line="219" w:lineRule="auto"/>
        <w:ind w:left="497"/>
        <w:rPr>
          <w:rFonts w:ascii="宋体" w:hAnsi="宋体" w:eastAsia="宋体" w:cs="宋体"/>
          <w:sz w:val="24"/>
          <w:szCs w:val="24"/>
        </w:rPr>
      </w:pPr>
      <w:r>
        <w:rPr>
          <w:rFonts w:ascii="宋体" w:hAnsi="宋体" w:eastAsia="宋体" w:cs="宋体"/>
          <w:spacing w:val="-6"/>
          <w:sz w:val="24"/>
          <w:szCs w:val="24"/>
        </w:rPr>
        <w:t>1.1</w:t>
      </w:r>
      <w:r>
        <w:rPr>
          <w:rFonts w:ascii="宋体" w:hAnsi="宋体" w:eastAsia="宋体" w:cs="宋体"/>
          <w:spacing w:val="-47"/>
          <w:sz w:val="24"/>
          <w:szCs w:val="24"/>
        </w:rPr>
        <w:t xml:space="preserve"> </w:t>
      </w:r>
      <w:r>
        <w:rPr>
          <w:rFonts w:ascii="宋体" w:hAnsi="宋体" w:eastAsia="宋体" w:cs="宋体"/>
          <w:spacing w:val="-6"/>
          <w:sz w:val="24"/>
          <w:szCs w:val="24"/>
        </w:rPr>
        <w:t>工程概况</w:t>
      </w:r>
    </w:p>
    <w:p w14:paraId="2CEA142D">
      <w:pPr>
        <w:pStyle w:val="2"/>
        <w:spacing w:line="289" w:lineRule="auto"/>
      </w:pPr>
    </w:p>
    <w:p w14:paraId="4D4330CE">
      <w:pPr>
        <w:tabs>
          <w:tab w:val="left" w:pos="7190"/>
        </w:tabs>
        <w:spacing w:before="78" w:line="93" w:lineRule="auto"/>
        <w:ind w:left="47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w:t>
      </w:r>
    </w:p>
    <w:p w14:paraId="5500E007">
      <w:pPr>
        <w:spacing w:before="225" w:line="219" w:lineRule="auto"/>
        <w:ind w:left="497"/>
        <w:rPr>
          <w:rFonts w:ascii="宋体" w:hAnsi="宋体" w:eastAsia="宋体" w:cs="宋体"/>
          <w:sz w:val="24"/>
          <w:szCs w:val="24"/>
        </w:rPr>
      </w:pPr>
      <w:r>
        <w:rPr>
          <w:rFonts w:ascii="宋体" w:hAnsi="宋体" w:eastAsia="宋体" w:cs="宋体"/>
          <w:spacing w:val="-2"/>
          <w:sz w:val="24"/>
          <w:szCs w:val="24"/>
        </w:rPr>
        <w:t>1.2</w:t>
      </w:r>
      <w:r>
        <w:rPr>
          <w:rFonts w:ascii="宋体" w:hAnsi="宋体" w:eastAsia="宋体" w:cs="宋体"/>
          <w:spacing w:val="-47"/>
          <w:sz w:val="24"/>
          <w:szCs w:val="24"/>
        </w:rPr>
        <w:t xml:space="preserve"> </w:t>
      </w:r>
      <w:r>
        <w:rPr>
          <w:rFonts w:ascii="宋体" w:hAnsi="宋体" w:eastAsia="宋体" w:cs="宋体"/>
          <w:spacing w:val="-2"/>
          <w:sz w:val="24"/>
          <w:szCs w:val="24"/>
        </w:rPr>
        <w:t>本工程施工场地（现场）具体地理位置：</w:t>
      </w:r>
      <w:r>
        <w:rPr>
          <w:rFonts w:ascii="宋体" w:hAnsi="宋体" w:eastAsia="宋体" w:cs="宋体"/>
          <w:sz w:val="24"/>
          <w:szCs w:val="24"/>
          <w:u w:val="single" w:color="auto"/>
        </w:rPr>
        <w:t xml:space="preserve">     </w:t>
      </w:r>
    </w:p>
    <w:p w14:paraId="39558CAE">
      <w:pPr>
        <w:spacing w:before="214" w:line="385" w:lineRule="auto"/>
        <w:ind w:left="3" w:right="61" w:firstLine="493"/>
        <w:rPr>
          <w:rFonts w:ascii="宋体" w:hAnsi="宋体" w:eastAsia="宋体" w:cs="宋体"/>
          <w:sz w:val="24"/>
          <w:szCs w:val="24"/>
        </w:rPr>
      </w:pPr>
      <w:r>
        <w:rPr>
          <w:rFonts w:ascii="宋体" w:hAnsi="宋体" w:eastAsia="宋体" w:cs="宋体"/>
          <w:spacing w:val="-1"/>
          <w:sz w:val="24"/>
          <w:szCs w:val="24"/>
        </w:rPr>
        <w:t>1.3</w:t>
      </w:r>
      <w:r>
        <w:rPr>
          <w:rFonts w:ascii="宋体" w:hAnsi="宋体" w:eastAsia="宋体" w:cs="宋体"/>
          <w:spacing w:val="-50"/>
          <w:sz w:val="24"/>
          <w:szCs w:val="24"/>
        </w:rPr>
        <w:t xml:space="preserve"> </w:t>
      </w:r>
      <w:r>
        <w:rPr>
          <w:rFonts w:ascii="宋体" w:hAnsi="宋体" w:eastAsia="宋体" w:cs="宋体"/>
          <w:spacing w:val="-1"/>
          <w:sz w:val="24"/>
          <w:szCs w:val="24"/>
        </w:rPr>
        <w:t>本工程施工场地（现场）已经具备施工条件。施工场地（现场）现状</w:t>
      </w:r>
      <w:r>
        <w:rPr>
          <w:rFonts w:ascii="宋体" w:hAnsi="宋体" w:eastAsia="宋体" w:cs="宋体"/>
          <w:spacing w:val="-2"/>
          <w:sz w:val="24"/>
          <w:szCs w:val="24"/>
        </w:rPr>
        <w:t>平面图</w:t>
      </w:r>
      <w:r>
        <w:rPr>
          <w:rFonts w:ascii="宋体" w:hAnsi="宋体" w:eastAsia="宋体" w:cs="宋体"/>
          <w:spacing w:val="-4"/>
          <w:sz w:val="24"/>
          <w:szCs w:val="24"/>
        </w:rPr>
        <w:t>见附件</w:t>
      </w:r>
      <w:r>
        <w:rPr>
          <w:rFonts w:ascii="宋体" w:hAnsi="宋体" w:eastAsia="宋体" w:cs="宋体"/>
          <w:spacing w:val="-55"/>
          <w:sz w:val="24"/>
          <w:szCs w:val="24"/>
        </w:rPr>
        <w:t xml:space="preserve"> </w:t>
      </w:r>
      <w:r>
        <w:rPr>
          <w:rFonts w:ascii="宋体" w:hAnsi="宋体" w:eastAsia="宋体" w:cs="宋体"/>
          <w:spacing w:val="-4"/>
          <w:sz w:val="24"/>
          <w:szCs w:val="24"/>
        </w:rPr>
        <w:t>A。</w:t>
      </w:r>
    </w:p>
    <w:p w14:paraId="34E39821">
      <w:pPr>
        <w:spacing w:before="1" w:line="219" w:lineRule="auto"/>
        <w:ind w:left="497"/>
        <w:rPr>
          <w:rFonts w:ascii="宋体" w:hAnsi="宋体" w:eastAsia="宋体" w:cs="宋体"/>
          <w:sz w:val="24"/>
          <w:szCs w:val="24"/>
        </w:rPr>
      </w:pPr>
      <w:r>
        <w:rPr>
          <w:rFonts w:ascii="宋体" w:hAnsi="宋体" w:eastAsia="宋体" w:cs="宋体"/>
          <w:spacing w:val="-2"/>
          <w:sz w:val="24"/>
          <w:szCs w:val="24"/>
        </w:rPr>
        <w:t>1.4</w:t>
      </w:r>
      <w:r>
        <w:rPr>
          <w:rFonts w:ascii="宋体" w:hAnsi="宋体" w:eastAsia="宋体" w:cs="宋体"/>
          <w:spacing w:val="-37"/>
          <w:sz w:val="24"/>
          <w:szCs w:val="24"/>
        </w:rPr>
        <w:t xml:space="preserve"> </w:t>
      </w:r>
      <w:r>
        <w:rPr>
          <w:rFonts w:ascii="宋体" w:hAnsi="宋体" w:eastAsia="宋体" w:cs="宋体"/>
          <w:spacing w:val="-2"/>
          <w:sz w:val="24"/>
          <w:szCs w:val="24"/>
        </w:rPr>
        <w:t>现场条件和周围环境的其他资料和信息数据：</w:t>
      </w:r>
      <w:r>
        <w:rPr>
          <w:rFonts w:ascii="宋体" w:hAnsi="宋体" w:eastAsia="宋体" w:cs="宋体"/>
          <w:spacing w:val="-2"/>
          <w:sz w:val="24"/>
          <w:szCs w:val="24"/>
          <w:u w:val="single" w:color="auto"/>
        </w:rPr>
        <w:t xml:space="preserve">  无</w:t>
      </w:r>
      <w:r>
        <w:rPr>
          <w:rFonts w:ascii="宋体" w:hAnsi="宋体" w:eastAsia="宋体" w:cs="宋体"/>
          <w:sz w:val="24"/>
          <w:szCs w:val="24"/>
          <w:u w:val="single" w:color="auto"/>
        </w:rPr>
        <w:t xml:space="preserve">   </w:t>
      </w:r>
    </w:p>
    <w:p w14:paraId="63FE0016">
      <w:pPr>
        <w:spacing w:before="214" w:line="385" w:lineRule="auto"/>
        <w:ind w:left="21" w:right="61" w:firstLine="476"/>
        <w:rPr>
          <w:rFonts w:ascii="宋体" w:hAnsi="宋体" w:eastAsia="宋体" w:cs="宋体"/>
          <w:sz w:val="24"/>
          <w:szCs w:val="24"/>
        </w:rPr>
      </w:pP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承包人被认为已在本工程磋商阶段踏勘现场时充分了解本工程现场条件</w:t>
      </w:r>
      <w:r>
        <w:rPr>
          <w:rFonts w:ascii="宋体" w:hAnsi="宋体" w:eastAsia="宋体" w:cs="宋体"/>
          <w:spacing w:val="-2"/>
          <w:sz w:val="24"/>
          <w:szCs w:val="24"/>
        </w:rPr>
        <w:t>和周围环境，并已在其磋商时就此给予了充分的考虑。</w:t>
      </w:r>
    </w:p>
    <w:p w14:paraId="2EA6D440">
      <w:pPr>
        <w:spacing w:before="2" w:line="384" w:lineRule="auto"/>
        <w:ind w:left="1" w:firstLine="495"/>
        <w:rPr>
          <w:rFonts w:ascii="宋体" w:hAnsi="宋体" w:eastAsia="宋体" w:cs="宋体"/>
          <w:sz w:val="24"/>
          <w:szCs w:val="24"/>
        </w:rPr>
      </w:pPr>
      <w:r>
        <w:rPr>
          <w:rFonts w:ascii="宋体" w:hAnsi="宋体" w:eastAsia="宋体" w:cs="宋体"/>
          <w:spacing w:val="-6"/>
          <w:sz w:val="24"/>
          <w:szCs w:val="24"/>
        </w:rPr>
        <w:t>1.6</w:t>
      </w:r>
      <w:r>
        <w:rPr>
          <w:rFonts w:ascii="宋体" w:hAnsi="宋体" w:eastAsia="宋体" w:cs="宋体"/>
          <w:spacing w:val="-45"/>
          <w:sz w:val="24"/>
          <w:szCs w:val="24"/>
        </w:rPr>
        <w:t xml:space="preserve"> </w:t>
      </w:r>
      <w:r>
        <w:rPr>
          <w:rFonts w:ascii="宋体" w:hAnsi="宋体" w:eastAsia="宋体" w:cs="宋体"/>
          <w:spacing w:val="-6"/>
          <w:sz w:val="24"/>
          <w:szCs w:val="24"/>
        </w:rPr>
        <w:t>合同文件中载明的涉及本工程的资料和信息数据，是发包人现有的和客观的，</w:t>
      </w:r>
      <w:r>
        <w:rPr>
          <w:rFonts w:ascii="宋体" w:hAnsi="宋体" w:eastAsia="宋体" w:cs="宋体"/>
          <w:spacing w:val="-2"/>
          <w:sz w:val="24"/>
          <w:szCs w:val="24"/>
        </w:rPr>
        <w:t>发包人保证有关资料和信息数据的真实、准确。但承包人据此作出的推论、判断和决策，由承包人自行负责。</w:t>
      </w:r>
    </w:p>
    <w:p w14:paraId="41CD22DE">
      <w:pPr>
        <w:spacing w:line="219" w:lineRule="auto"/>
        <w:ind w:left="482"/>
        <w:rPr>
          <w:rFonts w:ascii="宋体" w:hAnsi="宋体" w:eastAsia="宋体" w:cs="宋体"/>
          <w:sz w:val="24"/>
          <w:szCs w:val="24"/>
        </w:rPr>
      </w:pPr>
      <w:r>
        <w:rPr>
          <w:rFonts w:ascii="宋体" w:hAnsi="宋体" w:eastAsia="宋体" w:cs="宋体"/>
          <w:spacing w:val="-3"/>
          <w:sz w:val="24"/>
          <w:szCs w:val="24"/>
        </w:rPr>
        <w:t>2.承包范围</w:t>
      </w:r>
    </w:p>
    <w:p w14:paraId="60B6C86A">
      <w:pPr>
        <w:spacing w:before="214" w:line="385" w:lineRule="auto"/>
        <w:ind w:left="482" w:right="4201"/>
        <w:rPr>
          <w:rFonts w:ascii="宋体" w:hAnsi="宋体" w:eastAsia="宋体" w:cs="宋体"/>
          <w:sz w:val="24"/>
          <w:szCs w:val="24"/>
        </w:rPr>
      </w:pPr>
      <w:r>
        <w:rPr>
          <w:rFonts w:ascii="宋体" w:hAnsi="宋体" w:eastAsia="宋体" w:cs="宋体"/>
          <w:spacing w:val="-5"/>
          <w:sz w:val="24"/>
          <w:szCs w:val="24"/>
        </w:rPr>
        <w:t>2.1</w:t>
      </w:r>
      <w:r>
        <w:rPr>
          <w:rFonts w:ascii="宋体" w:hAnsi="宋体" w:eastAsia="宋体" w:cs="宋体"/>
          <w:spacing w:val="-39"/>
          <w:sz w:val="24"/>
          <w:szCs w:val="24"/>
        </w:rPr>
        <w:t xml:space="preserve"> </w:t>
      </w:r>
      <w:r>
        <w:rPr>
          <w:rFonts w:ascii="宋体" w:hAnsi="宋体" w:eastAsia="宋体" w:cs="宋体"/>
          <w:spacing w:val="-5"/>
          <w:sz w:val="24"/>
          <w:szCs w:val="24"/>
        </w:rPr>
        <w:t>本工程承包人自行施工的工程范围：</w:t>
      </w:r>
      <w:r>
        <w:rPr>
          <w:rFonts w:ascii="宋体" w:hAnsi="宋体" w:eastAsia="宋体" w:cs="宋体"/>
          <w:spacing w:val="1"/>
          <w:sz w:val="24"/>
          <w:szCs w:val="24"/>
          <w:u w:val="single" w:color="auto"/>
        </w:rPr>
        <w:t>工程量清单中的全部内容。</w:t>
      </w:r>
    </w:p>
    <w:p w14:paraId="2D1472C7">
      <w:pPr>
        <w:spacing w:line="220" w:lineRule="auto"/>
        <w:ind w:left="482"/>
        <w:rPr>
          <w:rFonts w:ascii="宋体" w:hAnsi="宋体" w:eastAsia="宋体" w:cs="宋体"/>
          <w:sz w:val="24"/>
          <w:szCs w:val="24"/>
        </w:rPr>
      </w:pPr>
      <w:r>
        <w:rPr>
          <w:rFonts w:ascii="宋体" w:hAnsi="宋体" w:eastAsia="宋体" w:cs="宋体"/>
          <w:spacing w:val="-2"/>
          <w:sz w:val="24"/>
          <w:szCs w:val="24"/>
        </w:rPr>
        <w:t>2.2</w:t>
      </w:r>
      <w:r>
        <w:rPr>
          <w:rFonts w:ascii="宋体" w:hAnsi="宋体" w:eastAsia="宋体" w:cs="宋体"/>
          <w:spacing w:val="-38"/>
          <w:sz w:val="24"/>
          <w:szCs w:val="24"/>
        </w:rPr>
        <w:t xml:space="preserve"> </w:t>
      </w:r>
      <w:r>
        <w:rPr>
          <w:rFonts w:ascii="宋体" w:hAnsi="宋体" w:eastAsia="宋体" w:cs="宋体"/>
          <w:spacing w:val="-2"/>
          <w:sz w:val="24"/>
          <w:szCs w:val="24"/>
        </w:rPr>
        <w:t>发包人发包的专业工程：</w:t>
      </w:r>
      <w:r>
        <w:rPr>
          <w:rFonts w:ascii="宋体" w:hAnsi="宋体" w:eastAsia="宋体" w:cs="宋体"/>
          <w:spacing w:val="-2"/>
          <w:sz w:val="24"/>
          <w:szCs w:val="24"/>
          <w:u w:val="single" w:color="auto"/>
        </w:rPr>
        <w:t xml:space="preserve">   /</w:t>
      </w:r>
      <w:r>
        <w:rPr>
          <w:rFonts w:ascii="宋体" w:hAnsi="宋体" w:eastAsia="宋体" w:cs="宋体"/>
          <w:sz w:val="24"/>
          <w:szCs w:val="24"/>
          <w:u w:val="single" w:color="auto"/>
        </w:rPr>
        <w:t xml:space="preserve">     </w:t>
      </w:r>
    </w:p>
    <w:p w14:paraId="41CA11F4">
      <w:pPr>
        <w:spacing w:before="213" w:line="385" w:lineRule="auto"/>
        <w:ind w:left="3" w:right="61" w:firstLine="479"/>
        <w:rPr>
          <w:rFonts w:ascii="宋体" w:hAnsi="宋体" w:eastAsia="宋体" w:cs="宋体"/>
          <w:sz w:val="24"/>
          <w:szCs w:val="24"/>
        </w:rPr>
      </w:pPr>
      <w:r>
        <w:rPr>
          <w:rFonts w:ascii="宋体" w:hAnsi="宋体" w:eastAsia="宋体" w:cs="宋体"/>
          <w:spacing w:val="-1"/>
          <w:sz w:val="24"/>
          <w:szCs w:val="24"/>
        </w:rPr>
        <w:t>2.3</w:t>
      </w:r>
      <w:r>
        <w:rPr>
          <w:rFonts w:ascii="宋体" w:hAnsi="宋体" w:eastAsia="宋体" w:cs="宋体"/>
          <w:spacing w:val="-38"/>
          <w:sz w:val="24"/>
          <w:szCs w:val="24"/>
        </w:rPr>
        <w:t xml:space="preserve"> </w:t>
      </w:r>
      <w:r>
        <w:rPr>
          <w:rFonts w:ascii="宋体" w:hAnsi="宋体" w:eastAsia="宋体" w:cs="宋体"/>
          <w:spacing w:val="-1"/>
          <w:sz w:val="24"/>
          <w:szCs w:val="24"/>
        </w:rPr>
        <w:t>发包人供应的材料和工程设备见合同附件二“发包人供应的材料和工程设备</w:t>
      </w:r>
      <w:r>
        <w:rPr>
          <w:rFonts w:ascii="宋体" w:hAnsi="宋体" w:eastAsia="宋体" w:cs="宋体"/>
          <w:spacing w:val="-3"/>
          <w:sz w:val="24"/>
          <w:szCs w:val="24"/>
        </w:rPr>
        <w:t>一览表</w:t>
      </w:r>
      <w:r>
        <w:rPr>
          <w:rFonts w:ascii="宋体" w:hAnsi="宋体" w:eastAsia="宋体" w:cs="宋体"/>
          <w:spacing w:val="-87"/>
          <w:sz w:val="24"/>
          <w:szCs w:val="24"/>
        </w:rPr>
        <w:t xml:space="preserve"> </w:t>
      </w:r>
      <w:r>
        <w:rPr>
          <w:rFonts w:ascii="宋体" w:hAnsi="宋体" w:eastAsia="宋体" w:cs="宋体"/>
          <w:spacing w:val="-3"/>
          <w:sz w:val="24"/>
          <w:szCs w:val="24"/>
        </w:rPr>
        <w:t>”。</w:t>
      </w:r>
    </w:p>
    <w:p w14:paraId="3FEEDB56">
      <w:pPr>
        <w:spacing w:line="220" w:lineRule="auto"/>
        <w:ind w:left="484"/>
        <w:rPr>
          <w:rFonts w:ascii="宋体" w:hAnsi="宋体" w:eastAsia="宋体" w:cs="宋体"/>
          <w:sz w:val="24"/>
          <w:szCs w:val="24"/>
        </w:rPr>
      </w:pPr>
      <w:r>
        <w:rPr>
          <w:rFonts w:ascii="宋体" w:hAnsi="宋体" w:eastAsia="宋体" w:cs="宋体"/>
          <w:spacing w:val="-3"/>
          <w:sz w:val="24"/>
          <w:szCs w:val="24"/>
        </w:rPr>
        <w:t>3.工期要求</w:t>
      </w:r>
    </w:p>
    <w:p w14:paraId="69B6B1B4">
      <w:pPr>
        <w:spacing w:before="214" w:line="220" w:lineRule="auto"/>
        <w:ind w:left="484"/>
        <w:rPr>
          <w:rFonts w:ascii="宋体" w:hAnsi="宋体" w:eastAsia="宋体" w:cs="宋体"/>
          <w:sz w:val="24"/>
          <w:szCs w:val="24"/>
        </w:rPr>
      </w:pPr>
      <w:r>
        <w:rPr>
          <w:rFonts w:ascii="宋体" w:hAnsi="宋体" w:eastAsia="宋体" w:cs="宋体"/>
          <w:spacing w:val="-4"/>
          <w:sz w:val="24"/>
          <w:szCs w:val="24"/>
        </w:rPr>
        <w:t>3.1</w:t>
      </w:r>
      <w:r>
        <w:rPr>
          <w:rFonts w:ascii="宋体" w:hAnsi="宋体" w:eastAsia="宋体" w:cs="宋体"/>
          <w:spacing w:val="-48"/>
          <w:sz w:val="24"/>
          <w:szCs w:val="24"/>
        </w:rPr>
        <w:t xml:space="preserve"> </w:t>
      </w:r>
      <w:r>
        <w:rPr>
          <w:rFonts w:ascii="宋体" w:hAnsi="宋体" w:eastAsia="宋体" w:cs="宋体"/>
          <w:spacing w:val="-4"/>
          <w:sz w:val="24"/>
          <w:szCs w:val="24"/>
        </w:rPr>
        <w:t>合同工期</w:t>
      </w:r>
    </w:p>
    <w:p w14:paraId="5B766E44">
      <w:pPr>
        <w:spacing w:before="212" w:line="385" w:lineRule="auto"/>
        <w:ind w:right="61" w:firstLine="480"/>
        <w:rPr>
          <w:rFonts w:ascii="宋体" w:hAnsi="宋体" w:eastAsia="宋体" w:cs="宋体"/>
          <w:sz w:val="24"/>
          <w:szCs w:val="24"/>
        </w:rPr>
      </w:pPr>
      <w:r>
        <w:rPr>
          <w:rFonts w:ascii="宋体" w:hAnsi="宋体" w:eastAsia="宋体" w:cs="宋体"/>
          <w:spacing w:val="-2"/>
          <w:sz w:val="24"/>
          <w:szCs w:val="24"/>
        </w:rPr>
        <w:t>本工程合同工期和计划开、竣工日期为承包人在报价函附录中承诺的工期和</w:t>
      </w:r>
      <w:r>
        <w:rPr>
          <w:rFonts w:ascii="宋体" w:hAnsi="宋体" w:eastAsia="宋体" w:cs="宋体"/>
          <w:spacing w:val="-3"/>
          <w:sz w:val="24"/>
          <w:szCs w:val="24"/>
        </w:rPr>
        <w:t>计划</w:t>
      </w:r>
      <w:r>
        <w:rPr>
          <w:rFonts w:ascii="宋体" w:hAnsi="宋体" w:eastAsia="宋体" w:cs="宋体"/>
          <w:spacing w:val="-1"/>
          <w:sz w:val="24"/>
          <w:szCs w:val="24"/>
        </w:rPr>
        <w:t>开、竣工日期，并在合同协议书中载明。</w:t>
      </w:r>
    </w:p>
    <w:p w14:paraId="747E4143">
      <w:pPr>
        <w:spacing w:before="1" w:line="220" w:lineRule="auto"/>
        <w:ind w:left="484"/>
        <w:rPr>
          <w:rFonts w:ascii="宋体" w:hAnsi="宋体" w:eastAsia="宋体" w:cs="宋体"/>
          <w:sz w:val="24"/>
          <w:szCs w:val="24"/>
        </w:rPr>
      </w:pPr>
      <w:r>
        <w:rPr>
          <w:rFonts w:ascii="宋体" w:hAnsi="宋体" w:eastAsia="宋体" w:cs="宋体"/>
          <w:spacing w:val="-3"/>
          <w:sz w:val="24"/>
          <w:szCs w:val="24"/>
        </w:rPr>
        <w:t>3.2</w:t>
      </w:r>
      <w:r>
        <w:rPr>
          <w:rFonts w:ascii="宋体" w:hAnsi="宋体" w:eastAsia="宋体" w:cs="宋体"/>
          <w:spacing w:val="-40"/>
          <w:sz w:val="24"/>
          <w:szCs w:val="24"/>
        </w:rPr>
        <w:t xml:space="preserve"> </w:t>
      </w:r>
      <w:r>
        <w:rPr>
          <w:rFonts w:ascii="宋体" w:hAnsi="宋体" w:eastAsia="宋体" w:cs="宋体"/>
          <w:spacing w:val="-3"/>
          <w:sz w:val="24"/>
          <w:szCs w:val="24"/>
        </w:rPr>
        <w:t>关于工期的一般规定</w:t>
      </w:r>
    </w:p>
    <w:p w14:paraId="380B0A12">
      <w:pPr>
        <w:spacing w:before="212" w:line="388" w:lineRule="auto"/>
        <w:ind w:right="61" w:firstLine="484"/>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39"/>
          <w:sz w:val="24"/>
          <w:szCs w:val="24"/>
        </w:rPr>
        <w:t xml:space="preserve"> </w:t>
      </w:r>
      <w:r>
        <w:rPr>
          <w:rFonts w:ascii="宋体" w:hAnsi="宋体" w:eastAsia="宋体" w:cs="宋体"/>
          <w:spacing w:val="-1"/>
          <w:sz w:val="24"/>
          <w:szCs w:val="24"/>
        </w:rPr>
        <w:t>承包人在报价函中承诺的工期和计划开、竣工日期之间发生矛盾或者不一致时，以承包人承诺的工期为准。实际开工日期以通用合同条款</w:t>
      </w:r>
      <w:r>
        <w:rPr>
          <w:rFonts w:ascii="宋体" w:hAnsi="宋体" w:eastAsia="宋体" w:cs="宋体"/>
          <w:spacing w:val="-2"/>
          <w:sz w:val="24"/>
          <w:szCs w:val="24"/>
        </w:rPr>
        <w:t>第</w:t>
      </w:r>
      <w:r>
        <w:rPr>
          <w:rFonts w:ascii="宋体" w:hAnsi="宋体" w:eastAsia="宋体" w:cs="宋体"/>
          <w:spacing w:val="-33"/>
          <w:sz w:val="24"/>
          <w:szCs w:val="24"/>
        </w:rPr>
        <w:t xml:space="preserve"> </w:t>
      </w:r>
      <w:r>
        <w:rPr>
          <w:rFonts w:ascii="宋体" w:hAnsi="宋体" w:eastAsia="宋体" w:cs="宋体"/>
          <w:spacing w:val="-2"/>
          <w:sz w:val="24"/>
          <w:szCs w:val="24"/>
        </w:rPr>
        <w:t>11.1</w:t>
      </w:r>
      <w:r>
        <w:rPr>
          <w:rFonts w:ascii="宋体" w:hAnsi="宋体" w:eastAsia="宋体" w:cs="宋体"/>
          <w:spacing w:val="-50"/>
          <w:sz w:val="24"/>
          <w:szCs w:val="24"/>
        </w:rPr>
        <w:t xml:space="preserve"> </w:t>
      </w:r>
      <w:r>
        <w:rPr>
          <w:rFonts w:ascii="宋体" w:hAnsi="宋体" w:eastAsia="宋体" w:cs="宋体"/>
          <w:spacing w:val="-2"/>
          <w:sz w:val="24"/>
          <w:szCs w:val="24"/>
        </w:rPr>
        <w:t>款约定的监</w:t>
      </w:r>
    </w:p>
    <w:p w14:paraId="5A9FC1A0">
      <w:pPr>
        <w:spacing w:line="388" w:lineRule="auto"/>
        <w:rPr>
          <w:rFonts w:ascii="宋体" w:hAnsi="宋体" w:eastAsia="宋体" w:cs="宋体"/>
          <w:sz w:val="24"/>
          <w:szCs w:val="24"/>
        </w:rPr>
        <w:sectPr>
          <w:footerReference r:id="rId33" w:type="default"/>
          <w:pgSz w:w="11906" w:h="16839"/>
          <w:pgMar w:top="1431" w:right="1493" w:bottom="1156" w:left="1540" w:header="0" w:footer="994" w:gutter="0"/>
          <w:cols w:space="720" w:num="1"/>
        </w:sectPr>
      </w:pPr>
    </w:p>
    <w:p w14:paraId="45F7A857">
      <w:pPr>
        <w:spacing w:before="180" w:line="219" w:lineRule="auto"/>
        <w:ind w:left="2"/>
        <w:rPr>
          <w:rFonts w:ascii="宋体" w:hAnsi="宋体" w:eastAsia="宋体" w:cs="宋体"/>
          <w:sz w:val="24"/>
          <w:szCs w:val="24"/>
        </w:rPr>
      </w:pPr>
      <w:r>
        <w:rPr>
          <w:rFonts w:ascii="宋体" w:hAnsi="宋体" w:eastAsia="宋体" w:cs="宋体"/>
          <w:spacing w:val="-1"/>
          <w:sz w:val="24"/>
          <w:szCs w:val="24"/>
        </w:rPr>
        <w:t>理人发出的开工通知中载明的开工日期为准。</w:t>
      </w:r>
    </w:p>
    <w:p w14:paraId="08402B27">
      <w:pPr>
        <w:spacing w:before="218" w:line="384" w:lineRule="auto"/>
        <w:ind w:right="80" w:firstLine="484"/>
        <w:jc w:val="both"/>
        <w:rPr>
          <w:rFonts w:ascii="宋体" w:hAnsi="宋体" w:eastAsia="宋体" w:cs="宋体"/>
          <w:sz w:val="24"/>
          <w:szCs w:val="24"/>
        </w:rPr>
      </w:pPr>
      <w:r>
        <w:rPr>
          <w:rFonts w:ascii="宋体" w:hAnsi="宋体" w:eastAsia="宋体" w:cs="宋体"/>
          <w:spacing w:val="-1"/>
          <w:sz w:val="24"/>
          <w:szCs w:val="24"/>
        </w:rPr>
        <w:t>3.2.2</w:t>
      </w:r>
      <w:r>
        <w:rPr>
          <w:rFonts w:ascii="宋体" w:hAnsi="宋体" w:eastAsia="宋体" w:cs="宋体"/>
          <w:spacing w:val="-39"/>
          <w:sz w:val="24"/>
          <w:szCs w:val="24"/>
        </w:rPr>
        <w:t xml:space="preserve"> </w:t>
      </w:r>
      <w:r>
        <w:rPr>
          <w:rFonts w:ascii="宋体" w:hAnsi="宋体" w:eastAsia="宋体" w:cs="宋体"/>
          <w:spacing w:val="-1"/>
          <w:sz w:val="24"/>
          <w:szCs w:val="24"/>
        </w:rPr>
        <w:t>如果承包人在报价函附录中承诺的工期提前于发包人在本工程磋商文件中</w:t>
      </w:r>
      <w:r>
        <w:rPr>
          <w:rFonts w:ascii="宋体" w:hAnsi="宋体" w:eastAsia="宋体" w:cs="宋体"/>
          <w:spacing w:val="-2"/>
          <w:sz w:val="24"/>
          <w:szCs w:val="24"/>
        </w:rPr>
        <w:t>所要求的工期，承包人在施工组织设计中应当制定相应的工期保证措施，由此而增加的费用应当被认为已经包括在磋商总价中。除合同另有约定外，合同履约过程中发包人不会因此再向承包人支付任何性质技术措施费用、赶工费用或其他任何性质的提前完工奖励等费用。</w:t>
      </w:r>
    </w:p>
    <w:p w14:paraId="1F37A4C5">
      <w:pPr>
        <w:spacing w:line="220" w:lineRule="auto"/>
        <w:ind w:left="479"/>
        <w:rPr>
          <w:rFonts w:ascii="宋体" w:hAnsi="宋体" w:eastAsia="宋体" w:cs="宋体"/>
          <w:sz w:val="24"/>
          <w:szCs w:val="24"/>
        </w:rPr>
      </w:pPr>
      <w:r>
        <w:rPr>
          <w:rFonts w:ascii="宋体" w:hAnsi="宋体" w:eastAsia="宋体" w:cs="宋体"/>
          <w:spacing w:val="-2"/>
          <w:sz w:val="24"/>
          <w:szCs w:val="24"/>
        </w:rPr>
        <w:t>4.质量要求</w:t>
      </w:r>
    </w:p>
    <w:p w14:paraId="4EB56831">
      <w:pPr>
        <w:spacing w:before="215" w:line="220" w:lineRule="auto"/>
        <w:ind w:left="479"/>
        <w:rPr>
          <w:rFonts w:ascii="宋体" w:hAnsi="宋体" w:eastAsia="宋体" w:cs="宋体"/>
          <w:sz w:val="24"/>
          <w:szCs w:val="24"/>
        </w:rPr>
      </w:pPr>
      <w:r>
        <w:rPr>
          <w:rFonts w:ascii="宋体" w:hAnsi="宋体" w:eastAsia="宋体" w:cs="宋体"/>
          <w:spacing w:val="-3"/>
          <w:sz w:val="24"/>
          <w:szCs w:val="24"/>
        </w:rPr>
        <w:t>4.1</w:t>
      </w:r>
      <w:r>
        <w:rPr>
          <w:rFonts w:ascii="宋体" w:hAnsi="宋体" w:eastAsia="宋体" w:cs="宋体"/>
          <w:spacing w:val="-49"/>
          <w:sz w:val="24"/>
          <w:szCs w:val="24"/>
        </w:rPr>
        <w:t xml:space="preserve"> </w:t>
      </w:r>
      <w:r>
        <w:rPr>
          <w:rFonts w:ascii="宋体" w:hAnsi="宋体" w:eastAsia="宋体" w:cs="宋体"/>
          <w:spacing w:val="-3"/>
          <w:sz w:val="24"/>
          <w:szCs w:val="24"/>
        </w:rPr>
        <w:t>质量标准</w:t>
      </w:r>
    </w:p>
    <w:p w14:paraId="69C8E28F">
      <w:pPr>
        <w:spacing w:before="213" w:line="219" w:lineRule="auto"/>
        <w:ind w:left="480"/>
        <w:rPr>
          <w:rFonts w:ascii="宋体" w:hAnsi="宋体" w:eastAsia="宋体" w:cs="宋体"/>
          <w:sz w:val="24"/>
          <w:szCs w:val="24"/>
        </w:rPr>
      </w:pPr>
      <w:r>
        <w:rPr>
          <w:rFonts w:ascii="宋体" w:hAnsi="宋体" w:eastAsia="宋体" w:cs="宋体"/>
          <w:spacing w:val="-1"/>
          <w:sz w:val="24"/>
          <w:szCs w:val="24"/>
        </w:rPr>
        <w:t>本工程要求的质量标准为</w:t>
      </w:r>
      <w:r>
        <w:rPr>
          <w:rFonts w:ascii="宋体" w:hAnsi="宋体" w:eastAsia="宋体" w:cs="宋体"/>
          <w:spacing w:val="-1"/>
          <w:sz w:val="24"/>
          <w:szCs w:val="24"/>
          <w:u w:val="single" w:color="auto"/>
        </w:rPr>
        <w:t xml:space="preserve"> 达到国家质量验评标准合格 </w:t>
      </w:r>
      <w:r>
        <w:rPr>
          <w:rFonts w:ascii="宋体" w:hAnsi="宋体" w:eastAsia="宋体" w:cs="宋体"/>
          <w:spacing w:val="-1"/>
          <w:sz w:val="24"/>
          <w:szCs w:val="24"/>
        </w:rPr>
        <w:t>。</w:t>
      </w:r>
    </w:p>
    <w:p w14:paraId="627D46E8">
      <w:pPr>
        <w:spacing w:before="215" w:line="219" w:lineRule="auto"/>
        <w:ind w:left="479"/>
        <w:rPr>
          <w:rFonts w:ascii="宋体" w:hAnsi="宋体" w:eastAsia="宋体" w:cs="宋体"/>
          <w:sz w:val="24"/>
          <w:szCs w:val="24"/>
        </w:rPr>
      </w:pPr>
      <w:r>
        <w:rPr>
          <w:rFonts w:ascii="宋体" w:hAnsi="宋体" w:eastAsia="宋体" w:cs="宋体"/>
          <w:spacing w:val="-2"/>
          <w:sz w:val="24"/>
          <w:szCs w:val="24"/>
        </w:rPr>
        <w:t>4.2</w:t>
      </w:r>
      <w:r>
        <w:rPr>
          <w:rFonts w:ascii="宋体" w:hAnsi="宋体" w:eastAsia="宋体" w:cs="宋体"/>
          <w:spacing w:val="-51"/>
          <w:sz w:val="24"/>
          <w:szCs w:val="24"/>
        </w:rPr>
        <w:t xml:space="preserve"> </w:t>
      </w:r>
      <w:r>
        <w:rPr>
          <w:rFonts w:ascii="宋体" w:hAnsi="宋体" w:eastAsia="宋体" w:cs="宋体"/>
          <w:spacing w:val="-2"/>
          <w:sz w:val="24"/>
          <w:szCs w:val="24"/>
        </w:rPr>
        <w:t>特殊质量要求</w:t>
      </w:r>
    </w:p>
    <w:p w14:paraId="57899F6D">
      <w:pPr>
        <w:spacing w:before="216" w:line="219" w:lineRule="auto"/>
        <w:ind w:left="480"/>
        <w:rPr>
          <w:rFonts w:ascii="宋体" w:hAnsi="宋体" w:eastAsia="宋体" w:cs="宋体"/>
          <w:sz w:val="24"/>
          <w:szCs w:val="24"/>
        </w:rPr>
      </w:pPr>
      <w:r>
        <w:rPr>
          <w:rFonts w:ascii="宋体" w:hAnsi="宋体" w:eastAsia="宋体" w:cs="宋体"/>
          <w:spacing w:val="-1"/>
          <w:sz w:val="24"/>
          <w:szCs w:val="24"/>
        </w:rPr>
        <w:t>有关本工程质量方面的特殊要求：</w:t>
      </w:r>
      <w:r>
        <w:rPr>
          <w:rFonts w:ascii="宋体" w:hAnsi="宋体" w:eastAsia="宋体" w:cs="宋体"/>
          <w:spacing w:val="-1"/>
          <w:sz w:val="24"/>
          <w:szCs w:val="24"/>
          <w:u w:val="single" w:color="auto"/>
        </w:rPr>
        <w:t xml:space="preserve"> 无</w:t>
      </w:r>
      <w:r>
        <w:rPr>
          <w:rFonts w:ascii="宋体" w:hAnsi="宋体" w:eastAsia="宋体" w:cs="宋体"/>
          <w:spacing w:val="5"/>
          <w:sz w:val="24"/>
          <w:szCs w:val="24"/>
          <w:u w:val="single" w:color="auto"/>
        </w:rPr>
        <w:t xml:space="preserve"> </w:t>
      </w:r>
    </w:p>
    <w:p w14:paraId="51643DDD">
      <w:pPr>
        <w:spacing w:before="215" w:line="220" w:lineRule="auto"/>
        <w:ind w:left="484"/>
        <w:rPr>
          <w:rFonts w:ascii="宋体" w:hAnsi="宋体" w:eastAsia="宋体" w:cs="宋体"/>
          <w:sz w:val="24"/>
          <w:szCs w:val="24"/>
        </w:rPr>
      </w:pPr>
      <w:r>
        <w:rPr>
          <w:rFonts w:ascii="宋体" w:hAnsi="宋体" w:eastAsia="宋体" w:cs="宋体"/>
          <w:spacing w:val="-2"/>
          <w:sz w:val="24"/>
          <w:szCs w:val="24"/>
        </w:rPr>
        <w:t>5.适用规范和标准</w:t>
      </w:r>
    </w:p>
    <w:p w14:paraId="14A50427">
      <w:pPr>
        <w:spacing w:before="213" w:line="220" w:lineRule="auto"/>
        <w:ind w:left="484"/>
        <w:rPr>
          <w:rFonts w:ascii="宋体" w:hAnsi="宋体" w:eastAsia="宋体" w:cs="宋体"/>
          <w:sz w:val="24"/>
          <w:szCs w:val="24"/>
        </w:rPr>
      </w:pPr>
      <w:r>
        <w:rPr>
          <w:rFonts w:ascii="宋体" w:hAnsi="宋体" w:eastAsia="宋体" w:cs="宋体"/>
          <w:spacing w:val="-2"/>
          <w:sz w:val="24"/>
          <w:szCs w:val="24"/>
        </w:rPr>
        <w:t>5.1</w:t>
      </w:r>
      <w:r>
        <w:rPr>
          <w:rFonts w:ascii="宋体" w:hAnsi="宋体" w:eastAsia="宋体" w:cs="宋体"/>
          <w:spacing w:val="-48"/>
          <w:sz w:val="24"/>
          <w:szCs w:val="24"/>
        </w:rPr>
        <w:t xml:space="preserve"> </w:t>
      </w:r>
      <w:r>
        <w:rPr>
          <w:rFonts w:ascii="宋体" w:hAnsi="宋体" w:eastAsia="宋体" w:cs="宋体"/>
          <w:spacing w:val="-2"/>
          <w:sz w:val="24"/>
          <w:szCs w:val="24"/>
        </w:rPr>
        <w:t>适用的规范、标准和规程</w:t>
      </w:r>
    </w:p>
    <w:p w14:paraId="2A824E2C">
      <w:pPr>
        <w:spacing w:before="216" w:line="384" w:lineRule="auto"/>
        <w:ind w:firstLine="484"/>
        <w:rPr>
          <w:rFonts w:ascii="宋体" w:hAnsi="宋体" w:eastAsia="宋体" w:cs="宋体"/>
          <w:sz w:val="24"/>
          <w:szCs w:val="24"/>
        </w:rPr>
      </w:pPr>
      <w:r>
        <w:rPr>
          <w:rFonts w:ascii="宋体" w:hAnsi="宋体" w:eastAsia="宋体" w:cs="宋体"/>
          <w:spacing w:val="-5"/>
          <w:sz w:val="24"/>
          <w:szCs w:val="24"/>
        </w:rPr>
        <w:t>5.1.1</w:t>
      </w:r>
      <w:r>
        <w:rPr>
          <w:rFonts w:ascii="宋体" w:hAnsi="宋体" w:eastAsia="宋体" w:cs="宋体"/>
          <w:spacing w:val="-36"/>
          <w:sz w:val="24"/>
          <w:szCs w:val="24"/>
        </w:rPr>
        <w:t xml:space="preserve"> </w:t>
      </w:r>
      <w:r>
        <w:rPr>
          <w:rFonts w:ascii="宋体" w:hAnsi="宋体" w:eastAsia="宋体" w:cs="宋体"/>
          <w:spacing w:val="-5"/>
          <w:sz w:val="24"/>
          <w:szCs w:val="24"/>
        </w:rPr>
        <w:t>除合同另有约定外，本工程适用现行国家、行业和地方</w:t>
      </w:r>
      <w:r>
        <w:rPr>
          <w:rFonts w:ascii="宋体" w:hAnsi="宋体" w:eastAsia="宋体" w:cs="宋体"/>
          <w:spacing w:val="-6"/>
          <w:sz w:val="24"/>
          <w:szCs w:val="24"/>
        </w:rPr>
        <w:t>规范、标准和规程。</w:t>
      </w:r>
      <w:r>
        <w:rPr>
          <w:rFonts w:ascii="宋体" w:hAnsi="宋体" w:eastAsia="宋体" w:cs="宋体"/>
          <w:sz w:val="24"/>
          <w:szCs w:val="24"/>
        </w:rPr>
        <w:t>适用于本工程的国家、行业和地方的规范、标准和规范等</w:t>
      </w:r>
      <w:r>
        <w:rPr>
          <w:rFonts w:ascii="宋体" w:hAnsi="宋体" w:eastAsia="宋体" w:cs="宋体"/>
          <w:spacing w:val="-1"/>
          <w:sz w:val="24"/>
          <w:szCs w:val="24"/>
        </w:rPr>
        <w:t>的名录见本章第三部分。</w:t>
      </w:r>
    </w:p>
    <w:p w14:paraId="7E278933">
      <w:pPr>
        <w:spacing w:before="4" w:line="384" w:lineRule="auto"/>
        <w:ind w:left="1" w:right="80" w:firstLine="482"/>
        <w:rPr>
          <w:rFonts w:ascii="宋体" w:hAnsi="宋体" w:eastAsia="宋体" w:cs="宋体"/>
          <w:sz w:val="24"/>
          <w:szCs w:val="24"/>
        </w:rPr>
      </w:pPr>
      <w:r>
        <w:rPr>
          <w:rFonts w:ascii="宋体" w:hAnsi="宋体" w:eastAsia="宋体" w:cs="宋体"/>
          <w:spacing w:val="-1"/>
          <w:sz w:val="24"/>
          <w:szCs w:val="24"/>
        </w:rPr>
        <w:t>5.1.2</w:t>
      </w:r>
      <w:r>
        <w:rPr>
          <w:rFonts w:ascii="宋体" w:hAnsi="宋体" w:eastAsia="宋体" w:cs="宋体"/>
          <w:spacing w:val="-37"/>
          <w:sz w:val="24"/>
          <w:szCs w:val="24"/>
        </w:rPr>
        <w:t xml:space="preserve"> </w:t>
      </w:r>
      <w:r>
        <w:rPr>
          <w:rFonts w:ascii="宋体" w:hAnsi="宋体" w:eastAsia="宋体" w:cs="宋体"/>
          <w:spacing w:val="-1"/>
          <w:sz w:val="24"/>
          <w:szCs w:val="24"/>
        </w:rPr>
        <w:t>除合同另有约定外，材料、施工工艺和本工程都应依照本技术标准和</w:t>
      </w:r>
      <w:r>
        <w:rPr>
          <w:rFonts w:ascii="宋体" w:hAnsi="宋体" w:eastAsia="宋体" w:cs="宋体"/>
          <w:spacing w:val="-2"/>
          <w:sz w:val="24"/>
          <w:szCs w:val="24"/>
        </w:rPr>
        <w:t>要求以及适用的现行规范、标准和规程的最新版本执行。若适用的现行规范、标准和规程的最新版本是在基准日后颁布的，且相应标准发生变更并成为合同文件中最严格的标</w:t>
      </w:r>
      <w:r>
        <w:rPr>
          <w:rFonts w:ascii="宋体" w:hAnsi="宋体" w:eastAsia="宋体" w:cs="宋体"/>
          <w:spacing w:val="-3"/>
          <w:sz w:val="24"/>
          <w:szCs w:val="24"/>
        </w:rPr>
        <w:t>准，则应按合同条款第</w:t>
      </w:r>
      <w:r>
        <w:rPr>
          <w:rFonts w:ascii="宋体" w:hAnsi="宋体" w:eastAsia="宋体" w:cs="宋体"/>
          <w:spacing w:val="-27"/>
          <w:sz w:val="24"/>
          <w:szCs w:val="24"/>
        </w:rPr>
        <w:t xml:space="preserve"> </w:t>
      </w:r>
      <w:r>
        <w:rPr>
          <w:rFonts w:ascii="宋体" w:hAnsi="宋体" w:eastAsia="宋体" w:cs="宋体"/>
          <w:spacing w:val="-3"/>
          <w:sz w:val="24"/>
          <w:szCs w:val="24"/>
        </w:rPr>
        <w:t>15</w:t>
      </w:r>
      <w:r>
        <w:rPr>
          <w:rFonts w:ascii="宋体" w:hAnsi="宋体" w:eastAsia="宋体" w:cs="宋体"/>
          <w:spacing w:val="-49"/>
          <w:sz w:val="24"/>
          <w:szCs w:val="24"/>
        </w:rPr>
        <w:t xml:space="preserve"> </w:t>
      </w:r>
      <w:r>
        <w:rPr>
          <w:rFonts w:ascii="宋体" w:hAnsi="宋体" w:eastAsia="宋体" w:cs="宋体"/>
          <w:spacing w:val="-3"/>
          <w:sz w:val="24"/>
          <w:szCs w:val="24"/>
        </w:rPr>
        <w:t>条的约定办理。</w:t>
      </w:r>
    </w:p>
    <w:p w14:paraId="312C7F1F">
      <w:pPr>
        <w:spacing w:before="1" w:line="219" w:lineRule="auto"/>
        <w:ind w:left="484"/>
        <w:rPr>
          <w:rFonts w:ascii="宋体" w:hAnsi="宋体" w:eastAsia="宋体" w:cs="宋体"/>
          <w:sz w:val="24"/>
          <w:szCs w:val="24"/>
        </w:rPr>
      </w:pPr>
      <w:r>
        <w:rPr>
          <w:rFonts w:ascii="宋体" w:hAnsi="宋体" w:eastAsia="宋体" w:cs="宋体"/>
          <w:spacing w:val="-2"/>
          <w:sz w:val="24"/>
          <w:szCs w:val="24"/>
        </w:rPr>
        <w:t>5.2</w:t>
      </w:r>
      <w:r>
        <w:rPr>
          <w:rFonts w:ascii="宋体" w:hAnsi="宋体" w:eastAsia="宋体" w:cs="宋体"/>
          <w:spacing w:val="-51"/>
          <w:sz w:val="24"/>
          <w:szCs w:val="24"/>
        </w:rPr>
        <w:t xml:space="preserve"> </w:t>
      </w:r>
      <w:r>
        <w:rPr>
          <w:rFonts w:ascii="宋体" w:hAnsi="宋体" w:eastAsia="宋体" w:cs="宋体"/>
          <w:spacing w:val="-2"/>
          <w:sz w:val="24"/>
          <w:szCs w:val="24"/>
        </w:rPr>
        <w:t>特殊技术标准和要求</w:t>
      </w:r>
    </w:p>
    <w:p w14:paraId="1D66958C">
      <w:pPr>
        <w:spacing w:before="214" w:line="219" w:lineRule="auto"/>
        <w:ind w:left="480"/>
        <w:rPr>
          <w:rFonts w:ascii="宋体" w:hAnsi="宋体" w:eastAsia="宋体" w:cs="宋体"/>
          <w:sz w:val="24"/>
          <w:szCs w:val="24"/>
        </w:rPr>
      </w:pPr>
      <w:r>
        <w:rPr>
          <w:rFonts w:ascii="宋体" w:hAnsi="宋体" w:eastAsia="宋体" w:cs="宋体"/>
          <w:spacing w:val="-1"/>
          <w:sz w:val="24"/>
          <w:szCs w:val="24"/>
        </w:rPr>
        <w:t>适用本工程的特殊技术标准和要求见本章第二部分。</w:t>
      </w:r>
    </w:p>
    <w:p w14:paraId="515CE271">
      <w:pPr>
        <w:spacing w:before="215" w:line="219" w:lineRule="auto"/>
        <w:ind w:left="481"/>
        <w:rPr>
          <w:rFonts w:ascii="宋体" w:hAnsi="宋体" w:eastAsia="宋体" w:cs="宋体"/>
          <w:sz w:val="24"/>
          <w:szCs w:val="24"/>
        </w:rPr>
      </w:pPr>
      <w:r>
        <w:rPr>
          <w:rFonts w:ascii="宋体" w:hAnsi="宋体" w:eastAsia="宋体" w:cs="宋体"/>
          <w:spacing w:val="-2"/>
          <w:sz w:val="24"/>
          <w:szCs w:val="24"/>
        </w:rPr>
        <w:t>6.安全文明施工</w:t>
      </w:r>
    </w:p>
    <w:p w14:paraId="3024C1D3">
      <w:pPr>
        <w:spacing w:before="216" w:line="220" w:lineRule="auto"/>
        <w:ind w:left="481"/>
        <w:rPr>
          <w:rFonts w:ascii="宋体" w:hAnsi="宋体" w:eastAsia="宋体" w:cs="宋体"/>
          <w:sz w:val="24"/>
          <w:szCs w:val="24"/>
        </w:rPr>
      </w:pPr>
      <w:r>
        <w:rPr>
          <w:rFonts w:ascii="宋体" w:hAnsi="宋体" w:eastAsia="宋体" w:cs="宋体"/>
          <w:spacing w:val="-4"/>
          <w:sz w:val="24"/>
          <w:szCs w:val="24"/>
        </w:rPr>
        <w:t>6.1</w:t>
      </w:r>
      <w:r>
        <w:rPr>
          <w:rFonts w:ascii="宋体" w:hAnsi="宋体" w:eastAsia="宋体" w:cs="宋体"/>
          <w:spacing w:val="-45"/>
          <w:sz w:val="24"/>
          <w:szCs w:val="24"/>
        </w:rPr>
        <w:t xml:space="preserve"> </w:t>
      </w:r>
      <w:r>
        <w:rPr>
          <w:rFonts w:ascii="宋体" w:hAnsi="宋体" w:eastAsia="宋体" w:cs="宋体"/>
          <w:spacing w:val="-4"/>
          <w:sz w:val="24"/>
          <w:szCs w:val="24"/>
        </w:rPr>
        <w:t>安全防护</w:t>
      </w:r>
    </w:p>
    <w:p w14:paraId="3A8EB76F">
      <w:pPr>
        <w:spacing w:before="212" w:line="385" w:lineRule="auto"/>
        <w:ind w:right="80" w:firstLine="480"/>
        <w:rPr>
          <w:rFonts w:ascii="宋体" w:hAnsi="宋体" w:eastAsia="宋体" w:cs="宋体"/>
          <w:sz w:val="24"/>
          <w:szCs w:val="24"/>
        </w:rPr>
      </w:pPr>
      <w:r>
        <w:rPr>
          <w:rFonts w:ascii="宋体" w:hAnsi="宋体" w:eastAsia="宋体" w:cs="宋体"/>
          <w:spacing w:val="-1"/>
          <w:sz w:val="24"/>
          <w:szCs w:val="24"/>
        </w:rPr>
        <w:t>6.1.1</w:t>
      </w:r>
      <w:r>
        <w:rPr>
          <w:rFonts w:ascii="宋体" w:hAnsi="宋体" w:eastAsia="宋体" w:cs="宋体"/>
          <w:spacing w:val="-36"/>
          <w:sz w:val="24"/>
          <w:szCs w:val="24"/>
        </w:rPr>
        <w:t xml:space="preserve"> </w:t>
      </w:r>
      <w:r>
        <w:rPr>
          <w:rFonts w:ascii="宋体" w:hAnsi="宋体" w:eastAsia="宋体" w:cs="宋体"/>
          <w:spacing w:val="-1"/>
          <w:sz w:val="24"/>
          <w:szCs w:val="24"/>
        </w:rPr>
        <w:t>在工程施工、竣工、交付及修补任何缺陷的过程中，承包人应当始终遵守</w:t>
      </w:r>
      <w:r>
        <w:rPr>
          <w:rFonts w:ascii="宋体" w:hAnsi="宋体" w:eastAsia="宋体" w:cs="宋体"/>
          <w:spacing w:val="-2"/>
          <w:sz w:val="24"/>
          <w:szCs w:val="24"/>
        </w:rPr>
        <w:t>国家和地方有关安全生产的法律、法规、规范、标准和规程等，按照通用合同条款第9.2</w:t>
      </w:r>
      <w:r>
        <w:rPr>
          <w:rFonts w:ascii="宋体" w:hAnsi="宋体" w:eastAsia="宋体" w:cs="宋体"/>
          <w:spacing w:val="-38"/>
          <w:sz w:val="24"/>
          <w:szCs w:val="24"/>
        </w:rPr>
        <w:t xml:space="preserve"> </w:t>
      </w:r>
      <w:r>
        <w:rPr>
          <w:rFonts w:ascii="宋体" w:hAnsi="宋体" w:eastAsia="宋体" w:cs="宋体"/>
          <w:spacing w:val="-2"/>
          <w:sz w:val="24"/>
          <w:szCs w:val="24"/>
        </w:rPr>
        <w:t>款的约定履行其安全施工职责。</w:t>
      </w:r>
    </w:p>
    <w:p w14:paraId="1C6343E8">
      <w:pPr>
        <w:spacing w:line="220" w:lineRule="auto"/>
        <w:ind w:left="481"/>
        <w:rPr>
          <w:rFonts w:ascii="宋体" w:hAnsi="宋体" w:eastAsia="宋体" w:cs="宋体"/>
          <w:sz w:val="24"/>
          <w:szCs w:val="24"/>
        </w:rPr>
      </w:pPr>
      <w:r>
        <w:rPr>
          <w:rFonts w:ascii="宋体" w:hAnsi="宋体" w:eastAsia="宋体" w:cs="宋体"/>
          <w:spacing w:val="-4"/>
          <w:sz w:val="24"/>
          <w:szCs w:val="24"/>
        </w:rPr>
        <w:t>6.1.2</w:t>
      </w:r>
      <w:r>
        <w:rPr>
          <w:rFonts w:ascii="宋体" w:hAnsi="宋体" w:eastAsia="宋体" w:cs="宋体"/>
          <w:spacing w:val="-48"/>
          <w:sz w:val="24"/>
          <w:szCs w:val="24"/>
        </w:rPr>
        <w:t xml:space="preserve"> </w:t>
      </w:r>
      <w:r>
        <w:rPr>
          <w:rFonts w:ascii="宋体" w:hAnsi="宋体" w:eastAsia="宋体" w:cs="宋体"/>
          <w:spacing w:val="-4"/>
          <w:sz w:val="24"/>
          <w:szCs w:val="24"/>
        </w:rPr>
        <w:t>其他：</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无</w:t>
      </w:r>
      <w:r>
        <w:rPr>
          <w:rFonts w:ascii="宋体" w:hAnsi="宋体" w:eastAsia="宋体" w:cs="宋体"/>
          <w:spacing w:val="1"/>
          <w:sz w:val="24"/>
          <w:szCs w:val="24"/>
          <w:u w:val="single" w:color="auto"/>
        </w:rPr>
        <w:t xml:space="preserve"> </w:t>
      </w:r>
    </w:p>
    <w:p w14:paraId="76E08A62">
      <w:pPr>
        <w:spacing w:before="214" w:line="219" w:lineRule="auto"/>
        <w:ind w:left="481"/>
        <w:rPr>
          <w:rFonts w:ascii="宋体" w:hAnsi="宋体" w:eastAsia="宋体" w:cs="宋体"/>
          <w:sz w:val="24"/>
          <w:szCs w:val="24"/>
        </w:rPr>
      </w:pPr>
      <w:r>
        <w:rPr>
          <w:rFonts w:ascii="宋体" w:hAnsi="宋体" w:eastAsia="宋体" w:cs="宋体"/>
          <w:spacing w:val="-4"/>
          <w:sz w:val="24"/>
          <w:szCs w:val="24"/>
        </w:rPr>
        <w:t>6.2</w:t>
      </w:r>
      <w:r>
        <w:rPr>
          <w:rFonts w:ascii="宋体" w:hAnsi="宋体" w:eastAsia="宋体" w:cs="宋体"/>
          <w:spacing w:val="-45"/>
          <w:sz w:val="24"/>
          <w:szCs w:val="24"/>
        </w:rPr>
        <w:t xml:space="preserve"> </w:t>
      </w:r>
      <w:r>
        <w:rPr>
          <w:rFonts w:ascii="宋体" w:hAnsi="宋体" w:eastAsia="宋体" w:cs="宋体"/>
          <w:spacing w:val="-4"/>
          <w:sz w:val="24"/>
          <w:szCs w:val="24"/>
        </w:rPr>
        <w:t>文明施工</w:t>
      </w:r>
    </w:p>
    <w:p w14:paraId="4AF46AFE">
      <w:pPr>
        <w:spacing w:line="219" w:lineRule="auto"/>
        <w:rPr>
          <w:rFonts w:ascii="宋体" w:hAnsi="宋体" w:eastAsia="宋体" w:cs="宋体"/>
          <w:sz w:val="24"/>
          <w:szCs w:val="24"/>
        </w:rPr>
        <w:sectPr>
          <w:footerReference r:id="rId34" w:type="default"/>
          <w:pgSz w:w="11906" w:h="16839"/>
          <w:pgMar w:top="1431" w:right="1474" w:bottom="1156" w:left="1540" w:header="0" w:footer="994" w:gutter="0"/>
          <w:cols w:space="720" w:num="1"/>
        </w:sectPr>
      </w:pPr>
    </w:p>
    <w:p w14:paraId="1AF7E127">
      <w:pPr>
        <w:spacing w:before="180" w:line="385" w:lineRule="auto"/>
        <w:ind w:left="3" w:firstLine="478"/>
        <w:rPr>
          <w:rFonts w:ascii="宋体" w:hAnsi="宋体" w:eastAsia="宋体" w:cs="宋体"/>
          <w:sz w:val="24"/>
          <w:szCs w:val="24"/>
        </w:rPr>
      </w:pPr>
      <w:r>
        <w:rPr>
          <w:rFonts w:ascii="宋体" w:hAnsi="宋体" w:eastAsia="宋体" w:cs="宋体"/>
          <w:spacing w:val="-1"/>
          <w:sz w:val="24"/>
          <w:szCs w:val="24"/>
        </w:rPr>
        <w:t>6.2.1</w:t>
      </w:r>
      <w:r>
        <w:rPr>
          <w:rFonts w:ascii="宋体" w:hAnsi="宋体" w:eastAsia="宋体" w:cs="宋体"/>
          <w:spacing w:val="-36"/>
          <w:sz w:val="24"/>
          <w:szCs w:val="24"/>
        </w:rPr>
        <w:t xml:space="preserve"> </w:t>
      </w:r>
      <w:r>
        <w:rPr>
          <w:rFonts w:ascii="宋体" w:hAnsi="宋体" w:eastAsia="宋体" w:cs="宋体"/>
          <w:spacing w:val="-1"/>
          <w:sz w:val="24"/>
          <w:szCs w:val="24"/>
        </w:rPr>
        <w:t>承包人应遵守国家和工程所在地有关法规、规范、规程和标准的规定，履行文明施工义务，确保文明施工专项费用专款专用。</w:t>
      </w:r>
    </w:p>
    <w:p w14:paraId="2F90C7BC">
      <w:pPr>
        <w:spacing w:line="219" w:lineRule="auto"/>
        <w:ind w:left="481"/>
        <w:rPr>
          <w:rFonts w:ascii="宋体" w:hAnsi="宋体" w:eastAsia="宋体" w:cs="宋体"/>
          <w:sz w:val="24"/>
          <w:szCs w:val="24"/>
        </w:rPr>
      </w:pPr>
      <w:r>
        <w:rPr>
          <w:rFonts w:ascii="宋体" w:hAnsi="宋体" w:eastAsia="宋体" w:cs="宋体"/>
          <w:spacing w:val="-2"/>
          <w:sz w:val="24"/>
          <w:szCs w:val="24"/>
        </w:rPr>
        <w:t>6.2.2</w:t>
      </w:r>
      <w:r>
        <w:rPr>
          <w:rFonts w:ascii="宋体" w:hAnsi="宋体" w:eastAsia="宋体" w:cs="宋体"/>
          <w:spacing w:val="-35"/>
          <w:sz w:val="24"/>
          <w:szCs w:val="24"/>
        </w:rPr>
        <w:t xml:space="preserve"> </w:t>
      </w:r>
      <w:r>
        <w:rPr>
          <w:rFonts w:ascii="宋体" w:hAnsi="宋体" w:eastAsia="宋体" w:cs="宋体"/>
          <w:spacing w:val="-2"/>
          <w:sz w:val="24"/>
          <w:szCs w:val="24"/>
        </w:rPr>
        <w:t>文明施工方面的其他要求：</w:t>
      </w:r>
      <w:r>
        <w:rPr>
          <w:rFonts w:ascii="宋体" w:hAnsi="宋体" w:eastAsia="宋体" w:cs="宋体"/>
          <w:spacing w:val="-2"/>
          <w:sz w:val="24"/>
          <w:szCs w:val="24"/>
          <w:u w:val="single" w:color="auto"/>
        </w:rPr>
        <w:t xml:space="preserve"> 无</w:t>
      </w:r>
      <w:r>
        <w:rPr>
          <w:rFonts w:ascii="宋体" w:hAnsi="宋体" w:eastAsia="宋体" w:cs="宋体"/>
          <w:sz w:val="24"/>
          <w:szCs w:val="24"/>
          <w:u w:val="single" w:color="auto"/>
        </w:rPr>
        <w:t xml:space="preserve"> </w:t>
      </w:r>
    </w:p>
    <w:p w14:paraId="244489D4">
      <w:pPr>
        <w:spacing w:before="214" w:line="220" w:lineRule="auto"/>
        <w:ind w:left="485"/>
        <w:rPr>
          <w:rFonts w:ascii="宋体" w:hAnsi="宋体" w:eastAsia="宋体" w:cs="宋体"/>
          <w:sz w:val="24"/>
          <w:szCs w:val="24"/>
        </w:rPr>
      </w:pPr>
      <w:r>
        <w:rPr>
          <w:rFonts w:ascii="宋体" w:hAnsi="宋体" w:eastAsia="宋体" w:cs="宋体"/>
          <w:spacing w:val="-3"/>
          <w:sz w:val="24"/>
          <w:szCs w:val="24"/>
        </w:rPr>
        <w:t>7.治安保卫</w:t>
      </w:r>
    </w:p>
    <w:p w14:paraId="69AD196F">
      <w:pPr>
        <w:spacing w:before="215" w:line="219" w:lineRule="auto"/>
        <w:ind w:left="485"/>
        <w:rPr>
          <w:rFonts w:ascii="宋体" w:hAnsi="宋体" w:eastAsia="宋体" w:cs="宋体"/>
          <w:sz w:val="24"/>
          <w:szCs w:val="24"/>
        </w:rPr>
      </w:pPr>
      <w:r>
        <w:rPr>
          <w:rFonts w:ascii="宋体" w:hAnsi="宋体" w:eastAsia="宋体" w:cs="宋体"/>
          <w:spacing w:val="-1"/>
          <w:sz w:val="24"/>
          <w:szCs w:val="24"/>
        </w:rPr>
        <w:t>7.1</w:t>
      </w:r>
      <w:r>
        <w:rPr>
          <w:rFonts w:ascii="宋体" w:hAnsi="宋体" w:eastAsia="宋体" w:cs="宋体"/>
          <w:spacing w:val="-52"/>
          <w:sz w:val="24"/>
          <w:szCs w:val="24"/>
        </w:rPr>
        <w:t xml:space="preserve"> </w:t>
      </w:r>
      <w:r>
        <w:rPr>
          <w:rFonts w:ascii="宋体" w:hAnsi="宋体" w:eastAsia="宋体" w:cs="宋体"/>
          <w:spacing w:val="-1"/>
          <w:sz w:val="24"/>
          <w:szCs w:val="24"/>
        </w:rPr>
        <w:t>施工场地（现场）治安管理计划的要</w:t>
      </w:r>
      <w:r>
        <w:rPr>
          <w:rFonts w:ascii="宋体" w:hAnsi="宋体" w:eastAsia="宋体" w:cs="宋体"/>
          <w:spacing w:val="-2"/>
          <w:sz w:val="24"/>
          <w:szCs w:val="24"/>
        </w:rPr>
        <w:t>求：</w:t>
      </w:r>
      <w:r>
        <w:rPr>
          <w:rFonts w:ascii="宋体" w:hAnsi="宋体" w:eastAsia="宋体" w:cs="宋体"/>
          <w:spacing w:val="-2"/>
          <w:sz w:val="24"/>
          <w:szCs w:val="24"/>
          <w:u w:val="single" w:color="auto"/>
        </w:rPr>
        <w:t>无</w:t>
      </w:r>
      <w:r>
        <w:rPr>
          <w:rFonts w:ascii="宋体" w:hAnsi="宋体" w:eastAsia="宋体" w:cs="宋体"/>
          <w:sz w:val="24"/>
          <w:szCs w:val="24"/>
          <w:u w:val="single" w:color="auto"/>
        </w:rPr>
        <w:t xml:space="preserve">   </w:t>
      </w:r>
    </w:p>
    <w:p w14:paraId="4FDDC546">
      <w:pPr>
        <w:spacing w:before="214" w:line="219" w:lineRule="auto"/>
        <w:ind w:left="485"/>
        <w:rPr>
          <w:rFonts w:ascii="宋体" w:hAnsi="宋体" w:eastAsia="宋体" w:cs="宋体"/>
          <w:sz w:val="24"/>
          <w:szCs w:val="24"/>
        </w:rPr>
      </w:pPr>
      <w:r>
        <w:rPr>
          <w:rFonts w:ascii="宋体" w:hAnsi="宋体" w:eastAsia="宋体" w:cs="宋体"/>
          <w:spacing w:val="-2"/>
          <w:sz w:val="24"/>
          <w:szCs w:val="24"/>
        </w:rPr>
        <w:t>7.2</w:t>
      </w:r>
      <w:r>
        <w:rPr>
          <w:rFonts w:ascii="宋体" w:hAnsi="宋体" w:eastAsia="宋体" w:cs="宋体"/>
          <w:spacing w:val="-41"/>
          <w:sz w:val="24"/>
          <w:szCs w:val="24"/>
        </w:rPr>
        <w:t xml:space="preserve"> </w:t>
      </w:r>
      <w:r>
        <w:rPr>
          <w:rFonts w:ascii="宋体" w:hAnsi="宋体" w:eastAsia="宋体" w:cs="宋体"/>
          <w:spacing w:val="-2"/>
          <w:sz w:val="24"/>
          <w:szCs w:val="24"/>
        </w:rPr>
        <w:t>突发治安事件紧急预案的要求：</w:t>
      </w:r>
      <w:r>
        <w:rPr>
          <w:rFonts w:ascii="宋体" w:hAnsi="宋体" w:eastAsia="宋体" w:cs="宋体"/>
          <w:spacing w:val="-2"/>
          <w:sz w:val="24"/>
          <w:szCs w:val="24"/>
          <w:u w:val="single" w:color="auto"/>
        </w:rPr>
        <w:t>无</w:t>
      </w:r>
      <w:r>
        <w:rPr>
          <w:rFonts w:ascii="宋体" w:hAnsi="宋体" w:eastAsia="宋体" w:cs="宋体"/>
          <w:sz w:val="24"/>
          <w:szCs w:val="24"/>
          <w:u w:val="single" w:color="auto"/>
        </w:rPr>
        <w:t xml:space="preserve">  </w:t>
      </w:r>
    </w:p>
    <w:p w14:paraId="0E307760">
      <w:pPr>
        <w:spacing w:before="214" w:line="220" w:lineRule="auto"/>
        <w:ind w:left="485"/>
        <w:rPr>
          <w:rFonts w:ascii="宋体" w:hAnsi="宋体" w:eastAsia="宋体" w:cs="宋体"/>
          <w:sz w:val="24"/>
          <w:szCs w:val="24"/>
        </w:rPr>
      </w:pPr>
      <w:r>
        <w:rPr>
          <w:rFonts w:ascii="宋体" w:hAnsi="宋体" w:eastAsia="宋体" w:cs="宋体"/>
          <w:spacing w:val="-2"/>
          <w:sz w:val="24"/>
          <w:szCs w:val="24"/>
        </w:rPr>
        <w:t>7.3</w:t>
      </w:r>
      <w:r>
        <w:rPr>
          <w:rFonts w:ascii="宋体" w:hAnsi="宋体" w:eastAsia="宋体" w:cs="宋体"/>
          <w:spacing w:val="-29"/>
          <w:sz w:val="24"/>
          <w:szCs w:val="24"/>
        </w:rPr>
        <w:t xml:space="preserve"> </w:t>
      </w:r>
      <w:r>
        <w:rPr>
          <w:rFonts w:ascii="宋体" w:hAnsi="宋体" w:eastAsia="宋体" w:cs="宋体"/>
          <w:spacing w:val="-2"/>
          <w:sz w:val="24"/>
          <w:szCs w:val="24"/>
        </w:rPr>
        <w:t>治安保卫方面的其他要求如下：</w:t>
      </w:r>
      <w:r>
        <w:rPr>
          <w:rFonts w:ascii="宋体" w:hAnsi="宋体" w:eastAsia="宋体" w:cs="宋体"/>
          <w:spacing w:val="-2"/>
          <w:sz w:val="24"/>
          <w:szCs w:val="24"/>
          <w:u w:val="single" w:color="auto"/>
        </w:rPr>
        <w:t>无</w:t>
      </w:r>
    </w:p>
    <w:p w14:paraId="39202740">
      <w:pPr>
        <w:spacing w:before="216" w:line="219" w:lineRule="auto"/>
        <w:ind w:left="480"/>
        <w:rPr>
          <w:rFonts w:ascii="宋体" w:hAnsi="宋体" w:eastAsia="宋体" w:cs="宋体"/>
          <w:sz w:val="24"/>
          <w:szCs w:val="24"/>
        </w:rPr>
      </w:pPr>
      <w:r>
        <w:rPr>
          <w:rFonts w:ascii="宋体" w:hAnsi="宋体" w:eastAsia="宋体" w:cs="宋体"/>
          <w:spacing w:val="-1"/>
          <w:sz w:val="24"/>
          <w:szCs w:val="24"/>
        </w:rPr>
        <w:t>8.地上、地下设施和周边建筑物的临时保护</w:t>
      </w:r>
    </w:p>
    <w:p w14:paraId="00D67B98">
      <w:pPr>
        <w:spacing w:before="214" w:line="219" w:lineRule="auto"/>
        <w:ind w:left="480"/>
        <w:rPr>
          <w:rFonts w:ascii="宋体" w:hAnsi="宋体" w:eastAsia="宋体" w:cs="宋体"/>
          <w:sz w:val="24"/>
          <w:szCs w:val="24"/>
        </w:rPr>
      </w:pPr>
      <w:r>
        <w:rPr>
          <w:rFonts w:ascii="宋体" w:hAnsi="宋体" w:eastAsia="宋体" w:cs="宋体"/>
          <w:spacing w:val="-1"/>
          <w:sz w:val="24"/>
          <w:szCs w:val="24"/>
        </w:rPr>
        <w:t>8.1</w:t>
      </w:r>
      <w:r>
        <w:rPr>
          <w:rFonts w:ascii="宋体" w:hAnsi="宋体" w:eastAsia="宋体" w:cs="宋体"/>
          <w:spacing w:val="-37"/>
          <w:sz w:val="24"/>
          <w:szCs w:val="24"/>
        </w:rPr>
        <w:t xml:space="preserve"> </w:t>
      </w:r>
      <w:r>
        <w:rPr>
          <w:rFonts w:ascii="宋体" w:hAnsi="宋体" w:eastAsia="宋体" w:cs="宋体"/>
          <w:spacing w:val="-1"/>
          <w:sz w:val="24"/>
          <w:szCs w:val="24"/>
        </w:rPr>
        <w:t>发包人特别提醒承包人注意以下地上、地下设施和周边建筑物的保护：</w:t>
      </w:r>
      <w:r>
        <w:rPr>
          <w:rFonts w:ascii="宋体" w:hAnsi="宋体" w:eastAsia="宋体" w:cs="宋体"/>
          <w:spacing w:val="-1"/>
          <w:sz w:val="24"/>
          <w:szCs w:val="24"/>
          <w:u w:val="single" w:color="auto"/>
        </w:rPr>
        <w:t>无</w:t>
      </w:r>
      <w:r>
        <w:rPr>
          <w:rFonts w:ascii="宋体" w:hAnsi="宋体" w:eastAsia="宋体" w:cs="宋体"/>
          <w:sz w:val="24"/>
          <w:szCs w:val="24"/>
          <w:u w:val="single" w:color="auto"/>
        </w:rPr>
        <w:t xml:space="preserve">  </w:t>
      </w:r>
    </w:p>
    <w:p w14:paraId="6B07FF2D">
      <w:pPr>
        <w:spacing w:before="215" w:line="219" w:lineRule="auto"/>
        <w:ind w:left="480"/>
        <w:rPr>
          <w:rFonts w:ascii="宋体" w:hAnsi="宋体" w:eastAsia="宋体" w:cs="宋体"/>
          <w:sz w:val="24"/>
          <w:szCs w:val="24"/>
        </w:rPr>
      </w:pPr>
      <w:r>
        <w:rPr>
          <w:rFonts w:ascii="宋体" w:hAnsi="宋体" w:eastAsia="宋体" w:cs="宋体"/>
          <w:spacing w:val="-1"/>
          <w:sz w:val="24"/>
          <w:szCs w:val="24"/>
        </w:rPr>
        <w:t>8.2</w:t>
      </w:r>
      <w:r>
        <w:rPr>
          <w:rFonts w:ascii="宋体" w:hAnsi="宋体" w:eastAsia="宋体" w:cs="宋体"/>
          <w:spacing w:val="-44"/>
          <w:sz w:val="24"/>
          <w:szCs w:val="24"/>
        </w:rPr>
        <w:t xml:space="preserve"> </w:t>
      </w:r>
      <w:r>
        <w:rPr>
          <w:rFonts w:ascii="宋体" w:hAnsi="宋体" w:eastAsia="宋体" w:cs="宋体"/>
          <w:spacing w:val="-1"/>
          <w:sz w:val="24"/>
          <w:szCs w:val="24"/>
        </w:rPr>
        <w:t>地上、地下设施和周边建筑物的临时保护的其他要求：</w:t>
      </w:r>
      <w:r>
        <w:rPr>
          <w:rFonts w:ascii="宋体" w:hAnsi="宋体" w:eastAsia="宋体" w:cs="宋体"/>
          <w:spacing w:val="-1"/>
          <w:sz w:val="24"/>
          <w:szCs w:val="24"/>
          <w:u w:val="single" w:color="auto"/>
        </w:rPr>
        <w:t>无</w:t>
      </w:r>
      <w:r>
        <w:rPr>
          <w:rFonts w:ascii="宋体" w:hAnsi="宋体" w:eastAsia="宋体" w:cs="宋体"/>
          <w:sz w:val="24"/>
          <w:szCs w:val="24"/>
          <w:u w:val="single" w:color="auto"/>
        </w:rPr>
        <w:t xml:space="preserve">   </w:t>
      </w:r>
    </w:p>
    <w:p w14:paraId="73777C8C">
      <w:pPr>
        <w:spacing w:before="216" w:line="219" w:lineRule="auto"/>
        <w:ind w:left="480"/>
        <w:rPr>
          <w:rFonts w:ascii="宋体" w:hAnsi="宋体" w:eastAsia="宋体" w:cs="宋体"/>
          <w:sz w:val="24"/>
          <w:szCs w:val="24"/>
        </w:rPr>
      </w:pPr>
      <w:r>
        <w:rPr>
          <w:rFonts w:ascii="宋体" w:hAnsi="宋体" w:eastAsia="宋体" w:cs="宋体"/>
          <w:spacing w:val="-2"/>
          <w:sz w:val="24"/>
          <w:szCs w:val="24"/>
        </w:rPr>
        <w:t>9.样品和材料代换</w:t>
      </w:r>
    </w:p>
    <w:p w14:paraId="159580EF">
      <w:pPr>
        <w:spacing w:before="214" w:line="219" w:lineRule="auto"/>
        <w:ind w:left="480"/>
        <w:rPr>
          <w:rFonts w:ascii="宋体" w:hAnsi="宋体" w:eastAsia="宋体" w:cs="宋体"/>
          <w:sz w:val="24"/>
          <w:szCs w:val="24"/>
        </w:rPr>
      </w:pPr>
      <w:r>
        <w:rPr>
          <w:rFonts w:ascii="宋体" w:hAnsi="宋体" w:eastAsia="宋体" w:cs="宋体"/>
          <w:spacing w:val="-1"/>
          <w:sz w:val="24"/>
          <w:szCs w:val="24"/>
        </w:rPr>
        <w:t>9.1</w:t>
      </w:r>
      <w:r>
        <w:rPr>
          <w:rFonts w:ascii="宋体" w:hAnsi="宋体" w:eastAsia="宋体" w:cs="宋体"/>
          <w:spacing w:val="-47"/>
          <w:sz w:val="24"/>
          <w:szCs w:val="24"/>
        </w:rPr>
        <w:t xml:space="preserve"> </w:t>
      </w:r>
      <w:r>
        <w:rPr>
          <w:rFonts w:ascii="宋体" w:hAnsi="宋体" w:eastAsia="宋体" w:cs="宋体"/>
          <w:spacing w:val="-1"/>
          <w:sz w:val="24"/>
          <w:szCs w:val="24"/>
        </w:rPr>
        <w:t>本工程需要承包人提供样品的材料和工程设备：</w:t>
      </w:r>
      <w:r>
        <w:rPr>
          <w:rFonts w:ascii="宋体" w:hAnsi="宋体" w:eastAsia="宋体" w:cs="宋体"/>
          <w:spacing w:val="-1"/>
          <w:sz w:val="24"/>
          <w:szCs w:val="24"/>
          <w:u w:val="single" w:color="auto"/>
        </w:rPr>
        <w:t>无</w:t>
      </w:r>
      <w:r>
        <w:rPr>
          <w:rFonts w:ascii="宋体" w:hAnsi="宋体" w:eastAsia="宋体" w:cs="宋体"/>
          <w:sz w:val="24"/>
          <w:szCs w:val="24"/>
          <w:u w:val="single" w:color="auto"/>
        </w:rPr>
        <w:t xml:space="preserve">  </w:t>
      </w:r>
    </w:p>
    <w:p w14:paraId="20514F96">
      <w:pPr>
        <w:spacing w:before="215" w:line="219" w:lineRule="auto"/>
        <w:ind w:left="480"/>
        <w:rPr>
          <w:rFonts w:ascii="宋体" w:hAnsi="宋体" w:eastAsia="宋体" w:cs="宋体"/>
          <w:sz w:val="24"/>
          <w:szCs w:val="24"/>
        </w:rPr>
      </w:pPr>
      <w:r>
        <w:rPr>
          <w:rFonts w:ascii="宋体" w:hAnsi="宋体" w:eastAsia="宋体" w:cs="宋体"/>
          <w:spacing w:val="-3"/>
          <w:sz w:val="24"/>
          <w:szCs w:val="24"/>
        </w:rPr>
        <w:t>9.2</w:t>
      </w:r>
      <w:r>
        <w:rPr>
          <w:rFonts w:ascii="宋体" w:hAnsi="宋体" w:eastAsia="宋体" w:cs="宋体"/>
          <w:spacing w:val="-51"/>
          <w:sz w:val="24"/>
          <w:szCs w:val="24"/>
        </w:rPr>
        <w:t xml:space="preserve"> </w:t>
      </w:r>
      <w:r>
        <w:rPr>
          <w:rFonts w:ascii="宋体" w:hAnsi="宋体" w:eastAsia="宋体" w:cs="宋体"/>
          <w:spacing w:val="-3"/>
          <w:sz w:val="24"/>
          <w:szCs w:val="24"/>
        </w:rPr>
        <w:t>材料代换</w:t>
      </w:r>
    </w:p>
    <w:p w14:paraId="7BF42404">
      <w:pPr>
        <w:spacing w:before="220" w:line="384" w:lineRule="auto"/>
        <w:ind w:firstLine="483"/>
        <w:jc w:val="both"/>
        <w:rPr>
          <w:rFonts w:ascii="宋体" w:hAnsi="宋体" w:eastAsia="宋体" w:cs="宋体"/>
          <w:sz w:val="24"/>
          <w:szCs w:val="24"/>
        </w:rPr>
      </w:pPr>
      <w:r>
        <w:rPr>
          <w:rFonts w:ascii="宋体" w:hAnsi="宋体" w:eastAsia="宋体" w:cs="宋体"/>
          <w:spacing w:val="-2"/>
          <w:sz w:val="24"/>
          <w:szCs w:val="24"/>
        </w:rPr>
        <w:t>如果任何后继法律、法规、规章、规范、标准和规程等等禁止使用合</w:t>
      </w:r>
      <w:r>
        <w:rPr>
          <w:rFonts w:ascii="宋体" w:hAnsi="宋体" w:eastAsia="宋体" w:cs="宋体"/>
          <w:spacing w:val="-3"/>
          <w:sz w:val="24"/>
          <w:szCs w:val="24"/>
        </w:rPr>
        <w:t>同中约定的</w:t>
      </w:r>
      <w:r>
        <w:rPr>
          <w:rFonts w:ascii="宋体" w:hAnsi="宋体" w:eastAsia="宋体" w:cs="宋体"/>
          <w:spacing w:val="-2"/>
          <w:sz w:val="24"/>
          <w:szCs w:val="24"/>
        </w:rPr>
        <w:t>材料和工程设备，承包人应当按本款约定的程序使用其他替代品来实施工程或修补缺陷。监理人对使用替代品的批准以及承包人据此使用替代品不应减免合同约定的承包</w:t>
      </w:r>
      <w:r>
        <w:rPr>
          <w:rFonts w:ascii="宋体" w:hAnsi="宋体" w:eastAsia="宋体" w:cs="宋体"/>
          <w:spacing w:val="-1"/>
          <w:sz w:val="24"/>
          <w:szCs w:val="24"/>
        </w:rPr>
        <w:t>人的任何责任和义务。</w:t>
      </w:r>
    </w:p>
    <w:p w14:paraId="67077ED4">
      <w:pPr>
        <w:spacing w:line="218" w:lineRule="auto"/>
        <w:ind w:left="497"/>
        <w:rPr>
          <w:rFonts w:ascii="宋体" w:hAnsi="宋体" w:eastAsia="宋体" w:cs="宋体"/>
          <w:sz w:val="24"/>
          <w:szCs w:val="24"/>
        </w:rPr>
      </w:pPr>
      <w:r>
        <w:rPr>
          <w:rFonts w:ascii="宋体" w:hAnsi="宋体" w:eastAsia="宋体" w:cs="宋体"/>
          <w:spacing w:val="-3"/>
          <w:sz w:val="24"/>
          <w:szCs w:val="24"/>
        </w:rPr>
        <w:t>10.进口材料和工程设备</w:t>
      </w:r>
    </w:p>
    <w:p w14:paraId="20EC852E">
      <w:pPr>
        <w:spacing w:before="215" w:line="219" w:lineRule="auto"/>
        <w:ind w:left="497"/>
        <w:rPr>
          <w:rFonts w:ascii="宋体" w:hAnsi="宋体" w:eastAsia="宋体" w:cs="宋体"/>
          <w:sz w:val="24"/>
          <w:szCs w:val="24"/>
        </w:rPr>
      </w:pPr>
      <w:r>
        <w:rPr>
          <w:rFonts w:ascii="宋体" w:hAnsi="宋体" w:eastAsia="宋体" w:cs="宋体"/>
          <w:spacing w:val="-2"/>
          <w:sz w:val="24"/>
          <w:szCs w:val="24"/>
        </w:rPr>
        <w:t>10.1</w:t>
      </w:r>
      <w:r>
        <w:rPr>
          <w:rFonts w:ascii="宋体" w:hAnsi="宋体" w:eastAsia="宋体" w:cs="宋体"/>
          <w:spacing w:val="-43"/>
          <w:sz w:val="24"/>
          <w:szCs w:val="24"/>
        </w:rPr>
        <w:t xml:space="preserve"> </w:t>
      </w:r>
      <w:r>
        <w:rPr>
          <w:rFonts w:ascii="宋体" w:hAnsi="宋体" w:eastAsia="宋体" w:cs="宋体"/>
          <w:spacing w:val="-2"/>
          <w:sz w:val="24"/>
          <w:szCs w:val="24"/>
        </w:rPr>
        <w:t>本工程需要进口的材料和工程设备：</w:t>
      </w:r>
      <w:r>
        <w:rPr>
          <w:rFonts w:ascii="宋体" w:hAnsi="宋体" w:eastAsia="宋体" w:cs="宋体"/>
          <w:spacing w:val="-2"/>
          <w:sz w:val="24"/>
          <w:szCs w:val="24"/>
          <w:u w:val="single" w:color="auto"/>
        </w:rPr>
        <w:t xml:space="preserve">  无</w:t>
      </w:r>
      <w:r>
        <w:rPr>
          <w:rFonts w:ascii="宋体" w:hAnsi="宋体" w:eastAsia="宋体" w:cs="宋体"/>
          <w:sz w:val="24"/>
          <w:szCs w:val="24"/>
          <w:u w:val="single" w:color="auto"/>
        </w:rPr>
        <w:t xml:space="preserve">  </w:t>
      </w:r>
    </w:p>
    <w:p w14:paraId="5DB02239">
      <w:pPr>
        <w:spacing w:before="217" w:line="384" w:lineRule="auto"/>
        <w:ind w:firstLine="496"/>
        <w:rPr>
          <w:rFonts w:ascii="宋体" w:hAnsi="宋体" w:eastAsia="宋体" w:cs="宋体"/>
          <w:sz w:val="24"/>
          <w:szCs w:val="24"/>
        </w:rPr>
      </w:pPr>
      <w:r>
        <w:rPr>
          <w:rFonts w:ascii="宋体" w:hAnsi="宋体" w:eastAsia="宋体" w:cs="宋体"/>
          <w:spacing w:val="-4"/>
          <w:sz w:val="24"/>
          <w:szCs w:val="24"/>
        </w:rPr>
        <w:t>10.2</w:t>
      </w:r>
      <w:r>
        <w:rPr>
          <w:rFonts w:ascii="宋体" w:hAnsi="宋体" w:eastAsia="宋体" w:cs="宋体"/>
          <w:spacing w:val="-49"/>
          <w:sz w:val="24"/>
          <w:szCs w:val="24"/>
        </w:rPr>
        <w:t xml:space="preserve"> </w:t>
      </w:r>
      <w:r>
        <w:rPr>
          <w:rFonts w:ascii="宋体" w:hAnsi="宋体" w:eastAsia="宋体" w:cs="宋体"/>
          <w:spacing w:val="-4"/>
          <w:sz w:val="24"/>
          <w:szCs w:val="24"/>
        </w:rPr>
        <w:t>上述进口材料和工程设备采购、进口、报关、清</w:t>
      </w:r>
      <w:r>
        <w:rPr>
          <w:rFonts w:ascii="宋体" w:hAnsi="宋体" w:eastAsia="宋体" w:cs="宋体"/>
          <w:spacing w:val="-5"/>
          <w:sz w:val="24"/>
          <w:szCs w:val="24"/>
        </w:rPr>
        <w:t>关、商检、境内运输（包括</w:t>
      </w:r>
      <w:r>
        <w:rPr>
          <w:rFonts w:ascii="宋体" w:hAnsi="宋体" w:eastAsia="宋体" w:cs="宋体"/>
          <w:spacing w:val="-1"/>
          <w:sz w:val="24"/>
          <w:szCs w:val="24"/>
        </w:rPr>
        <w:t>保险）、保管的责任以及费用承担方式划分如下：</w:t>
      </w:r>
      <w:r>
        <w:rPr>
          <w:rFonts w:ascii="宋体" w:hAnsi="宋体" w:eastAsia="宋体" w:cs="宋体"/>
          <w:spacing w:val="-1"/>
          <w:sz w:val="24"/>
          <w:szCs w:val="24"/>
          <w:u w:val="single" w:color="auto"/>
        </w:rPr>
        <w:t xml:space="preserve">  无</w:t>
      </w:r>
      <w:r>
        <w:rPr>
          <w:rFonts w:ascii="宋体" w:hAnsi="宋体" w:eastAsia="宋体" w:cs="宋体"/>
          <w:spacing w:val="6"/>
          <w:sz w:val="24"/>
          <w:szCs w:val="24"/>
          <w:u w:val="single" w:color="auto"/>
        </w:rPr>
        <w:t xml:space="preserve">  </w:t>
      </w:r>
    </w:p>
    <w:p w14:paraId="24D95035">
      <w:pPr>
        <w:spacing w:before="1" w:line="219" w:lineRule="auto"/>
        <w:ind w:left="497"/>
        <w:rPr>
          <w:rFonts w:ascii="宋体" w:hAnsi="宋体" w:eastAsia="宋体" w:cs="宋体"/>
          <w:sz w:val="24"/>
          <w:szCs w:val="24"/>
        </w:rPr>
      </w:pPr>
      <w:r>
        <w:rPr>
          <w:rFonts w:ascii="宋体" w:hAnsi="宋体" w:eastAsia="宋体" w:cs="宋体"/>
          <w:spacing w:val="-4"/>
          <w:sz w:val="24"/>
          <w:szCs w:val="24"/>
        </w:rPr>
        <w:t>12.试验和检验</w:t>
      </w:r>
    </w:p>
    <w:p w14:paraId="505BE16C">
      <w:pPr>
        <w:spacing w:before="216" w:line="384" w:lineRule="auto"/>
        <w:ind w:left="497"/>
        <w:rPr>
          <w:rFonts w:ascii="宋体" w:hAnsi="宋体" w:eastAsia="宋体" w:cs="宋体"/>
          <w:sz w:val="24"/>
          <w:szCs w:val="24"/>
        </w:rPr>
      </w:pPr>
      <w:r>
        <w:rPr>
          <w:rFonts w:ascii="宋体" w:hAnsi="宋体" w:eastAsia="宋体" w:cs="宋体"/>
          <w:spacing w:val="-1"/>
          <w:sz w:val="24"/>
          <w:szCs w:val="24"/>
        </w:rPr>
        <w:t>12.1</w:t>
      </w:r>
      <w:r>
        <w:rPr>
          <w:rFonts w:ascii="宋体" w:hAnsi="宋体" w:eastAsia="宋体" w:cs="宋体"/>
          <w:spacing w:val="-50"/>
          <w:sz w:val="24"/>
          <w:szCs w:val="24"/>
        </w:rPr>
        <w:t xml:space="preserve"> </w:t>
      </w:r>
      <w:r>
        <w:rPr>
          <w:rFonts w:ascii="宋体" w:hAnsi="宋体" w:eastAsia="宋体" w:cs="宋体"/>
          <w:spacing w:val="-1"/>
          <w:sz w:val="24"/>
          <w:szCs w:val="24"/>
        </w:rPr>
        <w:t>本工程需要承包人进行试验和检验的材料、工程设备和工艺如下：</w:t>
      </w:r>
      <w:r>
        <w:rPr>
          <w:rFonts w:ascii="宋体" w:hAnsi="宋体" w:eastAsia="宋体" w:cs="宋体"/>
          <w:spacing w:val="-1"/>
          <w:sz w:val="24"/>
          <w:szCs w:val="24"/>
          <w:u w:val="single" w:color="auto"/>
        </w:rPr>
        <w:t xml:space="preserve">  无  </w:t>
      </w:r>
      <w:r>
        <w:rPr>
          <w:rFonts w:ascii="宋体" w:hAnsi="宋体" w:eastAsia="宋体" w:cs="宋体"/>
          <w:sz w:val="24"/>
          <w:szCs w:val="24"/>
        </w:rPr>
        <w:t xml:space="preserve"> </w:t>
      </w:r>
      <w:r>
        <w:rPr>
          <w:rFonts w:ascii="宋体" w:hAnsi="宋体" w:eastAsia="宋体" w:cs="宋体"/>
          <w:spacing w:val="-4"/>
          <w:sz w:val="24"/>
          <w:szCs w:val="24"/>
        </w:rPr>
        <w:t>12.2</w:t>
      </w:r>
      <w:r>
        <w:rPr>
          <w:rFonts w:ascii="宋体" w:hAnsi="宋体" w:eastAsia="宋体" w:cs="宋体"/>
          <w:spacing w:val="-50"/>
          <w:sz w:val="24"/>
          <w:szCs w:val="24"/>
        </w:rPr>
        <w:t xml:space="preserve"> </w:t>
      </w:r>
      <w:r>
        <w:rPr>
          <w:rFonts w:ascii="宋体" w:hAnsi="宋体" w:eastAsia="宋体" w:cs="宋体"/>
          <w:spacing w:val="-4"/>
          <w:sz w:val="24"/>
          <w:szCs w:val="24"/>
        </w:rPr>
        <w:t>本工程需要由监理人和承包人共同进行试验和检验</w:t>
      </w:r>
      <w:r>
        <w:rPr>
          <w:rFonts w:ascii="宋体" w:hAnsi="宋体" w:eastAsia="宋体" w:cs="宋体"/>
          <w:spacing w:val="-5"/>
          <w:sz w:val="24"/>
          <w:szCs w:val="24"/>
        </w:rPr>
        <w:t>的材料、工程设备和工艺</w:t>
      </w:r>
    </w:p>
    <w:p w14:paraId="68756E50">
      <w:pPr>
        <w:spacing w:line="220" w:lineRule="auto"/>
        <w:ind w:left="3"/>
        <w:rPr>
          <w:rFonts w:ascii="宋体" w:hAnsi="宋体" w:eastAsia="宋体" w:cs="宋体"/>
          <w:sz w:val="24"/>
          <w:szCs w:val="24"/>
        </w:rPr>
      </w:pPr>
      <w:r>
        <w:rPr>
          <w:rFonts w:ascii="宋体" w:hAnsi="宋体" w:eastAsia="宋体" w:cs="宋体"/>
          <w:spacing w:val="-4"/>
          <w:sz w:val="24"/>
          <w:szCs w:val="24"/>
        </w:rPr>
        <w:t>如下：</w:t>
      </w:r>
      <w:r>
        <w:rPr>
          <w:rFonts w:ascii="宋体" w:hAnsi="宋体" w:eastAsia="宋体" w:cs="宋体"/>
          <w:spacing w:val="-4"/>
          <w:sz w:val="24"/>
          <w:szCs w:val="24"/>
          <w:u w:val="single" w:color="auto"/>
        </w:rPr>
        <w:t>无</w:t>
      </w:r>
      <w:r>
        <w:rPr>
          <w:rFonts w:ascii="宋体" w:hAnsi="宋体" w:eastAsia="宋体" w:cs="宋体"/>
          <w:sz w:val="24"/>
          <w:szCs w:val="24"/>
          <w:u w:val="single" w:color="auto"/>
        </w:rPr>
        <w:t xml:space="preserve">   </w:t>
      </w:r>
    </w:p>
    <w:p w14:paraId="71A8B1F9">
      <w:pPr>
        <w:spacing w:before="216" w:line="221" w:lineRule="auto"/>
        <w:ind w:left="497"/>
        <w:rPr>
          <w:rFonts w:ascii="宋体" w:hAnsi="宋体" w:eastAsia="宋体" w:cs="宋体"/>
          <w:sz w:val="24"/>
          <w:szCs w:val="24"/>
        </w:rPr>
      </w:pPr>
      <w:r>
        <w:rPr>
          <w:rFonts w:ascii="宋体" w:hAnsi="宋体" w:eastAsia="宋体" w:cs="宋体"/>
          <w:spacing w:val="-5"/>
          <w:sz w:val="24"/>
          <w:szCs w:val="24"/>
        </w:rPr>
        <w:t>13.计日工</w:t>
      </w:r>
    </w:p>
    <w:p w14:paraId="730716D1">
      <w:pPr>
        <w:spacing w:before="212" w:line="220" w:lineRule="auto"/>
        <w:ind w:left="497"/>
        <w:rPr>
          <w:rFonts w:ascii="宋体" w:hAnsi="宋体" w:eastAsia="宋体" w:cs="宋体"/>
          <w:sz w:val="24"/>
          <w:szCs w:val="24"/>
        </w:rPr>
      </w:pPr>
      <w:r>
        <w:rPr>
          <w:rFonts w:ascii="宋体" w:hAnsi="宋体" w:eastAsia="宋体" w:cs="宋体"/>
          <w:spacing w:val="-3"/>
          <w:sz w:val="24"/>
          <w:szCs w:val="24"/>
        </w:rPr>
        <w:t>13.1</w:t>
      </w:r>
      <w:r>
        <w:rPr>
          <w:rFonts w:ascii="宋体" w:hAnsi="宋体" w:eastAsia="宋体" w:cs="宋体"/>
          <w:spacing w:val="-35"/>
          <w:sz w:val="24"/>
          <w:szCs w:val="24"/>
        </w:rPr>
        <w:t xml:space="preserve"> </w:t>
      </w:r>
      <w:r>
        <w:rPr>
          <w:rFonts w:ascii="宋体" w:hAnsi="宋体" w:eastAsia="宋体" w:cs="宋体"/>
          <w:spacing w:val="-3"/>
          <w:sz w:val="24"/>
          <w:szCs w:val="24"/>
        </w:rPr>
        <w:t>关于计日工的其他约定：</w:t>
      </w:r>
      <w:r>
        <w:rPr>
          <w:rFonts w:ascii="宋体" w:hAnsi="宋体" w:eastAsia="宋体" w:cs="宋体"/>
          <w:spacing w:val="-3"/>
          <w:sz w:val="24"/>
          <w:szCs w:val="24"/>
          <w:u w:val="single" w:color="auto"/>
        </w:rPr>
        <w:t xml:space="preserve">  无</w:t>
      </w:r>
      <w:r>
        <w:rPr>
          <w:rFonts w:ascii="宋体" w:hAnsi="宋体" w:eastAsia="宋体" w:cs="宋体"/>
          <w:sz w:val="24"/>
          <w:szCs w:val="24"/>
          <w:u w:val="single" w:color="auto"/>
        </w:rPr>
        <w:t xml:space="preserve">  </w:t>
      </w:r>
    </w:p>
    <w:p w14:paraId="1FBCC0D2">
      <w:pPr>
        <w:spacing w:before="213" w:line="220" w:lineRule="auto"/>
        <w:ind w:left="497"/>
        <w:rPr>
          <w:rFonts w:ascii="宋体" w:hAnsi="宋体" w:eastAsia="宋体" w:cs="宋体"/>
          <w:sz w:val="24"/>
          <w:szCs w:val="24"/>
        </w:rPr>
      </w:pPr>
      <w:r>
        <w:rPr>
          <w:rFonts w:ascii="宋体" w:hAnsi="宋体" w:eastAsia="宋体" w:cs="宋体"/>
          <w:spacing w:val="-4"/>
          <w:sz w:val="24"/>
          <w:szCs w:val="24"/>
        </w:rPr>
        <w:t>14.其他约定</w:t>
      </w:r>
    </w:p>
    <w:p w14:paraId="3C7884C4">
      <w:pPr>
        <w:spacing w:line="220" w:lineRule="auto"/>
        <w:rPr>
          <w:rFonts w:ascii="宋体" w:hAnsi="宋体" w:eastAsia="宋体" w:cs="宋体"/>
          <w:sz w:val="24"/>
          <w:szCs w:val="24"/>
        </w:rPr>
        <w:sectPr>
          <w:footerReference r:id="rId35" w:type="default"/>
          <w:pgSz w:w="11906" w:h="16839"/>
          <w:pgMar w:top="1431" w:right="1554" w:bottom="1156" w:left="1540" w:header="0" w:footer="994" w:gutter="0"/>
          <w:cols w:space="720" w:num="1"/>
        </w:sectPr>
      </w:pPr>
    </w:p>
    <w:p w14:paraId="1175C506">
      <w:pPr>
        <w:spacing w:before="180" w:line="219" w:lineRule="auto"/>
        <w:ind w:left="603"/>
        <w:rPr>
          <w:rFonts w:ascii="宋体" w:hAnsi="宋体" w:eastAsia="宋体" w:cs="宋体"/>
          <w:sz w:val="24"/>
          <w:szCs w:val="24"/>
        </w:rPr>
      </w:pPr>
      <w:r>
        <w:rPr>
          <w:rFonts w:ascii="宋体" w:hAnsi="宋体" w:eastAsia="宋体" w:cs="宋体"/>
          <w:spacing w:val="-2"/>
          <w:sz w:val="24"/>
          <w:szCs w:val="24"/>
        </w:rPr>
        <w:t>其他约定内容：</w:t>
      </w:r>
      <w:r>
        <w:rPr>
          <w:rFonts w:ascii="宋体" w:hAnsi="宋体" w:eastAsia="宋体" w:cs="宋体"/>
          <w:spacing w:val="-2"/>
          <w:sz w:val="24"/>
          <w:szCs w:val="24"/>
          <w:u w:val="single" w:color="auto"/>
        </w:rPr>
        <w:t xml:space="preserve">  无</w:t>
      </w:r>
      <w:r>
        <w:rPr>
          <w:rFonts w:ascii="宋体" w:hAnsi="宋体" w:eastAsia="宋体" w:cs="宋体"/>
          <w:spacing w:val="4"/>
          <w:sz w:val="24"/>
          <w:szCs w:val="24"/>
          <w:u w:val="single" w:color="auto"/>
        </w:rPr>
        <w:t xml:space="preserve">  </w:t>
      </w:r>
    </w:p>
    <w:p w14:paraId="7800D4A1">
      <w:pPr>
        <w:spacing w:before="216" w:line="219" w:lineRule="auto"/>
        <w:ind w:left="606"/>
        <w:rPr>
          <w:rFonts w:ascii="宋体" w:hAnsi="宋体" w:eastAsia="宋体" w:cs="宋体"/>
          <w:sz w:val="24"/>
          <w:szCs w:val="24"/>
        </w:rPr>
      </w:pPr>
      <w:r>
        <w:rPr>
          <w:rFonts w:ascii="宋体" w:hAnsi="宋体" w:eastAsia="宋体" w:cs="宋体"/>
          <w:b/>
          <w:bCs/>
          <w:spacing w:val="-3"/>
          <w:sz w:val="24"/>
          <w:szCs w:val="24"/>
        </w:rPr>
        <w:t>二、特殊技术标准和要求</w:t>
      </w:r>
    </w:p>
    <w:p w14:paraId="2BC15FF4">
      <w:pPr>
        <w:spacing w:before="213" w:line="219" w:lineRule="auto"/>
        <w:ind w:left="620"/>
        <w:rPr>
          <w:rFonts w:ascii="宋体" w:hAnsi="宋体" w:eastAsia="宋体" w:cs="宋体"/>
          <w:sz w:val="24"/>
          <w:szCs w:val="24"/>
        </w:rPr>
      </w:pPr>
      <w:r>
        <w:rPr>
          <w:rFonts w:ascii="宋体" w:hAnsi="宋体" w:eastAsia="宋体" w:cs="宋体"/>
          <w:spacing w:val="-3"/>
          <w:sz w:val="24"/>
          <w:szCs w:val="24"/>
        </w:rPr>
        <w:t>1．材料和工程设备技术要求</w:t>
      </w:r>
    </w:p>
    <w:p w14:paraId="112DFEA2">
      <w:pPr>
        <w:spacing w:before="215" w:line="385" w:lineRule="auto"/>
        <w:ind w:left="964" w:right="1610" w:hanging="344"/>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51"/>
          <w:sz w:val="24"/>
          <w:szCs w:val="24"/>
        </w:rPr>
        <w:t xml:space="preserve"> </w:t>
      </w:r>
      <w:r>
        <w:rPr>
          <w:rFonts w:ascii="宋体" w:hAnsi="宋体" w:eastAsia="宋体" w:cs="宋体"/>
          <w:spacing w:val="-3"/>
          <w:sz w:val="24"/>
          <w:szCs w:val="24"/>
        </w:rPr>
        <w:t>承包人自行施工范围内的部分材料和工程设</w:t>
      </w:r>
      <w:r>
        <w:rPr>
          <w:rFonts w:ascii="宋体" w:hAnsi="宋体" w:eastAsia="宋体" w:cs="宋体"/>
          <w:spacing w:val="-4"/>
          <w:sz w:val="24"/>
          <w:szCs w:val="24"/>
        </w:rPr>
        <w:t>备技术要求如下：</w:t>
      </w:r>
      <w:r>
        <w:rPr>
          <w:rFonts w:ascii="宋体" w:hAnsi="宋体" w:eastAsia="宋体" w:cs="宋体"/>
          <w:spacing w:val="-2"/>
          <w:sz w:val="24"/>
          <w:szCs w:val="24"/>
          <w:u w:val="single"/>
        </w:rPr>
        <w:t>符合国家验收标准</w:t>
      </w:r>
    </w:p>
    <w:p w14:paraId="6210F29A">
      <w:pPr>
        <w:spacing w:line="218" w:lineRule="auto"/>
        <w:ind w:left="620"/>
        <w:rPr>
          <w:rFonts w:ascii="宋体" w:hAnsi="宋体" w:eastAsia="宋体" w:cs="宋体"/>
          <w:sz w:val="24"/>
          <w:szCs w:val="24"/>
        </w:rPr>
      </w:pPr>
      <w:r>
        <w:rPr>
          <w:rFonts w:ascii="宋体" w:hAnsi="宋体" w:eastAsia="宋体" w:cs="宋体"/>
          <w:spacing w:val="-1"/>
          <w:sz w:val="24"/>
          <w:szCs w:val="24"/>
        </w:rPr>
        <w:t>1.2</w:t>
      </w:r>
      <w:r>
        <w:rPr>
          <w:rFonts w:ascii="宋体" w:hAnsi="宋体" w:eastAsia="宋体" w:cs="宋体"/>
          <w:spacing w:val="-51"/>
          <w:sz w:val="24"/>
          <w:szCs w:val="24"/>
        </w:rPr>
        <w:t xml:space="preserve"> </w:t>
      </w:r>
      <w:r>
        <w:rPr>
          <w:rFonts w:ascii="宋体" w:hAnsi="宋体" w:eastAsia="宋体" w:cs="宋体"/>
          <w:spacing w:val="-1"/>
          <w:sz w:val="24"/>
          <w:szCs w:val="24"/>
        </w:rPr>
        <w:t>承包人自行施工范围内的材料和工程设备选型允</w:t>
      </w:r>
      <w:r>
        <w:rPr>
          <w:rFonts w:ascii="宋体" w:hAnsi="宋体" w:eastAsia="宋体" w:cs="宋体"/>
          <w:spacing w:val="-2"/>
          <w:sz w:val="24"/>
          <w:szCs w:val="24"/>
        </w:rPr>
        <w:t>许的偏离如下：</w:t>
      </w:r>
    </w:p>
    <w:p w14:paraId="0CEBC9D5">
      <w:pPr>
        <w:spacing w:line="22" w:lineRule="exact"/>
      </w:pPr>
    </w:p>
    <w:tbl>
      <w:tblPr>
        <w:tblStyle w:val="8"/>
        <w:tblW w:w="9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8"/>
        <w:gridCol w:w="2887"/>
        <w:gridCol w:w="1863"/>
        <w:gridCol w:w="2091"/>
        <w:gridCol w:w="1219"/>
      </w:tblGrid>
      <w:tr w14:paraId="11075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978" w:type="dxa"/>
            <w:vAlign w:val="top"/>
          </w:tcPr>
          <w:p w14:paraId="048A2471">
            <w:pPr>
              <w:pStyle w:val="9"/>
              <w:spacing w:before="260" w:line="229" w:lineRule="auto"/>
              <w:ind w:left="283"/>
            </w:pPr>
            <w:r>
              <w:rPr>
                <w:spacing w:val="5"/>
              </w:rPr>
              <w:t>序号</w:t>
            </w:r>
          </w:p>
        </w:tc>
        <w:tc>
          <w:tcPr>
            <w:tcW w:w="2887" w:type="dxa"/>
            <w:vAlign w:val="top"/>
          </w:tcPr>
          <w:p w14:paraId="3810CA1E">
            <w:pPr>
              <w:pStyle w:val="9"/>
              <w:spacing w:before="260" w:line="227" w:lineRule="auto"/>
              <w:ind w:left="712"/>
            </w:pPr>
            <w:r>
              <w:rPr>
                <w:spacing w:val="8"/>
              </w:rPr>
              <w:t>材料和工程设备名称</w:t>
            </w:r>
          </w:p>
        </w:tc>
        <w:tc>
          <w:tcPr>
            <w:tcW w:w="1863" w:type="dxa"/>
            <w:vAlign w:val="top"/>
          </w:tcPr>
          <w:p w14:paraId="235912C6">
            <w:pPr>
              <w:pStyle w:val="9"/>
              <w:spacing w:before="260" w:line="228" w:lineRule="auto"/>
              <w:ind w:left="727"/>
            </w:pPr>
            <w:r>
              <w:rPr>
                <w:spacing w:val="7"/>
              </w:rPr>
              <w:t>技术指标</w:t>
            </w:r>
          </w:p>
        </w:tc>
        <w:tc>
          <w:tcPr>
            <w:tcW w:w="2091" w:type="dxa"/>
            <w:vAlign w:val="top"/>
          </w:tcPr>
          <w:p w14:paraId="2FAB9A32">
            <w:pPr>
              <w:pStyle w:val="9"/>
              <w:spacing w:before="260" w:line="228" w:lineRule="auto"/>
              <w:ind w:left="640"/>
            </w:pPr>
            <w:r>
              <w:rPr>
                <w:spacing w:val="7"/>
              </w:rPr>
              <w:t>允许偏离范围</w:t>
            </w:r>
          </w:p>
        </w:tc>
        <w:tc>
          <w:tcPr>
            <w:tcW w:w="1219" w:type="dxa"/>
            <w:vAlign w:val="top"/>
          </w:tcPr>
          <w:p w14:paraId="57156322">
            <w:pPr>
              <w:pStyle w:val="9"/>
              <w:spacing w:before="260" w:line="229" w:lineRule="auto"/>
              <w:ind w:left="618"/>
            </w:pPr>
            <w:r>
              <w:rPr>
                <w:spacing w:val="3"/>
              </w:rPr>
              <w:t>备注</w:t>
            </w:r>
          </w:p>
        </w:tc>
      </w:tr>
      <w:tr w14:paraId="097A2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78" w:type="dxa"/>
            <w:vAlign w:val="top"/>
          </w:tcPr>
          <w:p w14:paraId="579055F2">
            <w:pPr>
              <w:spacing w:line="243" w:lineRule="auto"/>
              <w:rPr>
                <w:rFonts w:ascii="Arial"/>
                <w:sz w:val="21"/>
              </w:rPr>
            </w:pPr>
          </w:p>
          <w:p w14:paraId="37F3ACB5">
            <w:pPr>
              <w:pStyle w:val="9"/>
              <w:spacing w:before="65" w:line="271" w:lineRule="exact"/>
              <w:ind w:left="458"/>
            </w:pPr>
            <w:r>
              <w:rPr>
                <w:position w:val="1"/>
              </w:rPr>
              <w:t>1</w:t>
            </w:r>
          </w:p>
        </w:tc>
        <w:tc>
          <w:tcPr>
            <w:tcW w:w="2887" w:type="dxa"/>
            <w:vAlign w:val="top"/>
          </w:tcPr>
          <w:p w14:paraId="4543914A">
            <w:pPr>
              <w:spacing w:line="244" w:lineRule="auto"/>
              <w:rPr>
                <w:rFonts w:ascii="Arial"/>
                <w:sz w:val="21"/>
              </w:rPr>
            </w:pPr>
          </w:p>
          <w:p w14:paraId="6E4D76E3">
            <w:pPr>
              <w:pStyle w:val="9"/>
              <w:spacing w:before="65" w:line="228" w:lineRule="auto"/>
              <w:ind w:left="1345"/>
            </w:pPr>
            <w:r>
              <w:t>无</w:t>
            </w:r>
          </w:p>
        </w:tc>
        <w:tc>
          <w:tcPr>
            <w:tcW w:w="1863" w:type="dxa"/>
            <w:vAlign w:val="top"/>
          </w:tcPr>
          <w:p w14:paraId="040AC0E6">
            <w:pPr>
              <w:spacing w:line="244" w:lineRule="auto"/>
              <w:rPr>
                <w:rFonts w:ascii="Arial"/>
                <w:sz w:val="21"/>
              </w:rPr>
            </w:pPr>
          </w:p>
          <w:p w14:paraId="02B68726">
            <w:pPr>
              <w:pStyle w:val="9"/>
              <w:spacing w:before="65" w:line="228" w:lineRule="auto"/>
              <w:ind w:left="834"/>
            </w:pPr>
            <w:r>
              <w:t>无</w:t>
            </w:r>
          </w:p>
        </w:tc>
        <w:tc>
          <w:tcPr>
            <w:tcW w:w="2091" w:type="dxa"/>
            <w:vAlign w:val="top"/>
          </w:tcPr>
          <w:p w14:paraId="0A60507A">
            <w:pPr>
              <w:spacing w:line="244" w:lineRule="auto"/>
              <w:rPr>
                <w:rFonts w:ascii="Arial"/>
                <w:sz w:val="21"/>
              </w:rPr>
            </w:pPr>
          </w:p>
          <w:p w14:paraId="04DDFA71">
            <w:pPr>
              <w:pStyle w:val="9"/>
              <w:spacing w:before="65" w:line="228" w:lineRule="auto"/>
              <w:ind w:left="949"/>
            </w:pPr>
            <w:r>
              <w:t>无</w:t>
            </w:r>
          </w:p>
        </w:tc>
        <w:tc>
          <w:tcPr>
            <w:tcW w:w="1219" w:type="dxa"/>
            <w:vAlign w:val="top"/>
          </w:tcPr>
          <w:p w14:paraId="6F134381">
            <w:pPr>
              <w:spacing w:line="244" w:lineRule="auto"/>
              <w:rPr>
                <w:rFonts w:ascii="Arial"/>
                <w:sz w:val="21"/>
              </w:rPr>
            </w:pPr>
          </w:p>
          <w:p w14:paraId="76F3BADF">
            <w:pPr>
              <w:pStyle w:val="9"/>
              <w:spacing w:before="65" w:line="228" w:lineRule="auto"/>
              <w:ind w:left="511"/>
            </w:pPr>
            <w:r>
              <w:t>无</w:t>
            </w:r>
          </w:p>
        </w:tc>
      </w:tr>
      <w:tr w14:paraId="2DED4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78" w:type="dxa"/>
            <w:vAlign w:val="top"/>
          </w:tcPr>
          <w:p w14:paraId="4F3D5B5A">
            <w:pPr>
              <w:spacing w:line="246" w:lineRule="auto"/>
              <w:rPr>
                <w:rFonts w:ascii="Arial"/>
                <w:sz w:val="21"/>
              </w:rPr>
            </w:pPr>
          </w:p>
          <w:p w14:paraId="50E3D664">
            <w:pPr>
              <w:pStyle w:val="9"/>
              <w:spacing w:before="65" w:line="270" w:lineRule="exact"/>
              <w:ind w:left="445"/>
            </w:pPr>
            <w:r>
              <w:rPr>
                <w:position w:val="1"/>
              </w:rPr>
              <w:t>2</w:t>
            </w:r>
          </w:p>
        </w:tc>
        <w:tc>
          <w:tcPr>
            <w:tcW w:w="2887" w:type="dxa"/>
            <w:vAlign w:val="top"/>
          </w:tcPr>
          <w:p w14:paraId="09C3C306">
            <w:pPr>
              <w:spacing w:line="246" w:lineRule="auto"/>
              <w:rPr>
                <w:rFonts w:ascii="Arial"/>
                <w:sz w:val="21"/>
              </w:rPr>
            </w:pPr>
          </w:p>
          <w:p w14:paraId="3A241854">
            <w:pPr>
              <w:pStyle w:val="9"/>
              <w:spacing w:before="65" w:line="228" w:lineRule="auto"/>
              <w:ind w:left="1345"/>
            </w:pPr>
            <w:r>
              <w:t>无</w:t>
            </w:r>
          </w:p>
        </w:tc>
        <w:tc>
          <w:tcPr>
            <w:tcW w:w="1863" w:type="dxa"/>
            <w:vAlign w:val="top"/>
          </w:tcPr>
          <w:p w14:paraId="37515C3B">
            <w:pPr>
              <w:spacing w:line="246" w:lineRule="auto"/>
              <w:rPr>
                <w:rFonts w:ascii="Arial"/>
                <w:sz w:val="21"/>
              </w:rPr>
            </w:pPr>
          </w:p>
          <w:p w14:paraId="7E5DC740">
            <w:pPr>
              <w:pStyle w:val="9"/>
              <w:spacing w:before="65" w:line="228" w:lineRule="auto"/>
              <w:ind w:left="834"/>
            </w:pPr>
            <w:r>
              <w:t>无</w:t>
            </w:r>
          </w:p>
        </w:tc>
        <w:tc>
          <w:tcPr>
            <w:tcW w:w="2091" w:type="dxa"/>
            <w:vAlign w:val="top"/>
          </w:tcPr>
          <w:p w14:paraId="1286D868">
            <w:pPr>
              <w:spacing w:line="246" w:lineRule="auto"/>
              <w:rPr>
                <w:rFonts w:ascii="Arial"/>
                <w:sz w:val="21"/>
              </w:rPr>
            </w:pPr>
          </w:p>
          <w:p w14:paraId="51240395">
            <w:pPr>
              <w:pStyle w:val="9"/>
              <w:spacing w:before="65" w:line="228" w:lineRule="auto"/>
              <w:ind w:left="949"/>
            </w:pPr>
            <w:r>
              <w:t>无</w:t>
            </w:r>
          </w:p>
        </w:tc>
        <w:tc>
          <w:tcPr>
            <w:tcW w:w="1219" w:type="dxa"/>
            <w:vAlign w:val="top"/>
          </w:tcPr>
          <w:p w14:paraId="460675D8">
            <w:pPr>
              <w:spacing w:line="246" w:lineRule="auto"/>
              <w:rPr>
                <w:rFonts w:ascii="Arial"/>
                <w:sz w:val="21"/>
              </w:rPr>
            </w:pPr>
          </w:p>
          <w:p w14:paraId="61C68B4E">
            <w:pPr>
              <w:pStyle w:val="9"/>
              <w:spacing w:before="65" w:line="228" w:lineRule="auto"/>
              <w:ind w:left="511"/>
            </w:pPr>
            <w:r>
              <w:t>无</w:t>
            </w:r>
          </w:p>
        </w:tc>
      </w:tr>
      <w:tr w14:paraId="57406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78" w:type="dxa"/>
            <w:vAlign w:val="top"/>
          </w:tcPr>
          <w:p w14:paraId="153DD2C5">
            <w:pPr>
              <w:spacing w:line="245" w:lineRule="auto"/>
              <w:rPr>
                <w:rFonts w:ascii="Arial"/>
                <w:sz w:val="21"/>
              </w:rPr>
            </w:pPr>
          </w:p>
          <w:p w14:paraId="34D3389A">
            <w:pPr>
              <w:pStyle w:val="9"/>
              <w:spacing w:before="65" w:line="269" w:lineRule="exact"/>
              <w:ind w:left="446"/>
            </w:pPr>
            <w:r>
              <w:rPr>
                <w:position w:val="1"/>
              </w:rPr>
              <w:t>3</w:t>
            </w:r>
          </w:p>
        </w:tc>
        <w:tc>
          <w:tcPr>
            <w:tcW w:w="2887" w:type="dxa"/>
            <w:vAlign w:val="top"/>
          </w:tcPr>
          <w:p w14:paraId="1FECEE80">
            <w:pPr>
              <w:spacing w:line="246" w:lineRule="auto"/>
              <w:rPr>
                <w:rFonts w:ascii="Arial"/>
                <w:sz w:val="21"/>
              </w:rPr>
            </w:pPr>
          </w:p>
          <w:p w14:paraId="5887FEAC">
            <w:pPr>
              <w:pStyle w:val="9"/>
              <w:spacing w:before="65" w:line="228" w:lineRule="auto"/>
              <w:ind w:left="1345"/>
            </w:pPr>
            <w:r>
              <w:t>无</w:t>
            </w:r>
          </w:p>
        </w:tc>
        <w:tc>
          <w:tcPr>
            <w:tcW w:w="1863" w:type="dxa"/>
            <w:vAlign w:val="top"/>
          </w:tcPr>
          <w:p w14:paraId="0FAAFC94">
            <w:pPr>
              <w:spacing w:line="246" w:lineRule="auto"/>
              <w:rPr>
                <w:rFonts w:ascii="Arial"/>
                <w:sz w:val="21"/>
              </w:rPr>
            </w:pPr>
          </w:p>
          <w:p w14:paraId="2BF7027C">
            <w:pPr>
              <w:pStyle w:val="9"/>
              <w:spacing w:before="65" w:line="228" w:lineRule="auto"/>
              <w:ind w:left="834"/>
            </w:pPr>
            <w:r>
              <w:t>无</w:t>
            </w:r>
          </w:p>
        </w:tc>
        <w:tc>
          <w:tcPr>
            <w:tcW w:w="2091" w:type="dxa"/>
            <w:vAlign w:val="top"/>
          </w:tcPr>
          <w:p w14:paraId="7863E2DA">
            <w:pPr>
              <w:spacing w:line="246" w:lineRule="auto"/>
              <w:rPr>
                <w:rFonts w:ascii="Arial"/>
                <w:sz w:val="21"/>
              </w:rPr>
            </w:pPr>
          </w:p>
          <w:p w14:paraId="3CBB4CDD">
            <w:pPr>
              <w:pStyle w:val="9"/>
              <w:spacing w:before="65" w:line="228" w:lineRule="auto"/>
              <w:ind w:left="949"/>
            </w:pPr>
            <w:r>
              <w:t>无</w:t>
            </w:r>
          </w:p>
        </w:tc>
        <w:tc>
          <w:tcPr>
            <w:tcW w:w="1219" w:type="dxa"/>
            <w:vAlign w:val="top"/>
          </w:tcPr>
          <w:p w14:paraId="0979A573">
            <w:pPr>
              <w:spacing w:line="246" w:lineRule="auto"/>
              <w:rPr>
                <w:rFonts w:ascii="Arial"/>
                <w:sz w:val="21"/>
              </w:rPr>
            </w:pPr>
          </w:p>
          <w:p w14:paraId="2E0E7085">
            <w:pPr>
              <w:pStyle w:val="9"/>
              <w:spacing w:before="65" w:line="228" w:lineRule="auto"/>
              <w:ind w:left="511"/>
            </w:pPr>
            <w:r>
              <w:t>无</w:t>
            </w:r>
          </w:p>
        </w:tc>
      </w:tr>
      <w:tr w14:paraId="7A2AA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978" w:type="dxa"/>
            <w:vAlign w:val="top"/>
          </w:tcPr>
          <w:p w14:paraId="63CFE6A3">
            <w:pPr>
              <w:spacing w:line="248" w:lineRule="auto"/>
              <w:rPr>
                <w:rFonts w:ascii="Arial"/>
                <w:sz w:val="21"/>
              </w:rPr>
            </w:pPr>
          </w:p>
          <w:p w14:paraId="68D5C99B">
            <w:pPr>
              <w:pStyle w:val="9"/>
              <w:spacing w:before="65" w:line="270" w:lineRule="exact"/>
              <w:ind w:left="441"/>
            </w:pPr>
            <w:r>
              <w:rPr>
                <w:position w:val="1"/>
              </w:rPr>
              <w:t>4</w:t>
            </w:r>
          </w:p>
        </w:tc>
        <w:tc>
          <w:tcPr>
            <w:tcW w:w="2887" w:type="dxa"/>
            <w:vAlign w:val="top"/>
          </w:tcPr>
          <w:p w14:paraId="63ACA40E">
            <w:pPr>
              <w:spacing w:line="248" w:lineRule="auto"/>
              <w:rPr>
                <w:rFonts w:ascii="Arial"/>
                <w:sz w:val="21"/>
              </w:rPr>
            </w:pPr>
          </w:p>
          <w:p w14:paraId="499872AA">
            <w:pPr>
              <w:pStyle w:val="9"/>
              <w:spacing w:before="65" w:line="228" w:lineRule="auto"/>
              <w:ind w:left="1345"/>
            </w:pPr>
            <w:r>
              <w:t>无</w:t>
            </w:r>
          </w:p>
        </w:tc>
        <w:tc>
          <w:tcPr>
            <w:tcW w:w="1863" w:type="dxa"/>
            <w:vAlign w:val="top"/>
          </w:tcPr>
          <w:p w14:paraId="7DCB3836">
            <w:pPr>
              <w:spacing w:line="248" w:lineRule="auto"/>
              <w:rPr>
                <w:rFonts w:ascii="Arial"/>
                <w:sz w:val="21"/>
              </w:rPr>
            </w:pPr>
          </w:p>
          <w:p w14:paraId="1458D0C8">
            <w:pPr>
              <w:pStyle w:val="9"/>
              <w:spacing w:before="65" w:line="228" w:lineRule="auto"/>
              <w:ind w:left="834"/>
            </w:pPr>
            <w:r>
              <w:t>无</w:t>
            </w:r>
          </w:p>
        </w:tc>
        <w:tc>
          <w:tcPr>
            <w:tcW w:w="2091" w:type="dxa"/>
            <w:vAlign w:val="top"/>
          </w:tcPr>
          <w:p w14:paraId="2BE5B65A">
            <w:pPr>
              <w:spacing w:line="248" w:lineRule="auto"/>
              <w:rPr>
                <w:rFonts w:ascii="Arial"/>
                <w:sz w:val="21"/>
              </w:rPr>
            </w:pPr>
          </w:p>
          <w:p w14:paraId="7A2B7626">
            <w:pPr>
              <w:pStyle w:val="9"/>
              <w:spacing w:before="65" w:line="228" w:lineRule="auto"/>
              <w:ind w:left="949"/>
            </w:pPr>
            <w:r>
              <w:t>无</w:t>
            </w:r>
          </w:p>
        </w:tc>
        <w:tc>
          <w:tcPr>
            <w:tcW w:w="1219" w:type="dxa"/>
            <w:vAlign w:val="top"/>
          </w:tcPr>
          <w:p w14:paraId="57968F3A">
            <w:pPr>
              <w:spacing w:line="248" w:lineRule="auto"/>
              <w:rPr>
                <w:rFonts w:ascii="Arial"/>
                <w:sz w:val="21"/>
              </w:rPr>
            </w:pPr>
          </w:p>
          <w:p w14:paraId="4BDD2BAA">
            <w:pPr>
              <w:pStyle w:val="9"/>
              <w:spacing w:before="65" w:line="228" w:lineRule="auto"/>
              <w:ind w:left="511"/>
            </w:pPr>
            <w:r>
              <w:t>无</w:t>
            </w:r>
          </w:p>
        </w:tc>
      </w:tr>
    </w:tbl>
    <w:p w14:paraId="4954C5E6">
      <w:pPr>
        <w:spacing w:before="194" w:line="219" w:lineRule="auto"/>
        <w:ind w:left="620"/>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5"/>
          <w:sz w:val="24"/>
          <w:szCs w:val="24"/>
        </w:rPr>
        <w:t xml:space="preserve"> </w:t>
      </w:r>
      <w:r>
        <w:rPr>
          <w:rFonts w:ascii="宋体" w:hAnsi="宋体" w:eastAsia="宋体" w:cs="宋体"/>
          <w:spacing w:val="-2"/>
          <w:sz w:val="24"/>
          <w:szCs w:val="24"/>
        </w:rPr>
        <w:t>本工程施工现场所用混凝土或砂浆的供应方式为</w:t>
      </w:r>
      <w:r>
        <w:rPr>
          <w:rFonts w:ascii="宋体" w:hAnsi="宋体" w:eastAsia="宋体" w:cs="宋体"/>
          <w:spacing w:val="-2"/>
          <w:sz w:val="24"/>
          <w:szCs w:val="24"/>
          <w:u w:val="single" w:color="auto"/>
        </w:rPr>
        <w:t>商砼</w:t>
      </w:r>
      <w:r>
        <w:rPr>
          <w:rFonts w:ascii="宋体" w:hAnsi="宋体" w:eastAsia="宋体" w:cs="宋体"/>
          <w:spacing w:val="-2"/>
          <w:sz w:val="24"/>
          <w:szCs w:val="24"/>
        </w:rPr>
        <w:t>。</w:t>
      </w:r>
    </w:p>
    <w:p w14:paraId="245894A7">
      <w:pPr>
        <w:spacing w:before="218" w:line="219" w:lineRule="auto"/>
        <w:ind w:left="605"/>
        <w:rPr>
          <w:rFonts w:ascii="宋体" w:hAnsi="宋体" w:eastAsia="宋体" w:cs="宋体"/>
          <w:sz w:val="24"/>
          <w:szCs w:val="24"/>
        </w:rPr>
      </w:pPr>
      <w:r>
        <w:rPr>
          <w:rFonts w:ascii="宋体" w:hAnsi="宋体" w:eastAsia="宋体" w:cs="宋体"/>
          <w:spacing w:val="-2"/>
          <w:sz w:val="24"/>
          <w:szCs w:val="24"/>
        </w:rPr>
        <w:t>2.特殊技术要求</w:t>
      </w:r>
    </w:p>
    <w:p w14:paraId="5FB0629B">
      <w:pPr>
        <w:spacing w:before="213" w:line="219" w:lineRule="auto"/>
        <w:ind w:left="605"/>
        <w:rPr>
          <w:rFonts w:ascii="宋体" w:hAnsi="宋体" w:eastAsia="宋体" w:cs="宋体"/>
          <w:sz w:val="24"/>
          <w:szCs w:val="24"/>
        </w:rPr>
      </w:pPr>
      <w:r>
        <w:rPr>
          <w:rFonts w:ascii="宋体" w:hAnsi="宋体" w:eastAsia="宋体" w:cs="宋体"/>
          <w:spacing w:val="-1"/>
          <w:sz w:val="24"/>
          <w:szCs w:val="24"/>
        </w:rPr>
        <w:t>2.1</w:t>
      </w:r>
      <w:r>
        <w:rPr>
          <w:rFonts w:ascii="宋体" w:hAnsi="宋体" w:eastAsia="宋体" w:cs="宋体"/>
          <w:spacing w:val="-37"/>
          <w:sz w:val="24"/>
          <w:szCs w:val="24"/>
        </w:rPr>
        <w:t xml:space="preserve"> </w:t>
      </w:r>
      <w:r>
        <w:rPr>
          <w:rFonts w:ascii="宋体" w:hAnsi="宋体" w:eastAsia="宋体" w:cs="宋体"/>
          <w:spacing w:val="-1"/>
          <w:sz w:val="24"/>
          <w:szCs w:val="24"/>
        </w:rPr>
        <w:t>除合同约定的技术要求外，本工程的特殊技术要求如下</w:t>
      </w:r>
      <w:r>
        <w:rPr>
          <w:rFonts w:ascii="宋体" w:hAnsi="宋体" w:eastAsia="宋体" w:cs="宋体"/>
          <w:spacing w:val="-2"/>
          <w:sz w:val="24"/>
          <w:szCs w:val="24"/>
        </w:rPr>
        <w:t>：</w:t>
      </w:r>
      <w:r>
        <w:rPr>
          <w:rFonts w:ascii="宋体" w:hAnsi="宋体" w:eastAsia="宋体" w:cs="宋体"/>
          <w:spacing w:val="-2"/>
          <w:sz w:val="24"/>
          <w:szCs w:val="24"/>
          <w:u w:val="single" w:color="auto"/>
        </w:rPr>
        <w:t xml:space="preserve">   无</w:t>
      </w:r>
      <w:r>
        <w:rPr>
          <w:rFonts w:ascii="宋体" w:hAnsi="宋体" w:eastAsia="宋体" w:cs="宋体"/>
          <w:sz w:val="24"/>
          <w:szCs w:val="24"/>
          <w:u w:val="single" w:color="auto"/>
        </w:rPr>
        <w:t xml:space="preserve">   </w:t>
      </w:r>
    </w:p>
    <w:p w14:paraId="7DF448C7">
      <w:pPr>
        <w:spacing w:before="215" w:line="219" w:lineRule="auto"/>
        <w:ind w:left="607"/>
        <w:rPr>
          <w:rFonts w:ascii="宋体" w:hAnsi="宋体" w:eastAsia="宋体" w:cs="宋体"/>
          <w:sz w:val="24"/>
          <w:szCs w:val="24"/>
        </w:rPr>
      </w:pPr>
      <w:r>
        <w:rPr>
          <w:rFonts w:ascii="宋体" w:hAnsi="宋体" w:eastAsia="宋体" w:cs="宋体"/>
          <w:spacing w:val="-2"/>
          <w:sz w:val="24"/>
          <w:szCs w:val="24"/>
        </w:rPr>
        <w:t>3．新技术、新工艺和新材料</w:t>
      </w:r>
    </w:p>
    <w:p w14:paraId="474B6402">
      <w:pPr>
        <w:spacing w:before="217" w:line="219" w:lineRule="auto"/>
        <w:ind w:left="607"/>
        <w:rPr>
          <w:rFonts w:ascii="宋体" w:hAnsi="宋体" w:eastAsia="宋体" w:cs="宋体"/>
          <w:sz w:val="24"/>
          <w:szCs w:val="24"/>
        </w:rPr>
      </w:pPr>
      <w:r>
        <w:rPr>
          <w:rFonts w:ascii="宋体" w:hAnsi="宋体" w:eastAsia="宋体" w:cs="宋体"/>
          <w:spacing w:val="-1"/>
          <w:sz w:val="24"/>
          <w:szCs w:val="24"/>
        </w:rPr>
        <w:t>3.1</w:t>
      </w:r>
      <w:r>
        <w:rPr>
          <w:rFonts w:ascii="宋体" w:hAnsi="宋体" w:eastAsia="宋体" w:cs="宋体"/>
          <w:spacing w:val="-39"/>
          <w:sz w:val="24"/>
          <w:szCs w:val="24"/>
        </w:rPr>
        <w:t xml:space="preserve"> </w:t>
      </w:r>
      <w:r>
        <w:rPr>
          <w:rFonts w:ascii="宋体" w:hAnsi="宋体" w:eastAsia="宋体" w:cs="宋体"/>
          <w:spacing w:val="-1"/>
          <w:sz w:val="24"/>
          <w:szCs w:val="24"/>
        </w:rPr>
        <w:t>本工/程涉及的新技术、新工艺和新材料及相应使用和操作说明如下：</w:t>
      </w:r>
      <w:r>
        <w:rPr>
          <w:rFonts w:ascii="宋体" w:hAnsi="宋体" w:eastAsia="宋体" w:cs="宋体"/>
          <w:spacing w:val="-1"/>
          <w:sz w:val="24"/>
          <w:szCs w:val="24"/>
          <w:u w:val="single" w:color="auto"/>
        </w:rPr>
        <w:t xml:space="preserve">  无</w:t>
      </w:r>
      <w:r>
        <w:rPr>
          <w:rFonts w:ascii="宋体" w:hAnsi="宋体" w:eastAsia="宋体" w:cs="宋体"/>
          <w:sz w:val="24"/>
          <w:szCs w:val="24"/>
          <w:u w:val="single" w:color="auto"/>
        </w:rPr>
        <w:t xml:space="preserve"> </w:t>
      </w:r>
    </w:p>
    <w:p w14:paraId="1FB5FE18">
      <w:pPr>
        <w:spacing w:before="215" w:line="219" w:lineRule="auto"/>
        <w:ind w:left="601"/>
        <w:outlineLvl w:val="0"/>
        <w:rPr>
          <w:rFonts w:ascii="宋体" w:hAnsi="宋体" w:eastAsia="宋体" w:cs="宋体"/>
          <w:sz w:val="24"/>
          <w:szCs w:val="24"/>
        </w:rPr>
      </w:pPr>
      <w:r>
        <w:rPr>
          <w:rFonts w:ascii="宋体" w:hAnsi="宋体" w:eastAsia="宋体" w:cs="宋体"/>
          <w:spacing w:val="-1"/>
          <w:sz w:val="24"/>
          <w:szCs w:val="24"/>
        </w:rPr>
        <w:t>4．其他特殊技术标准和要求：</w:t>
      </w:r>
      <w:r>
        <w:rPr>
          <w:rFonts w:ascii="宋体" w:hAnsi="宋体" w:eastAsia="宋体" w:cs="宋体"/>
          <w:spacing w:val="-1"/>
          <w:sz w:val="24"/>
          <w:szCs w:val="24"/>
          <w:u w:val="single" w:color="auto"/>
        </w:rPr>
        <w:t xml:space="preserve">  无</w:t>
      </w:r>
      <w:r>
        <w:rPr>
          <w:rFonts w:ascii="宋体" w:hAnsi="宋体" w:eastAsia="宋体" w:cs="宋体"/>
          <w:spacing w:val="1"/>
          <w:sz w:val="24"/>
          <w:szCs w:val="24"/>
          <w:u w:val="single" w:color="auto"/>
        </w:rPr>
        <w:t xml:space="preserve">       </w:t>
      </w:r>
    </w:p>
    <w:p w14:paraId="70A34355">
      <w:pPr>
        <w:spacing w:line="219" w:lineRule="auto"/>
        <w:rPr>
          <w:rFonts w:ascii="宋体" w:hAnsi="宋体" w:eastAsia="宋体" w:cs="宋体"/>
          <w:sz w:val="24"/>
          <w:szCs w:val="24"/>
        </w:rPr>
        <w:sectPr>
          <w:footerReference r:id="rId36" w:type="default"/>
          <w:pgSz w:w="11906" w:h="16839"/>
          <w:pgMar w:top="1431" w:right="1444" w:bottom="1156" w:left="1418" w:header="0" w:footer="994" w:gutter="0"/>
          <w:cols w:space="720" w:num="1"/>
        </w:sectPr>
      </w:pPr>
    </w:p>
    <w:p w14:paraId="38240775">
      <w:pPr>
        <w:spacing w:before="228" w:line="223" w:lineRule="auto"/>
        <w:ind w:left="2073"/>
        <w:outlineLvl w:val="0"/>
        <w:rPr>
          <w:rFonts w:ascii="宋体" w:hAnsi="宋体" w:eastAsia="宋体" w:cs="宋体"/>
          <w:sz w:val="43"/>
          <w:szCs w:val="43"/>
        </w:rPr>
      </w:pPr>
      <w:bookmarkStart w:id="5" w:name="bookmark7"/>
      <w:bookmarkEnd w:id="5"/>
      <w:bookmarkStart w:id="6" w:name="bookmark6"/>
      <w:bookmarkEnd w:id="6"/>
      <w:r>
        <w:rPr>
          <w:rFonts w:ascii="宋体" w:hAnsi="宋体" w:eastAsia="宋体" w:cs="宋体"/>
          <w:b/>
          <w:bCs/>
          <w:spacing w:val="4"/>
          <w:sz w:val="43"/>
          <w:szCs w:val="43"/>
        </w:rPr>
        <w:t>第六部分</w:t>
      </w:r>
      <w:r>
        <w:rPr>
          <w:rFonts w:ascii="宋体" w:hAnsi="宋体" w:eastAsia="宋体" w:cs="宋体"/>
          <w:spacing w:val="4"/>
          <w:sz w:val="43"/>
          <w:szCs w:val="43"/>
        </w:rPr>
        <w:t xml:space="preserve"> </w:t>
      </w:r>
      <w:r>
        <w:rPr>
          <w:rFonts w:ascii="宋体" w:hAnsi="宋体" w:eastAsia="宋体" w:cs="宋体"/>
          <w:b/>
          <w:bCs/>
          <w:spacing w:val="4"/>
          <w:sz w:val="43"/>
          <w:szCs w:val="43"/>
        </w:rPr>
        <w:t>工程量清单</w:t>
      </w:r>
    </w:p>
    <w:p w14:paraId="67784378">
      <w:pPr>
        <w:pStyle w:val="2"/>
        <w:spacing w:line="264" w:lineRule="auto"/>
      </w:pPr>
    </w:p>
    <w:p w14:paraId="4F6718E4">
      <w:pPr>
        <w:pStyle w:val="2"/>
        <w:spacing w:line="264" w:lineRule="auto"/>
      </w:pPr>
    </w:p>
    <w:p w14:paraId="4418E96E">
      <w:pPr>
        <w:pStyle w:val="2"/>
        <w:spacing w:line="265" w:lineRule="auto"/>
      </w:pPr>
    </w:p>
    <w:p w14:paraId="3423F1DA">
      <w:pPr>
        <w:pStyle w:val="2"/>
        <w:spacing w:line="265" w:lineRule="auto"/>
      </w:pPr>
    </w:p>
    <w:p w14:paraId="6F51A1A0">
      <w:pPr>
        <w:pStyle w:val="2"/>
        <w:spacing w:line="265" w:lineRule="auto"/>
      </w:pPr>
    </w:p>
    <w:p w14:paraId="0157175E">
      <w:pPr>
        <w:pStyle w:val="2"/>
        <w:spacing w:line="265" w:lineRule="auto"/>
      </w:pPr>
    </w:p>
    <w:p w14:paraId="4CBCBCD9">
      <w:pPr>
        <w:spacing w:before="78" w:line="219" w:lineRule="auto"/>
        <w:ind w:left="3869"/>
        <w:rPr>
          <w:rFonts w:ascii="宋体" w:hAnsi="宋体" w:eastAsia="宋体" w:cs="宋体"/>
          <w:sz w:val="24"/>
          <w:szCs w:val="24"/>
        </w:rPr>
      </w:pPr>
      <w:r>
        <w:rPr>
          <w:rFonts w:ascii="宋体" w:hAnsi="宋体" w:eastAsia="宋体" w:cs="宋体"/>
          <w:spacing w:val="-8"/>
          <w:sz w:val="24"/>
          <w:szCs w:val="24"/>
        </w:rPr>
        <w:t>另</w:t>
      </w:r>
      <w:r>
        <w:rPr>
          <w:rFonts w:ascii="宋体" w:hAnsi="宋体" w:eastAsia="宋体" w:cs="宋体"/>
          <w:spacing w:val="28"/>
          <w:sz w:val="24"/>
          <w:szCs w:val="24"/>
        </w:rPr>
        <w:t xml:space="preserve"> </w:t>
      </w:r>
      <w:r>
        <w:rPr>
          <w:rFonts w:ascii="宋体" w:hAnsi="宋体" w:eastAsia="宋体" w:cs="宋体"/>
          <w:spacing w:val="-8"/>
          <w:sz w:val="24"/>
          <w:szCs w:val="24"/>
        </w:rPr>
        <w:t>附</w:t>
      </w:r>
    </w:p>
    <w:p w14:paraId="5F75F280">
      <w:pPr>
        <w:spacing w:line="219" w:lineRule="auto"/>
        <w:rPr>
          <w:rFonts w:ascii="宋体" w:hAnsi="宋体" w:eastAsia="宋体" w:cs="宋体"/>
          <w:sz w:val="24"/>
          <w:szCs w:val="24"/>
        </w:rPr>
        <w:sectPr>
          <w:footerReference r:id="rId37" w:type="default"/>
          <w:pgSz w:w="11906" w:h="16839"/>
          <w:pgMar w:top="1431" w:right="1785" w:bottom="1156" w:left="1785" w:header="0" w:footer="994" w:gutter="0"/>
          <w:cols w:space="720" w:num="1"/>
        </w:sectPr>
      </w:pPr>
    </w:p>
    <w:p w14:paraId="21E12631">
      <w:pPr>
        <w:spacing w:before="228" w:line="223" w:lineRule="auto"/>
        <w:ind w:left="2540"/>
        <w:rPr>
          <w:rFonts w:ascii="宋体" w:hAnsi="宋体" w:eastAsia="宋体" w:cs="宋体"/>
          <w:sz w:val="43"/>
          <w:szCs w:val="43"/>
        </w:rPr>
      </w:pPr>
      <w:r>
        <w:rPr>
          <w:rFonts w:ascii="宋体" w:hAnsi="宋体" w:eastAsia="宋体" w:cs="宋体"/>
          <w:b/>
          <w:bCs/>
          <w:spacing w:val="4"/>
          <w:sz w:val="43"/>
          <w:szCs w:val="43"/>
        </w:rPr>
        <w:t>第七部分</w:t>
      </w:r>
      <w:r>
        <w:rPr>
          <w:rFonts w:ascii="宋体" w:hAnsi="宋体" w:eastAsia="宋体" w:cs="宋体"/>
          <w:spacing w:val="4"/>
          <w:sz w:val="43"/>
          <w:szCs w:val="43"/>
        </w:rPr>
        <w:t xml:space="preserve"> </w:t>
      </w:r>
      <w:r>
        <w:rPr>
          <w:rFonts w:ascii="宋体" w:hAnsi="宋体" w:eastAsia="宋体" w:cs="宋体"/>
          <w:b/>
          <w:bCs/>
          <w:spacing w:val="4"/>
          <w:sz w:val="43"/>
          <w:szCs w:val="43"/>
        </w:rPr>
        <w:t>合同条款</w:t>
      </w:r>
    </w:p>
    <w:p w14:paraId="7AEDD47B">
      <w:pPr>
        <w:pStyle w:val="2"/>
        <w:spacing w:line="312" w:lineRule="auto"/>
      </w:pPr>
    </w:p>
    <w:p w14:paraId="59A1E69A">
      <w:pPr>
        <w:spacing w:before="71" w:line="219" w:lineRule="auto"/>
        <w:ind w:left="1115"/>
        <w:rPr>
          <w:rFonts w:ascii="宋体" w:hAnsi="宋体" w:eastAsia="宋体" w:cs="宋体"/>
          <w:sz w:val="22"/>
          <w:szCs w:val="22"/>
        </w:rPr>
      </w:pPr>
      <w:r>
        <w:rPr>
          <w:rFonts w:ascii="宋体" w:hAnsi="宋体" w:eastAsia="宋体" w:cs="宋体"/>
          <w:spacing w:val="-1"/>
          <w:sz w:val="22"/>
          <w:szCs w:val="22"/>
        </w:rPr>
        <w:t>（本合同格式仅供参考，具体合同版本和条款以双方正式签订合同为准）</w:t>
      </w:r>
    </w:p>
    <w:p w14:paraId="46407892">
      <w:pPr>
        <w:spacing w:before="224" w:line="219" w:lineRule="auto"/>
        <w:ind w:left="3932"/>
        <w:rPr>
          <w:rFonts w:ascii="宋体" w:hAnsi="宋体" w:eastAsia="宋体" w:cs="宋体"/>
          <w:sz w:val="24"/>
          <w:szCs w:val="24"/>
        </w:rPr>
      </w:pPr>
      <w:r>
        <w:rPr>
          <w:rFonts w:ascii="宋体" w:hAnsi="宋体" w:eastAsia="宋体" w:cs="宋体"/>
          <w:b/>
          <w:bCs/>
          <w:spacing w:val="-9"/>
          <w:sz w:val="24"/>
          <w:szCs w:val="24"/>
        </w:rPr>
        <w:t>说</w:t>
      </w:r>
      <w:r>
        <w:rPr>
          <w:rFonts w:ascii="宋体" w:hAnsi="宋体" w:eastAsia="宋体" w:cs="宋体"/>
          <w:spacing w:val="7"/>
          <w:sz w:val="24"/>
          <w:szCs w:val="24"/>
        </w:rPr>
        <w:t xml:space="preserve">    </w:t>
      </w:r>
      <w:r>
        <w:rPr>
          <w:rFonts w:ascii="宋体" w:hAnsi="宋体" w:eastAsia="宋体" w:cs="宋体"/>
          <w:b/>
          <w:bCs/>
          <w:spacing w:val="-9"/>
          <w:sz w:val="24"/>
          <w:szCs w:val="24"/>
        </w:rPr>
        <w:t>明</w:t>
      </w:r>
    </w:p>
    <w:p w14:paraId="176425C3">
      <w:pPr>
        <w:spacing w:before="211" w:line="385" w:lineRule="auto"/>
        <w:ind w:right="20" w:firstLine="483"/>
        <w:jc w:val="both"/>
        <w:rPr>
          <w:rFonts w:ascii="宋体" w:hAnsi="宋体" w:eastAsia="宋体" w:cs="宋体"/>
          <w:sz w:val="24"/>
          <w:szCs w:val="24"/>
        </w:rPr>
      </w:pPr>
      <w:r>
        <w:rPr>
          <w:rFonts w:ascii="宋体" w:hAnsi="宋体" w:eastAsia="宋体" w:cs="宋体"/>
          <w:spacing w:val="-2"/>
          <w:sz w:val="24"/>
          <w:szCs w:val="24"/>
        </w:rPr>
        <w:t>为了指导建设工程施工合同当事人的签约行为，维护合同当事人的合法</w:t>
      </w:r>
      <w:r>
        <w:rPr>
          <w:rFonts w:ascii="宋体" w:hAnsi="宋体" w:eastAsia="宋体" w:cs="宋体"/>
          <w:spacing w:val="-3"/>
          <w:sz w:val="24"/>
          <w:szCs w:val="24"/>
        </w:rPr>
        <w:t>权益，依</w:t>
      </w:r>
      <w:r>
        <w:rPr>
          <w:rFonts w:ascii="宋体" w:hAnsi="宋体" w:eastAsia="宋体" w:cs="宋体"/>
          <w:spacing w:val="-2"/>
          <w:sz w:val="24"/>
          <w:szCs w:val="24"/>
        </w:rPr>
        <w:t>据《中华人民共和国民法典》、《中华人民共和国建筑法》、《中华人民共和国招标投标法》以及相关法律法规，住房城乡建设部、国家工商行政管理总局对《建设工程施工合同（示范文本）》（GF-2013-0201）进行了修订，制定了《建设工程施工合同</w:t>
      </w:r>
      <w:r>
        <w:rPr>
          <w:rFonts w:ascii="宋体" w:hAnsi="宋体" w:eastAsia="宋体" w:cs="宋体"/>
          <w:spacing w:val="-1"/>
          <w:sz w:val="24"/>
          <w:szCs w:val="24"/>
        </w:rPr>
        <w:t>（示范文本）》（GF-2017-0201</w:t>
      </w:r>
      <w:r>
        <w:rPr>
          <w:rFonts w:ascii="宋体" w:hAnsi="宋体" w:eastAsia="宋体" w:cs="宋体"/>
          <w:spacing w:val="-15"/>
          <w:sz w:val="24"/>
          <w:szCs w:val="24"/>
        </w:rPr>
        <w:t>）（</w:t>
      </w:r>
      <w:r>
        <w:rPr>
          <w:rFonts w:ascii="宋体" w:hAnsi="宋体" w:eastAsia="宋体" w:cs="宋体"/>
          <w:spacing w:val="-1"/>
          <w:sz w:val="24"/>
          <w:szCs w:val="24"/>
        </w:rPr>
        <w:t>以下简称《示范文本》）。为了便于合同当事人</w:t>
      </w:r>
      <w:bookmarkStart w:id="7" w:name="bookmark9"/>
      <w:bookmarkEnd w:id="7"/>
      <w:r>
        <w:rPr>
          <w:rFonts w:ascii="宋体" w:hAnsi="宋体" w:eastAsia="宋体" w:cs="宋体"/>
          <w:spacing w:val="-1"/>
          <w:sz w:val="24"/>
          <w:szCs w:val="24"/>
        </w:rPr>
        <w:t>使用《示范文本》，现就有关问题说明如下：</w:t>
      </w:r>
    </w:p>
    <w:p w14:paraId="7F143CC6">
      <w:pPr>
        <w:spacing w:line="218" w:lineRule="auto"/>
        <w:ind w:left="484"/>
        <w:outlineLvl w:val="0"/>
        <w:rPr>
          <w:rFonts w:ascii="宋体" w:hAnsi="宋体" w:eastAsia="宋体" w:cs="宋体"/>
          <w:sz w:val="24"/>
          <w:szCs w:val="24"/>
        </w:rPr>
      </w:pPr>
      <w:r>
        <w:rPr>
          <w:rFonts w:ascii="宋体" w:hAnsi="宋体" w:eastAsia="宋体" w:cs="宋体"/>
          <w:spacing w:val="-2"/>
          <w:sz w:val="24"/>
          <w:szCs w:val="24"/>
        </w:rPr>
        <w:t>一、《示范文本》的组成</w:t>
      </w:r>
    </w:p>
    <w:p w14:paraId="7919CDAF">
      <w:pPr>
        <w:spacing w:before="214" w:line="219" w:lineRule="auto"/>
        <w:ind w:left="486"/>
        <w:rPr>
          <w:rFonts w:ascii="宋体" w:hAnsi="宋体" w:eastAsia="宋体" w:cs="宋体"/>
          <w:sz w:val="24"/>
          <w:szCs w:val="24"/>
        </w:rPr>
      </w:pPr>
      <w:r>
        <w:rPr>
          <w:rFonts w:ascii="宋体" w:hAnsi="宋体" w:eastAsia="宋体" w:cs="宋体"/>
          <w:spacing w:val="-1"/>
          <w:sz w:val="24"/>
          <w:szCs w:val="24"/>
        </w:rPr>
        <w:t>《示范文本》由合同协议书、通用合同条款和专用合同条款三部分组成。</w:t>
      </w:r>
    </w:p>
    <w:p w14:paraId="7174C2B5">
      <w:pPr>
        <w:spacing w:before="217" w:line="219" w:lineRule="auto"/>
        <w:ind w:left="492"/>
        <w:outlineLvl w:val="0"/>
        <w:rPr>
          <w:rFonts w:ascii="宋体" w:hAnsi="宋体" w:eastAsia="宋体" w:cs="宋体"/>
          <w:sz w:val="24"/>
          <w:szCs w:val="24"/>
        </w:rPr>
      </w:pPr>
      <w:r>
        <w:rPr>
          <w:rFonts w:ascii="宋体" w:hAnsi="宋体" w:eastAsia="宋体" w:cs="宋体"/>
          <w:spacing w:val="-3"/>
          <w:sz w:val="24"/>
          <w:szCs w:val="24"/>
        </w:rPr>
        <w:t>（一）合同协议书</w:t>
      </w:r>
    </w:p>
    <w:p w14:paraId="1A6A39EF">
      <w:pPr>
        <w:spacing w:before="213" w:line="385" w:lineRule="auto"/>
        <w:ind w:left="2" w:right="20" w:firstLine="484"/>
        <w:jc w:val="both"/>
        <w:rPr>
          <w:rFonts w:ascii="宋体" w:hAnsi="宋体" w:eastAsia="宋体" w:cs="宋体"/>
          <w:sz w:val="24"/>
          <w:szCs w:val="24"/>
        </w:rPr>
      </w:pPr>
      <w:r>
        <w:rPr>
          <w:rFonts w:ascii="宋体" w:hAnsi="宋体" w:eastAsia="宋体" w:cs="宋体"/>
          <w:sz w:val="24"/>
          <w:szCs w:val="24"/>
        </w:rPr>
        <w:t>《示范文本》合同协议书共计</w:t>
      </w:r>
      <w:r>
        <w:rPr>
          <w:rFonts w:ascii="宋体" w:hAnsi="宋体" w:eastAsia="宋体" w:cs="宋体"/>
          <w:spacing w:val="-33"/>
          <w:sz w:val="24"/>
          <w:szCs w:val="24"/>
        </w:rPr>
        <w:t xml:space="preserve"> </w:t>
      </w:r>
      <w:r>
        <w:rPr>
          <w:rFonts w:ascii="宋体" w:hAnsi="宋体" w:eastAsia="宋体" w:cs="宋体"/>
          <w:sz w:val="24"/>
          <w:szCs w:val="24"/>
        </w:rPr>
        <w:t>13</w:t>
      </w:r>
      <w:r>
        <w:rPr>
          <w:rFonts w:ascii="宋体" w:hAnsi="宋体" w:eastAsia="宋体" w:cs="宋体"/>
          <w:spacing w:val="-46"/>
          <w:sz w:val="24"/>
          <w:szCs w:val="24"/>
        </w:rPr>
        <w:t xml:space="preserve"> </w:t>
      </w:r>
      <w:r>
        <w:rPr>
          <w:rFonts w:ascii="宋体" w:hAnsi="宋体" w:eastAsia="宋体" w:cs="宋体"/>
          <w:sz w:val="24"/>
          <w:szCs w:val="24"/>
        </w:rPr>
        <w:t>条，主要包括：工程概况、合同工期、质量标</w:t>
      </w:r>
      <w:r>
        <w:rPr>
          <w:rFonts w:ascii="宋体" w:hAnsi="宋体" w:eastAsia="宋体" w:cs="宋体"/>
          <w:spacing w:val="-2"/>
          <w:sz w:val="24"/>
          <w:szCs w:val="24"/>
        </w:rPr>
        <w:t>准、签约合同价和合同价格形式、项目经理、合同文件构成、承诺以及合同生效条件</w:t>
      </w:r>
      <w:r>
        <w:rPr>
          <w:rFonts w:ascii="宋体" w:hAnsi="宋体" w:eastAsia="宋体" w:cs="宋体"/>
          <w:spacing w:val="-1"/>
          <w:sz w:val="24"/>
          <w:szCs w:val="24"/>
        </w:rPr>
        <w:t>等重要内容，集中约定了合同当事人基本的合同权利义务。</w:t>
      </w:r>
    </w:p>
    <w:p w14:paraId="07C0A054">
      <w:pPr>
        <w:spacing w:before="1" w:line="219" w:lineRule="auto"/>
        <w:ind w:left="492"/>
        <w:outlineLvl w:val="0"/>
        <w:rPr>
          <w:rFonts w:ascii="宋体" w:hAnsi="宋体" w:eastAsia="宋体" w:cs="宋体"/>
          <w:sz w:val="24"/>
          <w:szCs w:val="24"/>
        </w:rPr>
      </w:pPr>
      <w:r>
        <w:rPr>
          <w:rFonts w:ascii="宋体" w:hAnsi="宋体" w:eastAsia="宋体" w:cs="宋体"/>
          <w:spacing w:val="-3"/>
          <w:sz w:val="24"/>
          <w:szCs w:val="24"/>
        </w:rPr>
        <w:t>（二）通用合同条款</w:t>
      </w:r>
    </w:p>
    <w:p w14:paraId="08B1F4F4">
      <w:pPr>
        <w:spacing w:before="212" w:line="385" w:lineRule="auto"/>
        <w:ind w:left="1" w:right="20" w:firstLine="479"/>
        <w:jc w:val="both"/>
        <w:rPr>
          <w:rFonts w:ascii="宋体" w:hAnsi="宋体" w:eastAsia="宋体" w:cs="宋体"/>
          <w:sz w:val="24"/>
          <w:szCs w:val="24"/>
        </w:rPr>
      </w:pPr>
      <w:r>
        <w:rPr>
          <w:rFonts w:ascii="宋体" w:hAnsi="宋体" w:eastAsia="宋体" w:cs="宋体"/>
          <w:spacing w:val="-2"/>
          <w:sz w:val="24"/>
          <w:szCs w:val="24"/>
        </w:rPr>
        <w:t>通用合同条款是合同当事人根据《中华人民共和国建筑法》、《中华人民共和国合同法》等法律法规的规定，就工程建设的实施及相关事项，对合同当事人的权利义务作出的原则性约定。</w:t>
      </w:r>
    </w:p>
    <w:p w14:paraId="60ACDBE6">
      <w:pPr>
        <w:spacing w:before="5" w:line="384" w:lineRule="auto"/>
        <w:ind w:firstLine="480"/>
        <w:jc w:val="both"/>
        <w:rPr>
          <w:rFonts w:ascii="宋体" w:hAnsi="宋体" w:eastAsia="宋体" w:cs="宋体"/>
          <w:sz w:val="24"/>
          <w:szCs w:val="24"/>
        </w:rPr>
      </w:pPr>
      <w:r>
        <w:rPr>
          <w:rFonts w:ascii="宋体" w:hAnsi="宋体" w:eastAsia="宋体" w:cs="宋体"/>
          <w:spacing w:val="1"/>
          <w:sz w:val="24"/>
          <w:szCs w:val="24"/>
        </w:rPr>
        <w:t>通用合同条款共计</w:t>
      </w:r>
      <w:r>
        <w:rPr>
          <w:rFonts w:ascii="宋体" w:hAnsi="宋体" w:eastAsia="宋体" w:cs="宋体"/>
          <w:spacing w:val="-46"/>
          <w:sz w:val="24"/>
          <w:szCs w:val="24"/>
        </w:rPr>
        <w:t xml:space="preserve"> </w:t>
      </w:r>
      <w:r>
        <w:rPr>
          <w:rFonts w:ascii="宋体" w:hAnsi="宋体" w:eastAsia="宋体" w:cs="宋体"/>
          <w:spacing w:val="1"/>
          <w:sz w:val="24"/>
          <w:szCs w:val="24"/>
        </w:rPr>
        <w:t>20</w:t>
      </w:r>
      <w:r>
        <w:rPr>
          <w:rFonts w:ascii="宋体" w:hAnsi="宋体" w:eastAsia="宋体" w:cs="宋体"/>
          <w:spacing w:val="-46"/>
          <w:sz w:val="24"/>
          <w:szCs w:val="24"/>
        </w:rPr>
        <w:t xml:space="preserve"> </w:t>
      </w:r>
      <w:r>
        <w:rPr>
          <w:rFonts w:ascii="宋体" w:hAnsi="宋体" w:eastAsia="宋体" w:cs="宋体"/>
          <w:spacing w:val="1"/>
          <w:sz w:val="24"/>
          <w:szCs w:val="24"/>
        </w:rPr>
        <w:t>条，具体条款分别为：一</w:t>
      </w:r>
      <w:r>
        <w:rPr>
          <w:rFonts w:ascii="宋体" w:hAnsi="宋体" w:eastAsia="宋体" w:cs="宋体"/>
          <w:sz w:val="24"/>
          <w:szCs w:val="24"/>
        </w:rPr>
        <w:t>般约定、发包人、承包人、监理</w:t>
      </w:r>
      <w:r>
        <w:rPr>
          <w:rFonts w:ascii="宋体" w:hAnsi="宋体" w:eastAsia="宋体" w:cs="宋体"/>
          <w:spacing w:val="-1"/>
          <w:sz w:val="24"/>
          <w:szCs w:val="24"/>
        </w:rPr>
        <w:t>人、工程质量、安全文明施工与环境保护、工期和进</w:t>
      </w:r>
      <w:r>
        <w:rPr>
          <w:rFonts w:ascii="宋体" w:hAnsi="宋体" w:eastAsia="宋体" w:cs="宋体"/>
          <w:spacing w:val="-2"/>
          <w:sz w:val="24"/>
          <w:szCs w:val="24"/>
        </w:rPr>
        <w:t>度、材料与设备、试验与检验、变更、价格调整、合同价格、计量与支付、验收和工程试车、竣工结算、缺陷责任与保修、违约、不可抗力、保险、索赔和争议解决。前述条款安排既考虑了现行法律法</w:t>
      </w:r>
      <w:r>
        <w:rPr>
          <w:rFonts w:ascii="宋体" w:hAnsi="宋体" w:eastAsia="宋体" w:cs="宋体"/>
          <w:sz w:val="24"/>
          <w:szCs w:val="24"/>
        </w:rPr>
        <w:t>规对工程建设的有关要求，也考虑了建设工</w:t>
      </w:r>
      <w:r>
        <w:rPr>
          <w:rFonts w:ascii="宋体" w:hAnsi="宋体" w:eastAsia="宋体" w:cs="宋体"/>
          <w:spacing w:val="-1"/>
          <w:sz w:val="24"/>
          <w:szCs w:val="24"/>
        </w:rPr>
        <w:t>程施工管理的特殊需要。</w:t>
      </w:r>
    </w:p>
    <w:p w14:paraId="6BDD592C">
      <w:pPr>
        <w:spacing w:before="1" w:line="219" w:lineRule="auto"/>
        <w:ind w:left="492"/>
        <w:outlineLvl w:val="0"/>
        <w:rPr>
          <w:rFonts w:ascii="宋体" w:hAnsi="宋体" w:eastAsia="宋体" w:cs="宋体"/>
          <w:sz w:val="24"/>
          <w:szCs w:val="24"/>
        </w:rPr>
      </w:pPr>
      <w:r>
        <w:rPr>
          <w:rFonts w:ascii="宋体" w:hAnsi="宋体" w:eastAsia="宋体" w:cs="宋体"/>
          <w:spacing w:val="-3"/>
          <w:sz w:val="24"/>
          <w:szCs w:val="24"/>
        </w:rPr>
        <w:t>（三）专用合同条款</w:t>
      </w:r>
    </w:p>
    <w:p w14:paraId="2C7CAFE8">
      <w:pPr>
        <w:spacing w:before="213" w:line="388" w:lineRule="auto"/>
        <w:ind w:left="6" w:firstLine="475"/>
        <w:rPr>
          <w:rFonts w:ascii="宋体" w:hAnsi="宋体" w:eastAsia="宋体" w:cs="宋体"/>
          <w:sz w:val="24"/>
          <w:szCs w:val="24"/>
        </w:rPr>
      </w:pPr>
      <w:r>
        <w:rPr>
          <w:rFonts w:ascii="宋体" w:hAnsi="宋体" w:eastAsia="宋体" w:cs="宋体"/>
          <w:spacing w:val="-2"/>
          <w:sz w:val="24"/>
          <w:szCs w:val="24"/>
        </w:rPr>
        <w:t>专用合同条款是对通用合同条款原则性约定的细化、完善、补充、修改或另</w:t>
      </w:r>
      <w:r>
        <w:rPr>
          <w:rFonts w:ascii="宋体" w:hAnsi="宋体" w:eastAsia="宋体" w:cs="宋体"/>
          <w:spacing w:val="-3"/>
          <w:sz w:val="24"/>
          <w:szCs w:val="24"/>
        </w:rPr>
        <w:t>行约</w:t>
      </w:r>
      <w:r>
        <w:rPr>
          <w:rFonts w:ascii="宋体" w:hAnsi="宋体" w:eastAsia="宋体" w:cs="宋体"/>
          <w:spacing w:val="-2"/>
          <w:sz w:val="24"/>
          <w:szCs w:val="24"/>
        </w:rPr>
        <w:t>定的条款。合同当事人可以根据不同建设工程的特点及具体情况，通过双方的谈判、</w:t>
      </w:r>
    </w:p>
    <w:p w14:paraId="1B6A5C74">
      <w:pPr>
        <w:spacing w:line="388" w:lineRule="auto"/>
        <w:rPr>
          <w:rFonts w:ascii="宋体" w:hAnsi="宋体" w:eastAsia="宋体" w:cs="宋体"/>
          <w:sz w:val="24"/>
          <w:szCs w:val="24"/>
        </w:rPr>
        <w:sectPr>
          <w:footerReference r:id="rId38" w:type="default"/>
          <w:pgSz w:w="11906" w:h="16839"/>
          <w:pgMar w:top="1431" w:right="1534" w:bottom="1156" w:left="1539" w:header="0" w:footer="994" w:gutter="0"/>
          <w:cols w:space="720" w:num="1"/>
        </w:sectPr>
      </w:pPr>
    </w:p>
    <w:p w14:paraId="75EBDF1C">
      <w:pPr>
        <w:spacing w:before="180" w:line="219" w:lineRule="auto"/>
        <w:jc w:val="right"/>
        <w:rPr>
          <w:rFonts w:ascii="宋体" w:hAnsi="宋体" w:eastAsia="宋体" w:cs="宋体"/>
          <w:sz w:val="24"/>
          <w:szCs w:val="24"/>
        </w:rPr>
      </w:pPr>
      <w:r>
        <w:rPr>
          <w:rFonts w:ascii="宋体" w:hAnsi="宋体" w:eastAsia="宋体" w:cs="宋体"/>
          <w:spacing w:val="-7"/>
          <w:sz w:val="24"/>
          <w:szCs w:val="24"/>
        </w:rPr>
        <w:t>协商对相应的专用合同条款进行修改补充。在使用专用合同条款时，应注意以下事项：</w:t>
      </w:r>
    </w:p>
    <w:p w14:paraId="498A890A">
      <w:pPr>
        <w:spacing w:before="216" w:line="219" w:lineRule="auto"/>
        <w:ind w:left="499"/>
        <w:rPr>
          <w:rFonts w:ascii="宋体" w:hAnsi="宋体" w:eastAsia="宋体" w:cs="宋体"/>
          <w:sz w:val="24"/>
          <w:szCs w:val="24"/>
        </w:rPr>
      </w:pPr>
      <w:r>
        <w:rPr>
          <w:rFonts w:ascii="宋体" w:hAnsi="宋体" w:eastAsia="宋体" w:cs="宋体"/>
          <w:spacing w:val="-1"/>
          <w:sz w:val="24"/>
          <w:szCs w:val="24"/>
        </w:rPr>
        <w:t>1、专用合同条款的编号应与相应的通用合同条款的编号一致；</w:t>
      </w:r>
    </w:p>
    <w:p w14:paraId="1A8ED82B">
      <w:pPr>
        <w:spacing w:before="213" w:line="385" w:lineRule="auto"/>
        <w:ind w:firstLine="484"/>
        <w:rPr>
          <w:rFonts w:ascii="宋体" w:hAnsi="宋体" w:eastAsia="宋体" w:cs="宋体"/>
          <w:sz w:val="24"/>
          <w:szCs w:val="24"/>
        </w:rPr>
      </w:pPr>
      <w:r>
        <w:rPr>
          <w:rFonts w:ascii="宋体" w:hAnsi="宋体" w:eastAsia="宋体" w:cs="宋体"/>
          <w:spacing w:val="-4"/>
          <w:sz w:val="24"/>
          <w:szCs w:val="24"/>
        </w:rPr>
        <w:t>2、合同当事人可以通过对专用合同条款的修改，满足具体建设工程的特殊要求，</w:t>
      </w:r>
      <w:r>
        <w:rPr>
          <w:rFonts w:ascii="宋体" w:hAnsi="宋体" w:eastAsia="宋体" w:cs="宋体"/>
          <w:spacing w:val="-1"/>
          <w:sz w:val="24"/>
          <w:szCs w:val="24"/>
        </w:rPr>
        <w:t>避免直接修改通用合同条款；</w:t>
      </w:r>
    </w:p>
    <w:p w14:paraId="4C490203">
      <w:pPr>
        <w:spacing w:before="3" w:line="384" w:lineRule="auto"/>
        <w:ind w:firstLine="486"/>
        <w:rPr>
          <w:rFonts w:ascii="宋体" w:hAnsi="宋体" w:eastAsia="宋体" w:cs="宋体"/>
          <w:sz w:val="24"/>
          <w:szCs w:val="24"/>
        </w:rPr>
      </w:pPr>
      <w:r>
        <w:rPr>
          <w:rFonts w:ascii="宋体" w:hAnsi="宋体" w:eastAsia="宋体" w:cs="宋体"/>
          <w:spacing w:val="1"/>
          <w:sz w:val="24"/>
          <w:szCs w:val="24"/>
        </w:rPr>
        <w:t>3、在专用合同条款中有横道线的地方，合同当事人可针对相应的通用合同条款</w:t>
      </w:r>
      <w:r>
        <w:rPr>
          <w:rFonts w:ascii="宋体" w:hAnsi="宋体" w:eastAsia="宋体" w:cs="宋体"/>
          <w:spacing w:val="-6"/>
          <w:sz w:val="24"/>
          <w:szCs w:val="24"/>
        </w:rPr>
        <w:t>进行细化、完善、补充、修改或另行约定；</w:t>
      </w:r>
      <w:r>
        <w:rPr>
          <w:rFonts w:ascii="宋体" w:hAnsi="宋体" w:eastAsia="宋体" w:cs="宋体"/>
          <w:spacing w:val="-7"/>
          <w:sz w:val="24"/>
          <w:szCs w:val="24"/>
        </w:rPr>
        <w:t>如无细化、完善、补充、修改或另行约定，</w:t>
      </w:r>
      <w:r>
        <w:rPr>
          <w:rFonts w:ascii="宋体" w:hAnsi="宋体" w:eastAsia="宋体" w:cs="宋体"/>
          <w:spacing w:val="-4"/>
          <w:sz w:val="24"/>
          <w:szCs w:val="24"/>
        </w:rPr>
        <w:t>则填写“无</w:t>
      </w:r>
      <w:r>
        <w:rPr>
          <w:rFonts w:ascii="宋体" w:hAnsi="宋体" w:eastAsia="宋体" w:cs="宋体"/>
          <w:spacing w:val="-80"/>
          <w:sz w:val="24"/>
          <w:szCs w:val="24"/>
        </w:rPr>
        <w:t xml:space="preserve"> </w:t>
      </w:r>
      <w:r>
        <w:rPr>
          <w:rFonts w:ascii="宋体" w:hAnsi="宋体" w:eastAsia="宋体" w:cs="宋体"/>
          <w:spacing w:val="-4"/>
          <w:sz w:val="24"/>
          <w:szCs w:val="24"/>
        </w:rPr>
        <w:t>”或划“/</w:t>
      </w:r>
      <w:r>
        <w:rPr>
          <w:rFonts w:ascii="宋体" w:hAnsi="宋体" w:eastAsia="宋体" w:cs="宋体"/>
          <w:spacing w:val="-88"/>
          <w:sz w:val="24"/>
          <w:szCs w:val="24"/>
        </w:rPr>
        <w:t xml:space="preserve"> </w:t>
      </w:r>
      <w:r>
        <w:rPr>
          <w:rFonts w:ascii="宋体" w:hAnsi="宋体" w:eastAsia="宋体" w:cs="宋体"/>
          <w:spacing w:val="-4"/>
          <w:sz w:val="24"/>
          <w:szCs w:val="24"/>
        </w:rPr>
        <w:t>”。</w:t>
      </w:r>
    </w:p>
    <w:p w14:paraId="57F52F10">
      <w:pPr>
        <w:spacing w:line="218" w:lineRule="auto"/>
        <w:ind w:left="485"/>
        <w:outlineLvl w:val="0"/>
        <w:rPr>
          <w:rFonts w:ascii="宋体" w:hAnsi="宋体" w:eastAsia="宋体" w:cs="宋体"/>
          <w:sz w:val="24"/>
          <w:szCs w:val="24"/>
        </w:rPr>
      </w:pPr>
      <w:r>
        <w:rPr>
          <w:rFonts w:ascii="宋体" w:hAnsi="宋体" w:eastAsia="宋体" w:cs="宋体"/>
          <w:spacing w:val="-1"/>
          <w:sz w:val="24"/>
          <w:szCs w:val="24"/>
        </w:rPr>
        <w:t>二、《示范文本》的性质和适用范围</w:t>
      </w:r>
    </w:p>
    <w:p w14:paraId="0D15CCDC">
      <w:pPr>
        <w:spacing w:before="214" w:line="386" w:lineRule="auto"/>
        <w:ind w:right="61" w:firstLine="486"/>
        <w:jc w:val="both"/>
        <w:rPr>
          <w:rFonts w:ascii="宋体" w:hAnsi="宋体" w:eastAsia="宋体" w:cs="宋体"/>
          <w:sz w:val="24"/>
          <w:szCs w:val="24"/>
        </w:rPr>
      </w:pPr>
      <w:r>
        <w:rPr>
          <w:rFonts w:ascii="宋体" w:hAnsi="宋体" w:eastAsia="宋体" w:cs="宋体"/>
          <w:spacing w:val="-2"/>
          <w:sz w:val="24"/>
          <w:szCs w:val="24"/>
        </w:rPr>
        <w:t>《示范文本》为非强制性使用文本。《示范文本》适用于房屋建</w:t>
      </w:r>
      <w:r>
        <w:rPr>
          <w:rFonts w:ascii="宋体" w:hAnsi="宋体" w:eastAsia="宋体" w:cs="宋体"/>
          <w:spacing w:val="-3"/>
          <w:sz w:val="24"/>
          <w:szCs w:val="24"/>
        </w:rPr>
        <w:t>筑工程、土木工</w:t>
      </w:r>
      <w:r>
        <w:rPr>
          <w:rFonts w:ascii="宋体" w:hAnsi="宋体" w:eastAsia="宋体" w:cs="宋体"/>
          <w:spacing w:val="-2"/>
          <w:sz w:val="24"/>
          <w:szCs w:val="24"/>
        </w:rPr>
        <w:t>程、线路管道和设备安装工程、装修工程等建设工程的施工承发包活动，合同当事人可结合建设工程具体情况，根据《示范文本》订立合同，并按照法律法规规定和合同</w:t>
      </w:r>
      <w:r>
        <w:rPr>
          <w:rFonts w:ascii="宋体" w:hAnsi="宋体" w:eastAsia="宋体" w:cs="宋体"/>
          <w:spacing w:val="-1"/>
          <w:sz w:val="24"/>
          <w:szCs w:val="24"/>
        </w:rPr>
        <w:t>约定承担相应的法律责任及合同权利义务。</w:t>
      </w:r>
    </w:p>
    <w:p w14:paraId="3C83E097">
      <w:pPr>
        <w:spacing w:line="386" w:lineRule="auto"/>
        <w:rPr>
          <w:rFonts w:ascii="宋体" w:hAnsi="宋体" w:eastAsia="宋体" w:cs="宋体"/>
          <w:sz w:val="24"/>
          <w:szCs w:val="24"/>
        </w:rPr>
        <w:sectPr>
          <w:footerReference r:id="rId39" w:type="default"/>
          <w:pgSz w:w="11906" w:h="16839"/>
          <w:pgMar w:top="1431" w:right="1493" w:bottom="1156" w:left="1538" w:header="0" w:footer="994" w:gutter="0"/>
          <w:cols w:space="720" w:num="1"/>
        </w:sectPr>
      </w:pPr>
    </w:p>
    <w:sdt>
      <w:sdtPr>
        <w:rPr>
          <w:rFonts w:ascii="宋体" w:hAnsi="宋体" w:eastAsia="宋体" w:cs="宋体"/>
          <w:sz w:val="43"/>
          <w:szCs w:val="43"/>
        </w:rPr>
        <w:id w:val="147480840"/>
        <w:docPartObj>
          <w:docPartGallery w:val="Table of Contents"/>
          <w:docPartUnique/>
        </w:docPartObj>
      </w:sdtPr>
      <w:sdtEndPr>
        <w:rPr>
          <w:rFonts w:ascii="宋体" w:hAnsi="宋体" w:eastAsia="宋体" w:cs="宋体"/>
          <w:sz w:val="20"/>
          <w:szCs w:val="20"/>
        </w:rPr>
      </w:sdtEndPr>
      <w:sdtContent>
        <w:p w14:paraId="6328EB3C">
          <w:pPr>
            <w:spacing w:before="87" w:line="209" w:lineRule="auto"/>
            <w:ind w:left="3371"/>
            <w:rPr>
              <w:rFonts w:ascii="宋体" w:hAnsi="宋体" w:eastAsia="宋体" w:cs="宋体"/>
              <w:sz w:val="43"/>
              <w:szCs w:val="43"/>
            </w:rPr>
          </w:pPr>
          <w:r>
            <w:drawing>
              <wp:anchor distT="0" distB="0" distL="0" distR="0" simplePos="0" relativeHeight="251661312" behindDoc="1" locked="0" layoutInCell="0" allowOverlap="1">
                <wp:simplePos x="0" y="0"/>
                <wp:positionH relativeFrom="page">
                  <wp:posOffset>4328795</wp:posOffset>
                </wp:positionH>
                <wp:positionV relativeFrom="page">
                  <wp:posOffset>900430</wp:posOffset>
                </wp:positionV>
                <wp:extent cx="6350" cy="3429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77"/>
                        <a:stretch>
                          <a:fillRect/>
                        </a:stretch>
                      </pic:blipFill>
                      <pic:spPr>
                        <a:xfrm>
                          <a:off x="0" y="0"/>
                          <a:ext cx="6350" cy="342900"/>
                        </a:xfrm>
                        <a:prstGeom prst="rect">
                          <a:avLst/>
                        </a:prstGeom>
                      </pic:spPr>
                    </pic:pic>
                  </a:graphicData>
                </a:graphic>
              </wp:anchor>
            </w:drawing>
          </w:r>
          <w:r>
            <w:rPr>
              <w:rFonts w:ascii="宋体" w:hAnsi="宋体" w:eastAsia="宋体" w:cs="宋体"/>
              <w:b/>
              <w:bCs/>
              <w:spacing w:val="-51"/>
              <w:sz w:val="43"/>
              <w:szCs w:val="43"/>
            </w:rPr>
            <w:t>目</w:t>
          </w:r>
          <w:r>
            <w:rPr>
              <w:rFonts w:ascii="宋体" w:hAnsi="宋体" w:eastAsia="宋体" w:cs="宋体"/>
              <w:spacing w:val="11"/>
              <w:sz w:val="43"/>
              <w:szCs w:val="43"/>
            </w:rPr>
            <w:t xml:space="preserve">    </w:t>
          </w:r>
          <w:r>
            <w:rPr>
              <w:rFonts w:ascii="宋体" w:hAnsi="宋体" w:eastAsia="宋体" w:cs="宋体"/>
              <w:b/>
              <w:bCs/>
              <w:spacing w:val="-51"/>
              <w:sz w:val="43"/>
              <w:szCs w:val="43"/>
            </w:rPr>
            <w:t>录</w:t>
          </w:r>
        </w:p>
        <w:p w14:paraId="49D90B97">
          <w:pPr>
            <w:tabs>
              <w:tab w:val="right" w:leader="dot" w:pos="8554"/>
            </w:tabs>
            <w:spacing w:before="47" w:line="193" w:lineRule="auto"/>
            <w:ind w:left="593"/>
            <w:rPr>
              <w:rFonts w:ascii="宋体" w:hAnsi="宋体" w:eastAsia="宋体" w:cs="宋体"/>
              <w:sz w:val="20"/>
              <w:szCs w:val="20"/>
            </w:rPr>
          </w:pPr>
          <w:r>
            <w:fldChar w:fldCharType="begin"/>
          </w:r>
          <w:r>
            <w:instrText xml:space="preserve"> HYPERLINK \l "bookmark10" </w:instrText>
          </w:r>
          <w:r>
            <w:fldChar w:fldCharType="separate"/>
          </w:r>
          <w:r>
            <w:rPr>
              <w:rFonts w:ascii="宋体" w:hAnsi="宋体" w:eastAsia="宋体" w:cs="宋体"/>
              <w:b/>
              <w:bCs/>
              <w:spacing w:val="7"/>
              <w:sz w:val="20"/>
              <w:szCs w:val="20"/>
            </w:rPr>
            <w:t>第一部分</w:t>
          </w:r>
          <w:r>
            <w:rPr>
              <w:rFonts w:ascii="宋体" w:hAnsi="宋体" w:eastAsia="宋体" w:cs="宋体"/>
              <w:spacing w:val="7"/>
              <w:sz w:val="20"/>
              <w:szCs w:val="20"/>
            </w:rPr>
            <w:t xml:space="preserve"> </w:t>
          </w:r>
          <w:r>
            <w:rPr>
              <w:rFonts w:ascii="宋体" w:hAnsi="宋体" w:eastAsia="宋体" w:cs="宋体"/>
              <w:b/>
              <w:bCs/>
              <w:spacing w:val="7"/>
              <w:sz w:val="20"/>
              <w:szCs w:val="20"/>
            </w:rPr>
            <w:t>合同协议书</w:t>
          </w:r>
          <w:r>
            <w:rPr>
              <w:rFonts w:ascii="宋体" w:hAnsi="宋体" w:eastAsia="宋体" w:cs="宋体"/>
              <w:spacing w:val="75"/>
              <w:sz w:val="20"/>
              <w:szCs w:val="20"/>
            </w:rPr>
            <w:t xml:space="preserve"> </w:t>
          </w:r>
          <w:r>
            <w:rPr>
              <w:rFonts w:ascii="宋体" w:hAnsi="宋体" w:eastAsia="宋体" w:cs="宋体"/>
              <w:sz w:val="20"/>
              <w:szCs w:val="20"/>
              <w14:textOutline w14:w="3795" w14:cap="flat" w14:cmpd="sng">
                <w14:solidFill>
                  <w14:srgbClr w14:val="000000"/>
                </w14:solidFill>
                <w14:prstDash w14:val="solid"/>
                <w14:miter w14:val="0"/>
              </w14:textOutline>
            </w:rPr>
            <w:tab/>
          </w:r>
          <w:r>
            <w:rPr>
              <w:rFonts w:ascii="宋体" w:hAnsi="宋体" w:eastAsia="宋体" w:cs="宋体"/>
              <w:spacing w:val="-60"/>
              <w:sz w:val="20"/>
              <w:szCs w:val="20"/>
            </w:rPr>
            <w:t xml:space="preserve"> </w:t>
          </w:r>
          <w:r>
            <w:rPr>
              <w:rFonts w:ascii="宋体" w:hAnsi="宋体" w:eastAsia="宋体" w:cs="宋体"/>
              <w:b/>
              <w:bCs/>
              <w:sz w:val="20"/>
              <w:szCs w:val="20"/>
            </w:rPr>
            <w:t>44</w:t>
          </w:r>
          <w:r>
            <w:rPr>
              <w:rFonts w:ascii="宋体" w:hAnsi="宋体" w:eastAsia="宋体" w:cs="宋体"/>
              <w:b/>
              <w:bCs/>
              <w:sz w:val="20"/>
              <w:szCs w:val="20"/>
            </w:rPr>
            <w:fldChar w:fldCharType="end"/>
          </w:r>
        </w:p>
        <w:p w14:paraId="30557865">
          <w:pPr>
            <w:tabs>
              <w:tab w:val="right" w:leader="dot" w:pos="8554"/>
            </w:tabs>
            <w:spacing w:before="256" w:line="194" w:lineRule="auto"/>
            <w:ind w:left="1031"/>
            <w:rPr>
              <w:rFonts w:ascii="宋体" w:hAnsi="宋体" w:eastAsia="宋体" w:cs="宋体"/>
              <w:sz w:val="20"/>
              <w:szCs w:val="20"/>
            </w:rPr>
          </w:pPr>
          <w:r>
            <w:fldChar w:fldCharType="begin"/>
          </w:r>
          <w:r>
            <w:instrText xml:space="preserve"> HYPERLINK \l "bookmark11" </w:instrText>
          </w:r>
          <w:r>
            <w:fldChar w:fldCharType="separate"/>
          </w:r>
          <w:r>
            <w:rPr>
              <w:rFonts w:ascii="宋体" w:hAnsi="宋体" w:eastAsia="宋体" w:cs="宋体"/>
              <w:spacing w:val="7"/>
              <w:sz w:val="20"/>
              <w:szCs w:val="20"/>
            </w:rPr>
            <w:t>一、工程概况</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19"/>
              <w:sz w:val="20"/>
              <w:szCs w:val="20"/>
            </w:rPr>
            <w:t>44</w:t>
          </w:r>
          <w:r>
            <w:rPr>
              <w:rFonts w:ascii="宋体" w:hAnsi="宋体" w:eastAsia="宋体" w:cs="宋体"/>
              <w:spacing w:val="19"/>
              <w:sz w:val="20"/>
              <w:szCs w:val="20"/>
            </w:rPr>
            <w:fldChar w:fldCharType="end"/>
          </w:r>
        </w:p>
        <w:p w14:paraId="36276064">
          <w:pPr>
            <w:tabs>
              <w:tab w:val="right" w:leader="dot" w:pos="8554"/>
            </w:tabs>
            <w:spacing w:before="255" w:line="194" w:lineRule="auto"/>
            <w:ind w:left="1031"/>
            <w:rPr>
              <w:rFonts w:ascii="宋体" w:hAnsi="宋体" w:eastAsia="宋体" w:cs="宋体"/>
              <w:sz w:val="20"/>
              <w:szCs w:val="20"/>
            </w:rPr>
          </w:pPr>
          <w:r>
            <w:fldChar w:fldCharType="begin"/>
          </w:r>
          <w:r>
            <w:instrText xml:space="preserve"> HYPERLINK \l "bookmark12" </w:instrText>
          </w:r>
          <w:r>
            <w:fldChar w:fldCharType="separate"/>
          </w:r>
          <w:r>
            <w:rPr>
              <w:rFonts w:ascii="宋体" w:hAnsi="宋体" w:eastAsia="宋体" w:cs="宋体"/>
              <w:spacing w:val="7"/>
              <w:sz w:val="20"/>
              <w:szCs w:val="20"/>
            </w:rPr>
            <w:t>二、合同工期</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19"/>
              <w:sz w:val="20"/>
              <w:szCs w:val="20"/>
            </w:rPr>
            <w:t>44</w:t>
          </w:r>
          <w:r>
            <w:rPr>
              <w:rFonts w:ascii="宋体" w:hAnsi="宋体" w:eastAsia="宋体" w:cs="宋体"/>
              <w:spacing w:val="19"/>
              <w:sz w:val="20"/>
              <w:szCs w:val="20"/>
            </w:rPr>
            <w:fldChar w:fldCharType="end"/>
          </w:r>
        </w:p>
        <w:p w14:paraId="1E6BC797">
          <w:pPr>
            <w:tabs>
              <w:tab w:val="right" w:leader="dot" w:pos="8554"/>
            </w:tabs>
            <w:spacing w:before="255" w:line="194" w:lineRule="auto"/>
            <w:ind w:left="1027"/>
            <w:rPr>
              <w:rFonts w:ascii="宋体" w:hAnsi="宋体" w:eastAsia="宋体" w:cs="宋体"/>
              <w:sz w:val="20"/>
              <w:szCs w:val="20"/>
            </w:rPr>
          </w:pPr>
          <w:r>
            <w:fldChar w:fldCharType="begin"/>
          </w:r>
          <w:r>
            <w:instrText xml:space="preserve"> HYPERLINK \l "bookmark13" </w:instrText>
          </w:r>
          <w:r>
            <w:fldChar w:fldCharType="separate"/>
          </w:r>
          <w:r>
            <w:rPr>
              <w:rFonts w:ascii="宋体" w:hAnsi="宋体" w:eastAsia="宋体" w:cs="宋体"/>
              <w:spacing w:val="8"/>
              <w:sz w:val="20"/>
              <w:szCs w:val="20"/>
            </w:rPr>
            <w:t>三、质量标准</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9"/>
              <w:sz w:val="20"/>
              <w:szCs w:val="20"/>
            </w:rPr>
            <w:t>44</w:t>
          </w:r>
          <w:r>
            <w:rPr>
              <w:rFonts w:ascii="宋体" w:hAnsi="宋体" w:eastAsia="宋体" w:cs="宋体"/>
              <w:spacing w:val="19"/>
              <w:sz w:val="20"/>
              <w:szCs w:val="20"/>
            </w:rPr>
            <w:fldChar w:fldCharType="end"/>
          </w:r>
        </w:p>
        <w:p w14:paraId="1318157E">
          <w:pPr>
            <w:tabs>
              <w:tab w:val="right" w:leader="dot" w:pos="8554"/>
            </w:tabs>
            <w:spacing w:before="255" w:line="194" w:lineRule="auto"/>
            <w:ind w:left="1047"/>
            <w:rPr>
              <w:rFonts w:ascii="宋体" w:hAnsi="宋体" w:eastAsia="宋体" w:cs="宋体"/>
              <w:sz w:val="20"/>
              <w:szCs w:val="20"/>
            </w:rPr>
          </w:pPr>
          <w:r>
            <w:fldChar w:fldCharType="begin"/>
          </w:r>
          <w:r>
            <w:instrText xml:space="preserve"> HYPERLINK \l "bookmark14" </w:instrText>
          </w:r>
          <w:r>
            <w:fldChar w:fldCharType="separate"/>
          </w:r>
          <w:r>
            <w:rPr>
              <w:rFonts w:ascii="宋体" w:hAnsi="宋体" w:eastAsia="宋体" w:cs="宋体"/>
              <w:spacing w:val="7"/>
              <w:sz w:val="20"/>
              <w:szCs w:val="20"/>
            </w:rPr>
            <w:t>四、签约合同价与合同价格形式</w:t>
          </w:r>
          <w:r>
            <w:rPr>
              <w:rFonts w:ascii="宋体" w:hAnsi="宋体" w:eastAsia="宋体" w:cs="宋体"/>
              <w:spacing w:val="84"/>
              <w:sz w:val="20"/>
              <w:szCs w:val="20"/>
            </w:rPr>
            <w:t xml:space="preserve"> </w:t>
          </w:r>
          <w:r>
            <w:rPr>
              <w:rFonts w:ascii="宋体" w:hAnsi="宋体" w:eastAsia="宋体" w:cs="宋体"/>
              <w:sz w:val="20"/>
              <w:szCs w:val="20"/>
            </w:rPr>
            <w:tab/>
          </w:r>
          <w:r>
            <w:rPr>
              <w:rFonts w:ascii="宋体" w:hAnsi="宋体" w:eastAsia="宋体" w:cs="宋体"/>
              <w:spacing w:val="19"/>
              <w:sz w:val="20"/>
              <w:szCs w:val="20"/>
            </w:rPr>
            <w:t>44</w:t>
          </w:r>
          <w:r>
            <w:rPr>
              <w:rFonts w:ascii="宋体" w:hAnsi="宋体" w:eastAsia="宋体" w:cs="宋体"/>
              <w:spacing w:val="19"/>
              <w:sz w:val="20"/>
              <w:szCs w:val="20"/>
            </w:rPr>
            <w:fldChar w:fldCharType="end"/>
          </w:r>
        </w:p>
        <w:p w14:paraId="34587BD9">
          <w:pPr>
            <w:tabs>
              <w:tab w:val="right" w:leader="dot" w:pos="8554"/>
            </w:tabs>
            <w:spacing w:before="255" w:line="194" w:lineRule="auto"/>
            <w:ind w:left="1031"/>
            <w:rPr>
              <w:rFonts w:ascii="宋体" w:hAnsi="宋体" w:eastAsia="宋体" w:cs="宋体"/>
              <w:sz w:val="20"/>
              <w:szCs w:val="20"/>
            </w:rPr>
          </w:pPr>
          <w:r>
            <w:fldChar w:fldCharType="begin"/>
          </w:r>
          <w:r>
            <w:instrText xml:space="preserve"> HYPERLINK \l "bookmark15" </w:instrText>
          </w:r>
          <w:r>
            <w:fldChar w:fldCharType="separate"/>
          </w:r>
          <w:r>
            <w:rPr>
              <w:rFonts w:ascii="宋体" w:hAnsi="宋体" w:eastAsia="宋体" w:cs="宋体"/>
              <w:spacing w:val="7"/>
              <w:sz w:val="20"/>
              <w:szCs w:val="20"/>
            </w:rPr>
            <w:t>五、项目经理</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19"/>
              <w:sz w:val="20"/>
              <w:szCs w:val="20"/>
            </w:rPr>
            <w:t>45</w:t>
          </w:r>
          <w:r>
            <w:rPr>
              <w:rFonts w:ascii="宋体" w:hAnsi="宋体" w:eastAsia="宋体" w:cs="宋体"/>
              <w:spacing w:val="19"/>
              <w:sz w:val="20"/>
              <w:szCs w:val="20"/>
            </w:rPr>
            <w:fldChar w:fldCharType="end"/>
          </w:r>
        </w:p>
        <w:p w14:paraId="7E0EE267">
          <w:pPr>
            <w:tabs>
              <w:tab w:val="right" w:leader="dot" w:pos="8554"/>
            </w:tabs>
            <w:spacing w:before="258" w:line="194" w:lineRule="auto"/>
            <w:ind w:left="1029"/>
            <w:rPr>
              <w:rFonts w:ascii="宋体" w:hAnsi="宋体" w:eastAsia="宋体" w:cs="宋体"/>
              <w:sz w:val="20"/>
              <w:szCs w:val="20"/>
            </w:rPr>
          </w:pPr>
          <w:r>
            <w:fldChar w:fldCharType="begin"/>
          </w:r>
          <w:r>
            <w:instrText xml:space="preserve"> HYPERLINK \l "bookmark16" </w:instrText>
          </w:r>
          <w:r>
            <w:fldChar w:fldCharType="separate"/>
          </w:r>
          <w:r>
            <w:rPr>
              <w:rFonts w:ascii="宋体" w:hAnsi="宋体" w:eastAsia="宋体" w:cs="宋体"/>
              <w:spacing w:val="8"/>
              <w:sz w:val="20"/>
              <w:szCs w:val="20"/>
            </w:rPr>
            <w:t>六、合同文件构成</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19"/>
              <w:sz w:val="20"/>
              <w:szCs w:val="20"/>
            </w:rPr>
            <w:t>45</w:t>
          </w:r>
          <w:r>
            <w:rPr>
              <w:rFonts w:ascii="宋体" w:hAnsi="宋体" w:eastAsia="宋体" w:cs="宋体"/>
              <w:spacing w:val="19"/>
              <w:sz w:val="20"/>
              <w:szCs w:val="20"/>
            </w:rPr>
            <w:fldChar w:fldCharType="end"/>
          </w:r>
        </w:p>
        <w:p w14:paraId="330F2F6D">
          <w:pPr>
            <w:tabs>
              <w:tab w:val="right" w:leader="dot" w:pos="8554"/>
            </w:tabs>
            <w:spacing w:before="255" w:line="194" w:lineRule="auto"/>
            <w:ind w:left="1027"/>
            <w:rPr>
              <w:rFonts w:ascii="宋体" w:hAnsi="宋体" w:eastAsia="宋体" w:cs="宋体"/>
              <w:sz w:val="20"/>
              <w:szCs w:val="20"/>
            </w:rPr>
          </w:pPr>
          <w:r>
            <w:fldChar w:fldCharType="begin"/>
          </w:r>
          <w:r>
            <w:instrText xml:space="preserve"> HYPERLINK \l "bookmark17" </w:instrText>
          </w:r>
          <w:r>
            <w:fldChar w:fldCharType="separate"/>
          </w:r>
          <w:r>
            <w:rPr>
              <w:rFonts w:ascii="宋体" w:hAnsi="宋体" w:eastAsia="宋体" w:cs="宋体"/>
              <w:spacing w:val="7"/>
              <w:sz w:val="20"/>
              <w:szCs w:val="20"/>
            </w:rPr>
            <w:t>七、承诺</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19"/>
              <w:sz w:val="20"/>
              <w:szCs w:val="20"/>
            </w:rPr>
            <w:t>45</w:t>
          </w:r>
          <w:r>
            <w:rPr>
              <w:rFonts w:ascii="宋体" w:hAnsi="宋体" w:eastAsia="宋体" w:cs="宋体"/>
              <w:spacing w:val="19"/>
              <w:sz w:val="20"/>
              <w:szCs w:val="20"/>
            </w:rPr>
            <w:fldChar w:fldCharType="end"/>
          </w:r>
        </w:p>
        <w:p w14:paraId="6E713FDC">
          <w:pPr>
            <w:tabs>
              <w:tab w:val="right" w:leader="dot" w:pos="8554"/>
            </w:tabs>
            <w:spacing w:before="256" w:line="193" w:lineRule="auto"/>
            <w:ind w:left="1031"/>
            <w:rPr>
              <w:rFonts w:ascii="宋体" w:hAnsi="宋体" w:eastAsia="宋体" w:cs="宋体"/>
              <w:sz w:val="20"/>
              <w:szCs w:val="20"/>
            </w:rPr>
          </w:pPr>
          <w:r>
            <w:fldChar w:fldCharType="begin"/>
          </w:r>
          <w:r>
            <w:instrText xml:space="preserve"> HYPERLINK \l "bookmark18" </w:instrText>
          </w:r>
          <w:r>
            <w:fldChar w:fldCharType="separate"/>
          </w:r>
          <w:r>
            <w:rPr>
              <w:rFonts w:ascii="宋体" w:hAnsi="宋体" w:eastAsia="宋体" w:cs="宋体"/>
              <w:spacing w:val="7"/>
              <w:sz w:val="20"/>
              <w:szCs w:val="20"/>
            </w:rPr>
            <w:t>八、词语含义</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19"/>
              <w:sz w:val="20"/>
              <w:szCs w:val="20"/>
            </w:rPr>
            <w:t>46</w:t>
          </w:r>
          <w:r>
            <w:rPr>
              <w:rFonts w:ascii="宋体" w:hAnsi="宋体" w:eastAsia="宋体" w:cs="宋体"/>
              <w:spacing w:val="19"/>
              <w:sz w:val="20"/>
              <w:szCs w:val="20"/>
            </w:rPr>
            <w:fldChar w:fldCharType="end"/>
          </w:r>
        </w:p>
        <w:p w14:paraId="012C1AD0">
          <w:pPr>
            <w:tabs>
              <w:tab w:val="right" w:leader="dot" w:pos="8554"/>
            </w:tabs>
            <w:spacing w:before="256" w:line="194" w:lineRule="auto"/>
            <w:ind w:left="1032"/>
            <w:rPr>
              <w:rFonts w:ascii="宋体" w:hAnsi="宋体" w:eastAsia="宋体" w:cs="宋体"/>
              <w:sz w:val="20"/>
              <w:szCs w:val="20"/>
            </w:rPr>
          </w:pPr>
          <w:r>
            <w:fldChar w:fldCharType="begin"/>
          </w:r>
          <w:r>
            <w:instrText xml:space="preserve"> HYPERLINK \l "bookmark19" </w:instrText>
          </w:r>
          <w:r>
            <w:fldChar w:fldCharType="separate"/>
          </w:r>
          <w:r>
            <w:rPr>
              <w:rFonts w:ascii="宋体" w:hAnsi="宋体" w:eastAsia="宋体" w:cs="宋体"/>
              <w:spacing w:val="7"/>
              <w:sz w:val="20"/>
              <w:szCs w:val="20"/>
            </w:rPr>
            <w:t>九、签订时间</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19"/>
              <w:sz w:val="20"/>
              <w:szCs w:val="20"/>
            </w:rPr>
            <w:t>46</w:t>
          </w:r>
          <w:r>
            <w:rPr>
              <w:rFonts w:ascii="宋体" w:hAnsi="宋体" w:eastAsia="宋体" w:cs="宋体"/>
              <w:spacing w:val="19"/>
              <w:sz w:val="20"/>
              <w:szCs w:val="20"/>
            </w:rPr>
            <w:fldChar w:fldCharType="end"/>
          </w:r>
        </w:p>
        <w:p w14:paraId="2A9F2461">
          <w:pPr>
            <w:tabs>
              <w:tab w:val="right" w:leader="dot" w:pos="8554"/>
            </w:tabs>
            <w:spacing w:before="255" w:line="194" w:lineRule="auto"/>
            <w:ind w:left="1028"/>
            <w:rPr>
              <w:rFonts w:ascii="宋体" w:hAnsi="宋体" w:eastAsia="宋体" w:cs="宋体"/>
              <w:sz w:val="20"/>
              <w:szCs w:val="20"/>
            </w:rPr>
          </w:pPr>
          <w:r>
            <w:fldChar w:fldCharType="begin"/>
          </w:r>
          <w:r>
            <w:instrText xml:space="preserve"> HYPERLINK \l "bookmark20" </w:instrText>
          </w:r>
          <w:r>
            <w:fldChar w:fldCharType="separate"/>
          </w:r>
          <w:r>
            <w:rPr>
              <w:rFonts w:ascii="宋体" w:hAnsi="宋体" w:eastAsia="宋体" w:cs="宋体"/>
              <w:spacing w:val="8"/>
              <w:sz w:val="20"/>
              <w:szCs w:val="20"/>
            </w:rPr>
            <w:t>十、签订地点</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19"/>
              <w:sz w:val="20"/>
              <w:szCs w:val="20"/>
            </w:rPr>
            <w:t>46</w:t>
          </w:r>
          <w:r>
            <w:rPr>
              <w:rFonts w:ascii="宋体" w:hAnsi="宋体" w:eastAsia="宋体" w:cs="宋体"/>
              <w:spacing w:val="19"/>
              <w:sz w:val="20"/>
              <w:szCs w:val="20"/>
            </w:rPr>
            <w:fldChar w:fldCharType="end"/>
          </w:r>
        </w:p>
        <w:p w14:paraId="4E57F3AF">
          <w:pPr>
            <w:tabs>
              <w:tab w:val="right" w:leader="dot" w:pos="8554"/>
            </w:tabs>
            <w:spacing w:before="256" w:line="194" w:lineRule="auto"/>
            <w:ind w:left="1028"/>
            <w:rPr>
              <w:rFonts w:ascii="宋体" w:hAnsi="宋体" w:eastAsia="宋体" w:cs="宋体"/>
              <w:sz w:val="20"/>
              <w:szCs w:val="20"/>
            </w:rPr>
          </w:pPr>
          <w:r>
            <w:fldChar w:fldCharType="begin"/>
          </w:r>
          <w:r>
            <w:instrText xml:space="preserve"> HYPERLINK \l "bookmark21" </w:instrText>
          </w:r>
          <w:r>
            <w:fldChar w:fldCharType="separate"/>
          </w:r>
          <w:r>
            <w:rPr>
              <w:rFonts w:ascii="宋体" w:hAnsi="宋体" w:eastAsia="宋体" w:cs="宋体"/>
              <w:spacing w:val="8"/>
              <w:sz w:val="20"/>
              <w:szCs w:val="20"/>
            </w:rPr>
            <w:t>十一、补充协议</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4"/>
              <w:sz w:val="20"/>
              <w:szCs w:val="20"/>
            </w:rPr>
            <w:t xml:space="preserve"> </w:t>
          </w:r>
          <w:r>
            <w:rPr>
              <w:rFonts w:ascii="宋体" w:hAnsi="宋体" w:eastAsia="宋体" w:cs="宋体"/>
              <w:spacing w:val="1"/>
              <w:sz w:val="20"/>
              <w:szCs w:val="20"/>
            </w:rPr>
            <w:t>46</w:t>
          </w:r>
          <w:r>
            <w:rPr>
              <w:rFonts w:ascii="宋体" w:hAnsi="宋体" w:eastAsia="宋体" w:cs="宋体"/>
              <w:spacing w:val="1"/>
              <w:sz w:val="20"/>
              <w:szCs w:val="20"/>
            </w:rPr>
            <w:fldChar w:fldCharType="end"/>
          </w:r>
        </w:p>
        <w:p w14:paraId="253A37C9">
          <w:pPr>
            <w:tabs>
              <w:tab w:val="right" w:leader="dot" w:pos="8554"/>
            </w:tabs>
            <w:spacing w:before="255" w:line="194" w:lineRule="auto"/>
            <w:ind w:left="1028"/>
            <w:rPr>
              <w:rFonts w:ascii="宋体" w:hAnsi="宋体" w:eastAsia="宋体" w:cs="宋体"/>
              <w:sz w:val="20"/>
              <w:szCs w:val="20"/>
            </w:rPr>
          </w:pPr>
          <w:r>
            <w:fldChar w:fldCharType="begin"/>
          </w:r>
          <w:r>
            <w:instrText xml:space="preserve"> HYPERLINK \l "bookmark22" </w:instrText>
          </w:r>
          <w:r>
            <w:fldChar w:fldCharType="separate"/>
          </w:r>
          <w:r>
            <w:rPr>
              <w:rFonts w:ascii="宋体" w:hAnsi="宋体" w:eastAsia="宋体" w:cs="宋体"/>
              <w:spacing w:val="8"/>
              <w:sz w:val="20"/>
              <w:szCs w:val="20"/>
            </w:rPr>
            <w:t>十二、合同生效</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4"/>
              <w:sz w:val="20"/>
              <w:szCs w:val="20"/>
            </w:rPr>
            <w:t xml:space="preserve"> </w:t>
          </w:r>
          <w:r>
            <w:rPr>
              <w:rFonts w:ascii="宋体" w:hAnsi="宋体" w:eastAsia="宋体" w:cs="宋体"/>
              <w:spacing w:val="1"/>
              <w:sz w:val="20"/>
              <w:szCs w:val="20"/>
            </w:rPr>
            <w:t>46</w:t>
          </w:r>
          <w:r>
            <w:rPr>
              <w:rFonts w:ascii="宋体" w:hAnsi="宋体" w:eastAsia="宋体" w:cs="宋体"/>
              <w:spacing w:val="1"/>
              <w:sz w:val="20"/>
              <w:szCs w:val="20"/>
            </w:rPr>
            <w:fldChar w:fldCharType="end"/>
          </w:r>
        </w:p>
        <w:p w14:paraId="3A8B3144">
          <w:pPr>
            <w:tabs>
              <w:tab w:val="right" w:leader="dot" w:pos="8554"/>
            </w:tabs>
            <w:spacing w:before="256" w:line="194" w:lineRule="auto"/>
            <w:ind w:left="1028"/>
            <w:rPr>
              <w:rFonts w:ascii="宋体" w:hAnsi="宋体" w:eastAsia="宋体" w:cs="宋体"/>
              <w:sz w:val="20"/>
              <w:szCs w:val="20"/>
            </w:rPr>
          </w:pPr>
          <w:r>
            <w:fldChar w:fldCharType="begin"/>
          </w:r>
          <w:r>
            <w:instrText xml:space="preserve"> HYPERLINK \l "bookmark23" </w:instrText>
          </w:r>
          <w:r>
            <w:fldChar w:fldCharType="separate"/>
          </w:r>
          <w:r>
            <w:rPr>
              <w:rFonts w:ascii="宋体" w:hAnsi="宋体" w:eastAsia="宋体" w:cs="宋体"/>
              <w:spacing w:val="8"/>
              <w:sz w:val="20"/>
              <w:szCs w:val="20"/>
            </w:rPr>
            <w:t>十三、合同份数</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4"/>
              <w:sz w:val="20"/>
              <w:szCs w:val="20"/>
            </w:rPr>
            <w:t xml:space="preserve"> </w:t>
          </w:r>
          <w:r>
            <w:rPr>
              <w:rFonts w:ascii="宋体" w:hAnsi="宋体" w:eastAsia="宋体" w:cs="宋体"/>
              <w:spacing w:val="1"/>
              <w:sz w:val="20"/>
              <w:szCs w:val="20"/>
            </w:rPr>
            <w:t>46</w:t>
          </w:r>
          <w:r>
            <w:rPr>
              <w:rFonts w:ascii="宋体" w:hAnsi="宋体" w:eastAsia="宋体" w:cs="宋体"/>
              <w:spacing w:val="1"/>
              <w:sz w:val="20"/>
              <w:szCs w:val="20"/>
            </w:rPr>
            <w:fldChar w:fldCharType="end"/>
          </w:r>
        </w:p>
        <w:p w14:paraId="52240937">
          <w:pPr>
            <w:tabs>
              <w:tab w:val="right" w:leader="dot" w:pos="8554"/>
            </w:tabs>
            <w:spacing w:before="255" w:line="194" w:lineRule="auto"/>
            <w:ind w:left="593"/>
            <w:rPr>
              <w:rFonts w:ascii="宋体" w:hAnsi="宋体" w:eastAsia="宋体" w:cs="宋体"/>
              <w:sz w:val="20"/>
              <w:szCs w:val="20"/>
            </w:rPr>
          </w:pPr>
          <w:r>
            <w:fldChar w:fldCharType="begin"/>
          </w:r>
          <w:r>
            <w:instrText xml:space="preserve"> HYPERLINK \l "bookmark24" </w:instrText>
          </w:r>
          <w:r>
            <w:fldChar w:fldCharType="separate"/>
          </w:r>
          <w:r>
            <w:rPr>
              <w:rFonts w:ascii="宋体" w:hAnsi="宋体" w:eastAsia="宋体" w:cs="宋体"/>
              <w:b/>
              <w:bCs/>
              <w:spacing w:val="7"/>
              <w:sz w:val="20"/>
              <w:szCs w:val="20"/>
            </w:rPr>
            <w:t>第二部分</w:t>
          </w:r>
          <w:r>
            <w:rPr>
              <w:rFonts w:ascii="宋体" w:hAnsi="宋体" w:eastAsia="宋体" w:cs="宋体"/>
              <w:spacing w:val="7"/>
              <w:sz w:val="20"/>
              <w:szCs w:val="20"/>
            </w:rPr>
            <w:t xml:space="preserve"> </w:t>
          </w:r>
          <w:r>
            <w:rPr>
              <w:rFonts w:ascii="宋体" w:hAnsi="宋体" w:eastAsia="宋体" w:cs="宋体"/>
              <w:b/>
              <w:bCs/>
              <w:spacing w:val="7"/>
              <w:sz w:val="20"/>
              <w:szCs w:val="20"/>
            </w:rPr>
            <w:t>通用合同条款</w:t>
          </w:r>
          <w:r>
            <w:rPr>
              <w:rFonts w:ascii="宋体" w:hAnsi="宋体" w:eastAsia="宋体" w:cs="宋体"/>
              <w:spacing w:val="77"/>
              <w:sz w:val="20"/>
              <w:szCs w:val="20"/>
            </w:rPr>
            <w:t xml:space="preserve"> </w:t>
          </w:r>
          <w:r>
            <w:rPr>
              <w:rFonts w:ascii="宋体" w:hAnsi="宋体" w:eastAsia="宋体" w:cs="宋体"/>
              <w:sz w:val="20"/>
              <w:szCs w:val="20"/>
              <w14:textOutline w14:w="3795" w14:cap="flat" w14:cmpd="sng">
                <w14:solidFill>
                  <w14:srgbClr w14:val="000000"/>
                </w14:solidFill>
                <w14:prstDash w14:val="solid"/>
                <w14:miter w14:val="0"/>
              </w14:textOutline>
            </w:rPr>
            <w:tab/>
          </w:r>
          <w:r>
            <w:rPr>
              <w:rFonts w:ascii="宋体" w:hAnsi="宋体" w:eastAsia="宋体" w:cs="宋体"/>
              <w:spacing w:val="-61"/>
              <w:sz w:val="20"/>
              <w:szCs w:val="20"/>
            </w:rPr>
            <w:t xml:space="preserve"> </w:t>
          </w:r>
          <w:r>
            <w:rPr>
              <w:rFonts w:ascii="宋体" w:hAnsi="宋体" w:eastAsia="宋体" w:cs="宋体"/>
              <w:b/>
              <w:bCs/>
              <w:sz w:val="20"/>
              <w:szCs w:val="20"/>
            </w:rPr>
            <w:t>48</w:t>
          </w:r>
          <w:r>
            <w:rPr>
              <w:rFonts w:ascii="宋体" w:hAnsi="宋体" w:eastAsia="宋体" w:cs="宋体"/>
              <w:b/>
              <w:bCs/>
              <w:sz w:val="20"/>
              <w:szCs w:val="20"/>
            </w:rPr>
            <w:fldChar w:fldCharType="end"/>
          </w:r>
        </w:p>
        <w:p w14:paraId="3DB63470">
          <w:pPr>
            <w:tabs>
              <w:tab w:val="right" w:leader="dot" w:pos="8554"/>
            </w:tabs>
            <w:spacing w:before="258" w:line="194" w:lineRule="auto"/>
            <w:ind w:left="503"/>
            <w:rPr>
              <w:rFonts w:ascii="宋体" w:hAnsi="宋体" w:eastAsia="宋体" w:cs="宋体"/>
              <w:sz w:val="20"/>
              <w:szCs w:val="20"/>
            </w:rPr>
          </w:pPr>
          <w:r>
            <w:fldChar w:fldCharType="begin"/>
          </w:r>
          <w:r>
            <w:instrText xml:space="preserve"> HYPERLINK \l "bookmark25" </w:instrText>
          </w:r>
          <w:r>
            <w:fldChar w:fldCharType="separate"/>
          </w:r>
          <w:r>
            <w:rPr>
              <w:rFonts w:ascii="宋体" w:hAnsi="宋体" w:eastAsia="宋体" w:cs="宋体"/>
              <w:spacing w:val="2"/>
              <w:sz w:val="20"/>
              <w:szCs w:val="20"/>
            </w:rPr>
            <w:t>1.</w:t>
          </w:r>
          <w:r>
            <w:rPr>
              <w:rFonts w:ascii="宋体" w:hAnsi="宋体" w:eastAsia="宋体" w:cs="宋体"/>
              <w:spacing w:val="15"/>
              <w:sz w:val="20"/>
              <w:szCs w:val="20"/>
            </w:rPr>
            <w:t xml:space="preserve"> </w:t>
          </w:r>
          <w:r>
            <w:rPr>
              <w:rFonts w:ascii="宋体" w:hAnsi="宋体" w:eastAsia="宋体" w:cs="宋体"/>
              <w:spacing w:val="2"/>
              <w:sz w:val="20"/>
              <w:szCs w:val="20"/>
            </w:rPr>
            <w:t>一般约定</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宋体" w:hAnsi="宋体" w:eastAsia="宋体" w:cs="宋体"/>
              <w:spacing w:val="1"/>
              <w:sz w:val="20"/>
              <w:szCs w:val="20"/>
            </w:rPr>
            <w:t>48</w:t>
          </w:r>
          <w:r>
            <w:rPr>
              <w:rFonts w:ascii="宋体" w:hAnsi="宋体" w:eastAsia="宋体" w:cs="宋体"/>
              <w:spacing w:val="1"/>
              <w:sz w:val="20"/>
              <w:szCs w:val="20"/>
            </w:rPr>
            <w:fldChar w:fldCharType="end"/>
          </w:r>
        </w:p>
        <w:p w14:paraId="2228E35A">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"bookmark26" </w:instrText>
          </w:r>
          <w:r>
            <w:fldChar w:fldCharType="separate"/>
          </w:r>
          <w:r>
            <w:rPr>
              <w:rFonts w:ascii="宋体" w:hAnsi="宋体" w:eastAsia="宋体" w:cs="宋体"/>
              <w:spacing w:val="5"/>
              <w:sz w:val="20"/>
              <w:szCs w:val="20"/>
            </w:rPr>
            <w:t>1.1</w:t>
          </w:r>
          <w:r>
            <w:rPr>
              <w:rFonts w:ascii="宋体" w:hAnsi="宋体" w:eastAsia="宋体" w:cs="宋体"/>
              <w:spacing w:val="-39"/>
              <w:sz w:val="20"/>
              <w:szCs w:val="20"/>
            </w:rPr>
            <w:t xml:space="preserve"> </w:t>
          </w:r>
          <w:r>
            <w:rPr>
              <w:rFonts w:ascii="宋体" w:hAnsi="宋体" w:eastAsia="宋体" w:cs="宋体"/>
              <w:spacing w:val="5"/>
              <w:sz w:val="20"/>
              <w:szCs w:val="20"/>
            </w:rPr>
            <w:t>词语定义与解释</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pacing w:val="1"/>
              <w:sz w:val="20"/>
              <w:szCs w:val="20"/>
            </w:rPr>
            <w:t>48</w:t>
          </w:r>
          <w:r>
            <w:rPr>
              <w:rFonts w:ascii="宋体" w:hAnsi="宋体" w:eastAsia="宋体" w:cs="宋体"/>
              <w:spacing w:val="1"/>
              <w:sz w:val="20"/>
              <w:szCs w:val="20"/>
            </w:rPr>
            <w:fldChar w:fldCharType="end"/>
          </w:r>
        </w:p>
        <w:p w14:paraId="2BBC03E1">
          <w:pPr>
            <w:tabs>
              <w:tab w:val="right" w:leader="dot" w:pos="8554"/>
            </w:tabs>
            <w:spacing w:before="256" w:line="193" w:lineRule="auto"/>
            <w:ind w:left="817"/>
            <w:rPr>
              <w:rFonts w:ascii="宋体" w:hAnsi="宋体" w:eastAsia="宋体" w:cs="宋体"/>
              <w:sz w:val="20"/>
              <w:szCs w:val="20"/>
            </w:rPr>
          </w:pPr>
          <w:r>
            <w:fldChar w:fldCharType="begin"/>
          </w:r>
          <w:r>
            <w:instrText xml:space="preserve"> HYPERLINK \l "bookmark27" </w:instrText>
          </w:r>
          <w:r>
            <w:fldChar w:fldCharType="separate"/>
          </w:r>
          <w:r>
            <w:rPr>
              <w:rFonts w:ascii="宋体" w:hAnsi="宋体" w:eastAsia="宋体" w:cs="宋体"/>
              <w:spacing w:val="3"/>
              <w:sz w:val="20"/>
              <w:szCs w:val="20"/>
            </w:rPr>
            <w:t>1.2</w:t>
          </w:r>
          <w:r>
            <w:rPr>
              <w:rFonts w:ascii="宋体" w:hAnsi="宋体" w:eastAsia="宋体" w:cs="宋体"/>
              <w:spacing w:val="-41"/>
              <w:sz w:val="20"/>
              <w:szCs w:val="20"/>
            </w:rPr>
            <w:t xml:space="preserve"> </w:t>
          </w:r>
          <w:r>
            <w:rPr>
              <w:rFonts w:ascii="宋体" w:hAnsi="宋体" w:eastAsia="宋体" w:cs="宋体"/>
              <w:spacing w:val="3"/>
              <w:sz w:val="20"/>
              <w:szCs w:val="20"/>
            </w:rPr>
            <w:t>语言文字</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51</w:t>
          </w:r>
          <w:r>
            <w:rPr>
              <w:rFonts w:ascii="宋体" w:hAnsi="宋体" w:eastAsia="宋体" w:cs="宋体"/>
              <w:spacing w:val="-2"/>
              <w:sz w:val="20"/>
              <w:szCs w:val="20"/>
            </w:rPr>
            <w:fldChar w:fldCharType="end"/>
          </w:r>
        </w:p>
        <w:p w14:paraId="7B0642AD">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"bookmark28" </w:instrText>
          </w:r>
          <w:r>
            <w:fldChar w:fldCharType="separate"/>
          </w:r>
          <w:r>
            <w:rPr>
              <w:rFonts w:ascii="宋体" w:hAnsi="宋体" w:eastAsia="宋体" w:cs="宋体"/>
              <w:sz w:val="20"/>
              <w:szCs w:val="20"/>
            </w:rPr>
            <w:t>1.3</w:t>
          </w:r>
          <w:r>
            <w:rPr>
              <w:rFonts w:ascii="宋体" w:hAnsi="宋体" w:eastAsia="宋体" w:cs="宋体"/>
              <w:spacing w:val="-40"/>
              <w:sz w:val="20"/>
              <w:szCs w:val="20"/>
            </w:rPr>
            <w:t xml:space="preserve"> </w:t>
          </w:r>
          <w:r>
            <w:rPr>
              <w:rFonts w:ascii="宋体" w:hAnsi="宋体" w:eastAsia="宋体" w:cs="宋体"/>
              <w:sz w:val="20"/>
              <w:szCs w:val="20"/>
            </w:rPr>
            <w:t>法律</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51</w:t>
          </w:r>
          <w:r>
            <w:rPr>
              <w:rFonts w:ascii="宋体" w:hAnsi="宋体" w:eastAsia="宋体" w:cs="宋体"/>
              <w:spacing w:val="-2"/>
              <w:sz w:val="20"/>
              <w:szCs w:val="20"/>
            </w:rPr>
            <w:fldChar w:fldCharType="end"/>
          </w:r>
        </w:p>
        <w:p w14:paraId="527CF607">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"bookmark29" </w:instrText>
          </w:r>
          <w:r>
            <w:fldChar w:fldCharType="separate"/>
          </w:r>
          <w:r>
            <w:rPr>
              <w:rFonts w:ascii="宋体" w:hAnsi="宋体" w:eastAsia="宋体" w:cs="宋体"/>
              <w:spacing w:val="5"/>
              <w:sz w:val="20"/>
              <w:szCs w:val="20"/>
            </w:rPr>
            <w:t>1.4 标准和规范</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52</w:t>
          </w:r>
          <w:r>
            <w:rPr>
              <w:rFonts w:ascii="宋体" w:hAnsi="宋体" w:eastAsia="宋体" w:cs="宋体"/>
              <w:spacing w:val="-2"/>
              <w:sz w:val="20"/>
              <w:szCs w:val="20"/>
            </w:rPr>
            <w:fldChar w:fldCharType="end"/>
          </w:r>
        </w:p>
        <w:p w14:paraId="4BBBF429">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"bookmark30" </w:instrText>
          </w:r>
          <w:r>
            <w:fldChar w:fldCharType="separate"/>
          </w:r>
          <w:r>
            <w:rPr>
              <w:rFonts w:ascii="宋体" w:hAnsi="宋体" w:eastAsia="宋体" w:cs="宋体"/>
              <w:spacing w:val="6"/>
              <w:sz w:val="20"/>
              <w:szCs w:val="20"/>
            </w:rPr>
            <w:t>1.5 合同文件的优先顺序</w:t>
          </w:r>
          <w:r>
            <w:rPr>
              <w:rFonts w:ascii="宋体" w:hAnsi="宋体" w:eastAsia="宋体" w:cs="宋体"/>
              <w:spacing w:val="80"/>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52</w:t>
          </w:r>
          <w:r>
            <w:rPr>
              <w:rFonts w:ascii="宋体" w:hAnsi="宋体" w:eastAsia="宋体" w:cs="宋体"/>
              <w:spacing w:val="-2"/>
              <w:sz w:val="20"/>
              <w:szCs w:val="20"/>
            </w:rPr>
            <w:fldChar w:fldCharType="end"/>
          </w:r>
        </w:p>
        <w:p w14:paraId="2A82EB8C">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"bookmark31" </w:instrText>
          </w:r>
          <w:r>
            <w:fldChar w:fldCharType="separate"/>
          </w:r>
          <w:r>
            <w:rPr>
              <w:rFonts w:ascii="宋体" w:hAnsi="宋体" w:eastAsia="宋体" w:cs="宋体"/>
              <w:spacing w:val="3"/>
              <w:sz w:val="20"/>
              <w:szCs w:val="20"/>
            </w:rPr>
            <w:t>1.6</w:t>
          </w:r>
          <w:r>
            <w:rPr>
              <w:rFonts w:ascii="宋体" w:hAnsi="宋体" w:eastAsia="宋体" w:cs="宋体"/>
              <w:spacing w:val="-13"/>
              <w:sz w:val="20"/>
              <w:szCs w:val="20"/>
            </w:rPr>
            <w:t xml:space="preserve"> </w:t>
          </w:r>
          <w:r>
            <w:rPr>
              <w:rFonts w:ascii="宋体" w:hAnsi="宋体" w:eastAsia="宋体" w:cs="宋体"/>
              <w:spacing w:val="3"/>
              <w:sz w:val="20"/>
              <w:szCs w:val="20"/>
            </w:rPr>
            <w:t>图纸和承包人文件</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53</w:t>
          </w:r>
          <w:r>
            <w:rPr>
              <w:rFonts w:ascii="宋体" w:hAnsi="宋体" w:eastAsia="宋体" w:cs="宋体"/>
              <w:spacing w:val="-2"/>
              <w:sz w:val="20"/>
              <w:szCs w:val="20"/>
            </w:rPr>
            <w:fldChar w:fldCharType="end"/>
          </w:r>
        </w:p>
        <w:p w14:paraId="7F9F8D8F">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"bookmark32" </w:instrText>
          </w:r>
          <w:r>
            <w:fldChar w:fldCharType="separate"/>
          </w:r>
          <w:r>
            <w:rPr>
              <w:rFonts w:ascii="宋体" w:hAnsi="宋体" w:eastAsia="宋体" w:cs="宋体"/>
              <w:sz w:val="20"/>
              <w:szCs w:val="20"/>
            </w:rPr>
            <w:t>1.7</w:t>
          </w:r>
          <w:r>
            <w:rPr>
              <w:rFonts w:ascii="宋体" w:hAnsi="宋体" w:eastAsia="宋体" w:cs="宋体"/>
              <w:spacing w:val="-40"/>
              <w:sz w:val="20"/>
              <w:szCs w:val="20"/>
            </w:rPr>
            <w:t xml:space="preserve"> </w:t>
          </w:r>
          <w:r>
            <w:rPr>
              <w:rFonts w:ascii="宋体" w:hAnsi="宋体" w:eastAsia="宋体" w:cs="宋体"/>
              <w:sz w:val="20"/>
              <w:szCs w:val="20"/>
            </w:rPr>
            <w:t>联络</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54</w:t>
          </w:r>
          <w:r>
            <w:rPr>
              <w:rFonts w:ascii="宋体" w:hAnsi="宋体" w:eastAsia="宋体" w:cs="宋体"/>
              <w:spacing w:val="-2"/>
              <w:sz w:val="20"/>
              <w:szCs w:val="20"/>
            </w:rPr>
            <w:fldChar w:fldCharType="end"/>
          </w:r>
        </w:p>
        <w:p w14:paraId="0DF173E5">
          <w:pPr>
            <w:tabs>
              <w:tab w:val="right" w:leader="dot" w:pos="8554"/>
            </w:tabs>
            <w:spacing w:before="258" w:line="194" w:lineRule="auto"/>
            <w:ind w:left="817"/>
            <w:rPr>
              <w:rFonts w:ascii="宋体" w:hAnsi="宋体" w:eastAsia="宋体" w:cs="宋体"/>
              <w:sz w:val="20"/>
              <w:szCs w:val="20"/>
            </w:rPr>
          </w:pPr>
          <w:r>
            <w:fldChar w:fldCharType="begin"/>
          </w:r>
          <w:r>
            <w:instrText xml:space="preserve"> HYPERLINK \l "bookmark33" </w:instrText>
          </w:r>
          <w:r>
            <w:fldChar w:fldCharType="separate"/>
          </w:r>
          <w:r>
            <w:rPr>
              <w:rFonts w:ascii="宋体" w:hAnsi="宋体" w:eastAsia="宋体" w:cs="宋体"/>
              <w:spacing w:val="2"/>
              <w:sz w:val="20"/>
              <w:szCs w:val="20"/>
            </w:rPr>
            <w:t>1.8</w:t>
          </w:r>
          <w:r>
            <w:rPr>
              <w:rFonts w:ascii="宋体" w:hAnsi="宋体" w:eastAsia="宋体" w:cs="宋体"/>
              <w:spacing w:val="-34"/>
              <w:sz w:val="20"/>
              <w:szCs w:val="20"/>
            </w:rPr>
            <w:t xml:space="preserve"> </w:t>
          </w:r>
          <w:r>
            <w:rPr>
              <w:rFonts w:ascii="宋体" w:hAnsi="宋体" w:eastAsia="宋体" w:cs="宋体"/>
              <w:spacing w:val="2"/>
              <w:sz w:val="20"/>
              <w:szCs w:val="20"/>
            </w:rPr>
            <w:t>严禁贿赂</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54</w:t>
          </w:r>
          <w:r>
            <w:rPr>
              <w:rFonts w:ascii="宋体" w:hAnsi="宋体" w:eastAsia="宋体" w:cs="宋体"/>
              <w:spacing w:val="-2"/>
              <w:sz w:val="20"/>
              <w:szCs w:val="20"/>
            </w:rPr>
            <w:fldChar w:fldCharType="end"/>
          </w:r>
        </w:p>
        <w:p w14:paraId="4F8A9402">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"bookmark34" </w:instrText>
          </w:r>
          <w:r>
            <w:fldChar w:fldCharType="separate"/>
          </w:r>
          <w:r>
            <w:rPr>
              <w:rFonts w:ascii="宋体" w:hAnsi="宋体" w:eastAsia="宋体" w:cs="宋体"/>
              <w:spacing w:val="4"/>
              <w:sz w:val="20"/>
              <w:szCs w:val="20"/>
            </w:rPr>
            <w:t>1.9</w:t>
          </w:r>
          <w:r>
            <w:rPr>
              <w:rFonts w:ascii="宋体" w:hAnsi="宋体" w:eastAsia="宋体" w:cs="宋体"/>
              <w:spacing w:val="-40"/>
              <w:sz w:val="20"/>
              <w:szCs w:val="20"/>
            </w:rPr>
            <w:t xml:space="preserve"> </w:t>
          </w:r>
          <w:r>
            <w:rPr>
              <w:rFonts w:ascii="宋体" w:hAnsi="宋体" w:eastAsia="宋体" w:cs="宋体"/>
              <w:spacing w:val="4"/>
              <w:sz w:val="20"/>
              <w:szCs w:val="20"/>
            </w:rPr>
            <w:t>化石、文物</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10"/>
              <w:sz w:val="20"/>
              <w:szCs w:val="20"/>
            </w:rPr>
            <w:t xml:space="preserve"> </w:t>
          </w:r>
          <w:r>
            <w:rPr>
              <w:rFonts w:ascii="宋体" w:hAnsi="宋体" w:eastAsia="宋体" w:cs="宋体"/>
              <w:spacing w:val="-2"/>
              <w:sz w:val="20"/>
              <w:szCs w:val="20"/>
            </w:rPr>
            <w:t>54</w:t>
          </w:r>
          <w:r>
            <w:rPr>
              <w:rFonts w:ascii="宋体" w:hAnsi="宋体" w:eastAsia="宋体" w:cs="宋体"/>
              <w:spacing w:val="-2"/>
              <w:sz w:val="20"/>
              <w:szCs w:val="20"/>
            </w:rPr>
            <w:fldChar w:fldCharType="end"/>
          </w:r>
        </w:p>
        <w:p w14:paraId="6C128BAA">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"bookmark35" </w:instrText>
          </w:r>
          <w:r>
            <w:fldChar w:fldCharType="separate"/>
          </w:r>
          <w:r>
            <w:rPr>
              <w:rFonts w:ascii="宋体" w:hAnsi="宋体" w:eastAsia="宋体" w:cs="宋体"/>
              <w:spacing w:val="2"/>
              <w:sz w:val="20"/>
              <w:szCs w:val="20"/>
            </w:rPr>
            <w:t>1.10</w:t>
          </w:r>
          <w:r>
            <w:rPr>
              <w:rFonts w:ascii="宋体" w:hAnsi="宋体" w:eastAsia="宋体" w:cs="宋体"/>
              <w:spacing w:val="-31"/>
              <w:sz w:val="20"/>
              <w:szCs w:val="20"/>
            </w:rPr>
            <w:t xml:space="preserve"> </w:t>
          </w:r>
          <w:r>
            <w:rPr>
              <w:rFonts w:ascii="宋体" w:hAnsi="宋体" w:eastAsia="宋体" w:cs="宋体"/>
              <w:spacing w:val="2"/>
              <w:sz w:val="20"/>
              <w:szCs w:val="20"/>
            </w:rPr>
            <w:t>交通运输</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8"/>
              <w:sz w:val="20"/>
              <w:szCs w:val="20"/>
            </w:rPr>
            <w:t xml:space="preserve"> </w:t>
          </w:r>
          <w:r>
            <w:rPr>
              <w:rFonts w:ascii="宋体" w:hAnsi="宋体" w:eastAsia="宋体" w:cs="宋体"/>
              <w:spacing w:val="-2"/>
              <w:sz w:val="20"/>
              <w:szCs w:val="20"/>
            </w:rPr>
            <w:t>54</w:t>
          </w:r>
          <w:r>
            <w:rPr>
              <w:rFonts w:ascii="宋体" w:hAnsi="宋体" w:eastAsia="宋体" w:cs="宋体"/>
              <w:spacing w:val="-2"/>
              <w:sz w:val="20"/>
              <w:szCs w:val="20"/>
            </w:rPr>
            <w:fldChar w:fldCharType="end"/>
          </w:r>
        </w:p>
        <w:p w14:paraId="53833774">
          <w:pPr>
            <w:tabs>
              <w:tab w:val="right" w:leader="dot" w:pos="8554"/>
            </w:tabs>
            <w:spacing w:before="255" w:line="193" w:lineRule="auto"/>
            <w:ind w:left="817"/>
            <w:rPr>
              <w:rFonts w:ascii="宋体" w:hAnsi="宋体" w:eastAsia="宋体" w:cs="宋体"/>
              <w:sz w:val="20"/>
              <w:szCs w:val="20"/>
            </w:rPr>
          </w:pPr>
          <w:r>
            <w:fldChar w:fldCharType="begin"/>
          </w:r>
          <w:r>
            <w:instrText xml:space="preserve"> HYPERLINK \l "bookmark36" </w:instrText>
          </w:r>
          <w:r>
            <w:fldChar w:fldCharType="separate"/>
          </w:r>
          <w:r>
            <w:rPr>
              <w:rFonts w:ascii="宋体" w:hAnsi="宋体" w:eastAsia="宋体" w:cs="宋体"/>
              <w:spacing w:val="2"/>
              <w:sz w:val="20"/>
              <w:szCs w:val="20"/>
            </w:rPr>
            <w:t>1.11</w:t>
          </w:r>
          <w:r>
            <w:rPr>
              <w:rFonts w:ascii="宋体" w:hAnsi="宋体" w:eastAsia="宋体" w:cs="宋体"/>
              <w:spacing w:val="-31"/>
              <w:sz w:val="20"/>
              <w:szCs w:val="20"/>
            </w:rPr>
            <w:t xml:space="preserve"> </w:t>
          </w:r>
          <w:r>
            <w:rPr>
              <w:rFonts w:ascii="宋体" w:hAnsi="宋体" w:eastAsia="宋体" w:cs="宋体"/>
              <w:spacing w:val="2"/>
              <w:sz w:val="20"/>
              <w:szCs w:val="20"/>
            </w:rPr>
            <w:t>知识产权</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8"/>
              <w:sz w:val="20"/>
              <w:szCs w:val="20"/>
            </w:rPr>
            <w:t xml:space="preserve"> </w:t>
          </w:r>
          <w:r>
            <w:rPr>
              <w:rFonts w:ascii="宋体" w:hAnsi="宋体" w:eastAsia="宋体" w:cs="宋体"/>
              <w:spacing w:val="-2"/>
              <w:sz w:val="20"/>
              <w:szCs w:val="20"/>
            </w:rPr>
            <w:t>56</w:t>
          </w:r>
          <w:r>
            <w:rPr>
              <w:rFonts w:ascii="宋体" w:hAnsi="宋体" w:eastAsia="宋体" w:cs="宋体"/>
              <w:spacing w:val="-2"/>
              <w:sz w:val="20"/>
              <w:szCs w:val="20"/>
            </w:rPr>
            <w:fldChar w:fldCharType="end"/>
          </w:r>
        </w:p>
        <w:p w14:paraId="4BC97821">
          <w:pPr>
            <w:tabs>
              <w:tab w:val="right" w:leader="dot" w:pos="8554"/>
            </w:tabs>
            <w:spacing w:before="257" w:line="194" w:lineRule="auto"/>
            <w:ind w:left="817"/>
            <w:rPr>
              <w:rFonts w:ascii="宋体" w:hAnsi="宋体" w:eastAsia="宋体" w:cs="宋体"/>
              <w:sz w:val="20"/>
              <w:szCs w:val="20"/>
            </w:rPr>
          </w:pPr>
          <w:r>
            <w:fldChar w:fldCharType="begin"/>
          </w:r>
          <w:r>
            <w:instrText xml:space="preserve"> HYPERLINK \l "bookmark37" </w:instrText>
          </w:r>
          <w:r>
            <w:fldChar w:fldCharType="separate"/>
          </w:r>
          <w:r>
            <w:rPr>
              <w:rFonts w:ascii="宋体" w:hAnsi="宋体" w:eastAsia="宋体" w:cs="宋体"/>
              <w:spacing w:val="1"/>
              <w:sz w:val="20"/>
              <w:szCs w:val="20"/>
            </w:rPr>
            <w:t>1.12</w:t>
          </w:r>
          <w:r>
            <w:rPr>
              <w:rFonts w:ascii="宋体" w:hAnsi="宋体" w:eastAsia="宋体" w:cs="宋体"/>
              <w:spacing w:val="-40"/>
              <w:sz w:val="20"/>
              <w:szCs w:val="20"/>
            </w:rPr>
            <w:t xml:space="preserve"> </w:t>
          </w:r>
          <w:r>
            <w:rPr>
              <w:rFonts w:ascii="宋体" w:hAnsi="宋体" w:eastAsia="宋体" w:cs="宋体"/>
              <w:spacing w:val="1"/>
              <w:sz w:val="20"/>
              <w:szCs w:val="20"/>
            </w:rPr>
            <w:t>保密</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8"/>
              <w:sz w:val="20"/>
              <w:szCs w:val="20"/>
            </w:rPr>
            <w:t xml:space="preserve"> </w:t>
          </w:r>
          <w:r>
            <w:rPr>
              <w:rFonts w:ascii="宋体" w:hAnsi="宋体" w:eastAsia="宋体" w:cs="宋体"/>
              <w:spacing w:val="-2"/>
              <w:sz w:val="20"/>
              <w:szCs w:val="20"/>
            </w:rPr>
            <w:t>56</w:t>
          </w:r>
          <w:r>
            <w:rPr>
              <w:rFonts w:ascii="宋体" w:hAnsi="宋体" w:eastAsia="宋体" w:cs="宋体"/>
              <w:spacing w:val="-2"/>
              <w:sz w:val="20"/>
              <w:szCs w:val="20"/>
            </w:rPr>
            <w:fldChar w:fldCharType="end"/>
          </w:r>
        </w:p>
        <w:p w14:paraId="476BADDC">
          <w:pPr>
            <w:tabs>
              <w:tab w:val="right" w:leader="dot" w:pos="8554"/>
            </w:tabs>
            <w:spacing w:before="255" w:line="228" w:lineRule="auto"/>
            <w:ind w:left="817"/>
            <w:rPr>
              <w:rFonts w:ascii="宋体" w:hAnsi="宋体" w:eastAsia="宋体" w:cs="宋体"/>
              <w:sz w:val="20"/>
              <w:szCs w:val="20"/>
            </w:rPr>
          </w:pPr>
          <w:r>
            <w:fldChar w:fldCharType="begin"/>
          </w:r>
          <w:r>
            <w:instrText xml:space="preserve"> HYPERLINK \l "bookmark38" </w:instrText>
          </w:r>
          <w:r>
            <w:fldChar w:fldCharType="separate"/>
          </w:r>
          <w:r>
            <w:rPr>
              <w:rFonts w:ascii="宋体" w:hAnsi="宋体" w:eastAsia="宋体" w:cs="宋体"/>
              <w:spacing w:val="6"/>
              <w:sz w:val="20"/>
              <w:szCs w:val="20"/>
            </w:rPr>
            <w:t>1.13</w:t>
          </w:r>
          <w:r>
            <w:rPr>
              <w:rFonts w:ascii="宋体" w:hAnsi="宋体" w:eastAsia="宋体" w:cs="宋体"/>
              <w:spacing w:val="-38"/>
              <w:sz w:val="20"/>
              <w:szCs w:val="20"/>
            </w:rPr>
            <w:t xml:space="preserve"> </w:t>
          </w:r>
          <w:r>
            <w:rPr>
              <w:rFonts w:ascii="宋体" w:hAnsi="宋体" w:eastAsia="宋体" w:cs="宋体"/>
              <w:spacing w:val="6"/>
              <w:sz w:val="20"/>
              <w:szCs w:val="20"/>
            </w:rPr>
            <w:t>工程量清单错误的修正</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8"/>
              <w:sz w:val="20"/>
              <w:szCs w:val="20"/>
            </w:rPr>
            <w:t xml:space="preserve"> </w:t>
          </w:r>
          <w:r>
            <w:rPr>
              <w:rFonts w:ascii="宋体" w:hAnsi="宋体" w:eastAsia="宋体" w:cs="宋体"/>
              <w:spacing w:val="-2"/>
              <w:sz w:val="20"/>
              <w:szCs w:val="20"/>
            </w:rPr>
            <w:t>56</w:t>
          </w:r>
          <w:r>
            <w:rPr>
              <w:rFonts w:ascii="宋体" w:hAnsi="宋体" w:eastAsia="宋体" w:cs="宋体"/>
              <w:spacing w:val="-2"/>
              <w:sz w:val="20"/>
              <w:szCs w:val="20"/>
            </w:rPr>
            <w:fldChar w:fldCharType="end"/>
          </w:r>
        </w:p>
      </w:sdtContent>
    </w:sdt>
    <w:p w14:paraId="6F6C2605">
      <w:pPr>
        <w:spacing w:line="228" w:lineRule="auto"/>
        <w:rPr>
          <w:rFonts w:ascii="宋体" w:hAnsi="宋体" w:eastAsia="宋体" w:cs="宋体"/>
          <w:sz w:val="20"/>
          <w:szCs w:val="20"/>
        </w:rPr>
        <w:sectPr>
          <w:footerReference r:id="rId40" w:type="default"/>
          <w:pgSz w:w="11906" w:h="16839"/>
          <w:pgMar w:top="1384" w:right="1565" w:bottom="1156" w:left="1785" w:header="0" w:footer="994" w:gutter="0"/>
          <w:cols w:space="720" w:num="1"/>
        </w:sectPr>
      </w:pPr>
    </w:p>
    <w:sdt>
      <w:sdtPr>
        <w:rPr>
          <w:rFonts w:ascii="宋体" w:hAnsi="宋体" w:eastAsia="宋体" w:cs="宋体"/>
          <w:sz w:val="20"/>
          <w:szCs w:val="20"/>
        </w:rPr>
        <w:id w:val="147477435"/>
        <w:docPartObj>
          <w:docPartGallery w:val="Table of Contents"/>
          <w:docPartUnique/>
        </w:docPartObj>
      </w:sdtPr>
      <w:sdtEndPr>
        <w:rPr>
          <w:rFonts w:ascii="宋体" w:hAnsi="宋体" w:eastAsia="宋体" w:cs="宋体"/>
          <w:sz w:val="20"/>
          <w:szCs w:val="20"/>
        </w:rPr>
      </w:sdtEndPr>
      <w:sdtContent>
        <w:p w14:paraId="10D4D45B">
          <w:pPr>
            <w:tabs>
              <w:tab w:val="right" w:leader="dot" w:pos="8554"/>
            </w:tabs>
            <w:spacing w:before="41" w:line="193" w:lineRule="auto"/>
            <w:ind w:left="1030"/>
            <w:rPr>
              <w:rFonts w:ascii="宋体" w:hAnsi="宋体" w:eastAsia="宋体" w:cs="宋体"/>
              <w:sz w:val="20"/>
              <w:szCs w:val="20"/>
            </w:rPr>
          </w:pPr>
          <w:r>
            <w:fldChar w:fldCharType="begin"/>
          </w:r>
          <w:r>
            <w:instrText xml:space="preserve"> HYPERLINK \l "bookmark39" </w:instrText>
          </w:r>
          <w:r>
            <w:fldChar w:fldCharType="separate"/>
          </w:r>
          <w:r>
            <w:rPr>
              <w:rFonts w:ascii="宋体" w:hAnsi="宋体" w:eastAsia="宋体" w:cs="宋体"/>
              <w:spacing w:val="3"/>
              <w:sz w:val="20"/>
              <w:szCs w:val="20"/>
            </w:rPr>
            <w:t>2.</w:t>
          </w:r>
          <w:r>
            <w:rPr>
              <w:rFonts w:ascii="宋体" w:hAnsi="宋体" w:eastAsia="宋体" w:cs="宋体"/>
              <w:spacing w:val="16"/>
              <w:sz w:val="20"/>
              <w:szCs w:val="20"/>
            </w:rPr>
            <w:t xml:space="preserve"> </w:t>
          </w:r>
          <w:r>
            <w:rPr>
              <w:rFonts w:ascii="宋体" w:hAnsi="宋体" w:eastAsia="宋体" w:cs="宋体"/>
              <w:spacing w:val="3"/>
              <w:sz w:val="20"/>
              <w:szCs w:val="20"/>
            </w:rPr>
            <w:t>发包人</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0"/>
              <w:sz w:val="20"/>
              <w:szCs w:val="20"/>
            </w:rPr>
            <w:t xml:space="preserve"> </w:t>
          </w:r>
          <w:r>
            <w:rPr>
              <w:rFonts w:ascii="宋体" w:hAnsi="宋体" w:eastAsia="宋体" w:cs="宋体"/>
              <w:spacing w:val="-2"/>
              <w:sz w:val="20"/>
              <w:szCs w:val="20"/>
            </w:rPr>
            <w:t>57</w:t>
          </w:r>
          <w:r>
            <w:rPr>
              <w:rFonts w:ascii="宋体" w:hAnsi="宋体" w:eastAsia="宋体" w:cs="宋体"/>
              <w:spacing w:val="-2"/>
              <w:sz w:val="20"/>
              <w:szCs w:val="20"/>
            </w:rPr>
            <w:fldChar w:fldCharType="end"/>
          </w:r>
        </w:p>
        <w:p w14:paraId="719FFAB6">
          <w:pPr>
            <w:tabs>
              <w:tab w:val="right" w:leader="dot" w:pos="8554"/>
            </w:tabs>
            <w:spacing w:before="256" w:line="194" w:lineRule="auto"/>
            <w:ind w:left="804"/>
            <w:rPr>
              <w:rFonts w:ascii="宋体" w:hAnsi="宋体" w:eastAsia="宋体" w:cs="宋体"/>
              <w:sz w:val="20"/>
              <w:szCs w:val="20"/>
            </w:rPr>
          </w:pPr>
          <w:r>
            <w:fldChar w:fldCharType="begin"/>
          </w:r>
          <w:r>
            <w:instrText xml:space="preserve"> HYPERLINK \l "bookmark40" </w:instrText>
          </w:r>
          <w:r>
            <w:fldChar w:fldCharType="separate"/>
          </w:r>
          <w:r>
            <w:rPr>
              <w:rFonts w:ascii="宋体" w:hAnsi="宋体" w:eastAsia="宋体" w:cs="宋体"/>
              <w:spacing w:val="6"/>
              <w:sz w:val="20"/>
              <w:szCs w:val="20"/>
            </w:rPr>
            <w:t>2.1 许可或批准</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57</w:t>
          </w:r>
          <w:r>
            <w:rPr>
              <w:rFonts w:ascii="宋体" w:hAnsi="宋体" w:eastAsia="宋体" w:cs="宋体"/>
              <w:spacing w:val="-2"/>
              <w:sz w:val="20"/>
              <w:szCs w:val="20"/>
            </w:rPr>
            <w:fldChar w:fldCharType="end"/>
          </w:r>
        </w:p>
        <w:p w14:paraId="1D6C400A">
          <w:pPr>
            <w:tabs>
              <w:tab w:val="right" w:leader="dot" w:pos="8554"/>
            </w:tabs>
            <w:spacing w:before="255" w:line="194" w:lineRule="auto"/>
            <w:ind w:left="804"/>
            <w:rPr>
              <w:rFonts w:ascii="宋体" w:hAnsi="宋体" w:eastAsia="宋体" w:cs="宋体"/>
              <w:sz w:val="20"/>
              <w:szCs w:val="20"/>
            </w:rPr>
          </w:pPr>
          <w:r>
            <w:fldChar w:fldCharType="begin"/>
          </w:r>
          <w:r>
            <w:instrText xml:space="preserve"> HYPERLINK \l "bookmark41" </w:instrText>
          </w:r>
          <w:r>
            <w:fldChar w:fldCharType="separate"/>
          </w:r>
          <w:r>
            <w:rPr>
              <w:rFonts w:ascii="宋体" w:hAnsi="宋体" w:eastAsia="宋体" w:cs="宋体"/>
              <w:spacing w:val="6"/>
              <w:sz w:val="20"/>
              <w:szCs w:val="20"/>
            </w:rPr>
            <w:t>2.2 发包人代表</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57</w:t>
          </w:r>
          <w:r>
            <w:rPr>
              <w:rFonts w:ascii="宋体" w:hAnsi="宋体" w:eastAsia="宋体" w:cs="宋体"/>
              <w:spacing w:val="-2"/>
              <w:sz w:val="20"/>
              <w:szCs w:val="20"/>
            </w:rPr>
            <w:fldChar w:fldCharType="end"/>
          </w:r>
        </w:p>
        <w:p w14:paraId="7A0F3542">
          <w:pPr>
            <w:tabs>
              <w:tab w:val="right" w:leader="dot" w:pos="8554"/>
            </w:tabs>
            <w:spacing w:before="255" w:line="194" w:lineRule="auto"/>
            <w:ind w:left="804"/>
            <w:rPr>
              <w:rFonts w:ascii="宋体" w:hAnsi="宋体" w:eastAsia="宋体" w:cs="宋体"/>
              <w:sz w:val="20"/>
              <w:szCs w:val="20"/>
            </w:rPr>
          </w:pPr>
          <w:r>
            <w:fldChar w:fldCharType="begin"/>
          </w:r>
          <w:r>
            <w:instrText xml:space="preserve"> HYPERLINK \l "bookmark42" </w:instrText>
          </w:r>
          <w:r>
            <w:fldChar w:fldCharType="separate"/>
          </w:r>
          <w:r>
            <w:rPr>
              <w:rFonts w:ascii="宋体" w:hAnsi="宋体" w:eastAsia="宋体" w:cs="宋体"/>
              <w:spacing w:val="6"/>
              <w:sz w:val="20"/>
              <w:szCs w:val="20"/>
            </w:rPr>
            <w:t>2.3 发包人人员</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57</w:t>
          </w:r>
          <w:r>
            <w:rPr>
              <w:rFonts w:ascii="宋体" w:hAnsi="宋体" w:eastAsia="宋体" w:cs="宋体"/>
              <w:spacing w:val="-2"/>
              <w:sz w:val="20"/>
              <w:szCs w:val="20"/>
            </w:rPr>
            <w:fldChar w:fldCharType="end"/>
          </w:r>
        </w:p>
        <w:p w14:paraId="2E9CDF7E">
          <w:pPr>
            <w:tabs>
              <w:tab w:val="right" w:leader="dot" w:pos="8554"/>
            </w:tabs>
            <w:spacing w:before="255" w:line="194" w:lineRule="auto"/>
            <w:ind w:left="804"/>
            <w:rPr>
              <w:rFonts w:ascii="宋体" w:hAnsi="宋体" w:eastAsia="宋体" w:cs="宋体"/>
              <w:sz w:val="20"/>
              <w:szCs w:val="20"/>
            </w:rPr>
          </w:pPr>
          <w:r>
            <w:fldChar w:fldCharType="begin"/>
          </w:r>
          <w:r>
            <w:instrText xml:space="preserve"> HYPERLINK \l "bookmark43" </w:instrText>
          </w:r>
          <w:r>
            <w:fldChar w:fldCharType="separate"/>
          </w:r>
          <w:r>
            <w:rPr>
              <w:rFonts w:ascii="宋体" w:hAnsi="宋体" w:eastAsia="宋体" w:cs="宋体"/>
              <w:spacing w:val="8"/>
              <w:sz w:val="20"/>
              <w:szCs w:val="20"/>
            </w:rPr>
            <w:t>2.4 施工现场、施工条件和基础资料的提供</w:t>
          </w:r>
          <w:r>
            <w:rPr>
              <w:rFonts w:ascii="宋体" w:hAnsi="宋体" w:eastAsia="宋体" w:cs="宋体"/>
              <w:spacing w:val="83"/>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58</w:t>
          </w:r>
          <w:r>
            <w:rPr>
              <w:rFonts w:ascii="宋体" w:hAnsi="宋体" w:eastAsia="宋体" w:cs="宋体"/>
              <w:spacing w:val="-2"/>
              <w:sz w:val="20"/>
              <w:szCs w:val="20"/>
            </w:rPr>
            <w:fldChar w:fldCharType="end"/>
          </w:r>
        </w:p>
        <w:p w14:paraId="011EFABF">
          <w:pPr>
            <w:tabs>
              <w:tab w:val="right" w:leader="dot" w:pos="8554"/>
            </w:tabs>
            <w:spacing w:before="255" w:line="194" w:lineRule="auto"/>
            <w:ind w:left="804"/>
            <w:rPr>
              <w:rFonts w:ascii="宋体" w:hAnsi="宋体" w:eastAsia="宋体" w:cs="宋体"/>
              <w:sz w:val="20"/>
              <w:szCs w:val="20"/>
            </w:rPr>
          </w:pPr>
          <w:r>
            <w:fldChar w:fldCharType="begin"/>
          </w:r>
          <w:r>
            <w:instrText xml:space="preserve"> HYPERLINK \l "bookmark44" </w:instrText>
          </w:r>
          <w:r>
            <w:fldChar w:fldCharType="separate"/>
          </w:r>
          <w:r>
            <w:rPr>
              <w:rFonts w:ascii="宋体" w:hAnsi="宋体" w:eastAsia="宋体" w:cs="宋体"/>
              <w:spacing w:val="7"/>
              <w:sz w:val="20"/>
              <w:szCs w:val="20"/>
            </w:rPr>
            <w:t>2.5 资金来源证明及支付担保</w:t>
          </w:r>
          <w:r>
            <w:rPr>
              <w:rFonts w:ascii="宋体" w:hAnsi="宋体" w:eastAsia="宋体" w:cs="宋体"/>
              <w:spacing w:val="86"/>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58</w:t>
          </w:r>
          <w:r>
            <w:rPr>
              <w:rFonts w:ascii="宋体" w:hAnsi="宋体" w:eastAsia="宋体" w:cs="宋体"/>
              <w:spacing w:val="-2"/>
              <w:sz w:val="20"/>
              <w:szCs w:val="20"/>
            </w:rPr>
            <w:fldChar w:fldCharType="end"/>
          </w:r>
        </w:p>
        <w:p w14:paraId="64FB8A5A">
          <w:pPr>
            <w:tabs>
              <w:tab w:val="right" w:leader="dot" w:pos="8554"/>
            </w:tabs>
            <w:spacing w:before="258" w:line="194" w:lineRule="auto"/>
            <w:ind w:left="804"/>
            <w:rPr>
              <w:rFonts w:ascii="宋体" w:hAnsi="宋体" w:eastAsia="宋体" w:cs="宋体"/>
              <w:sz w:val="20"/>
              <w:szCs w:val="20"/>
            </w:rPr>
          </w:pPr>
          <w:r>
            <w:fldChar w:fldCharType="begin"/>
          </w:r>
          <w:r>
            <w:instrText xml:space="preserve"> HYPERLINK \l "bookmark45" </w:instrText>
          </w:r>
          <w:r>
            <w:fldChar w:fldCharType="separate"/>
          </w:r>
          <w:r>
            <w:rPr>
              <w:rFonts w:ascii="宋体" w:hAnsi="宋体" w:eastAsia="宋体" w:cs="宋体"/>
              <w:spacing w:val="6"/>
              <w:sz w:val="20"/>
              <w:szCs w:val="20"/>
            </w:rPr>
            <w:t>2.6 支付合同价款</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59</w:t>
          </w:r>
          <w:r>
            <w:rPr>
              <w:rFonts w:ascii="宋体" w:hAnsi="宋体" w:eastAsia="宋体" w:cs="宋体"/>
              <w:spacing w:val="-2"/>
              <w:sz w:val="20"/>
              <w:szCs w:val="20"/>
            </w:rPr>
            <w:fldChar w:fldCharType="end"/>
          </w:r>
        </w:p>
        <w:p w14:paraId="1780FE18">
          <w:pPr>
            <w:tabs>
              <w:tab w:val="right" w:leader="dot" w:pos="8554"/>
            </w:tabs>
            <w:spacing w:before="255" w:line="194" w:lineRule="auto"/>
            <w:ind w:left="804"/>
            <w:rPr>
              <w:rFonts w:ascii="宋体" w:hAnsi="宋体" w:eastAsia="宋体" w:cs="宋体"/>
              <w:sz w:val="20"/>
              <w:szCs w:val="20"/>
            </w:rPr>
          </w:pPr>
          <w:r>
            <w:fldChar w:fldCharType="begin"/>
          </w:r>
          <w:r>
            <w:instrText xml:space="preserve"> HYPERLINK \l "bookmark46" </w:instrText>
          </w:r>
          <w:r>
            <w:fldChar w:fldCharType="separate"/>
          </w:r>
          <w:r>
            <w:rPr>
              <w:rFonts w:ascii="宋体" w:hAnsi="宋体" w:eastAsia="宋体" w:cs="宋体"/>
              <w:spacing w:val="6"/>
              <w:sz w:val="20"/>
              <w:szCs w:val="20"/>
            </w:rPr>
            <w:t>2.7 组织竣工验收</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59</w:t>
          </w:r>
          <w:r>
            <w:rPr>
              <w:rFonts w:ascii="宋体" w:hAnsi="宋体" w:eastAsia="宋体" w:cs="宋体"/>
              <w:spacing w:val="-2"/>
              <w:sz w:val="20"/>
              <w:szCs w:val="20"/>
            </w:rPr>
            <w:fldChar w:fldCharType="end"/>
          </w:r>
        </w:p>
        <w:p w14:paraId="0801A69B">
          <w:pPr>
            <w:tabs>
              <w:tab w:val="right" w:leader="dot" w:pos="8554"/>
            </w:tabs>
            <w:spacing w:before="256" w:line="193" w:lineRule="auto"/>
            <w:ind w:left="804"/>
            <w:rPr>
              <w:rFonts w:ascii="宋体" w:hAnsi="宋体" w:eastAsia="宋体" w:cs="宋体"/>
              <w:sz w:val="20"/>
              <w:szCs w:val="20"/>
            </w:rPr>
          </w:pPr>
          <w:r>
            <w:fldChar w:fldCharType="begin"/>
          </w:r>
          <w:r>
            <w:instrText xml:space="preserve"> HYPERLINK \l "bookmark47" </w:instrText>
          </w:r>
          <w:r>
            <w:fldChar w:fldCharType="separate"/>
          </w:r>
          <w:r>
            <w:rPr>
              <w:rFonts w:ascii="宋体" w:hAnsi="宋体" w:eastAsia="宋体" w:cs="宋体"/>
              <w:spacing w:val="7"/>
              <w:sz w:val="20"/>
              <w:szCs w:val="20"/>
            </w:rPr>
            <w:t>2.8 现场统一管理协议</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59</w:t>
          </w:r>
          <w:r>
            <w:rPr>
              <w:rFonts w:ascii="宋体" w:hAnsi="宋体" w:eastAsia="宋体" w:cs="宋体"/>
              <w:spacing w:val="-2"/>
              <w:sz w:val="20"/>
              <w:szCs w:val="20"/>
            </w:rPr>
            <w:fldChar w:fldCharType="end"/>
          </w:r>
        </w:p>
        <w:p w14:paraId="7074FF98">
          <w:pPr>
            <w:tabs>
              <w:tab w:val="right" w:leader="dot" w:pos="8554"/>
            </w:tabs>
            <w:spacing w:before="256" w:line="194" w:lineRule="auto"/>
            <w:ind w:left="1032"/>
            <w:rPr>
              <w:rFonts w:ascii="宋体" w:hAnsi="宋体" w:eastAsia="宋体" w:cs="宋体"/>
              <w:sz w:val="20"/>
              <w:szCs w:val="20"/>
            </w:rPr>
          </w:pPr>
          <w:r>
            <w:fldChar w:fldCharType="begin"/>
          </w:r>
          <w:r>
            <w:instrText xml:space="preserve"> HYPERLINK \l "bookmark48" </w:instrText>
          </w:r>
          <w:r>
            <w:fldChar w:fldCharType="separate"/>
          </w:r>
          <w:r>
            <w:rPr>
              <w:rFonts w:ascii="宋体" w:hAnsi="宋体" w:eastAsia="宋体" w:cs="宋体"/>
              <w:spacing w:val="3"/>
              <w:sz w:val="20"/>
              <w:szCs w:val="20"/>
            </w:rPr>
            <w:t>3.</w:t>
          </w:r>
          <w:r>
            <w:rPr>
              <w:rFonts w:ascii="宋体" w:hAnsi="宋体" w:eastAsia="宋体" w:cs="宋体"/>
              <w:spacing w:val="15"/>
              <w:sz w:val="20"/>
              <w:szCs w:val="20"/>
            </w:rPr>
            <w:t xml:space="preserve"> </w:t>
          </w:r>
          <w:r>
            <w:rPr>
              <w:rFonts w:ascii="宋体" w:hAnsi="宋体" w:eastAsia="宋体" w:cs="宋体"/>
              <w:spacing w:val="3"/>
              <w:sz w:val="20"/>
              <w:szCs w:val="20"/>
            </w:rPr>
            <w:t>承包人</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0"/>
              <w:sz w:val="20"/>
              <w:szCs w:val="20"/>
            </w:rPr>
            <w:t xml:space="preserve"> </w:t>
          </w:r>
          <w:r>
            <w:rPr>
              <w:rFonts w:ascii="宋体" w:hAnsi="宋体" w:eastAsia="宋体" w:cs="宋体"/>
              <w:spacing w:val="-2"/>
              <w:sz w:val="20"/>
              <w:szCs w:val="20"/>
            </w:rPr>
            <w:t>59</w:t>
          </w:r>
          <w:r>
            <w:rPr>
              <w:rFonts w:ascii="宋体" w:hAnsi="宋体" w:eastAsia="宋体" w:cs="宋体"/>
              <w:spacing w:val="-2"/>
              <w:sz w:val="20"/>
              <w:szCs w:val="20"/>
            </w:rPr>
            <w:fldChar w:fldCharType="end"/>
          </w:r>
        </w:p>
        <w:p w14:paraId="2D4680CF">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"bookmark49" </w:instrText>
          </w:r>
          <w:r>
            <w:fldChar w:fldCharType="separate"/>
          </w:r>
          <w:r>
            <w:rPr>
              <w:rFonts w:ascii="宋体" w:hAnsi="宋体" w:eastAsia="宋体" w:cs="宋体"/>
              <w:spacing w:val="7"/>
              <w:sz w:val="20"/>
              <w:szCs w:val="20"/>
            </w:rPr>
            <w:t>3.1 承包人的一般义务</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59</w:t>
          </w:r>
          <w:r>
            <w:rPr>
              <w:rFonts w:ascii="宋体" w:hAnsi="宋体" w:eastAsia="宋体" w:cs="宋体"/>
              <w:spacing w:val="-2"/>
              <w:sz w:val="20"/>
              <w:szCs w:val="20"/>
            </w:rPr>
            <w:fldChar w:fldCharType="end"/>
          </w:r>
        </w:p>
        <w:p w14:paraId="00EA03E3">
          <w:pPr>
            <w:tabs>
              <w:tab w:val="right" w:leader="dot" w:pos="8554"/>
            </w:tabs>
            <w:spacing w:before="255" w:line="194" w:lineRule="auto"/>
            <w:ind w:left="806"/>
            <w:rPr>
              <w:rFonts w:ascii="宋体" w:hAnsi="宋体" w:eastAsia="宋体" w:cs="宋体"/>
              <w:sz w:val="20"/>
              <w:szCs w:val="20"/>
            </w:rPr>
          </w:pPr>
          <w:r>
            <w:fldChar w:fldCharType="begin"/>
          </w:r>
          <w:r>
            <w:instrText xml:space="preserve"> HYPERLINK \l "bookmark50" </w:instrText>
          </w:r>
          <w:r>
            <w:fldChar w:fldCharType="separate"/>
          </w:r>
          <w:r>
            <w:rPr>
              <w:rFonts w:ascii="宋体" w:hAnsi="宋体" w:eastAsia="宋体" w:cs="宋体"/>
              <w:spacing w:val="4"/>
              <w:sz w:val="20"/>
              <w:szCs w:val="20"/>
            </w:rPr>
            <w:t>3.2</w:t>
          </w:r>
          <w:r>
            <w:rPr>
              <w:rFonts w:ascii="宋体" w:hAnsi="宋体" w:eastAsia="宋体" w:cs="宋体"/>
              <w:spacing w:val="16"/>
              <w:sz w:val="20"/>
              <w:szCs w:val="20"/>
            </w:rPr>
            <w:t xml:space="preserve"> </w:t>
          </w:r>
          <w:r>
            <w:rPr>
              <w:rFonts w:ascii="宋体" w:hAnsi="宋体" w:eastAsia="宋体" w:cs="宋体"/>
              <w:spacing w:val="4"/>
              <w:sz w:val="20"/>
              <w:szCs w:val="20"/>
            </w:rPr>
            <w:t>项目经理</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60</w:t>
          </w:r>
          <w:r>
            <w:rPr>
              <w:rFonts w:ascii="宋体" w:hAnsi="宋体" w:eastAsia="宋体" w:cs="宋体"/>
              <w:sz w:val="20"/>
              <w:szCs w:val="20"/>
            </w:rPr>
            <w:fldChar w:fldCharType="end"/>
          </w:r>
        </w:p>
        <w:p w14:paraId="01D4ABF0">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"bookmark51" </w:instrText>
          </w:r>
          <w:r>
            <w:fldChar w:fldCharType="separate"/>
          </w:r>
          <w:r>
            <w:rPr>
              <w:rFonts w:ascii="宋体" w:hAnsi="宋体" w:eastAsia="宋体" w:cs="宋体"/>
              <w:spacing w:val="6"/>
              <w:sz w:val="20"/>
              <w:szCs w:val="20"/>
            </w:rPr>
            <w:t>3.3 承包人人员</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61</w:t>
          </w:r>
          <w:r>
            <w:rPr>
              <w:rFonts w:ascii="宋体" w:hAnsi="宋体" w:eastAsia="宋体" w:cs="宋体"/>
              <w:sz w:val="20"/>
              <w:szCs w:val="20"/>
            </w:rPr>
            <w:fldChar w:fldCharType="end"/>
          </w:r>
        </w:p>
        <w:p w14:paraId="0EE0C3A8">
          <w:pPr>
            <w:tabs>
              <w:tab w:val="right" w:leader="dot" w:pos="8554"/>
            </w:tabs>
            <w:spacing w:before="255" w:line="194" w:lineRule="auto"/>
            <w:ind w:left="806"/>
            <w:rPr>
              <w:rFonts w:ascii="宋体" w:hAnsi="宋体" w:eastAsia="宋体" w:cs="宋体"/>
              <w:sz w:val="20"/>
              <w:szCs w:val="20"/>
            </w:rPr>
          </w:pPr>
          <w:r>
            <w:fldChar w:fldCharType="begin"/>
          </w:r>
          <w:r>
            <w:instrText xml:space="preserve"> HYPERLINK \l "bookmark52" </w:instrText>
          </w:r>
          <w:r>
            <w:fldChar w:fldCharType="separate"/>
          </w:r>
          <w:r>
            <w:rPr>
              <w:rFonts w:ascii="宋体" w:hAnsi="宋体" w:eastAsia="宋体" w:cs="宋体"/>
              <w:spacing w:val="6"/>
              <w:sz w:val="20"/>
              <w:szCs w:val="20"/>
            </w:rPr>
            <w:t>3.4 承包人现场查勘</w:t>
          </w:r>
          <w:r>
            <w:rPr>
              <w:rFonts w:ascii="宋体" w:hAnsi="宋体" w:eastAsia="宋体" w:cs="宋体"/>
              <w:spacing w:val="83"/>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62</w:t>
          </w:r>
          <w:r>
            <w:rPr>
              <w:rFonts w:ascii="宋体" w:hAnsi="宋体" w:eastAsia="宋体" w:cs="宋体"/>
              <w:sz w:val="20"/>
              <w:szCs w:val="20"/>
            </w:rPr>
            <w:fldChar w:fldCharType="end"/>
          </w:r>
        </w:p>
        <w:p w14:paraId="40E30BD2">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"bookmark53" </w:instrText>
          </w:r>
          <w:r>
            <w:fldChar w:fldCharType="separate"/>
          </w:r>
          <w:r>
            <w:rPr>
              <w:rFonts w:ascii="宋体" w:hAnsi="宋体" w:eastAsia="宋体" w:cs="宋体"/>
              <w:spacing w:val="2"/>
              <w:sz w:val="20"/>
              <w:szCs w:val="20"/>
            </w:rPr>
            <w:t>3.5</w:t>
          </w:r>
          <w:r>
            <w:rPr>
              <w:rFonts w:ascii="宋体" w:hAnsi="宋体" w:eastAsia="宋体" w:cs="宋体"/>
              <w:spacing w:val="14"/>
              <w:sz w:val="20"/>
              <w:szCs w:val="20"/>
            </w:rPr>
            <w:t xml:space="preserve"> </w:t>
          </w:r>
          <w:r>
            <w:rPr>
              <w:rFonts w:ascii="宋体" w:hAnsi="宋体" w:eastAsia="宋体" w:cs="宋体"/>
              <w:spacing w:val="2"/>
              <w:sz w:val="20"/>
              <w:szCs w:val="20"/>
            </w:rPr>
            <w:t>分包</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62</w:t>
          </w:r>
          <w:r>
            <w:rPr>
              <w:rFonts w:ascii="宋体" w:hAnsi="宋体" w:eastAsia="宋体" w:cs="宋体"/>
              <w:sz w:val="20"/>
              <w:szCs w:val="20"/>
            </w:rPr>
            <w:fldChar w:fldCharType="end"/>
          </w:r>
        </w:p>
        <w:p w14:paraId="1CEB837D">
          <w:pPr>
            <w:tabs>
              <w:tab w:val="right" w:leader="dot" w:pos="8554"/>
            </w:tabs>
            <w:spacing w:before="257" w:line="194" w:lineRule="auto"/>
            <w:ind w:left="806"/>
            <w:rPr>
              <w:rFonts w:ascii="宋体" w:hAnsi="宋体" w:eastAsia="宋体" w:cs="宋体"/>
              <w:sz w:val="20"/>
              <w:szCs w:val="20"/>
            </w:rPr>
          </w:pPr>
          <w:r>
            <w:fldChar w:fldCharType="begin"/>
          </w:r>
          <w:r>
            <w:instrText xml:space="preserve"> HYPERLINK \l "bookmark54" </w:instrText>
          </w:r>
          <w:r>
            <w:fldChar w:fldCharType="separate"/>
          </w:r>
          <w:r>
            <w:rPr>
              <w:rFonts w:ascii="宋体" w:hAnsi="宋体" w:eastAsia="宋体" w:cs="宋体"/>
              <w:spacing w:val="8"/>
              <w:sz w:val="20"/>
              <w:szCs w:val="20"/>
            </w:rPr>
            <w:t>3.6 工程照管与成品、半成品保护</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63</w:t>
          </w:r>
          <w:r>
            <w:rPr>
              <w:rFonts w:ascii="宋体" w:hAnsi="宋体" w:eastAsia="宋体" w:cs="宋体"/>
              <w:sz w:val="20"/>
              <w:szCs w:val="20"/>
            </w:rPr>
            <w:fldChar w:fldCharType="end"/>
          </w:r>
        </w:p>
        <w:p w14:paraId="377B9605">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"bookmark55" </w:instrText>
          </w:r>
          <w:r>
            <w:fldChar w:fldCharType="separate"/>
          </w:r>
          <w:r>
            <w:rPr>
              <w:rFonts w:ascii="宋体" w:hAnsi="宋体" w:eastAsia="宋体" w:cs="宋体"/>
              <w:spacing w:val="4"/>
              <w:sz w:val="20"/>
              <w:szCs w:val="20"/>
            </w:rPr>
            <w:t>3.7</w:t>
          </w:r>
          <w:r>
            <w:rPr>
              <w:rFonts w:ascii="宋体" w:hAnsi="宋体" w:eastAsia="宋体" w:cs="宋体"/>
              <w:spacing w:val="16"/>
              <w:sz w:val="20"/>
              <w:szCs w:val="20"/>
            </w:rPr>
            <w:t xml:space="preserve"> </w:t>
          </w:r>
          <w:r>
            <w:rPr>
              <w:rFonts w:ascii="宋体" w:hAnsi="宋体" w:eastAsia="宋体" w:cs="宋体"/>
              <w:spacing w:val="4"/>
              <w:sz w:val="20"/>
              <w:szCs w:val="20"/>
            </w:rPr>
            <w:t>履约担保</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63</w:t>
          </w:r>
          <w:r>
            <w:rPr>
              <w:rFonts w:ascii="宋体" w:hAnsi="宋体" w:eastAsia="宋体" w:cs="宋体"/>
              <w:sz w:val="20"/>
              <w:szCs w:val="20"/>
            </w:rPr>
            <w:fldChar w:fldCharType="end"/>
          </w:r>
        </w:p>
        <w:p w14:paraId="5C451AE5">
          <w:pPr>
            <w:tabs>
              <w:tab w:val="right" w:leader="dot" w:pos="8554"/>
            </w:tabs>
            <w:spacing w:before="255" w:line="193" w:lineRule="auto"/>
            <w:ind w:left="806"/>
            <w:rPr>
              <w:rFonts w:ascii="宋体" w:hAnsi="宋体" w:eastAsia="宋体" w:cs="宋体"/>
              <w:sz w:val="20"/>
              <w:szCs w:val="20"/>
            </w:rPr>
          </w:pPr>
          <w:r>
            <w:fldChar w:fldCharType="begin"/>
          </w:r>
          <w:r>
            <w:instrText xml:space="preserve"> HYPERLINK \l "bookmark56" </w:instrText>
          </w:r>
          <w:r>
            <w:fldChar w:fldCharType="separate"/>
          </w:r>
          <w:r>
            <w:rPr>
              <w:rFonts w:ascii="宋体" w:hAnsi="宋体" w:eastAsia="宋体" w:cs="宋体"/>
              <w:spacing w:val="3"/>
              <w:sz w:val="20"/>
              <w:szCs w:val="20"/>
            </w:rPr>
            <w:t>3.8</w:t>
          </w:r>
          <w:r>
            <w:rPr>
              <w:rFonts w:ascii="宋体" w:hAnsi="宋体" w:eastAsia="宋体" w:cs="宋体"/>
              <w:spacing w:val="17"/>
              <w:sz w:val="20"/>
              <w:szCs w:val="20"/>
            </w:rPr>
            <w:t xml:space="preserve"> </w:t>
          </w:r>
          <w:r>
            <w:rPr>
              <w:rFonts w:ascii="宋体" w:hAnsi="宋体" w:eastAsia="宋体" w:cs="宋体"/>
              <w:spacing w:val="3"/>
              <w:sz w:val="20"/>
              <w:szCs w:val="20"/>
            </w:rPr>
            <w:t>联合体</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63</w:t>
          </w:r>
          <w:r>
            <w:rPr>
              <w:rFonts w:ascii="宋体" w:hAnsi="宋体" w:eastAsia="宋体" w:cs="宋体"/>
              <w:sz w:val="20"/>
              <w:szCs w:val="20"/>
            </w:rPr>
            <w:fldChar w:fldCharType="end"/>
          </w:r>
        </w:p>
        <w:p w14:paraId="68F4F48D">
          <w:pPr>
            <w:tabs>
              <w:tab w:val="right" w:leader="dot" w:pos="8554"/>
            </w:tabs>
            <w:spacing w:before="257" w:line="194" w:lineRule="auto"/>
            <w:ind w:left="1027"/>
            <w:rPr>
              <w:rFonts w:ascii="宋体" w:hAnsi="宋体" w:eastAsia="宋体" w:cs="宋体"/>
              <w:sz w:val="20"/>
              <w:szCs w:val="20"/>
            </w:rPr>
          </w:pPr>
          <w:r>
            <w:fldChar w:fldCharType="begin"/>
          </w:r>
          <w:r>
            <w:instrText xml:space="preserve"> HYPERLINK \l "bookmark57" </w:instrText>
          </w:r>
          <w:r>
            <w:fldChar w:fldCharType="separate"/>
          </w:r>
          <w:r>
            <w:rPr>
              <w:rFonts w:ascii="宋体" w:hAnsi="宋体" w:eastAsia="宋体" w:cs="宋体"/>
              <w:spacing w:val="4"/>
              <w:sz w:val="20"/>
              <w:szCs w:val="20"/>
            </w:rPr>
            <w:t>4.</w:t>
          </w:r>
          <w:r>
            <w:rPr>
              <w:rFonts w:ascii="宋体" w:hAnsi="宋体" w:eastAsia="宋体" w:cs="宋体"/>
              <w:spacing w:val="15"/>
              <w:sz w:val="20"/>
              <w:szCs w:val="20"/>
            </w:rPr>
            <w:t xml:space="preserve"> </w:t>
          </w:r>
          <w:r>
            <w:rPr>
              <w:rFonts w:ascii="宋体" w:hAnsi="宋体" w:eastAsia="宋体" w:cs="宋体"/>
              <w:spacing w:val="4"/>
              <w:sz w:val="20"/>
              <w:szCs w:val="20"/>
            </w:rPr>
            <w:t>监理人</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3"/>
              <w:sz w:val="20"/>
              <w:szCs w:val="20"/>
            </w:rPr>
            <w:t xml:space="preserve"> </w:t>
          </w:r>
          <w:r>
            <w:rPr>
              <w:rFonts w:ascii="宋体" w:hAnsi="宋体" w:eastAsia="宋体" w:cs="宋体"/>
              <w:sz w:val="20"/>
              <w:szCs w:val="20"/>
            </w:rPr>
            <w:t>64</w:t>
          </w:r>
          <w:r>
            <w:rPr>
              <w:rFonts w:ascii="宋体" w:hAnsi="宋体" w:eastAsia="宋体" w:cs="宋体"/>
              <w:sz w:val="20"/>
              <w:szCs w:val="20"/>
            </w:rPr>
            <w:fldChar w:fldCharType="end"/>
          </w:r>
        </w:p>
        <w:p w14:paraId="75774EA8">
          <w:pPr>
            <w:tabs>
              <w:tab w:val="right" w:leader="dot" w:pos="8554"/>
            </w:tabs>
            <w:spacing w:before="255" w:line="194" w:lineRule="auto"/>
            <w:ind w:left="801"/>
            <w:rPr>
              <w:rFonts w:ascii="宋体" w:hAnsi="宋体" w:eastAsia="宋体" w:cs="宋体"/>
              <w:sz w:val="20"/>
              <w:szCs w:val="20"/>
            </w:rPr>
          </w:pPr>
          <w:r>
            <w:fldChar w:fldCharType="begin"/>
          </w:r>
          <w:r>
            <w:instrText xml:space="preserve"> HYPERLINK \l "bookmark58" </w:instrText>
          </w:r>
          <w:r>
            <w:fldChar w:fldCharType="separate"/>
          </w:r>
          <w:r>
            <w:rPr>
              <w:rFonts w:ascii="宋体" w:hAnsi="宋体" w:eastAsia="宋体" w:cs="宋体"/>
              <w:spacing w:val="7"/>
              <w:sz w:val="20"/>
              <w:szCs w:val="20"/>
            </w:rPr>
            <w:t>4.1</w:t>
          </w:r>
          <w:r>
            <w:rPr>
              <w:rFonts w:ascii="宋体" w:hAnsi="宋体" w:eastAsia="宋体" w:cs="宋体"/>
              <w:spacing w:val="-40"/>
              <w:sz w:val="20"/>
              <w:szCs w:val="20"/>
            </w:rPr>
            <w:t xml:space="preserve"> </w:t>
          </w:r>
          <w:r>
            <w:rPr>
              <w:rFonts w:ascii="宋体" w:hAnsi="宋体" w:eastAsia="宋体" w:cs="宋体"/>
              <w:spacing w:val="7"/>
              <w:sz w:val="20"/>
              <w:szCs w:val="20"/>
            </w:rPr>
            <w:t>监理人的一般规定</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64</w:t>
          </w:r>
          <w:r>
            <w:rPr>
              <w:rFonts w:ascii="宋体" w:hAnsi="宋体" w:eastAsia="宋体" w:cs="宋体"/>
              <w:sz w:val="20"/>
              <w:szCs w:val="20"/>
            </w:rPr>
            <w:fldChar w:fldCharType="end"/>
          </w:r>
        </w:p>
        <w:p w14:paraId="5027A434">
          <w:pPr>
            <w:tabs>
              <w:tab w:val="right" w:leader="dot" w:pos="8554"/>
            </w:tabs>
            <w:spacing w:before="256" w:line="194" w:lineRule="auto"/>
            <w:ind w:left="801"/>
            <w:rPr>
              <w:rFonts w:ascii="宋体" w:hAnsi="宋体" w:eastAsia="宋体" w:cs="宋体"/>
              <w:sz w:val="20"/>
              <w:szCs w:val="20"/>
            </w:rPr>
          </w:pPr>
          <w:r>
            <w:fldChar w:fldCharType="begin"/>
          </w:r>
          <w:r>
            <w:instrText xml:space="preserve"> HYPERLINK \l "bookmark59" </w:instrText>
          </w:r>
          <w:r>
            <w:fldChar w:fldCharType="separate"/>
          </w:r>
          <w:r>
            <w:rPr>
              <w:rFonts w:ascii="宋体" w:hAnsi="宋体" w:eastAsia="宋体" w:cs="宋体"/>
              <w:spacing w:val="5"/>
              <w:sz w:val="20"/>
              <w:szCs w:val="20"/>
            </w:rPr>
            <w:t>4.2</w:t>
          </w:r>
          <w:r>
            <w:rPr>
              <w:rFonts w:ascii="宋体" w:hAnsi="宋体" w:eastAsia="宋体" w:cs="宋体"/>
              <w:spacing w:val="-39"/>
              <w:sz w:val="20"/>
              <w:szCs w:val="20"/>
            </w:rPr>
            <w:t xml:space="preserve"> </w:t>
          </w:r>
          <w:r>
            <w:rPr>
              <w:rFonts w:ascii="宋体" w:hAnsi="宋体" w:eastAsia="宋体" w:cs="宋体"/>
              <w:spacing w:val="5"/>
              <w:sz w:val="20"/>
              <w:szCs w:val="20"/>
            </w:rPr>
            <w:t>监理人员</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64</w:t>
          </w:r>
          <w:r>
            <w:rPr>
              <w:rFonts w:ascii="宋体" w:hAnsi="宋体" w:eastAsia="宋体" w:cs="宋体"/>
              <w:sz w:val="20"/>
              <w:szCs w:val="20"/>
            </w:rPr>
            <w:fldChar w:fldCharType="end"/>
          </w:r>
        </w:p>
        <w:p w14:paraId="7916B257">
          <w:pPr>
            <w:tabs>
              <w:tab w:val="right" w:leader="dot" w:pos="8554"/>
            </w:tabs>
            <w:spacing w:before="255" w:line="194" w:lineRule="auto"/>
            <w:ind w:left="801"/>
            <w:rPr>
              <w:rFonts w:ascii="宋体" w:hAnsi="宋体" w:eastAsia="宋体" w:cs="宋体"/>
              <w:sz w:val="20"/>
              <w:szCs w:val="20"/>
            </w:rPr>
          </w:pPr>
          <w:r>
            <w:fldChar w:fldCharType="begin"/>
          </w:r>
          <w:r>
            <w:instrText xml:space="preserve"> HYPERLINK \l "bookmark60" </w:instrText>
          </w:r>
          <w:r>
            <w:fldChar w:fldCharType="separate"/>
          </w:r>
          <w:r>
            <w:rPr>
              <w:rFonts w:ascii="宋体" w:hAnsi="宋体" w:eastAsia="宋体" w:cs="宋体"/>
              <w:spacing w:val="6"/>
              <w:sz w:val="20"/>
              <w:szCs w:val="20"/>
            </w:rPr>
            <w:t>4.3</w:t>
          </w:r>
          <w:r>
            <w:rPr>
              <w:rFonts w:ascii="宋体" w:hAnsi="宋体" w:eastAsia="宋体" w:cs="宋体"/>
              <w:spacing w:val="-38"/>
              <w:sz w:val="20"/>
              <w:szCs w:val="20"/>
            </w:rPr>
            <w:t xml:space="preserve"> </w:t>
          </w:r>
          <w:r>
            <w:rPr>
              <w:rFonts w:ascii="宋体" w:hAnsi="宋体" w:eastAsia="宋体" w:cs="宋体"/>
              <w:spacing w:val="6"/>
              <w:sz w:val="20"/>
              <w:szCs w:val="20"/>
            </w:rPr>
            <w:t>监理人的指示</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64</w:t>
          </w:r>
          <w:r>
            <w:rPr>
              <w:rFonts w:ascii="宋体" w:hAnsi="宋体" w:eastAsia="宋体" w:cs="宋体"/>
              <w:sz w:val="20"/>
              <w:szCs w:val="20"/>
            </w:rPr>
            <w:fldChar w:fldCharType="end"/>
          </w:r>
        </w:p>
        <w:p w14:paraId="37E0D30F">
          <w:pPr>
            <w:tabs>
              <w:tab w:val="right" w:leader="dot" w:pos="8554"/>
            </w:tabs>
            <w:spacing w:before="255" w:line="194" w:lineRule="auto"/>
            <w:ind w:left="698"/>
            <w:rPr>
              <w:rFonts w:ascii="宋体" w:hAnsi="宋体" w:eastAsia="宋体" w:cs="宋体"/>
              <w:sz w:val="20"/>
              <w:szCs w:val="20"/>
            </w:rPr>
          </w:pPr>
          <w:r>
            <w:fldChar w:fldCharType="begin"/>
          </w:r>
          <w:r>
            <w:instrText xml:space="preserve"> HYPERLINK \l "bookmark61" </w:instrText>
          </w:r>
          <w:r>
            <w:fldChar w:fldCharType="separate"/>
          </w:r>
          <w:r>
            <w:rPr>
              <w:rFonts w:ascii="宋体" w:hAnsi="宋体" w:eastAsia="宋体" w:cs="宋体"/>
              <w:spacing w:val="5"/>
              <w:sz w:val="20"/>
              <w:szCs w:val="20"/>
            </w:rPr>
            <w:t>4.4</w:t>
          </w:r>
          <w:r>
            <w:rPr>
              <w:rFonts w:ascii="宋体" w:hAnsi="宋体" w:eastAsia="宋体" w:cs="宋体"/>
              <w:spacing w:val="20"/>
              <w:sz w:val="20"/>
              <w:szCs w:val="20"/>
            </w:rPr>
            <w:t xml:space="preserve"> </w:t>
          </w:r>
          <w:r>
            <w:rPr>
              <w:rFonts w:ascii="宋体" w:hAnsi="宋体" w:eastAsia="宋体" w:cs="宋体"/>
              <w:spacing w:val="5"/>
              <w:sz w:val="20"/>
              <w:szCs w:val="20"/>
            </w:rPr>
            <w:t>商定或确定</w:t>
          </w:r>
          <w:r>
            <w:rPr>
              <w:rFonts w:ascii="宋体" w:hAnsi="宋体" w:eastAsia="宋体" w:cs="宋体"/>
              <w:spacing w:val="72"/>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65</w:t>
          </w:r>
          <w:r>
            <w:rPr>
              <w:rFonts w:ascii="宋体" w:hAnsi="宋体" w:eastAsia="宋体" w:cs="宋体"/>
              <w:sz w:val="20"/>
              <w:szCs w:val="20"/>
            </w:rPr>
            <w:fldChar w:fldCharType="end"/>
          </w:r>
        </w:p>
        <w:p w14:paraId="5E9DA4A5">
          <w:pPr>
            <w:tabs>
              <w:tab w:val="right" w:leader="dot" w:pos="8554"/>
            </w:tabs>
            <w:spacing w:before="258" w:line="194" w:lineRule="auto"/>
            <w:ind w:left="1032"/>
            <w:rPr>
              <w:rFonts w:ascii="宋体" w:hAnsi="宋体" w:eastAsia="宋体" w:cs="宋体"/>
              <w:sz w:val="20"/>
              <w:szCs w:val="20"/>
            </w:rPr>
          </w:pPr>
          <w:r>
            <w:fldChar w:fldCharType="begin"/>
          </w:r>
          <w:r>
            <w:instrText xml:space="preserve"> HYPERLINK \l "bookmark62" </w:instrText>
          </w:r>
          <w:r>
            <w:fldChar w:fldCharType="separate"/>
          </w:r>
          <w:r>
            <w:rPr>
              <w:rFonts w:ascii="宋体" w:hAnsi="宋体" w:eastAsia="宋体" w:cs="宋体"/>
              <w:spacing w:val="4"/>
              <w:sz w:val="20"/>
              <w:szCs w:val="20"/>
            </w:rPr>
            <w:t>5.</w:t>
          </w:r>
          <w:r>
            <w:rPr>
              <w:rFonts w:ascii="宋体" w:hAnsi="宋体" w:eastAsia="宋体" w:cs="宋体"/>
              <w:spacing w:val="14"/>
              <w:sz w:val="20"/>
              <w:szCs w:val="20"/>
            </w:rPr>
            <w:t xml:space="preserve"> </w:t>
          </w:r>
          <w:r>
            <w:rPr>
              <w:rFonts w:ascii="宋体" w:hAnsi="宋体" w:eastAsia="宋体" w:cs="宋体"/>
              <w:spacing w:val="4"/>
              <w:sz w:val="20"/>
              <w:szCs w:val="20"/>
            </w:rPr>
            <w:t>工程质量</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2"/>
              <w:sz w:val="20"/>
              <w:szCs w:val="20"/>
            </w:rPr>
            <w:t xml:space="preserve"> </w:t>
          </w:r>
          <w:r>
            <w:rPr>
              <w:rFonts w:ascii="宋体" w:hAnsi="宋体" w:eastAsia="宋体" w:cs="宋体"/>
              <w:sz w:val="20"/>
              <w:szCs w:val="20"/>
            </w:rPr>
            <w:t>65</w:t>
          </w:r>
          <w:r>
            <w:rPr>
              <w:rFonts w:ascii="宋体" w:hAnsi="宋体" w:eastAsia="宋体" w:cs="宋体"/>
              <w:sz w:val="20"/>
              <w:szCs w:val="20"/>
            </w:rPr>
            <w:fldChar w:fldCharType="end"/>
          </w:r>
        </w:p>
        <w:p w14:paraId="2D172C92">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"bookmark63" </w:instrText>
          </w:r>
          <w:r>
            <w:fldChar w:fldCharType="separate"/>
          </w:r>
          <w:r>
            <w:rPr>
              <w:rFonts w:ascii="宋体" w:hAnsi="宋体" w:eastAsia="宋体" w:cs="宋体"/>
              <w:spacing w:val="4"/>
              <w:sz w:val="20"/>
              <w:szCs w:val="20"/>
            </w:rPr>
            <w:t>5.1</w:t>
          </w:r>
          <w:r>
            <w:rPr>
              <w:rFonts w:ascii="宋体" w:hAnsi="宋体" w:eastAsia="宋体" w:cs="宋体"/>
              <w:spacing w:val="-37"/>
              <w:sz w:val="20"/>
              <w:szCs w:val="20"/>
            </w:rPr>
            <w:t xml:space="preserve"> </w:t>
          </w:r>
          <w:r>
            <w:rPr>
              <w:rFonts w:ascii="宋体" w:hAnsi="宋体" w:eastAsia="宋体" w:cs="宋体"/>
              <w:spacing w:val="4"/>
              <w:sz w:val="20"/>
              <w:szCs w:val="20"/>
            </w:rPr>
            <w:t>质量要求</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65</w:t>
          </w:r>
          <w:r>
            <w:rPr>
              <w:rFonts w:ascii="宋体" w:hAnsi="宋体" w:eastAsia="宋体" w:cs="宋体"/>
              <w:sz w:val="20"/>
              <w:szCs w:val="20"/>
            </w:rPr>
            <w:fldChar w:fldCharType="end"/>
          </w:r>
        </w:p>
        <w:p w14:paraId="563DAD6F">
          <w:pPr>
            <w:tabs>
              <w:tab w:val="right" w:leader="dot" w:pos="8554"/>
            </w:tabs>
            <w:spacing w:before="255" w:line="194" w:lineRule="auto"/>
            <w:ind w:left="806"/>
            <w:rPr>
              <w:rFonts w:ascii="宋体" w:hAnsi="宋体" w:eastAsia="宋体" w:cs="宋体"/>
              <w:sz w:val="20"/>
              <w:szCs w:val="20"/>
            </w:rPr>
          </w:pPr>
          <w:r>
            <w:fldChar w:fldCharType="begin"/>
          </w:r>
          <w:r>
            <w:instrText xml:space="preserve"> HYPERLINK \l "bookmark64" </w:instrText>
          </w:r>
          <w:r>
            <w:fldChar w:fldCharType="separate"/>
          </w:r>
          <w:r>
            <w:rPr>
              <w:rFonts w:ascii="宋体" w:hAnsi="宋体" w:eastAsia="宋体" w:cs="宋体"/>
              <w:spacing w:val="5"/>
              <w:sz w:val="20"/>
              <w:szCs w:val="20"/>
            </w:rPr>
            <w:t>5.2</w:t>
          </w:r>
          <w:r>
            <w:rPr>
              <w:rFonts w:ascii="宋体" w:hAnsi="宋体" w:eastAsia="宋体" w:cs="宋体"/>
              <w:spacing w:val="-34"/>
              <w:sz w:val="20"/>
              <w:szCs w:val="20"/>
            </w:rPr>
            <w:t xml:space="preserve"> </w:t>
          </w:r>
          <w:r>
            <w:rPr>
              <w:rFonts w:ascii="宋体" w:hAnsi="宋体" w:eastAsia="宋体" w:cs="宋体"/>
              <w:spacing w:val="5"/>
              <w:sz w:val="20"/>
              <w:szCs w:val="20"/>
            </w:rPr>
            <w:t>质量保证措施</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65</w:t>
          </w:r>
          <w:r>
            <w:rPr>
              <w:rFonts w:ascii="宋体" w:hAnsi="宋体" w:eastAsia="宋体" w:cs="宋体"/>
              <w:sz w:val="20"/>
              <w:szCs w:val="20"/>
            </w:rPr>
            <w:fldChar w:fldCharType="end"/>
          </w:r>
        </w:p>
        <w:p w14:paraId="566BE784">
          <w:pPr>
            <w:tabs>
              <w:tab w:val="right" w:leader="dot" w:pos="8554"/>
            </w:tabs>
            <w:spacing w:before="256" w:line="193" w:lineRule="auto"/>
            <w:ind w:left="806"/>
            <w:rPr>
              <w:rFonts w:ascii="宋体" w:hAnsi="宋体" w:eastAsia="宋体" w:cs="宋体"/>
              <w:sz w:val="20"/>
              <w:szCs w:val="20"/>
            </w:rPr>
          </w:pPr>
          <w:r>
            <w:fldChar w:fldCharType="begin"/>
          </w:r>
          <w:r>
            <w:instrText xml:space="preserve"> HYPERLINK \l "bookmark65" </w:instrText>
          </w:r>
          <w:r>
            <w:fldChar w:fldCharType="separate"/>
          </w:r>
          <w:r>
            <w:rPr>
              <w:rFonts w:ascii="宋体" w:hAnsi="宋体" w:eastAsia="宋体" w:cs="宋体"/>
              <w:spacing w:val="4"/>
              <w:sz w:val="20"/>
              <w:szCs w:val="20"/>
            </w:rPr>
            <w:t>5.3</w:t>
          </w:r>
          <w:r>
            <w:rPr>
              <w:rFonts w:ascii="宋体" w:hAnsi="宋体" w:eastAsia="宋体" w:cs="宋体"/>
              <w:spacing w:val="28"/>
              <w:sz w:val="20"/>
              <w:szCs w:val="20"/>
            </w:rPr>
            <w:t xml:space="preserve"> </w:t>
          </w:r>
          <w:r>
            <w:rPr>
              <w:rFonts w:ascii="宋体" w:hAnsi="宋体" w:eastAsia="宋体" w:cs="宋体"/>
              <w:spacing w:val="4"/>
              <w:sz w:val="20"/>
              <w:szCs w:val="20"/>
            </w:rPr>
            <w:t>隐蔽工程检查</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66</w:t>
          </w:r>
          <w:r>
            <w:rPr>
              <w:rFonts w:ascii="宋体" w:hAnsi="宋体" w:eastAsia="宋体" w:cs="宋体"/>
              <w:sz w:val="20"/>
              <w:szCs w:val="20"/>
            </w:rPr>
            <w:fldChar w:fldCharType="end"/>
          </w:r>
        </w:p>
        <w:p w14:paraId="26729B33">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"bookmark66" </w:instrText>
          </w:r>
          <w:r>
            <w:fldChar w:fldCharType="separate"/>
          </w:r>
          <w:r>
            <w:rPr>
              <w:rFonts w:ascii="宋体" w:hAnsi="宋体" w:eastAsia="宋体" w:cs="宋体"/>
              <w:spacing w:val="6"/>
              <w:sz w:val="20"/>
              <w:szCs w:val="20"/>
            </w:rPr>
            <w:t>5.4</w:t>
          </w:r>
          <w:r>
            <w:rPr>
              <w:rFonts w:ascii="宋体" w:hAnsi="宋体" w:eastAsia="宋体" w:cs="宋体"/>
              <w:spacing w:val="-35"/>
              <w:sz w:val="20"/>
              <w:szCs w:val="20"/>
            </w:rPr>
            <w:t xml:space="preserve"> </w:t>
          </w:r>
          <w:r>
            <w:rPr>
              <w:rFonts w:ascii="宋体" w:hAnsi="宋体" w:eastAsia="宋体" w:cs="宋体"/>
              <w:spacing w:val="6"/>
              <w:sz w:val="20"/>
              <w:szCs w:val="20"/>
            </w:rPr>
            <w:t>不合格工程的处理</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67</w:t>
          </w:r>
          <w:r>
            <w:rPr>
              <w:rFonts w:ascii="宋体" w:hAnsi="宋体" w:eastAsia="宋体" w:cs="宋体"/>
              <w:sz w:val="20"/>
              <w:szCs w:val="20"/>
            </w:rPr>
            <w:fldChar w:fldCharType="end"/>
          </w:r>
        </w:p>
        <w:p w14:paraId="431CB5A8">
          <w:pPr>
            <w:tabs>
              <w:tab w:val="right" w:leader="dot" w:pos="8554"/>
            </w:tabs>
            <w:spacing w:before="256" w:line="194" w:lineRule="auto"/>
            <w:ind w:left="806"/>
            <w:rPr>
              <w:rFonts w:ascii="宋体" w:hAnsi="宋体" w:eastAsia="宋体" w:cs="宋体"/>
              <w:sz w:val="20"/>
              <w:szCs w:val="20"/>
            </w:rPr>
          </w:pPr>
          <w:r>
            <w:fldChar w:fldCharType="begin"/>
          </w:r>
          <w:r>
            <w:instrText xml:space="preserve"> HYPERLINK \l "bookmark67" </w:instrText>
          </w:r>
          <w:r>
            <w:fldChar w:fldCharType="separate"/>
          </w:r>
          <w:r>
            <w:rPr>
              <w:rFonts w:ascii="宋体" w:hAnsi="宋体" w:eastAsia="宋体" w:cs="宋体"/>
              <w:spacing w:val="6"/>
              <w:sz w:val="20"/>
              <w:szCs w:val="20"/>
            </w:rPr>
            <w:t>5.5 质量争议检测</w:t>
          </w:r>
          <w:r>
            <w:rPr>
              <w:rFonts w:ascii="宋体" w:hAnsi="宋体" w:eastAsia="宋体" w:cs="宋体"/>
              <w:spacing w:val="78"/>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67</w:t>
          </w:r>
          <w:r>
            <w:rPr>
              <w:rFonts w:ascii="宋体" w:hAnsi="宋体" w:eastAsia="宋体" w:cs="宋体"/>
              <w:sz w:val="20"/>
              <w:szCs w:val="20"/>
            </w:rPr>
            <w:fldChar w:fldCharType="end"/>
          </w:r>
        </w:p>
        <w:p w14:paraId="0347B5ED">
          <w:pPr>
            <w:tabs>
              <w:tab w:val="right" w:leader="dot" w:pos="8554"/>
            </w:tabs>
            <w:spacing w:before="255" w:line="228" w:lineRule="auto"/>
            <w:ind w:left="1029"/>
            <w:rPr>
              <w:rFonts w:ascii="宋体" w:hAnsi="宋体" w:eastAsia="宋体" w:cs="宋体"/>
              <w:sz w:val="20"/>
              <w:szCs w:val="20"/>
            </w:rPr>
          </w:pPr>
          <w:r>
            <w:fldChar w:fldCharType="begin"/>
          </w:r>
          <w:r>
            <w:instrText xml:space="preserve"> HYPERLINK \l "bookmark68" </w:instrText>
          </w:r>
          <w:r>
            <w:fldChar w:fldCharType="separate"/>
          </w:r>
          <w:r>
            <w:rPr>
              <w:rFonts w:ascii="宋体" w:hAnsi="宋体" w:eastAsia="宋体" w:cs="宋体"/>
              <w:spacing w:val="8"/>
              <w:sz w:val="20"/>
              <w:szCs w:val="20"/>
            </w:rPr>
            <w:t>6. 安全文明施工与环境保护</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3"/>
              <w:sz w:val="20"/>
              <w:szCs w:val="20"/>
            </w:rPr>
            <w:t xml:space="preserve"> </w:t>
          </w:r>
          <w:r>
            <w:rPr>
              <w:rFonts w:ascii="宋体" w:hAnsi="宋体" w:eastAsia="宋体" w:cs="宋体"/>
              <w:sz w:val="20"/>
              <w:szCs w:val="20"/>
            </w:rPr>
            <w:t>68</w:t>
          </w:r>
          <w:r>
            <w:rPr>
              <w:rFonts w:ascii="宋体" w:hAnsi="宋体" w:eastAsia="宋体" w:cs="宋体"/>
              <w:sz w:val="20"/>
              <w:szCs w:val="20"/>
            </w:rPr>
            <w:fldChar w:fldCharType="end"/>
          </w:r>
        </w:p>
      </w:sdtContent>
    </w:sdt>
    <w:p w14:paraId="498C4B2B">
      <w:pPr>
        <w:spacing w:line="228" w:lineRule="auto"/>
        <w:rPr>
          <w:rFonts w:ascii="宋体" w:hAnsi="宋体" w:eastAsia="宋体" w:cs="宋体"/>
          <w:sz w:val="20"/>
          <w:szCs w:val="20"/>
        </w:rPr>
        <w:sectPr>
          <w:footerReference r:id="rId41" w:type="default"/>
          <w:pgSz w:w="11906" w:h="16839"/>
          <w:pgMar w:top="1423" w:right="1565" w:bottom="1156" w:left="1785" w:header="0" w:footer="994" w:gutter="0"/>
          <w:cols w:space="720" w:num="1"/>
        </w:sectPr>
      </w:pPr>
    </w:p>
    <w:sdt>
      <w:sdtPr>
        <w:rPr>
          <w:rFonts w:ascii="宋体" w:hAnsi="宋体" w:eastAsia="宋体" w:cs="宋体"/>
          <w:sz w:val="20"/>
          <w:szCs w:val="20"/>
        </w:rPr>
        <w:id w:val="147457888"/>
        <w:docPartObj>
          <w:docPartGallery w:val="Table of Contents"/>
          <w:docPartUnique/>
        </w:docPartObj>
      </w:sdtPr>
      <w:sdtEndPr>
        <w:rPr>
          <w:rFonts w:ascii="宋体" w:hAnsi="宋体" w:eastAsia="宋体" w:cs="宋体"/>
          <w:sz w:val="20"/>
          <w:szCs w:val="20"/>
        </w:rPr>
      </w:sdtEndPr>
      <w:sdtContent>
        <w:p w14:paraId="53B9EFAD">
          <w:pPr>
            <w:tabs>
              <w:tab w:val="right" w:leader="dot" w:pos="8554"/>
            </w:tabs>
            <w:spacing w:before="41" w:line="193" w:lineRule="auto"/>
            <w:ind w:left="803"/>
            <w:rPr>
              <w:rFonts w:ascii="宋体" w:hAnsi="宋体" w:eastAsia="宋体" w:cs="宋体"/>
              <w:sz w:val="20"/>
              <w:szCs w:val="20"/>
            </w:rPr>
          </w:pPr>
          <w:r>
            <w:fldChar w:fldCharType="begin"/>
          </w:r>
          <w:r>
            <w:instrText xml:space="preserve"> HYPERLINK \l "bookmark69" </w:instrText>
          </w:r>
          <w:r>
            <w:fldChar w:fldCharType="separate"/>
          </w:r>
          <w:r>
            <w:rPr>
              <w:rFonts w:ascii="宋体" w:hAnsi="宋体" w:eastAsia="宋体" w:cs="宋体"/>
              <w:spacing w:val="5"/>
              <w:sz w:val="20"/>
              <w:szCs w:val="20"/>
            </w:rPr>
            <w:t>6.1</w:t>
          </w:r>
          <w:r>
            <w:rPr>
              <w:rFonts w:ascii="宋体" w:hAnsi="宋体" w:eastAsia="宋体" w:cs="宋体"/>
              <w:spacing w:val="-31"/>
              <w:sz w:val="20"/>
              <w:szCs w:val="20"/>
            </w:rPr>
            <w:t xml:space="preserve"> </w:t>
          </w:r>
          <w:r>
            <w:rPr>
              <w:rFonts w:ascii="宋体" w:hAnsi="宋体" w:eastAsia="宋体" w:cs="宋体"/>
              <w:spacing w:val="5"/>
              <w:sz w:val="20"/>
              <w:szCs w:val="20"/>
            </w:rPr>
            <w:t>安全文明施工</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68</w:t>
          </w:r>
          <w:r>
            <w:rPr>
              <w:rFonts w:ascii="宋体" w:hAnsi="宋体" w:eastAsia="宋体" w:cs="宋体"/>
              <w:sz w:val="20"/>
              <w:szCs w:val="20"/>
            </w:rPr>
            <w:fldChar w:fldCharType="end"/>
          </w:r>
        </w:p>
        <w:p w14:paraId="600D6DE4">
          <w:pPr>
            <w:tabs>
              <w:tab w:val="right" w:leader="dot" w:pos="8554"/>
            </w:tabs>
            <w:spacing w:before="256" w:line="194" w:lineRule="auto"/>
            <w:ind w:left="803"/>
            <w:rPr>
              <w:rFonts w:ascii="宋体" w:hAnsi="宋体" w:eastAsia="宋体" w:cs="宋体"/>
              <w:sz w:val="20"/>
              <w:szCs w:val="20"/>
            </w:rPr>
          </w:pPr>
          <w:r>
            <w:fldChar w:fldCharType="begin"/>
          </w:r>
          <w:r>
            <w:instrText xml:space="preserve"> HYPERLINK \l "bookmark70" </w:instrText>
          </w:r>
          <w:r>
            <w:fldChar w:fldCharType="separate"/>
          </w:r>
          <w:r>
            <w:rPr>
              <w:rFonts w:ascii="宋体" w:hAnsi="宋体" w:eastAsia="宋体" w:cs="宋体"/>
              <w:spacing w:val="5"/>
              <w:sz w:val="20"/>
              <w:szCs w:val="20"/>
            </w:rPr>
            <w:t>6.2 职业健康</w:t>
          </w:r>
          <w:r>
            <w:rPr>
              <w:rFonts w:ascii="宋体" w:hAnsi="宋体" w:eastAsia="宋体" w:cs="宋体"/>
              <w:spacing w:val="80"/>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70</w:t>
          </w:r>
          <w:r>
            <w:rPr>
              <w:rFonts w:ascii="宋体" w:hAnsi="宋体" w:eastAsia="宋体" w:cs="宋体"/>
              <w:spacing w:val="-2"/>
              <w:sz w:val="20"/>
              <w:szCs w:val="20"/>
            </w:rPr>
            <w:fldChar w:fldCharType="end"/>
          </w:r>
        </w:p>
        <w:p w14:paraId="0872EF47">
          <w:pPr>
            <w:tabs>
              <w:tab w:val="right" w:leader="dot" w:pos="8554"/>
            </w:tabs>
            <w:spacing w:before="255" w:line="194" w:lineRule="auto"/>
            <w:ind w:left="803"/>
            <w:rPr>
              <w:rFonts w:ascii="宋体" w:hAnsi="宋体" w:eastAsia="宋体" w:cs="宋体"/>
              <w:sz w:val="20"/>
              <w:szCs w:val="20"/>
            </w:rPr>
          </w:pPr>
          <w:r>
            <w:fldChar w:fldCharType="begin"/>
          </w:r>
          <w:r>
            <w:instrText xml:space="preserve"> HYPERLINK \l "bookmark71" </w:instrText>
          </w:r>
          <w:r>
            <w:fldChar w:fldCharType="separate"/>
          </w:r>
          <w:r>
            <w:rPr>
              <w:rFonts w:ascii="宋体" w:hAnsi="宋体" w:eastAsia="宋体" w:cs="宋体"/>
              <w:spacing w:val="5"/>
              <w:sz w:val="20"/>
              <w:szCs w:val="20"/>
            </w:rPr>
            <w:t>6.3 环境保护</w:t>
          </w:r>
          <w:r>
            <w:rPr>
              <w:rFonts w:ascii="宋体" w:hAnsi="宋体" w:eastAsia="宋体" w:cs="宋体"/>
              <w:spacing w:val="80"/>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71</w:t>
          </w:r>
          <w:r>
            <w:rPr>
              <w:rFonts w:ascii="宋体" w:hAnsi="宋体" w:eastAsia="宋体" w:cs="宋体"/>
              <w:spacing w:val="-2"/>
              <w:sz w:val="20"/>
              <w:szCs w:val="20"/>
            </w:rPr>
            <w:fldChar w:fldCharType="end"/>
          </w:r>
        </w:p>
        <w:p w14:paraId="4C3CCBE3">
          <w:pPr>
            <w:tabs>
              <w:tab w:val="right" w:leader="dot" w:pos="8554"/>
            </w:tabs>
            <w:spacing w:before="255" w:line="194" w:lineRule="auto"/>
            <w:ind w:left="1032"/>
            <w:rPr>
              <w:rFonts w:ascii="宋体" w:hAnsi="宋体" w:eastAsia="宋体" w:cs="宋体"/>
              <w:sz w:val="20"/>
              <w:szCs w:val="20"/>
            </w:rPr>
          </w:pPr>
          <w:r>
            <w:fldChar w:fldCharType="begin"/>
          </w:r>
          <w:r>
            <w:instrText xml:space="preserve"> HYPERLINK \l "bookmark72" </w:instrText>
          </w:r>
          <w:r>
            <w:fldChar w:fldCharType="separate"/>
          </w:r>
          <w:r>
            <w:rPr>
              <w:rFonts w:ascii="宋体" w:hAnsi="宋体" w:eastAsia="宋体" w:cs="宋体"/>
              <w:spacing w:val="5"/>
              <w:sz w:val="20"/>
              <w:szCs w:val="20"/>
            </w:rPr>
            <w:t>7.</w:t>
          </w:r>
          <w:r>
            <w:rPr>
              <w:rFonts w:ascii="宋体" w:hAnsi="宋体" w:eastAsia="宋体" w:cs="宋体"/>
              <w:spacing w:val="14"/>
              <w:sz w:val="20"/>
              <w:szCs w:val="20"/>
            </w:rPr>
            <w:t xml:space="preserve"> </w:t>
          </w:r>
          <w:r>
            <w:rPr>
              <w:rFonts w:ascii="宋体" w:hAnsi="宋体" w:eastAsia="宋体" w:cs="宋体"/>
              <w:spacing w:val="5"/>
              <w:sz w:val="20"/>
              <w:szCs w:val="20"/>
            </w:rPr>
            <w:t>工期和进度</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60"/>
              <w:sz w:val="20"/>
              <w:szCs w:val="20"/>
            </w:rPr>
            <w:t xml:space="preserve"> </w:t>
          </w:r>
          <w:r>
            <w:rPr>
              <w:rFonts w:ascii="宋体" w:hAnsi="宋体" w:eastAsia="宋体" w:cs="宋体"/>
              <w:spacing w:val="-2"/>
              <w:sz w:val="20"/>
              <w:szCs w:val="20"/>
            </w:rPr>
            <w:t>71</w:t>
          </w:r>
          <w:r>
            <w:rPr>
              <w:rFonts w:ascii="宋体" w:hAnsi="宋体" w:eastAsia="宋体" w:cs="宋体"/>
              <w:spacing w:val="-2"/>
              <w:sz w:val="20"/>
              <w:szCs w:val="20"/>
            </w:rPr>
            <w:fldChar w:fldCharType="end"/>
          </w:r>
        </w:p>
        <w:p w14:paraId="5E610B67">
          <w:pPr>
            <w:tabs>
              <w:tab w:val="right" w:leader="dot" w:pos="8554"/>
            </w:tabs>
            <w:spacing w:before="255" w:line="194" w:lineRule="auto"/>
            <w:ind w:left="807"/>
            <w:rPr>
              <w:rFonts w:ascii="宋体" w:hAnsi="宋体" w:eastAsia="宋体" w:cs="宋体"/>
              <w:sz w:val="20"/>
              <w:szCs w:val="20"/>
            </w:rPr>
          </w:pPr>
          <w:r>
            <w:fldChar w:fldCharType="begin"/>
          </w:r>
          <w:r>
            <w:instrText xml:space="preserve"> HYPERLINK \l "bookmark73" </w:instrText>
          </w:r>
          <w:r>
            <w:fldChar w:fldCharType="separate"/>
          </w:r>
          <w:r>
            <w:rPr>
              <w:rFonts w:ascii="宋体" w:hAnsi="宋体" w:eastAsia="宋体" w:cs="宋体"/>
              <w:spacing w:val="5"/>
              <w:sz w:val="20"/>
              <w:szCs w:val="20"/>
            </w:rPr>
            <w:t>7.1</w:t>
          </w:r>
          <w:r>
            <w:rPr>
              <w:rFonts w:ascii="宋体" w:hAnsi="宋体" w:eastAsia="宋体" w:cs="宋体"/>
              <w:spacing w:val="-35"/>
              <w:sz w:val="20"/>
              <w:szCs w:val="20"/>
            </w:rPr>
            <w:t xml:space="preserve"> </w:t>
          </w:r>
          <w:r>
            <w:rPr>
              <w:rFonts w:ascii="宋体" w:hAnsi="宋体" w:eastAsia="宋体" w:cs="宋体"/>
              <w:spacing w:val="5"/>
              <w:sz w:val="20"/>
              <w:szCs w:val="20"/>
            </w:rPr>
            <w:t>施工组织设计</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71</w:t>
          </w:r>
          <w:r>
            <w:rPr>
              <w:rFonts w:ascii="宋体" w:hAnsi="宋体" w:eastAsia="宋体" w:cs="宋体"/>
              <w:spacing w:val="-2"/>
              <w:sz w:val="20"/>
              <w:szCs w:val="20"/>
            </w:rPr>
            <w:fldChar w:fldCharType="end"/>
          </w:r>
        </w:p>
        <w:p w14:paraId="1BB13C15">
          <w:pPr>
            <w:tabs>
              <w:tab w:val="right" w:leader="dot" w:pos="8554"/>
            </w:tabs>
            <w:spacing w:before="255" w:line="194" w:lineRule="auto"/>
            <w:ind w:left="807"/>
            <w:rPr>
              <w:rFonts w:ascii="宋体" w:hAnsi="宋体" w:eastAsia="宋体" w:cs="宋体"/>
              <w:sz w:val="20"/>
              <w:szCs w:val="20"/>
            </w:rPr>
          </w:pPr>
          <w:r>
            <w:fldChar w:fldCharType="begin"/>
          </w:r>
          <w:r>
            <w:instrText xml:space="preserve"> HYPERLINK \l "bookmark74" </w:instrText>
          </w:r>
          <w:r>
            <w:fldChar w:fldCharType="separate"/>
          </w:r>
          <w:r>
            <w:rPr>
              <w:rFonts w:ascii="宋体" w:hAnsi="宋体" w:eastAsia="宋体" w:cs="宋体"/>
              <w:spacing w:val="6"/>
              <w:sz w:val="20"/>
              <w:szCs w:val="20"/>
            </w:rPr>
            <w:t>7.2 施工进度计划</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72</w:t>
          </w:r>
          <w:r>
            <w:rPr>
              <w:rFonts w:ascii="宋体" w:hAnsi="宋体" w:eastAsia="宋体" w:cs="宋体"/>
              <w:spacing w:val="-2"/>
              <w:sz w:val="20"/>
              <w:szCs w:val="20"/>
            </w:rPr>
            <w:fldChar w:fldCharType="end"/>
          </w:r>
        </w:p>
        <w:p w14:paraId="74A4F873">
          <w:pPr>
            <w:tabs>
              <w:tab w:val="right" w:leader="dot" w:pos="8554"/>
            </w:tabs>
            <w:spacing w:before="258" w:line="194" w:lineRule="auto"/>
            <w:ind w:left="807"/>
            <w:rPr>
              <w:rFonts w:ascii="宋体" w:hAnsi="宋体" w:eastAsia="宋体" w:cs="宋体"/>
              <w:sz w:val="20"/>
              <w:szCs w:val="20"/>
            </w:rPr>
          </w:pPr>
          <w:r>
            <w:fldChar w:fldCharType="begin"/>
          </w:r>
          <w:r>
            <w:instrText xml:space="preserve"> HYPERLINK \l "bookmark75" </w:instrText>
          </w:r>
          <w:r>
            <w:fldChar w:fldCharType="separate"/>
          </w:r>
          <w:r>
            <w:rPr>
              <w:rFonts w:ascii="宋体" w:hAnsi="宋体" w:eastAsia="宋体" w:cs="宋体"/>
              <w:spacing w:val="2"/>
              <w:sz w:val="20"/>
              <w:szCs w:val="20"/>
            </w:rPr>
            <w:t>7.3</w:t>
          </w:r>
          <w:r>
            <w:rPr>
              <w:rFonts w:ascii="宋体" w:hAnsi="宋体" w:eastAsia="宋体" w:cs="宋体"/>
              <w:spacing w:val="13"/>
              <w:sz w:val="20"/>
              <w:szCs w:val="20"/>
            </w:rPr>
            <w:t xml:space="preserve"> </w:t>
          </w:r>
          <w:r>
            <w:rPr>
              <w:rFonts w:ascii="宋体" w:hAnsi="宋体" w:eastAsia="宋体" w:cs="宋体"/>
              <w:spacing w:val="2"/>
              <w:sz w:val="20"/>
              <w:szCs w:val="20"/>
            </w:rPr>
            <w:t>开工</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72</w:t>
          </w:r>
          <w:r>
            <w:rPr>
              <w:rFonts w:ascii="宋体" w:hAnsi="宋体" w:eastAsia="宋体" w:cs="宋体"/>
              <w:spacing w:val="-2"/>
              <w:sz w:val="20"/>
              <w:szCs w:val="20"/>
            </w:rPr>
            <w:fldChar w:fldCharType="end"/>
          </w:r>
        </w:p>
        <w:p w14:paraId="6A05C074">
          <w:pPr>
            <w:tabs>
              <w:tab w:val="right" w:leader="dot" w:pos="8554"/>
            </w:tabs>
            <w:spacing w:before="255" w:line="194" w:lineRule="auto"/>
            <w:ind w:left="807"/>
            <w:rPr>
              <w:rFonts w:ascii="宋体" w:hAnsi="宋体" w:eastAsia="宋体" w:cs="宋体"/>
              <w:sz w:val="20"/>
              <w:szCs w:val="20"/>
            </w:rPr>
          </w:pPr>
          <w:r>
            <w:fldChar w:fldCharType="begin"/>
          </w:r>
          <w:r>
            <w:instrText xml:space="preserve"> HYPERLINK \l "bookmark76" </w:instrText>
          </w:r>
          <w:r>
            <w:fldChar w:fldCharType="separate"/>
          </w:r>
          <w:r>
            <w:rPr>
              <w:rFonts w:ascii="宋体" w:hAnsi="宋体" w:eastAsia="宋体" w:cs="宋体"/>
              <w:spacing w:val="4"/>
              <w:sz w:val="20"/>
              <w:szCs w:val="20"/>
            </w:rPr>
            <w:t>7.4</w:t>
          </w:r>
          <w:r>
            <w:rPr>
              <w:rFonts w:ascii="宋体" w:hAnsi="宋体" w:eastAsia="宋体" w:cs="宋体"/>
              <w:spacing w:val="-38"/>
              <w:sz w:val="20"/>
              <w:szCs w:val="20"/>
            </w:rPr>
            <w:t xml:space="preserve"> </w:t>
          </w:r>
          <w:r>
            <w:rPr>
              <w:rFonts w:ascii="宋体" w:hAnsi="宋体" w:eastAsia="宋体" w:cs="宋体"/>
              <w:spacing w:val="4"/>
              <w:sz w:val="20"/>
              <w:szCs w:val="20"/>
            </w:rPr>
            <w:t>测量放线</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73</w:t>
          </w:r>
          <w:r>
            <w:rPr>
              <w:rFonts w:ascii="宋体" w:hAnsi="宋体" w:eastAsia="宋体" w:cs="宋体"/>
              <w:spacing w:val="-2"/>
              <w:sz w:val="20"/>
              <w:szCs w:val="20"/>
            </w:rPr>
            <w:fldChar w:fldCharType="end"/>
          </w:r>
        </w:p>
        <w:p w14:paraId="6B676DCC">
          <w:pPr>
            <w:tabs>
              <w:tab w:val="right" w:leader="dot" w:pos="8554"/>
            </w:tabs>
            <w:spacing w:before="256" w:line="193" w:lineRule="auto"/>
            <w:ind w:left="807"/>
            <w:rPr>
              <w:rFonts w:ascii="宋体" w:hAnsi="宋体" w:eastAsia="宋体" w:cs="宋体"/>
              <w:sz w:val="20"/>
              <w:szCs w:val="20"/>
            </w:rPr>
          </w:pPr>
          <w:r>
            <w:fldChar w:fldCharType="begin"/>
          </w:r>
          <w:r>
            <w:instrText xml:space="preserve"> HYPERLINK \l "bookmark77" </w:instrText>
          </w:r>
          <w:r>
            <w:fldChar w:fldCharType="separate"/>
          </w:r>
          <w:r>
            <w:rPr>
              <w:rFonts w:ascii="宋体" w:hAnsi="宋体" w:eastAsia="宋体" w:cs="宋体"/>
              <w:spacing w:val="4"/>
              <w:sz w:val="20"/>
              <w:szCs w:val="20"/>
            </w:rPr>
            <w:t>7.5</w:t>
          </w:r>
          <w:r>
            <w:rPr>
              <w:rFonts w:ascii="宋体" w:hAnsi="宋体" w:eastAsia="宋体" w:cs="宋体"/>
              <w:spacing w:val="15"/>
              <w:sz w:val="20"/>
              <w:szCs w:val="20"/>
            </w:rPr>
            <w:t xml:space="preserve"> </w:t>
          </w:r>
          <w:r>
            <w:rPr>
              <w:rFonts w:ascii="宋体" w:hAnsi="宋体" w:eastAsia="宋体" w:cs="宋体"/>
              <w:spacing w:val="4"/>
              <w:sz w:val="20"/>
              <w:szCs w:val="20"/>
            </w:rPr>
            <w:t>工期延误</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73</w:t>
          </w:r>
          <w:r>
            <w:rPr>
              <w:rFonts w:ascii="宋体" w:hAnsi="宋体" w:eastAsia="宋体" w:cs="宋体"/>
              <w:spacing w:val="-2"/>
              <w:sz w:val="20"/>
              <w:szCs w:val="20"/>
            </w:rPr>
            <w:fldChar w:fldCharType="end"/>
          </w:r>
        </w:p>
        <w:p w14:paraId="20521391">
          <w:pPr>
            <w:tabs>
              <w:tab w:val="right" w:leader="dot" w:pos="8554"/>
            </w:tabs>
            <w:spacing w:before="256" w:line="194" w:lineRule="auto"/>
            <w:ind w:left="807"/>
            <w:rPr>
              <w:rFonts w:ascii="宋体" w:hAnsi="宋体" w:eastAsia="宋体" w:cs="宋体"/>
              <w:sz w:val="20"/>
              <w:szCs w:val="20"/>
            </w:rPr>
          </w:pPr>
          <w:r>
            <w:fldChar w:fldCharType="begin"/>
          </w:r>
          <w:r>
            <w:instrText xml:space="preserve"> HYPERLINK \l "bookmark78" </w:instrText>
          </w:r>
          <w:r>
            <w:fldChar w:fldCharType="separate"/>
          </w:r>
          <w:r>
            <w:rPr>
              <w:rFonts w:ascii="宋体" w:hAnsi="宋体" w:eastAsia="宋体" w:cs="宋体"/>
              <w:spacing w:val="6"/>
              <w:sz w:val="20"/>
              <w:szCs w:val="20"/>
            </w:rPr>
            <w:t>7.6 不利物质条件</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74</w:t>
          </w:r>
          <w:r>
            <w:rPr>
              <w:rFonts w:ascii="宋体" w:hAnsi="宋体" w:eastAsia="宋体" w:cs="宋体"/>
              <w:spacing w:val="-2"/>
              <w:sz w:val="20"/>
              <w:szCs w:val="20"/>
            </w:rPr>
            <w:fldChar w:fldCharType="end"/>
          </w:r>
        </w:p>
        <w:p w14:paraId="50CC7AE9">
          <w:pPr>
            <w:tabs>
              <w:tab w:val="right" w:leader="dot" w:pos="8554"/>
            </w:tabs>
            <w:spacing w:before="256" w:line="194" w:lineRule="auto"/>
            <w:ind w:left="807"/>
            <w:rPr>
              <w:rFonts w:ascii="宋体" w:hAnsi="宋体" w:eastAsia="宋体" w:cs="宋体"/>
              <w:sz w:val="20"/>
              <w:szCs w:val="20"/>
            </w:rPr>
          </w:pPr>
          <w:r>
            <w:fldChar w:fldCharType="begin"/>
          </w:r>
          <w:r>
            <w:instrText xml:space="preserve"> HYPERLINK \l "bookmark79" </w:instrText>
          </w:r>
          <w:r>
            <w:fldChar w:fldCharType="separate"/>
          </w:r>
          <w:r>
            <w:rPr>
              <w:rFonts w:ascii="宋体" w:hAnsi="宋体" w:eastAsia="宋体" w:cs="宋体"/>
              <w:spacing w:val="7"/>
              <w:sz w:val="20"/>
              <w:szCs w:val="20"/>
            </w:rPr>
            <w:t>7.7 异常恶劣的气候条件</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74</w:t>
          </w:r>
          <w:r>
            <w:rPr>
              <w:rFonts w:ascii="宋体" w:hAnsi="宋体" w:eastAsia="宋体" w:cs="宋体"/>
              <w:spacing w:val="-2"/>
              <w:sz w:val="20"/>
              <w:szCs w:val="20"/>
            </w:rPr>
            <w:fldChar w:fldCharType="end"/>
          </w:r>
        </w:p>
        <w:p w14:paraId="28F5E97B">
          <w:pPr>
            <w:tabs>
              <w:tab w:val="right" w:leader="dot" w:pos="8554"/>
            </w:tabs>
            <w:spacing w:before="255" w:line="194" w:lineRule="auto"/>
            <w:ind w:left="598"/>
            <w:rPr>
              <w:rFonts w:ascii="宋体" w:hAnsi="宋体" w:eastAsia="宋体" w:cs="宋体"/>
              <w:sz w:val="20"/>
              <w:szCs w:val="20"/>
            </w:rPr>
          </w:pPr>
          <w:r>
            <w:fldChar w:fldCharType="begin"/>
          </w:r>
          <w:r>
            <w:instrText xml:space="preserve"> HYPERLINK \l "bookmark80" </w:instrText>
          </w:r>
          <w:r>
            <w:fldChar w:fldCharType="separate"/>
          </w:r>
          <w:r>
            <w:rPr>
              <w:rFonts w:ascii="宋体" w:hAnsi="宋体" w:eastAsia="宋体" w:cs="宋体"/>
              <w:spacing w:val="3"/>
              <w:sz w:val="20"/>
              <w:szCs w:val="20"/>
            </w:rPr>
            <w:t>7.8</w:t>
          </w:r>
          <w:r>
            <w:rPr>
              <w:rFonts w:ascii="宋体" w:hAnsi="宋体" w:eastAsia="宋体" w:cs="宋体"/>
              <w:spacing w:val="22"/>
              <w:sz w:val="20"/>
              <w:szCs w:val="20"/>
            </w:rPr>
            <w:t xml:space="preserve"> </w:t>
          </w:r>
          <w:r>
            <w:rPr>
              <w:rFonts w:ascii="宋体" w:hAnsi="宋体" w:eastAsia="宋体" w:cs="宋体"/>
              <w:spacing w:val="3"/>
              <w:sz w:val="20"/>
              <w:szCs w:val="20"/>
            </w:rPr>
            <w:t>暂停施工</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5"/>
              <w:sz w:val="20"/>
              <w:szCs w:val="20"/>
            </w:rPr>
            <w:t xml:space="preserve"> </w:t>
          </w:r>
          <w:r>
            <w:rPr>
              <w:rFonts w:ascii="宋体" w:hAnsi="宋体" w:eastAsia="宋体" w:cs="宋体"/>
              <w:spacing w:val="-2"/>
              <w:sz w:val="20"/>
              <w:szCs w:val="20"/>
            </w:rPr>
            <w:t>75</w:t>
          </w:r>
          <w:r>
            <w:rPr>
              <w:rFonts w:ascii="宋体" w:hAnsi="宋体" w:eastAsia="宋体" w:cs="宋体"/>
              <w:spacing w:val="-2"/>
              <w:sz w:val="20"/>
              <w:szCs w:val="20"/>
            </w:rPr>
            <w:fldChar w:fldCharType="end"/>
          </w:r>
        </w:p>
        <w:p w14:paraId="5FC929FF">
          <w:pPr>
            <w:tabs>
              <w:tab w:val="right" w:leader="dot" w:pos="8554"/>
            </w:tabs>
            <w:spacing w:before="256" w:line="194" w:lineRule="auto"/>
            <w:ind w:left="807"/>
            <w:rPr>
              <w:rFonts w:ascii="宋体" w:hAnsi="宋体" w:eastAsia="宋体" w:cs="宋体"/>
              <w:sz w:val="20"/>
              <w:szCs w:val="20"/>
            </w:rPr>
          </w:pPr>
          <w:r>
            <w:fldChar w:fldCharType="begin"/>
          </w:r>
          <w:r>
            <w:instrText xml:space="preserve"> HYPERLINK \l "bookmark81" </w:instrText>
          </w:r>
          <w:r>
            <w:fldChar w:fldCharType="separate"/>
          </w:r>
          <w:r>
            <w:rPr>
              <w:rFonts w:ascii="宋体" w:hAnsi="宋体" w:eastAsia="宋体" w:cs="宋体"/>
              <w:spacing w:val="4"/>
              <w:sz w:val="20"/>
              <w:szCs w:val="20"/>
            </w:rPr>
            <w:t>7.9</w:t>
          </w:r>
          <w:r>
            <w:rPr>
              <w:rFonts w:ascii="宋体" w:hAnsi="宋体" w:eastAsia="宋体" w:cs="宋体"/>
              <w:spacing w:val="-38"/>
              <w:sz w:val="20"/>
              <w:szCs w:val="20"/>
            </w:rPr>
            <w:t xml:space="preserve"> </w:t>
          </w:r>
          <w:r>
            <w:rPr>
              <w:rFonts w:ascii="宋体" w:hAnsi="宋体" w:eastAsia="宋体" w:cs="宋体"/>
              <w:spacing w:val="4"/>
              <w:sz w:val="20"/>
              <w:szCs w:val="20"/>
            </w:rPr>
            <w:t>提前竣工</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76</w:t>
          </w:r>
          <w:r>
            <w:rPr>
              <w:rFonts w:ascii="宋体" w:hAnsi="宋体" w:eastAsia="宋体" w:cs="宋体"/>
              <w:spacing w:val="-2"/>
              <w:sz w:val="20"/>
              <w:szCs w:val="20"/>
            </w:rPr>
            <w:fldChar w:fldCharType="end"/>
          </w:r>
        </w:p>
        <w:p w14:paraId="14EA8648">
          <w:pPr>
            <w:tabs>
              <w:tab w:val="right" w:leader="dot" w:pos="8554"/>
            </w:tabs>
            <w:spacing w:before="255" w:line="194" w:lineRule="auto"/>
            <w:ind w:left="1028"/>
            <w:rPr>
              <w:rFonts w:ascii="宋体" w:hAnsi="宋体" w:eastAsia="宋体" w:cs="宋体"/>
              <w:sz w:val="20"/>
              <w:szCs w:val="20"/>
            </w:rPr>
          </w:pPr>
          <w:r>
            <w:fldChar w:fldCharType="begin"/>
          </w:r>
          <w:r>
            <w:instrText xml:space="preserve"> HYPERLINK \l "bookmark82" </w:instrText>
          </w:r>
          <w:r>
            <w:fldChar w:fldCharType="separate"/>
          </w:r>
          <w:r>
            <w:rPr>
              <w:rFonts w:ascii="宋体" w:hAnsi="宋体" w:eastAsia="宋体" w:cs="宋体"/>
              <w:spacing w:val="6"/>
              <w:sz w:val="20"/>
              <w:szCs w:val="20"/>
            </w:rPr>
            <w:t>8. 材料与设备</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60"/>
              <w:sz w:val="20"/>
              <w:szCs w:val="20"/>
            </w:rPr>
            <w:t xml:space="preserve"> </w:t>
          </w:r>
          <w:r>
            <w:rPr>
              <w:rFonts w:ascii="宋体" w:hAnsi="宋体" w:eastAsia="宋体" w:cs="宋体"/>
              <w:spacing w:val="-2"/>
              <w:sz w:val="20"/>
              <w:szCs w:val="20"/>
            </w:rPr>
            <w:t>77</w:t>
          </w:r>
          <w:r>
            <w:rPr>
              <w:rFonts w:ascii="宋体" w:hAnsi="宋体" w:eastAsia="宋体" w:cs="宋体"/>
              <w:spacing w:val="-2"/>
              <w:sz w:val="20"/>
              <w:szCs w:val="20"/>
            </w:rPr>
            <w:fldChar w:fldCharType="end"/>
          </w:r>
        </w:p>
        <w:p w14:paraId="2D3C56AC">
          <w:pPr>
            <w:tabs>
              <w:tab w:val="right" w:leader="dot" w:pos="8554"/>
            </w:tabs>
            <w:spacing w:before="256" w:line="194" w:lineRule="auto"/>
            <w:ind w:left="803"/>
            <w:rPr>
              <w:rFonts w:ascii="宋体" w:hAnsi="宋体" w:eastAsia="宋体" w:cs="宋体"/>
              <w:sz w:val="20"/>
              <w:szCs w:val="20"/>
            </w:rPr>
          </w:pPr>
          <w:r>
            <w:fldChar w:fldCharType="begin"/>
          </w:r>
          <w:r>
            <w:instrText xml:space="preserve"> HYPERLINK \l "bookmark83" </w:instrText>
          </w:r>
          <w:r>
            <w:fldChar w:fldCharType="separate"/>
          </w:r>
          <w:r>
            <w:rPr>
              <w:rFonts w:ascii="宋体" w:hAnsi="宋体" w:eastAsia="宋体" w:cs="宋体"/>
              <w:spacing w:val="7"/>
              <w:sz w:val="20"/>
              <w:szCs w:val="20"/>
            </w:rPr>
            <w:t>8.1</w:t>
          </w:r>
          <w:r>
            <w:rPr>
              <w:rFonts w:ascii="宋体" w:hAnsi="宋体" w:eastAsia="宋体" w:cs="宋体"/>
              <w:spacing w:val="-31"/>
              <w:sz w:val="20"/>
              <w:szCs w:val="20"/>
            </w:rPr>
            <w:t xml:space="preserve"> </w:t>
          </w:r>
          <w:r>
            <w:rPr>
              <w:rFonts w:ascii="宋体" w:hAnsi="宋体" w:eastAsia="宋体" w:cs="宋体"/>
              <w:spacing w:val="7"/>
              <w:sz w:val="20"/>
              <w:szCs w:val="20"/>
            </w:rPr>
            <w:t>发包人供应材料与工程设备</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77</w:t>
          </w:r>
          <w:r>
            <w:rPr>
              <w:rFonts w:ascii="宋体" w:hAnsi="宋体" w:eastAsia="宋体" w:cs="宋体"/>
              <w:spacing w:val="-2"/>
              <w:sz w:val="20"/>
              <w:szCs w:val="20"/>
            </w:rPr>
            <w:fldChar w:fldCharType="end"/>
          </w:r>
        </w:p>
        <w:p w14:paraId="653046B7">
          <w:pPr>
            <w:tabs>
              <w:tab w:val="right" w:leader="dot" w:pos="8554"/>
            </w:tabs>
            <w:spacing w:before="257" w:line="194" w:lineRule="auto"/>
            <w:ind w:left="803"/>
            <w:rPr>
              <w:rFonts w:ascii="宋体" w:hAnsi="宋体" w:eastAsia="宋体" w:cs="宋体"/>
              <w:sz w:val="20"/>
              <w:szCs w:val="20"/>
            </w:rPr>
          </w:pPr>
          <w:r>
            <w:fldChar w:fldCharType="begin"/>
          </w:r>
          <w:r>
            <w:instrText xml:space="preserve"> HYPERLINK \l "bookmark84" </w:instrText>
          </w:r>
          <w:r>
            <w:fldChar w:fldCharType="separate"/>
          </w:r>
          <w:r>
            <w:rPr>
              <w:rFonts w:ascii="宋体" w:hAnsi="宋体" w:eastAsia="宋体" w:cs="宋体"/>
              <w:spacing w:val="7"/>
              <w:sz w:val="20"/>
              <w:szCs w:val="20"/>
            </w:rPr>
            <w:t>8.2</w:t>
          </w:r>
          <w:r>
            <w:rPr>
              <w:rFonts w:ascii="宋体" w:hAnsi="宋体" w:eastAsia="宋体" w:cs="宋体"/>
              <w:spacing w:val="-31"/>
              <w:sz w:val="20"/>
              <w:szCs w:val="20"/>
            </w:rPr>
            <w:t xml:space="preserve"> </w:t>
          </w:r>
          <w:r>
            <w:rPr>
              <w:rFonts w:ascii="宋体" w:hAnsi="宋体" w:eastAsia="宋体" w:cs="宋体"/>
              <w:spacing w:val="7"/>
              <w:sz w:val="20"/>
              <w:szCs w:val="20"/>
            </w:rPr>
            <w:t>承包人采购材料与工程设备</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77</w:t>
          </w:r>
          <w:r>
            <w:rPr>
              <w:rFonts w:ascii="宋体" w:hAnsi="宋体" w:eastAsia="宋体" w:cs="宋体"/>
              <w:spacing w:val="-2"/>
              <w:sz w:val="20"/>
              <w:szCs w:val="20"/>
            </w:rPr>
            <w:fldChar w:fldCharType="end"/>
          </w:r>
        </w:p>
        <w:p w14:paraId="4816EDE1">
          <w:pPr>
            <w:tabs>
              <w:tab w:val="right" w:leader="dot" w:pos="8554"/>
            </w:tabs>
            <w:spacing w:before="256" w:line="194" w:lineRule="auto"/>
            <w:ind w:left="803"/>
            <w:rPr>
              <w:rFonts w:ascii="宋体" w:hAnsi="宋体" w:eastAsia="宋体" w:cs="宋体"/>
              <w:sz w:val="20"/>
              <w:szCs w:val="20"/>
            </w:rPr>
          </w:pPr>
          <w:r>
            <w:fldChar w:fldCharType="begin"/>
          </w:r>
          <w:r>
            <w:instrText xml:space="preserve"> HYPERLINK \l "bookmark85" </w:instrText>
          </w:r>
          <w:r>
            <w:fldChar w:fldCharType="separate"/>
          </w:r>
          <w:r>
            <w:rPr>
              <w:rFonts w:ascii="宋体" w:hAnsi="宋体" w:eastAsia="宋体" w:cs="宋体"/>
              <w:spacing w:val="7"/>
              <w:sz w:val="20"/>
              <w:szCs w:val="20"/>
            </w:rPr>
            <w:t>8.3</w:t>
          </w:r>
          <w:r>
            <w:rPr>
              <w:rFonts w:ascii="宋体" w:hAnsi="宋体" w:eastAsia="宋体" w:cs="宋体"/>
              <w:spacing w:val="-26"/>
              <w:sz w:val="20"/>
              <w:szCs w:val="20"/>
            </w:rPr>
            <w:t xml:space="preserve"> </w:t>
          </w:r>
          <w:r>
            <w:rPr>
              <w:rFonts w:ascii="宋体" w:hAnsi="宋体" w:eastAsia="宋体" w:cs="宋体"/>
              <w:spacing w:val="7"/>
              <w:sz w:val="20"/>
              <w:szCs w:val="20"/>
            </w:rPr>
            <w:t>材料与工程设备的接收与拒收</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10"/>
              <w:sz w:val="20"/>
              <w:szCs w:val="20"/>
            </w:rPr>
            <w:t xml:space="preserve"> </w:t>
          </w:r>
          <w:r>
            <w:rPr>
              <w:rFonts w:ascii="宋体" w:hAnsi="宋体" w:eastAsia="宋体" w:cs="宋体"/>
              <w:spacing w:val="-2"/>
              <w:sz w:val="20"/>
              <w:szCs w:val="20"/>
            </w:rPr>
            <w:t>77</w:t>
          </w:r>
          <w:r>
            <w:rPr>
              <w:rFonts w:ascii="宋体" w:hAnsi="宋体" w:eastAsia="宋体" w:cs="宋体"/>
              <w:spacing w:val="-2"/>
              <w:sz w:val="20"/>
              <w:szCs w:val="20"/>
            </w:rPr>
            <w:fldChar w:fldCharType="end"/>
          </w:r>
        </w:p>
        <w:p w14:paraId="0212F228">
          <w:pPr>
            <w:tabs>
              <w:tab w:val="right" w:leader="dot" w:pos="8554"/>
            </w:tabs>
            <w:spacing w:before="255" w:line="193" w:lineRule="auto"/>
            <w:ind w:left="803"/>
            <w:rPr>
              <w:rFonts w:ascii="宋体" w:hAnsi="宋体" w:eastAsia="宋体" w:cs="宋体"/>
              <w:sz w:val="20"/>
              <w:szCs w:val="20"/>
            </w:rPr>
          </w:pPr>
          <w:r>
            <w:fldChar w:fldCharType="begin"/>
          </w:r>
          <w:r>
            <w:instrText xml:space="preserve"> HYPERLINK \l "bookmark86" </w:instrText>
          </w:r>
          <w:r>
            <w:fldChar w:fldCharType="separate"/>
          </w:r>
          <w:r>
            <w:rPr>
              <w:rFonts w:ascii="宋体" w:hAnsi="宋体" w:eastAsia="宋体" w:cs="宋体"/>
              <w:spacing w:val="7"/>
              <w:sz w:val="20"/>
              <w:szCs w:val="20"/>
            </w:rPr>
            <w:t>8.4</w:t>
          </w:r>
          <w:r>
            <w:rPr>
              <w:rFonts w:ascii="宋体" w:hAnsi="宋体" w:eastAsia="宋体" w:cs="宋体"/>
              <w:spacing w:val="-26"/>
              <w:sz w:val="20"/>
              <w:szCs w:val="20"/>
            </w:rPr>
            <w:t xml:space="preserve"> </w:t>
          </w:r>
          <w:r>
            <w:rPr>
              <w:rFonts w:ascii="宋体" w:hAnsi="宋体" w:eastAsia="宋体" w:cs="宋体"/>
              <w:spacing w:val="7"/>
              <w:sz w:val="20"/>
              <w:szCs w:val="20"/>
            </w:rPr>
            <w:t>材料与工程设备的保管与使用</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10"/>
              <w:sz w:val="20"/>
              <w:szCs w:val="20"/>
            </w:rPr>
            <w:t xml:space="preserve"> </w:t>
          </w:r>
          <w:r>
            <w:rPr>
              <w:rFonts w:ascii="宋体" w:hAnsi="宋体" w:eastAsia="宋体" w:cs="宋体"/>
              <w:spacing w:val="-2"/>
              <w:sz w:val="20"/>
              <w:szCs w:val="20"/>
            </w:rPr>
            <w:t>78</w:t>
          </w:r>
          <w:r>
            <w:rPr>
              <w:rFonts w:ascii="宋体" w:hAnsi="宋体" w:eastAsia="宋体" w:cs="宋体"/>
              <w:spacing w:val="-2"/>
              <w:sz w:val="20"/>
              <w:szCs w:val="20"/>
            </w:rPr>
            <w:fldChar w:fldCharType="end"/>
          </w:r>
        </w:p>
        <w:p w14:paraId="6636A648">
          <w:pPr>
            <w:tabs>
              <w:tab w:val="right" w:leader="dot" w:pos="8554"/>
            </w:tabs>
            <w:spacing w:before="257" w:line="194" w:lineRule="auto"/>
            <w:ind w:left="803"/>
            <w:rPr>
              <w:rFonts w:ascii="宋体" w:hAnsi="宋体" w:eastAsia="宋体" w:cs="宋体"/>
              <w:sz w:val="20"/>
              <w:szCs w:val="20"/>
            </w:rPr>
          </w:pPr>
          <w:r>
            <w:fldChar w:fldCharType="begin"/>
          </w:r>
          <w:r>
            <w:instrText xml:space="preserve"> HYPERLINK \l "bookmark87" </w:instrText>
          </w:r>
          <w:r>
            <w:fldChar w:fldCharType="separate"/>
          </w:r>
          <w:r>
            <w:rPr>
              <w:rFonts w:ascii="宋体" w:hAnsi="宋体" w:eastAsia="宋体" w:cs="宋体"/>
              <w:spacing w:val="8"/>
              <w:sz w:val="20"/>
              <w:szCs w:val="20"/>
            </w:rPr>
            <w:t>8.5</w:t>
          </w:r>
          <w:r>
            <w:rPr>
              <w:rFonts w:ascii="宋体" w:hAnsi="宋体" w:eastAsia="宋体" w:cs="宋体"/>
              <w:spacing w:val="-38"/>
              <w:sz w:val="20"/>
              <w:szCs w:val="20"/>
            </w:rPr>
            <w:t xml:space="preserve"> </w:t>
          </w:r>
          <w:r>
            <w:rPr>
              <w:rFonts w:ascii="宋体" w:hAnsi="宋体" w:eastAsia="宋体" w:cs="宋体"/>
              <w:spacing w:val="8"/>
              <w:sz w:val="20"/>
              <w:szCs w:val="20"/>
            </w:rPr>
            <w:t>禁止使用不合格的材料和工程设备</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10"/>
              <w:sz w:val="20"/>
              <w:szCs w:val="20"/>
            </w:rPr>
            <w:t xml:space="preserve"> </w:t>
          </w:r>
          <w:r>
            <w:rPr>
              <w:rFonts w:ascii="宋体" w:hAnsi="宋体" w:eastAsia="宋体" w:cs="宋体"/>
              <w:spacing w:val="-2"/>
              <w:sz w:val="20"/>
              <w:szCs w:val="20"/>
            </w:rPr>
            <w:t>78</w:t>
          </w:r>
          <w:r>
            <w:rPr>
              <w:rFonts w:ascii="宋体" w:hAnsi="宋体" w:eastAsia="宋体" w:cs="宋体"/>
              <w:spacing w:val="-2"/>
              <w:sz w:val="20"/>
              <w:szCs w:val="20"/>
            </w:rPr>
            <w:fldChar w:fldCharType="end"/>
          </w:r>
        </w:p>
        <w:p w14:paraId="62CB3EE8">
          <w:pPr>
            <w:tabs>
              <w:tab w:val="right" w:leader="dot" w:pos="8554"/>
            </w:tabs>
            <w:spacing w:before="255" w:line="194" w:lineRule="auto"/>
            <w:ind w:left="803"/>
            <w:rPr>
              <w:rFonts w:ascii="宋体" w:hAnsi="宋体" w:eastAsia="宋体" w:cs="宋体"/>
              <w:sz w:val="20"/>
              <w:szCs w:val="20"/>
            </w:rPr>
          </w:pPr>
          <w:r>
            <w:fldChar w:fldCharType="begin"/>
          </w:r>
          <w:r>
            <w:instrText xml:space="preserve"> HYPERLINK \l "bookmark88" </w:instrText>
          </w:r>
          <w:r>
            <w:fldChar w:fldCharType="separate"/>
          </w:r>
          <w:r>
            <w:rPr>
              <w:rFonts w:ascii="宋体" w:hAnsi="宋体" w:eastAsia="宋体" w:cs="宋体"/>
              <w:spacing w:val="3"/>
              <w:sz w:val="20"/>
              <w:szCs w:val="20"/>
            </w:rPr>
            <w:t>8.6</w:t>
          </w:r>
          <w:r>
            <w:rPr>
              <w:rFonts w:ascii="宋体" w:hAnsi="宋体" w:eastAsia="宋体" w:cs="宋体"/>
              <w:spacing w:val="12"/>
              <w:sz w:val="20"/>
              <w:szCs w:val="20"/>
            </w:rPr>
            <w:t xml:space="preserve"> </w:t>
          </w:r>
          <w:r>
            <w:rPr>
              <w:rFonts w:ascii="宋体" w:hAnsi="宋体" w:eastAsia="宋体" w:cs="宋体"/>
              <w:spacing w:val="3"/>
              <w:sz w:val="20"/>
              <w:szCs w:val="20"/>
            </w:rPr>
            <w:t>样品</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4"/>
              <w:sz w:val="20"/>
              <w:szCs w:val="20"/>
            </w:rPr>
            <w:t xml:space="preserve"> </w:t>
          </w:r>
          <w:r>
            <w:rPr>
              <w:rFonts w:ascii="宋体" w:hAnsi="宋体" w:eastAsia="宋体" w:cs="宋体"/>
              <w:spacing w:val="-2"/>
              <w:sz w:val="20"/>
              <w:szCs w:val="20"/>
            </w:rPr>
            <w:t>79</w:t>
          </w:r>
          <w:r>
            <w:rPr>
              <w:rFonts w:ascii="宋体" w:hAnsi="宋体" w:eastAsia="宋体" w:cs="宋体"/>
              <w:spacing w:val="-2"/>
              <w:sz w:val="20"/>
              <w:szCs w:val="20"/>
            </w:rPr>
            <w:fldChar w:fldCharType="end"/>
          </w:r>
        </w:p>
        <w:p w14:paraId="1CE05D9E">
          <w:pPr>
            <w:tabs>
              <w:tab w:val="right" w:leader="dot" w:pos="8554"/>
            </w:tabs>
            <w:spacing w:before="256" w:line="194" w:lineRule="auto"/>
            <w:ind w:left="803"/>
            <w:rPr>
              <w:rFonts w:ascii="宋体" w:hAnsi="宋体" w:eastAsia="宋体" w:cs="宋体"/>
              <w:sz w:val="20"/>
              <w:szCs w:val="20"/>
            </w:rPr>
          </w:pPr>
          <w:r>
            <w:fldChar w:fldCharType="begin"/>
          </w:r>
          <w:r>
            <w:instrText xml:space="preserve"> HYPERLINK \l "bookmark89" </w:instrText>
          </w:r>
          <w:r>
            <w:fldChar w:fldCharType="separate"/>
          </w:r>
          <w:r>
            <w:rPr>
              <w:rFonts w:ascii="宋体" w:hAnsi="宋体" w:eastAsia="宋体" w:cs="宋体"/>
              <w:spacing w:val="7"/>
              <w:sz w:val="20"/>
              <w:szCs w:val="20"/>
            </w:rPr>
            <w:t>8.7</w:t>
          </w:r>
          <w:r>
            <w:rPr>
              <w:rFonts w:ascii="宋体" w:hAnsi="宋体" w:eastAsia="宋体" w:cs="宋体"/>
              <w:spacing w:val="-37"/>
              <w:sz w:val="20"/>
              <w:szCs w:val="20"/>
            </w:rPr>
            <w:t xml:space="preserve"> </w:t>
          </w:r>
          <w:r>
            <w:rPr>
              <w:rFonts w:ascii="宋体" w:hAnsi="宋体" w:eastAsia="宋体" w:cs="宋体"/>
              <w:spacing w:val="7"/>
              <w:sz w:val="20"/>
              <w:szCs w:val="20"/>
            </w:rPr>
            <w:t>材料与工程设备的替代</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9"/>
              <w:sz w:val="20"/>
              <w:szCs w:val="20"/>
            </w:rPr>
            <w:t xml:space="preserve"> </w:t>
          </w:r>
          <w:r>
            <w:rPr>
              <w:rFonts w:ascii="宋体" w:hAnsi="宋体" w:eastAsia="宋体" w:cs="宋体"/>
              <w:spacing w:val="-2"/>
              <w:sz w:val="20"/>
              <w:szCs w:val="20"/>
            </w:rPr>
            <w:t>79</w:t>
          </w:r>
          <w:r>
            <w:rPr>
              <w:rFonts w:ascii="宋体" w:hAnsi="宋体" w:eastAsia="宋体" w:cs="宋体"/>
              <w:spacing w:val="-2"/>
              <w:sz w:val="20"/>
              <w:szCs w:val="20"/>
            </w:rPr>
            <w:fldChar w:fldCharType="end"/>
          </w:r>
        </w:p>
        <w:p w14:paraId="149E818A">
          <w:pPr>
            <w:tabs>
              <w:tab w:val="right" w:leader="dot" w:pos="8554"/>
            </w:tabs>
            <w:spacing w:before="255" w:line="194" w:lineRule="auto"/>
            <w:ind w:left="803"/>
            <w:rPr>
              <w:rFonts w:ascii="宋体" w:hAnsi="宋体" w:eastAsia="宋体" w:cs="宋体"/>
              <w:sz w:val="20"/>
              <w:szCs w:val="20"/>
            </w:rPr>
          </w:pPr>
          <w:r>
            <w:fldChar w:fldCharType="begin"/>
          </w:r>
          <w:r>
            <w:instrText xml:space="preserve"> HYPERLINK \l "bookmark90" </w:instrText>
          </w:r>
          <w:r>
            <w:fldChar w:fldCharType="separate"/>
          </w:r>
          <w:r>
            <w:rPr>
              <w:rFonts w:ascii="宋体" w:hAnsi="宋体" w:eastAsia="宋体" w:cs="宋体"/>
              <w:spacing w:val="7"/>
              <w:sz w:val="20"/>
              <w:szCs w:val="20"/>
            </w:rPr>
            <w:t>8.8</w:t>
          </w:r>
          <w:r>
            <w:rPr>
              <w:rFonts w:ascii="宋体" w:hAnsi="宋体" w:eastAsia="宋体" w:cs="宋体"/>
              <w:spacing w:val="-38"/>
              <w:sz w:val="20"/>
              <w:szCs w:val="20"/>
            </w:rPr>
            <w:t xml:space="preserve"> </w:t>
          </w:r>
          <w:r>
            <w:rPr>
              <w:rFonts w:ascii="宋体" w:hAnsi="宋体" w:eastAsia="宋体" w:cs="宋体"/>
              <w:spacing w:val="7"/>
              <w:sz w:val="20"/>
              <w:szCs w:val="20"/>
            </w:rPr>
            <w:t>施工设备和临时设施</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80</w:t>
          </w:r>
          <w:r>
            <w:rPr>
              <w:rFonts w:ascii="宋体" w:hAnsi="宋体" w:eastAsia="宋体" w:cs="宋体"/>
              <w:sz w:val="20"/>
              <w:szCs w:val="20"/>
            </w:rPr>
            <w:fldChar w:fldCharType="end"/>
          </w:r>
        </w:p>
        <w:p w14:paraId="00B95C62">
          <w:pPr>
            <w:tabs>
              <w:tab w:val="right" w:leader="dot" w:pos="8554"/>
            </w:tabs>
            <w:spacing w:before="255" w:line="194" w:lineRule="auto"/>
            <w:ind w:left="803"/>
            <w:rPr>
              <w:rFonts w:ascii="宋体" w:hAnsi="宋体" w:eastAsia="宋体" w:cs="宋体"/>
              <w:sz w:val="20"/>
              <w:szCs w:val="20"/>
            </w:rPr>
          </w:pPr>
          <w:r>
            <w:fldChar w:fldCharType="begin"/>
          </w:r>
          <w:r>
            <w:instrText xml:space="preserve"> HYPERLINK \l "bookmark91" </w:instrText>
          </w:r>
          <w:r>
            <w:fldChar w:fldCharType="separate"/>
          </w:r>
          <w:r>
            <w:rPr>
              <w:rFonts w:ascii="宋体" w:hAnsi="宋体" w:eastAsia="宋体" w:cs="宋体"/>
              <w:spacing w:val="7"/>
              <w:sz w:val="20"/>
              <w:szCs w:val="20"/>
            </w:rPr>
            <w:t>8.9</w:t>
          </w:r>
          <w:r>
            <w:rPr>
              <w:rFonts w:ascii="宋体" w:hAnsi="宋体" w:eastAsia="宋体" w:cs="宋体"/>
              <w:spacing w:val="-38"/>
              <w:sz w:val="20"/>
              <w:szCs w:val="20"/>
            </w:rPr>
            <w:t xml:space="preserve"> </w:t>
          </w:r>
          <w:r>
            <w:rPr>
              <w:rFonts w:ascii="宋体" w:hAnsi="宋体" w:eastAsia="宋体" w:cs="宋体"/>
              <w:spacing w:val="7"/>
              <w:sz w:val="20"/>
              <w:szCs w:val="20"/>
            </w:rPr>
            <w:t>材料与设备专用要求</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81</w:t>
          </w:r>
          <w:r>
            <w:rPr>
              <w:rFonts w:ascii="宋体" w:hAnsi="宋体" w:eastAsia="宋体" w:cs="宋体"/>
              <w:sz w:val="20"/>
              <w:szCs w:val="20"/>
            </w:rPr>
            <w:fldChar w:fldCharType="end"/>
          </w:r>
        </w:p>
        <w:p w14:paraId="31A262EE">
          <w:pPr>
            <w:tabs>
              <w:tab w:val="right" w:leader="dot" w:pos="8554"/>
            </w:tabs>
            <w:spacing w:before="258" w:line="194" w:lineRule="auto"/>
            <w:ind w:left="1028"/>
            <w:rPr>
              <w:rFonts w:ascii="宋体" w:hAnsi="宋体" w:eastAsia="宋体" w:cs="宋体"/>
              <w:sz w:val="20"/>
              <w:szCs w:val="20"/>
            </w:rPr>
          </w:pPr>
          <w:r>
            <w:fldChar w:fldCharType="begin"/>
          </w:r>
          <w:r>
            <w:instrText xml:space="preserve"> HYPERLINK \l "bookmark92" </w:instrText>
          </w:r>
          <w:r>
            <w:fldChar w:fldCharType="separate"/>
          </w:r>
          <w:r>
            <w:rPr>
              <w:rFonts w:ascii="宋体" w:hAnsi="宋体" w:eastAsia="宋体" w:cs="宋体"/>
              <w:spacing w:val="6"/>
              <w:sz w:val="20"/>
              <w:szCs w:val="20"/>
            </w:rPr>
            <w:t>9. 试验与检验</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64"/>
              <w:sz w:val="20"/>
              <w:szCs w:val="20"/>
            </w:rPr>
            <w:t xml:space="preserve"> </w:t>
          </w:r>
          <w:r>
            <w:rPr>
              <w:rFonts w:ascii="宋体" w:hAnsi="宋体" w:eastAsia="宋体" w:cs="宋体"/>
              <w:sz w:val="20"/>
              <w:szCs w:val="20"/>
            </w:rPr>
            <w:t>81</w:t>
          </w:r>
          <w:r>
            <w:rPr>
              <w:rFonts w:ascii="宋体" w:hAnsi="宋体" w:eastAsia="宋体" w:cs="宋体"/>
              <w:sz w:val="20"/>
              <w:szCs w:val="20"/>
            </w:rPr>
            <w:fldChar w:fldCharType="end"/>
          </w:r>
        </w:p>
        <w:p w14:paraId="52A6EA2D">
          <w:pPr>
            <w:tabs>
              <w:tab w:val="right" w:leader="dot" w:pos="8554"/>
            </w:tabs>
            <w:spacing w:before="256" w:line="194" w:lineRule="auto"/>
            <w:ind w:left="803"/>
            <w:rPr>
              <w:rFonts w:ascii="宋体" w:hAnsi="宋体" w:eastAsia="宋体" w:cs="宋体"/>
              <w:sz w:val="20"/>
              <w:szCs w:val="20"/>
            </w:rPr>
          </w:pPr>
          <w:r>
            <w:fldChar w:fldCharType="begin"/>
          </w:r>
          <w:r>
            <w:instrText xml:space="preserve"> HYPERLINK \l "bookmark93" </w:instrText>
          </w:r>
          <w:r>
            <w:fldChar w:fldCharType="separate"/>
          </w:r>
          <w:r>
            <w:rPr>
              <w:rFonts w:ascii="宋体" w:hAnsi="宋体" w:eastAsia="宋体" w:cs="宋体"/>
              <w:spacing w:val="7"/>
              <w:sz w:val="20"/>
              <w:szCs w:val="20"/>
            </w:rPr>
            <w:t>9.1</w:t>
          </w:r>
          <w:r>
            <w:rPr>
              <w:rFonts w:ascii="宋体" w:hAnsi="宋体" w:eastAsia="宋体" w:cs="宋体"/>
              <w:spacing w:val="-38"/>
              <w:sz w:val="20"/>
              <w:szCs w:val="20"/>
            </w:rPr>
            <w:t xml:space="preserve"> </w:t>
          </w:r>
          <w:r>
            <w:rPr>
              <w:rFonts w:ascii="宋体" w:hAnsi="宋体" w:eastAsia="宋体" w:cs="宋体"/>
              <w:spacing w:val="7"/>
              <w:sz w:val="20"/>
              <w:szCs w:val="20"/>
            </w:rPr>
            <w:t>试验设备与试验人员</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81</w:t>
          </w:r>
          <w:r>
            <w:rPr>
              <w:rFonts w:ascii="宋体" w:hAnsi="宋体" w:eastAsia="宋体" w:cs="宋体"/>
              <w:sz w:val="20"/>
              <w:szCs w:val="20"/>
            </w:rPr>
            <w:fldChar w:fldCharType="end"/>
          </w:r>
        </w:p>
        <w:p w14:paraId="42CB9A47">
          <w:pPr>
            <w:tabs>
              <w:tab w:val="right" w:leader="dot" w:pos="8554"/>
            </w:tabs>
            <w:spacing w:before="255" w:line="194" w:lineRule="auto"/>
            <w:ind w:left="803"/>
            <w:rPr>
              <w:rFonts w:ascii="宋体" w:hAnsi="宋体" w:eastAsia="宋体" w:cs="宋体"/>
              <w:sz w:val="20"/>
              <w:szCs w:val="20"/>
            </w:rPr>
          </w:pPr>
          <w:r>
            <w:fldChar w:fldCharType="begin"/>
          </w:r>
          <w:r>
            <w:instrText xml:space="preserve"> HYPERLINK \l "bookmark94" </w:instrText>
          </w:r>
          <w:r>
            <w:fldChar w:fldCharType="separate"/>
          </w:r>
          <w:r>
            <w:rPr>
              <w:rFonts w:ascii="宋体" w:hAnsi="宋体" w:eastAsia="宋体" w:cs="宋体"/>
              <w:spacing w:val="2"/>
              <w:sz w:val="20"/>
              <w:szCs w:val="20"/>
            </w:rPr>
            <w:t>9.2</w:t>
          </w:r>
          <w:r>
            <w:rPr>
              <w:rFonts w:ascii="宋体" w:hAnsi="宋体" w:eastAsia="宋体" w:cs="宋体"/>
              <w:spacing w:val="-36"/>
              <w:sz w:val="20"/>
              <w:szCs w:val="20"/>
            </w:rPr>
            <w:t xml:space="preserve"> </w:t>
          </w:r>
          <w:r>
            <w:rPr>
              <w:rFonts w:ascii="宋体" w:hAnsi="宋体" w:eastAsia="宋体" w:cs="宋体"/>
              <w:spacing w:val="2"/>
              <w:sz w:val="20"/>
              <w:szCs w:val="20"/>
            </w:rPr>
            <w:t>取样</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81</w:t>
          </w:r>
          <w:r>
            <w:rPr>
              <w:rFonts w:ascii="宋体" w:hAnsi="宋体" w:eastAsia="宋体" w:cs="宋体"/>
              <w:sz w:val="20"/>
              <w:szCs w:val="20"/>
            </w:rPr>
            <w:fldChar w:fldCharType="end"/>
          </w:r>
        </w:p>
        <w:p w14:paraId="3B169BA7">
          <w:pPr>
            <w:tabs>
              <w:tab w:val="right" w:leader="dot" w:pos="8554"/>
            </w:tabs>
            <w:spacing w:before="256" w:line="193" w:lineRule="auto"/>
            <w:ind w:left="803"/>
            <w:rPr>
              <w:rFonts w:ascii="宋体" w:hAnsi="宋体" w:eastAsia="宋体" w:cs="宋体"/>
              <w:sz w:val="20"/>
              <w:szCs w:val="20"/>
            </w:rPr>
          </w:pPr>
          <w:r>
            <w:fldChar w:fldCharType="begin"/>
          </w:r>
          <w:r>
            <w:instrText xml:space="preserve"> HYPERLINK \l "bookmark95" </w:instrText>
          </w:r>
          <w:r>
            <w:fldChar w:fldCharType="separate"/>
          </w:r>
          <w:r>
            <w:rPr>
              <w:rFonts w:ascii="宋体" w:hAnsi="宋体" w:eastAsia="宋体" w:cs="宋体"/>
              <w:spacing w:val="8"/>
              <w:sz w:val="20"/>
              <w:szCs w:val="20"/>
            </w:rPr>
            <w:t>9.3</w:t>
          </w:r>
          <w:r>
            <w:rPr>
              <w:rFonts w:ascii="宋体" w:hAnsi="宋体" w:eastAsia="宋体" w:cs="宋体"/>
              <w:spacing w:val="-38"/>
              <w:sz w:val="20"/>
              <w:szCs w:val="20"/>
            </w:rPr>
            <w:t xml:space="preserve"> </w:t>
          </w:r>
          <w:r>
            <w:rPr>
              <w:rFonts w:ascii="宋体" w:hAnsi="宋体" w:eastAsia="宋体" w:cs="宋体"/>
              <w:spacing w:val="8"/>
              <w:sz w:val="20"/>
              <w:szCs w:val="20"/>
            </w:rPr>
            <w:t>材料、工程设备和工程的试验和检验</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81</w:t>
          </w:r>
          <w:r>
            <w:rPr>
              <w:rFonts w:ascii="宋体" w:hAnsi="宋体" w:eastAsia="宋体" w:cs="宋体"/>
              <w:sz w:val="20"/>
              <w:szCs w:val="20"/>
            </w:rPr>
            <w:fldChar w:fldCharType="end"/>
          </w:r>
        </w:p>
        <w:p w14:paraId="3DC13A36">
          <w:pPr>
            <w:tabs>
              <w:tab w:val="right" w:leader="dot" w:pos="8554"/>
            </w:tabs>
            <w:spacing w:before="256" w:line="194" w:lineRule="auto"/>
            <w:ind w:left="803"/>
            <w:rPr>
              <w:rFonts w:ascii="宋体" w:hAnsi="宋体" w:eastAsia="宋体" w:cs="宋体"/>
              <w:sz w:val="20"/>
              <w:szCs w:val="20"/>
            </w:rPr>
          </w:pPr>
          <w:r>
            <w:fldChar w:fldCharType="begin"/>
          </w:r>
          <w:r>
            <w:instrText xml:space="preserve"> HYPERLINK \l "bookmark96" </w:instrText>
          </w:r>
          <w:r>
            <w:fldChar w:fldCharType="separate"/>
          </w:r>
          <w:r>
            <w:rPr>
              <w:rFonts w:ascii="宋体" w:hAnsi="宋体" w:eastAsia="宋体" w:cs="宋体"/>
              <w:spacing w:val="6"/>
              <w:sz w:val="20"/>
              <w:szCs w:val="20"/>
            </w:rPr>
            <w:t>9.4</w:t>
          </w:r>
          <w:r>
            <w:rPr>
              <w:rFonts w:ascii="宋体" w:hAnsi="宋体" w:eastAsia="宋体" w:cs="宋体"/>
              <w:spacing w:val="-39"/>
              <w:sz w:val="20"/>
              <w:szCs w:val="20"/>
            </w:rPr>
            <w:t xml:space="preserve"> </w:t>
          </w:r>
          <w:r>
            <w:rPr>
              <w:rFonts w:ascii="宋体" w:hAnsi="宋体" w:eastAsia="宋体" w:cs="宋体"/>
              <w:spacing w:val="6"/>
              <w:sz w:val="20"/>
              <w:szCs w:val="20"/>
            </w:rPr>
            <w:t>现场工艺试验</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82</w:t>
          </w:r>
          <w:r>
            <w:rPr>
              <w:rFonts w:ascii="宋体" w:hAnsi="宋体" w:eastAsia="宋体" w:cs="宋体"/>
              <w:sz w:val="20"/>
              <w:szCs w:val="20"/>
            </w:rPr>
            <w:fldChar w:fldCharType="end"/>
          </w:r>
        </w:p>
        <w:p w14:paraId="70E29498">
          <w:pPr>
            <w:tabs>
              <w:tab w:val="right" w:leader="dot" w:pos="8554"/>
            </w:tabs>
            <w:spacing w:before="256" w:line="194" w:lineRule="auto"/>
            <w:ind w:left="1043"/>
            <w:rPr>
              <w:rFonts w:ascii="宋体" w:hAnsi="宋体" w:eastAsia="宋体" w:cs="宋体"/>
              <w:sz w:val="20"/>
              <w:szCs w:val="20"/>
            </w:rPr>
          </w:pPr>
          <w:r>
            <w:fldChar w:fldCharType="begin"/>
          </w:r>
          <w:r>
            <w:instrText xml:space="preserve"> HYPERLINK \l "bookmark97" </w:instrText>
          </w:r>
          <w:r>
            <w:fldChar w:fldCharType="separate"/>
          </w:r>
          <w:r>
            <w:rPr>
              <w:rFonts w:ascii="宋体" w:hAnsi="宋体" w:eastAsia="宋体" w:cs="宋体"/>
              <w:sz w:val="20"/>
              <w:szCs w:val="20"/>
            </w:rPr>
            <w:t>10.</w:t>
          </w:r>
          <w:r>
            <w:rPr>
              <w:rFonts w:ascii="宋体" w:hAnsi="宋体" w:eastAsia="宋体" w:cs="宋体"/>
              <w:spacing w:val="13"/>
              <w:sz w:val="20"/>
              <w:szCs w:val="20"/>
            </w:rPr>
            <w:t xml:space="preserve"> </w:t>
          </w:r>
          <w:r>
            <w:rPr>
              <w:rFonts w:ascii="宋体" w:hAnsi="宋体" w:eastAsia="宋体" w:cs="宋体"/>
              <w:sz w:val="20"/>
              <w:szCs w:val="20"/>
            </w:rPr>
            <w:t>变更</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3"/>
              <w:sz w:val="20"/>
              <w:szCs w:val="20"/>
            </w:rPr>
            <w:t xml:space="preserve"> </w:t>
          </w:r>
          <w:r>
            <w:rPr>
              <w:rFonts w:ascii="宋体" w:hAnsi="宋体" w:eastAsia="宋体" w:cs="宋体"/>
              <w:sz w:val="20"/>
              <w:szCs w:val="20"/>
            </w:rPr>
            <w:t>82</w:t>
          </w:r>
          <w:r>
            <w:rPr>
              <w:rFonts w:ascii="宋体" w:hAnsi="宋体" w:eastAsia="宋体" w:cs="宋体"/>
              <w:sz w:val="20"/>
              <w:szCs w:val="20"/>
            </w:rPr>
            <w:fldChar w:fldCharType="end"/>
          </w:r>
        </w:p>
        <w:p w14:paraId="006ECC17">
          <w:pPr>
            <w:tabs>
              <w:tab w:val="right" w:leader="dot" w:pos="8554"/>
            </w:tabs>
            <w:spacing w:before="256" w:line="228" w:lineRule="auto"/>
            <w:ind w:left="817"/>
            <w:rPr>
              <w:rFonts w:ascii="宋体" w:hAnsi="宋体" w:eastAsia="宋体" w:cs="宋体"/>
              <w:sz w:val="20"/>
              <w:szCs w:val="20"/>
            </w:rPr>
          </w:pPr>
          <w:r>
            <w:fldChar w:fldCharType="begin"/>
          </w:r>
          <w:r>
            <w:instrText xml:space="preserve"> HYPERLINK \l "bookmark98" </w:instrText>
          </w:r>
          <w:r>
            <w:fldChar w:fldCharType="separate"/>
          </w:r>
          <w:r>
            <w:rPr>
              <w:rFonts w:ascii="宋体" w:hAnsi="宋体" w:eastAsia="宋体" w:cs="宋体"/>
              <w:spacing w:val="4"/>
              <w:sz w:val="20"/>
              <w:szCs w:val="20"/>
            </w:rPr>
            <w:t>10.1</w:t>
          </w:r>
          <w:r>
            <w:rPr>
              <w:rFonts w:ascii="宋体" w:hAnsi="宋体" w:eastAsia="宋体" w:cs="宋体"/>
              <w:spacing w:val="-39"/>
              <w:sz w:val="20"/>
              <w:szCs w:val="20"/>
            </w:rPr>
            <w:t xml:space="preserve"> </w:t>
          </w:r>
          <w:r>
            <w:rPr>
              <w:rFonts w:ascii="宋体" w:hAnsi="宋体" w:eastAsia="宋体" w:cs="宋体"/>
              <w:spacing w:val="4"/>
              <w:sz w:val="20"/>
              <w:szCs w:val="20"/>
            </w:rPr>
            <w:t>变更的范围</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82</w:t>
          </w:r>
          <w:r>
            <w:rPr>
              <w:rFonts w:ascii="宋体" w:hAnsi="宋体" w:eastAsia="宋体" w:cs="宋体"/>
              <w:sz w:val="20"/>
              <w:szCs w:val="20"/>
            </w:rPr>
            <w:fldChar w:fldCharType="end"/>
          </w:r>
        </w:p>
      </w:sdtContent>
    </w:sdt>
    <w:p w14:paraId="61109E84">
      <w:pPr>
        <w:spacing w:line="228" w:lineRule="auto"/>
        <w:rPr>
          <w:rFonts w:ascii="宋体" w:hAnsi="宋体" w:eastAsia="宋体" w:cs="宋体"/>
          <w:sz w:val="20"/>
          <w:szCs w:val="20"/>
        </w:rPr>
        <w:sectPr>
          <w:footerReference r:id="rId42" w:type="default"/>
          <w:pgSz w:w="11906" w:h="16839"/>
          <w:pgMar w:top="1423" w:right="1565" w:bottom="1156" w:left="1785" w:header="0" w:footer="994" w:gutter="0"/>
          <w:cols w:space="720" w:num="1"/>
        </w:sectPr>
      </w:pPr>
    </w:p>
    <w:sdt>
      <w:sdtPr>
        <w:rPr>
          <w:rFonts w:ascii="宋体" w:hAnsi="宋体" w:eastAsia="宋体" w:cs="宋体"/>
          <w:sz w:val="20"/>
          <w:szCs w:val="20"/>
        </w:rPr>
        <w:id w:val="147474054"/>
        <w:docPartObj>
          <w:docPartGallery w:val="Table of Contents"/>
          <w:docPartUnique/>
        </w:docPartObj>
      </w:sdtPr>
      <w:sdtEndPr>
        <w:rPr>
          <w:rFonts w:ascii="宋体" w:hAnsi="宋体" w:eastAsia="宋体" w:cs="宋体"/>
          <w:sz w:val="20"/>
          <w:szCs w:val="20"/>
        </w:rPr>
      </w:sdtEndPr>
      <w:sdtContent>
        <w:p w14:paraId="524A7AA1">
          <w:pPr>
            <w:tabs>
              <w:tab w:val="right" w:leader="dot" w:pos="8554"/>
            </w:tabs>
            <w:spacing w:before="41" w:line="193" w:lineRule="auto"/>
            <w:ind w:left="817"/>
            <w:rPr>
              <w:rFonts w:ascii="宋体" w:hAnsi="宋体" w:eastAsia="宋体" w:cs="宋体"/>
              <w:sz w:val="20"/>
              <w:szCs w:val="20"/>
            </w:rPr>
          </w:pPr>
          <w:r>
            <w:fldChar w:fldCharType="begin"/>
          </w:r>
          <w:r>
            <w:instrText xml:space="preserve"> HYPERLINK \l "bookmark99" </w:instrText>
          </w:r>
          <w:r>
            <w:fldChar w:fldCharType="separate"/>
          </w:r>
          <w:r>
            <w:rPr>
              <w:rFonts w:ascii="宋体" w:hAnsi="宋体" w:eastAsia="宋体" w:cs="宋体"/>
              <w:spacing w:val="2"/>
              <w:sz w:val="20"/>
              <w:szCs w:val="20"/>
            </w:rPr>
            <w:t>10.2</w:t>
          </w:r>
          <w:r>
            <w:rPr>
              <w:rFonts w:ascii="宋体" w:hAnsi="宋体" w:eastAsia="宋体" w:cs="宋体"/>
              <w:spacing w:val="-37"/>
              <w:sz w:val="20"/>
              <w:szCs w:val="20"/>
            </w:rPr>
            <w:t xml:space="preserve"> </w:t>
          </w:r>
          <w:r>
            <w:rPr>
              <w:rFonts w:ascii="宋体" w:hAnsi="宋体" w:eastAsia="宋体" w:cs="宋体"/>
              <w:spacing w:val="2"/>
              <w:sz w:val="20"/>
              <w:szCs w:val="20"/>
            </w:rPr>
            <w:t>变更权</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82</w:t>
          </w:r>
          <w:r>
            <w:rPr>
              <w:rFonts w:ascii="宋体" w:hAnsi="宋体" w:eastAsia="宋体" w:cs="宋体"/>
              <w:sz w:val="20"/>
              <w:szCs w:val="20"/>
            </w:rPr>
            <w:fldChar w:fldCharType="end"/>
          </w:r>
        </w:p>
        <w:p w14:paraId="59B43C74">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"bookmark100" </w:instrText>
          </w:r>
          <w:r>
            <w:fldChar w:fldCharType="separate"/>
          </w:r>
          <w:r>
            <w:rPr>
              <w:rFonts w:ascii="宋体" w:hAnsi="宋体" w:eastAsia="宋体" w:cs="宋体"/>
              <w:spacing w:val="3"/>
              <w:sz w:val="20"/>
              <w:szCs w:val="20"/>
            </w:rPr>
            <w:t>10.3</w:t>
          </w:r>
          <w:r>
            <w:rPr>
              <w:rFonts w:ascii="宋体" w:hAnsi="宋体" w:eastAsia="宋体" w:cs="宋体"/>
              <w:spacing w:val="-39"/>
              <w:sz w:val="20"/>
              <w:szCs w:val="20"/>
            </w:rPr>
            <w:t xml:space="preserve"> </w:t>
          </w:r>
          <w:r>
            <w:rPr>
              <w:rFonts w:ascii="宋体" w:hAnsi="宋体" w:eastAsia="宋体" w:cs="宋体"/>
              <w:spacing w:val="3"/>
              <w:sz w:val="20"/>
              <w:szCs w:val="20"/>
            </w:rPr>
            <w:t>变更程序</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83</w:t>
          </w:r>
          <w:r>
            <w:rPr>
              <w:rFonts w:ascii="宋体" w:hAnsi="宋体" w:eastAsia="宋体" w:cs="宋体"/>
              <w:sz w:val="20"/>
              <w:szCs w:val="20"/>
            </w:rPr>
            <w:fldChar w:fldCharType="end"/>
          </w:r>
        </w:p>
        <w:p w14:paraId="4A221990">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"bookmark101" </w:instrText>
          </w:r>
          <w:r>
            <w:fldChar w:fldCharType="separate"/>
          </w:r>
          <w:r>
            <w:rPr>
              <w:rFonts w:ascii="宋体" w:hAnsi="宋体" w:eastAsia="宋体" w:cs="宋体"/>
              <w:spacing w:val="3"/>
              <w:sz w:val="20"/>
              <w:szCs w:val="20"/>
            </w:rPr>
            <w:t>10.4</w:t>
          </w:r>
          <w:r>
            <w:rPr>
              <w:rFonts w:ascii="宋体" w:hAnsi="宋体" w:eastAsia="宋体" w:cs="宋体"/>
              <w:spacing w:val="-39"/>
              <w:sz w:val="20"/>
              <w:szCs w:val="20"/>
            </w:rPr>
            <w:t xml:space="preserve"> </w:t>
          </w:r>
          <w:r>
            <w:rPr>
              <w:rFonts w:ascii="宋体" w:hAnsi="宋体" w:eastAsia="宋体" w:cs="宋体"/>
              <w:spacing w:val="3"/>
              <w:sz w:val="20"/>
              <w:szCs w:val="20"/>
            </w:rPr>
            <w:t>变更估价</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83</w:t>
          </w:r>
          <w:r>
            <w:rPr>
              <w:rFonts w:ascii="宋体" w:hAnsi="宋体" w:eastAsia="宋体" w:cs="宋体"/>
              <w:sz w:val="20"/>
              <w:szCs w:val="20"/>
            </w:rPr>
            <w:fldChar w:fldCharType="end"/>
          </w:r>
        </w:p>
        <w:p w14:paraId="17C5F90E">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"bookmark102" </w:instrText>
          </w:r>
          <w:r>
            <w:fldChar w:fldCharType="separate"/>
          </w:r>
          <w:r>
            <w:rPr>
              <w:rFonts w:ascii="宋体" w:hAnsi="宋体" w:eastAsia="宋体" w:cs="宋体"/>
              <w:spacing w:val="6"/>
              <w:sz w:val="20"/>
              <w:szCs w:val="20"/>
            </w:rPr>
            <w:t>10.5</w:t>
          </w:r>
          <w:r>
            <w:rPr>
              <w:rFonts w:ascii="宋体" w:hAnsi="宋体" w:eastAsia="宋体" w:cs="宋体"/>
              <w:spacing w:val="-41"/>
              <w:sz w:val="20"/>
              <w:szCs w:val="20"/>
            </w:rPr>
            <w:t xml:space="preserve"> </w:t>
          </w:r>
          <w:r>
            <w:rPr>
              <w:rFonts w:ascii="宋体" w:hAnsi="宋体" w:eastAsia="宋体" w:cs="宋体"/>
              <w:spacing w:val="6"/>
              <w:sz w:val="20"/>
              <w:szCs w:val="20"/>
            </w:rPr>
            <w:t>承包人的合理化建议</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84</w:t>
          </w:r>
          <w:r>
            <w:rPr>
              <w:rFonts w:ascii="宋体" w:hAnsi="宋体" w:eastAsia="宋体" w:cs="宋体"/>
              <w:sz w:val="20"/>
              <w:szCs w:val="20"/>
            </w:rPr>
            <w:fldChar w:fldCharType="end"/>
          </w:r>
        </w:p>
        <w:p w14:paraId="1DA21A6E">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"bookmark103" </w:instrText>
          </w:r>
          <w:r>
            <w:fldChar w:fldCharType="separate"/>
          </w:r>
          <w:r>
            <w:rPr>
              <w:rFonts w:ascii="宋体" w:hAnsi="宋体" w:eastAsia="宋体" w:cs="宋体"/>
              <w:spacing w:val="6"/>
              <w:sz w:val="20"/>
              <w:szCs w:val="20"/>
            </w:rPr>
            <w:t>10.6</w:t>
          </w:r>
          <w:r>
            <w:rPr>
              <w:rFonts w:ascii="宋体" w:hAnsi="宋体" w:eastAsia="宋体" w:cs="宋体"/>
              <w:spacing w:val="-41"/>
              <w:sz w:val="20"/>
              <w:szCs w:val="20"/>
            </w:rPr>
            <w:t xml:space="preserve"> </w:t>
          </w:r>
          <w:r>
            <w:rPr>
              <w:rFonts w:ascii="宋体" w:hAnsi="宋体" w:eastAsia="宋体" w:cs="宋体"/>
              <w:spacing w:val="6"/>
              <w:sz w:val="20"/>
              <w:szCs w:val="20"/>
            </w:rPr>
            <w:t>变更引起的工期调整</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84</w:t>
          </w:r>
          <w:r>
            <w:rPr>
              <w:rFonts w:ascii="宋体" w:hAnsi="宋体" w:eastAsia="宋体" w:cs="宋体"/>
              <w:sz w:val="20"/>
              <w:szCs w:val="20"/>
            </w:rPr>
            <w:fldChar w:fldCharType="end"/>
          </w:r>
        </w:p>
        <w:p w14:paraId="0B623764">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"bookmark104" </w:instrText>
          </w:r>
          <w:r>
            <w:fldChar w:fldCharType="separate"/>
          </w:r>
          <w:r>
            <w:rPr>
              <w:rFonts w:ascii="宋体" w:hAnsi="宋体" w:eastAsia="宋体" w:cs="宋体"/>
              <w:spacing w:val="1"/>
              <w:sz w:val="20"/>
              <w:szCs w:val="20"/>
            </w:rPr>
            <w:t>10.7</w:t>
          </w:r>
          <w:r>
            <w:rPr>
              <w:rFonts w:ascii="宋体" w:hAnsi="宋体" w:eastAsia="宋体" w:cs="宋体"/>
              <w:spacing w:val="-30"/>
              <w:sz w:val="20"/>
              <w:szCs w:val="20"/>
            </w:rPr>
            <w:t xml:space="preserve"> </w:t>
          </w:r>
          <w:r>
            <w:rPr>
              <w:rFonts w:ascii="宋体" w:hAnsi="宋体" w:eastAsia="宋体" w:cs="宋体"/>
              <w:spacing w:val="1"/>
              <w:sz w:val="20"/>
              <w:szCs w:val="20"/>
            </w:rPr>
            <w:t>暂估价</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84</w:t>
          </w:r>
          <w:r>
            <w:rPr>
              <w:rFonts w:ascii="宋体" w:hAnsi="宋体" w:eastAsia="宋体" w:cs="宋体"/>
              <w:sz w:val="20"/>
              <w:szCs w:val="20"/>
            </w:rPr>
            <w:fldChar w:fldCharType="end"/>
          </w:r>
        </w:p>
        <w:p w14:paraId="3FAC3493">
          <w:pPr>
            <w:tabs>
              <w:tab w:val="right" w:leader="dot" w:pos="8554"/>
            </w:tabs>
            <w:spacing w:before="258" w:line="194" w:lineRule="auto"/>
            <w:ind w:left="817"/>
            <w:rPr>
              <w:rFonts w:ascii="宋体" w:hAnsi="宋体" w:eastAsia="宋体" w:cs="宋体"/>
              <w:sz w:val="20"/>
              <w:szCs w:val="20"/>
            </w:rPr>
          </w:pPr>
          <w:r>
            <w:fldChar w:fldCharType="begin"/>
          </w:r>
          <w:r>
            <w:instrText xml:space="preserve"> HYPERLINK \l "bookmark105" </w:instrText>
          </w:r>
          <w:r>
            <w:fldChar w:fldCharType="separate"/>
          </w:r>
          <w:r>
            <w:rPr>
              <w:rFonts w:ascii="宋体" w:hAnsi="宋体" w:eastAsia="宋体" w:cs="宋体"/>
              <w:spacing w:val="2"/>
              <w:sz w:val="20"/>
              <w:szCs w:val="20"/>
            </w:rPr>
            <w:t>10.8</w:t>
          </w:r>
          <w:r>
            <w:rPr>
              <w:rFonts w:ascii="宋体" w:hAnsi="宋体" w:eastAsia="宋体" w:cs="宋体"/>
              <w:spacing w:val="-31"/>
              <w:sz w:val="20"/>
              <w:szCs w:val="20"/>
            </w:rPr>
            <w:t xml:space="preserve"> </w:t>
          </w:r>
          <w:r>
            <w:rPr>
              <w:rFonts w:ascii="宋体" w:hAnsi="宋体" w:eastAsia="宋体" w:cs="宋体"/>
              <w:spacing w:val="2"/>
              <w:sz w:val="20"/>
              <w:szCs w:val="20"/>
            </w:rPr>
            <w:t>暂列金额</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86</w:t>
          </w:r>
          <w:r>
            <w:rPr>
              <w:rFonts w:ascii="宋体" w:hAnsi="宋体" w:eastAsia="宋体" w:cs="宋体"/>
              <w:sz w:val="20"/>
              <w:szCs w:val="20"/>
            </w:rPr>
            <w:fldChar w:fldCharType="end"/>
          </w:r>
        </w:p>
        <w:p w14:paraId="2EF0C516">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"bookmark106" </w:instrText>
          </w:r>
          <w:r>
            <w:fldChar w:fldCharType="separate"/>
          </w:r>
          <w:r>
            <w:rPr>
              <w:rFonts w:ascii="宋体" w:hAnsi="宋体" w:eastAsia="宋体" w:cs="宋体"/>
              <w:spacing w:val="2"/>
              <w:sz w:val="20"/>
              <w:szCs w:val="20"/>
            </w:rPr>
            <w:t>10.9</w:t>
          </w:r>
          <w:r>
            <w:rPr>
              <w:rFonts w:ascii="宋体" w:hAnsi="宋体" w:eastAsia="宋体" w:cs="宋体"/>
              <w:spacing w:val="-37"/>
              <w:sz w:val="20"/>
              <w:szCs w:val="20"/>
            </w:rPr>
            <w:t xml:space="preserve"> </w:t>
          </w:r>
          <w:r>
            <w:rPr>
              <w:rFonts w:ascii="宋体" w:hAnsi="宋体" w:eastAsia="宋体" w:cs="宋体"/>
              <w:spacing w:val="2"/>
              <w:sz w:val="20"/>
              <w:szCs w:val="20"/>
            </w:rPr>
            <w:t>计日工</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86</w:t>
          </w:r>
          <w:r>
            <w:rPr>
              <w:rFonts w:ascii="宋体" w:hAnsi="宋体" w:eastAsia="宋体" w:cs="宋体"/>
              <w:sz w:val="20"/>
              <w:szCs w:val="20"/>
            </w:rPr>
            <w:fldChar w:fldCharType="end"/>
          </w:r>
        </w:p>
        <w:p w14:paraId="593A3C34">
          <w:pPr>
            <w:tabs>
              <w:tab w:val="right" w:leader="dot" w:pos="8554"/>
            </w:tabs>
            <w:spacing w:before="256" w:line="193" w:lineRule="auto"/>
            <w:ind w:left="1043"/>
            <w:rPr>
              <w:rFonts w:ascii="宋体" w:hAnsi="宋体" w:eastAsia="宋体" w:cs="宋体"/>
              <w:sz w:val="20"/>
              <w:szCs w:val="20"/>
            </w:rPr>
          </w:pPr>
          <w:r>
            <w:fldChar w:fldCharType="begin"/>
          </w:r>
          <w:r>
            <w:instrText xml:space="preserve"> HYPERLINK \l "bookmark107" </w:instrText>
          </w:r>
          <w:r>
            <w:fldChar w:fldCharType="separate"/>
          </w:r>
          <w:r>
            <w:rPr>
              <w:rFonts w:ascii="宋体" w:hAnsi="宋体" w:eastAsia="宋体" w:cs="宋体"/>
              <w:spacing w:val="2"/>
              <w:sz w:val="20"/>
              <w:szCs w:val="20"/>
            </w:rPr>
            <w:t>11.</w:t>
          </w:r>
          <w:r>
            <w:rPr>
              <w:rFonts w:ascii="宋体" w:hAnsi="宋体" w:eastAsia="宋体" w:cs="宋体"/>
              <w:spacing w:val="19"/>
              <w:sz w:val="20"/>
              <w:szCs w:val="20"/>
            </w:rPr>
            <w:t xml:space="preserve"> </w:t>
          </w:r>
          <w:r>
            <w:rPr>
              <w:rFonts w:ascii="宋体" w:hAnsi="宋体" w:eastAsia="宋体" w:cs="宋体"/>
              <w:spacing w:val="2"/>
              <w:sz w:val="20"/>
              <w:szCs w:val="20"/>
            </w:rPr>
            <w:t>价格调整</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3"/>
              <w:sz w:val="20"/>
              <w:szCs w:val="20"/>
            </w:rPr>
            <w:t xml:space="preserve"> </w:t>
          </w:r>
          <w:r>
            <w:rPr>
              <w:rFonts w:ascii="宋体" w:hAnsi="宋体" w:eastAsia="宋体" w:cs="宋体"/>
              <w:sz w:val="20"/>
              <w:szCs w:val="20"/>
            </w:rPr>
            <w:t>87</w:t>
          </w:r>
          <w:r>
            <w:rPr>
              <w:rFonts w:ascii="宋体" w:hAnsi="宋体" w:eastAsia="宋体" w:cs="宋体"/>
              <w:sz w:val="20"/>
              <w:szCs w:val="20"/>
            </w:rPr>
            <w:fldChar w:fldCharType="end"/>
          </w:r>
        </w:p>
        <w:p w14:paraId="1914560E">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"bookmark108" </w:instrText>
          </w:r>
          <w:r>
            <w:fldChar w:fldCharType="separate"/>
          </w:r>
          <w:r>
            <w:rPr>
              <w:rFonts w:ascii="宋体" w:hAnsi="宋体" w:eastAsia="宋体" w:cs="宋体"/>
              <w:spacing w:val="6"/>
              <w:sz w:val="20"/>
              <w:szCs w:val="20"/>
            </w:rPr>
            <w:t>11.1</w:t>
          </w:r>
          <w:r>
            <w:rPr>
              <w:rFonts w:ascii="宋体" w:hAnsi="宋体" w:eastAsia="宋体" w:cs="宋体"/>
              <w:spacing w:val="-33"/>
              <w:sz w:val="20"/>
              <w:szCs w:val="20"/>
            </w:rPr>
            <w:t xml:space="preserve"> </w:t>
          </w:r>
          <w:r>
            <w:rPr>
              <w:rFonts w:ascii="宋体" w:hAnsi="宋体" w:eastAsia="宋体" w:cs="宋体"/>
              <w:spacing w:val="6"/>
              <w:sz w:val="20"/>
              <w:szCs w:val="20"/>
            </w:rPr>
            <w:t>市场价格波动引起的调整</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87</w:t>
          </w:r>
          <w:r>
            <w:rPr>
              <w:rFonts w:ascii="宋体" w:hAnsi="宋体" w:eastAsia="宋体" w:cs="宋体"/>
              <w:sz w:val="20"/>
              <w:szCs w:val="20"/>
            </w:rPr>
            <w:fldChar w:fldCharType="end"/>
          </w:r>
        </w:p>
        <w:p w14:paraId="51E863DE">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"bookmark109" </w:instrText>
          </w:r>
          <w:r>
            <w:fldChar w:fldCharType="separate"/>
          </w:r>
          <w:r>
            <w:rPr>
              <w:rFonts w:ascii="宋体" w:hAnsi="宋体" w:eastAsia="宋体" w:cs="宋体"/>
              <w:spacing w:val="5"/>
              <w:sz w:val="20"/>
              <w:szCs w:val="20"/>
            </w:rPr>
            <w:t>11.2</w:t>
          </w:r>
          <w:r>
            <w:rPr>
              <w:rFonts w:ascii="宋体" w:hAnsi="宋体" w:eastAsia="宋体" w:cs="宋体"/>
              <w:spacing w:val="-28"/>
              <w:sz w:val="20"/>
              <w:szCs w:val="20"/>
            </w:rPr>
            <w:t xml:space="preserve"> </w:t>
          </w:r>
          <w:r>
            <w:rPr>
              <w:rFonts w:ascii="宋体" w:hAnsi="宋体" w:eastAsia="宋体" w:cs="宋体"/>
              <w:spacing w:val="5"/>
              <w:sz w:val="20"/>
              <w:szCs w:val="20"/>
            </w:rPr>
            <w:t>法律变化引起的调整</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89</w:t>
          </w:r>
          <w:r>
            <w:rPr>
              <w:rFonts w:ascii="宋体" w:hAnsi="宋体" w:eastAsia="宋体" w:cs="宋体"/>
              <w:sz w:val="20"/>
              <w:szCs w:val="20"/>
            </w:rPr>
            <w:fldChar w:fldCharType="end"/>
          </w:r>
        </w:p>
        <w:p w14:paraId="118A979A">
          <w:pPr>
            <w:tabs>
              <w:tab w:val="right" w:leader="dot" w:pos="8554"/>
            </w:tabs>
            <w:spacing w:before="255" w:line="194" w:lineRule="auto"/>
            <w:ind w:left="1043"/>
            <w:rPr>
              <w:rFonts w:ascii="宋体" w:hAnsi="宋体" w:eastAsia="宋体" w:cs="宋体"/>
              <w:sz w:val="20"/>
              <w:szCs w:val="20"/>
            </w:rPr>
          </w:pPr>
          <w:r>
            <w:fldChar w:fldCharType="begin"/>
          </w:r>
          <w:r>
            <w:instrText xml:space="preserve"> HYPERLINK \l "bookmark110" </w:instrText>
          </w:r>
          <w:r>
            <w:fldChar w:fldCharType="separate"/>
          </w:r>
          <w:r>
            <w:rPr>
              <w:rFonts w:ascii="宋体" w:hAnsi="宋体" w:eastAsia="宋体" w:cs="宋体"/>
              <w:spacing w:val="6"/>
              <w:sz w:val="20"/>
              <w:szCs w:val="20"/>
            </w:rPr>
            <w:t>12. 合同价格、计量与支付</w:t>
          </w:r>
          <w:r>
            <w:rPr>
              <w:rFonts w:ascii="宋体" w:hAnsi="宋体" w:eastAsia="宋体" w:cs="宋体"/>
              <w:spacing w:val="82"/>
              <w:sz w:val="20"/>
              <w:szCs w:val="20"/>
            </w:rPr>
            <w:t xml:space="preserve"> </w:t>
          </w:r>
          <w:r>
            <w:rPr>
              <w:rFonts w:ascii="宋体" w:hAnsi="宋体" w:eastAsia="宋体" w:cs="宋体"/>
              <w:sz w:val="20"/>
              <w:szCs w:val="20"/>
            </w:rPr>
            <w:tab/>
          </w:r>
          <w:r>
            <w:rPr>
              <w:rFonts w:ascii="宋体" w:hAnsi="宋体" w:eastAsia="宋体" w:cs="宋体"/>
              <w:spacing w:val="-63"/>
              <w:sz w:val="20"/>
              <w:szCs w:val="20"/>
            </w:rPr>
            <w:t xml:space="preserve"> </w:t>
          </w:r>
          <w:r>
            <w:rPr>
              <w:rFonts w:ascii="宋体" w:hAnsi="宋体" w:eastAsia="宋体" w:cs="宋体"/>
              <w:sz w:val="20"/>
              <w:szCs w:val="20"/>
            </w:rPr>
            <w:t>89</w:t>
          </w:r>
          <w:r>
            <w:rPr>
              <w:rFonts w:ascii="宋体" w:hAnsi="宋体" w:eastAsia="宋体" w:cs="宋体"/>
              <w:sz w:val="20"/>
              <w:szCs w:val="20"/>
            </w:rPr>
            <w:fldChar w:fldCharType="end"/>
          </w:r>
        </w:p>
        <w:p w14:paraId="561A2B6B">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"bookmark111" </w:instrText>
          </w:r>
          <w:r>
            <w:fldChar w:fldCharType="separate"/>
          </w:r>
          <w:r>
            <w:rPr>
              <w:rFonts w:ascii="宋体" w:hAnsi="宋体" w:eastAsia="宋体" w:cs="宋体"/>
              <w:spacing w:val="5"/>
              <w:sz w:val="20"/>
              <w:szCs w:val="20"/>
            </w:rPr>
            <w:t>12.1 合同价格形式</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89</w:t>
          </w:r>
          <w:r>
            <w:rPr>
              <w:rFonts w:ascii="宋体" w:hAnsi="宋体" w:eastAsia="宋体" w:cs="宋体"/>
              <w:sz w:val="20"/>
              <w:szCs w:val="20"/>
            </w:rPr>
            <w:fldChar w:fldCharType="end"/>
          </w:r>
        </w:p>
        <w:p w14:paraId="05799BD5">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"bookmark112" </w:instrText>
          </w:r>
          <w:r>
            <w:fldChar w:fldCharType="separate"/>
          </w:r>
          <w:r>
            <w:rPr>
              <w:rFonts w:ascii="宋体" w:hAnsi="宋体" w:eastAsia="宋体" w:cs="宋体"/>
              <w:spacing w:val="2"/>
              <w:sz w:val="20"/>
              <w:szCs w:val="20"/>
            </w:rPr>
            <w:t>12.2</w:t>
          </w:r>
          <w:r>
            <w:rPr>
              <w:rFonts w:ascii="宋体" w:hAnsi="宋体" w:eastAsia="宋体" w:cs="宋体"/>
              <w:spacing w:val="-37"/>
              <w:sz w:val="20"/>
              <w:szCs w:val="20"/>
            </w:rPr>
            <w:t xml:space="preserve"> </w:t>
          </w:r>
          <w:r>
            <w:rPr>
              <w:rFonts w:ascii="宋体" w:hAnsi="宋体" w:eastAsia="宋体" w:cs="宋体"/>
              <w:spacing w:val="2"/>
              <w:sz w:val="20"/>
              <w:szCs w:val="20"/>
            </w:rPr>
            <w:t>预付款</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90</w:t>
          </w:r>
          <w:r>
            <w:rPr>
              <w:rFonts w:ascii="宋体" w:hAnsi="宋体" w:eastAsia="宋体" w:cs="宋体"/>
              <w:sz w:val="20"/>
              <w:szCs w:val="20"/>
            </w:rPr>
            <w:fldChar w:fldCharType="end"/>
          </w:r>
        </w:p>
        <w:p w14:paraId="7C61C489">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"bookmark113" </w:instrText>
          </w:r>
          <w:r>
            <w:fldChar w:fldCharType="separate"/>
          </w:r>
          <w:r>
            <w:rPr>
              <w:rFonts w:ascii="宋体" w:hAnsi="宋体" w:eastAsia="宋体" w:cs="宋体"/>
              <w:spacing w:val="1"/>
              <w:sz w:val="20"/>
              <w:szCs w:val="20"/>
            </w:rPr>
            <w:t>12.3</w:t>
          </w:r>
          <w:r>
            <w:rPr>
              <w:rFonts w:ascii="宋体" w:hAnsi="宋体" w:eastAsia="宋体" w:cs="宋体"/>
              <w:spacing w:val="-41"/>
              <w:sz w:val="20"/>
              <w:szCs w:val="20"/>
            </w:rPr>
            <w:t xml:space="preserve"> </w:t>
          </w:r>
          <w:r>
            <w:rPr>
              <w:rFonts w:ascii="宋体" w:hAnsi="宋体" w:eastAsia="宋体" w:cs="宋体"/>
              <w:spacing w:val="1"/>
              <w:sz w:val="20"/>
              <w:szCs w:val="20"/>
            </w:rPr>
            <w:t>计量</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91</w:t>
          </w:r>
          <w:r>
            <w:rPr>
              <w:rFonts w:ascii="宋体" w:hAnsi="宋体" w:eastAsia="宋体" w:cs="宋体"/>
              <w:sz w:val="20"/>
              <w:szCs w:val="20"/>
            </w:rPr>
            <w:fldChar w:fldCharType="end"/>
          </w:r>
        </w:p>
        <w:p w14:paraId="179DDA6B">
          <w:pPr>
            <w:tabs>
              <w:tab w:val="right" w:leader="dot" w:pos="8554"/>
            </w:tabs>
            <w:spacing w:before="257" w:line="194" w:lineRule="auto"/>
            <w:ind w:left="817"/>
            <w:rPr>
              <w:rFonts w:ascii="宋体" w:hAnsi="宋体" w:eastAsia="宋体" w:cs="宋体"/>
              <w:sz w:val="20"/>
              <w:szCs w:val="20"/>
            </w:rPr>
          </w:pPr>
          <w:r>
            <w:fldChar w:fldCharType="begin"/>
          </w:r>
          <w:r>
            <w:instrText xml:space="preserve"> HYPERLINK \l "bookmark114" </w:instrText>
          </w:r>
          <w:r>
            <w:fldChar w:fldCharType="separate"/>
          </w:r>
          <w:r>
            <w:rPr>
              <w:rFonts w:ascii="宋体" w:hAnsi="宋体" w:eastAsia="宋体" w:cs="宋体"/>
              <w:spacing w:val="5"/>
              <w:sz w:val="20"/>
              <w:szCs w:val="20"/>
            </w:rPr>
            <w:t>12.4</w:t>
          </w:r>
          <w:r>
            <w:rPr>
              <w:rFonts w:ascii="宋体" w:hAnsi="宋体" w:eastAsia="宋体" w:cs="宋体"/>
              <w:spacing w:val="-38"/>
              <w:sz w:val="20"/>
              <w:szCs w:val="20"/>
            </w:rPr>
            <w:t xml:space="preserve"> </w:t>
          </w:r>
          <w:r>
            <w:rPr>
              <w:rFonts w:ascii="宋体" w:hAnsi="宋体" w:eastAsia="宋体" w:cs="宋体"/>
              <w:spacing w:val="5"/>
              <w:sz w:val="20"/>
              <w:szCs w:val="20"/>
            </w:rPr>
            <w:t>工程进度款支付</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6"/>
              <w:sz w:val="20"/>
              <w:szCs w:val="20"/>
            </w:rPr>
            <w:t xml:space="preserve"> </w:t>
          </w:r>
          <w:r>
            <w:rPr>
              <w:rFonts w:ascii="宋体" w:hAnsi="宋体" w:eastAsia="宋体" w:cs="宋体"/>
              <w:sz w:val="20"/>
              <w:szCs w:val="20"/>
            </w:rPr>
            <w:t>92</w:t>
          </w:r>
          <w:r>
            <w:rPr>
              <w:rFonts w:ascii="宋体" w:hAnsi="宋体" w:eastAsia="宋体" w:cs="宋体"/>
              <w:sz w:val="20"/>
              <w:szCs w:val="20"/>
            </w:rPr>
            <w:fldChar w:fldCharType="end"/>
          </w:r>
        </w:p>
        <w:p w14:paraId="4CDF6C04">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"bookmark115" </w:instrText>
          </w:r>
          <w:r>
            <w:fldChar w:fldCharType="separate"/>
          </w:r>
          <w:r>
            <w:rPr>
              <w:rFonts w:ascii="宋体" w:hAnsi="宋体" w:eastAsia="宋体" w:cs="宋体"/>
              <w:spacing w:val="3"/>
              <w:sz w:val="20"/>
              <w:szCs w:val="20"/>
            </w:rPr>
            <w:t>12.5</w:t>
          </w:r>
          <w:r>
            <w:rPr>
              <w:rFonts w:ascii="宋体" w:hAnsi="宋体" w:eastAsia="宋体" w:cs="宋体"/>
              <w:spacing w:val="-39"/>
              <w:sz w:val="20"/>
              <w:szCs w:val="20"/>
            </w:rPr>
            <w:t xml:space="preserve"> </w:t>
          </w:r>
          <w:r>
            <w:rPr>
              <w:rFonts w:ascii="宋体" w:hAnsi="宋体" w:eastAsia="宋体" w:cs="宋体"/>
              <w:spacing w:val="3"/>
              <w:sz w:val="20"/>
              <w:szCs w:val="20"/>
            </w:rPr>
            <w:t>支付账户</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95</w:t>
          </w:r>
          <w:r>
            <w:rPr>
              <w:rFonts w:ascii="宋体" w:hAnsi="宋体" w:eastAsia="宋体" w:cs="宋体"/>
              <w:sz w:val="20"/>
              <w:szCs w:val="20"/>
            </w:rPr>
            <w:fldChar w:fldCharType="end"/>
          </w:r>
        </w:p>
        <w:p w14:paraId="3866614A">
          <w:pPr>
            <w:tabs>
              <w:tab w:val="right" w:leader="dot" w:pos="8554"/>
            </w:tabs>
            <w:spacing w:before="255" w:line="193" w:lineRule="auto"/>
            <w:ind w:left="1043"/>
            <w:rPr>
              <w:rFonts w:ascii="宋体" w:hAnsi="宋体" w:eastAsia="宋体" w:cs="宋体"/>
              <w:sz w:val="20"/>
              <w:szCs w:val="20"/>
            </w:rPr>
          </w:pPr>
          <w:r>
            <w:fldChar w:fldCharType="begin"/>
          </w:r>
          <w:r>
            <w:instrText xml:space="preserve"> HYPERLINK \l "bookmark116" </w:instrText>
          </w:r>
          <w:r>
            <w:fldChar w:fldCharType="separate"/>
          </w:r>
          <w:r>
            <w:rPr>
              <w:rFonts w:ascii="宋体" w:hAnsi="宋体" w:eastAsia="宋体" w:cs="宋体"/>
              <w:spacing w:val="5"/>
              <w:sz w:val="20"/>
              <w:szCs w:val="20"/>
            </w:rPr>
            <w:t>13. 验收和工程试车</w:t>
          </w:r>
          <w:r>
            <w:rPr>
              <w:rFonts w:ascii="宋体" w:hAnsi="宋体" w:eastAsia="宋体" w:cs="宋体"/>
              <w:spacing w:val="80"/>
              <w:sz w:val="20"/>
              <w:szCs w:val="20"/>
            </w:rPr>
            <w:t xml:space="preserve"> </w:t>
          </w:r>
          <w:r>
            <w:rPr>
              <w:rFonts w:ascii="宋体" w:hAnsi="宋体" w:eastAsia="宋体" w:cs="宋体"/>
              <w:sz w:val="20"/>
              <w:szCs w:val="20"/>
            </w:rPr>
            <w:tab/>
          </w:r>
          <w:r>
            <w:rPr>
              <w:rFonts w:ascii="宋体" w:hAnsi="宋体" w:eastAsia="宋体" w:cs="宋体"/>
              <w:spacing w:val="-62"/>
              <w:sz w:val="20"/>
              <w:szCs w:val="20"/>
            </w:rPr>
            <w:t xml:space="preserve"> </w:t>
          </w:r>
          <w:r>
            <w:rPr>
              <w:rFonts w:ascii="宋体" w:hAnsi="宋体" w:eastAsia="宋体" w:cs="宋体"/>
              <w:sz w:val="20"/>
              <w:szCs w:val="20"/>
            </w:rPr>
            <w:t>95</w:t>
          </w:r>
          <w:r>
            <w:rPr>
              <w:rFonts w:ascii="宋体" w:hAnsi="宋体" w:eastAsia="宋体" w:cs="宋体"/>
              <w:sz w:val="20"/>
              <w:szCs w:val="20"/>
            </w:rPr>
            <w:fldChar w:fldCharType="end"/>
          </w:r>
        </w:p>
        <w:p w14:paraId="526AFD03">
          <w:pPr>
            <w:tabs>
              <w:tab w:val="right" w:leader="dot" w:pos="8554"/>
            </w:tabs>
            <w:spacing w:before="257" w:line="194" w:lineRule="auto"/>
            <w:ind w:left="817"/>
            <w:rPr>
              <w:rFonts w:ascii="宋体" w:hAnsi="宋体" w:eastAsia="宋体" w:cs="宋体"/>
              <w:sz w:val="20"/>
              <w:szCs w:val="20"/>
            </w:rPr>
          </w:pPr>
          <w:r>
            <w:fldChar w:fldCharType="begin"/>
          </w:r>
          <w:r>
            <w:instrText xml:space="preserve"> HYPERLINK \l "bookmark117" </w:instrText>
          </w:r>
          <w:r>
            <w:fldChar w:fldCharType="separate"/>
          </w:r>
          <w:r>
            <w:rPr>
              <w:rFonts w:ascii="宋体" w:hAnsi="宋体" w:eastAsia="宋体" w:cs="宋体"/>
              <w:spacing w:val="5"/>
              <w:sz w:val="20"/>
              <w:szCs w:val="20"/>
            </w:rPr>
            <w:t>13.1</w:t>
          </w:r>
          <w:r>
            <w:rPr>
              <w:rFonts w:ascii="宋体" w:hAnsi="宋体" w:eastAsia="宋体" w:cs="宋体"/>
              <w:spacing w:val="-35"/>
              <w:sz w:val="20"/>
              <w:szCs w:val="20"/>
            </w:rPr>
            <w:t xml:space="preserve"> </w:t>
          </w:r>
          <w:r>
            <w:rPr>
              <w:rFonts w:ascii="宋体" w:hAnsi="宋体" w:eastAsia="宋体" w:cs="宋体"/>
              <w:spacing w:val="5"/>
              <w:sz w:val="20"/>
              <w:szCs w:val="20"/>
            </w:rPr>
            <w:t>分部分项工程验收</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95</w:t>
          </w:r>
          <w:r>
            <w:rPr>
              <w:rFonts w:ascii="宋体" w:hAnsi="宋体" w:eastAsia="宋体" w:cs="宋体"/>
              <w:sz w:val="20"/>
              <w:szCs w:val="20"/>
            </w:rPr>
            <w:fldChar w:fldCharType="end"/>
          </w:r>
        </w:p>
        <w:p w14:paraId="3ADDFF09">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"bookmark118" </w:instrText>
          </w:r>
          <w:r>
            <w:fldChar w:fldCharType="separate"/>
          </w:r>
          <w:r>
            <w:rPr>
              <w:rFonts w:ascii="宋体" w:hAnsi="宋体" w:eastAsia="宋体" w:cs="宋体"/>
              <w:spacing w:val="3"/>
              <w:sz w:val="20"/>
              <w:szCs w:val="20"/>
            </w:rPr>
            <w:t>13.2</w:t>
          </w:r>
          <w:r>
            <w:rPr>
              <w:rFonts w:ascii="宋体" w:hAnsi="宋体" w:eastAsia="宋体" w:cs="宋体"/>
              <w:spacing w:val="-39"/>
              <w:sz w:val="20"/>
              <w:szCs w:val="20"/>
            </w:rPr>
            <w:t xml:space="preserve"> </w:t>
          </w:r>
          <w:r>
            <w:rPr>
              <w:rFonts w:ascii="宋体" w:hAnsi="宋体" w:eastAsia="宋体" w:cs="宋体"/>
              <w:spacing w:val="3"/>
              <w:sz w:val="20"/>
              <w:szCs w:val="20"/>
            </w:rPr>
            <w:t>竣工验收</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95</w:t>
          </w:r>
          <w:r>
            <w:rPr>
              <w:rFonts w:ascii="宋体" w:hAnsi="宋体" w:eastAsia="宋体" w:cs="宋体"/>
              <w:sz w:val="20"/>
              <w:szCs w:val="20"/>
            </w:rPr>
            <w:fldChar w:fldCharType="end"/>
          </w:r>
        </w:p>
        <w:p w14:paraId="072D1645">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"bookmark119" </w:instrText>
          </w:r>
          <w:r>
            <w:fldChar w:fldCharType="separate"/>
          </w:r>
          <w:r>
            <w:rPr>
              <w:rFonts w:ascii="宋体" w:hAnsi="宋体" w:eastAsia="宋体" w:cs="宋体"/>
              <w:spacing w:val="3"/>
              <w:sz w:val="20"/>
              <w:szCs w:val="20"/>
            </w:rPr>
            <w:t>13.3</w:t>
          </w:r>
          <w:r>
            <w:rPr>
              <w:rFonts w:ascii="宋体" w:hAnsi="宋体" w:eastAsia="宋体" w:cs="宋体"/>
              <w:spacing w:val="-38"/>
              <w:sz w:val="20"/>
              <w:szCs w:val="20"/>
            </w:rPr>
            <w:t xml:space="preserve"> </w:t>
          </w:r>
          <w:r>
            <w:rPr>
              <w:rFonts w:ascii="宋体" w:hAnsi="宋体" w:eastAsia="宋体" w:cs="宋体"/>
              <w:spacing w:val="3"/>
              <w:sz w:val="20"/>
              <w:szCs w:val="20"/>
            </w:rPr>
            <w:t>工程试车</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
              <w:sz w:val="20"/>
              <w:szCs w:val="20"/>
            </w:rPr>
            <w:t xml:space="preserve"> </w:t>
          </w:r>
          <w:r>
            <w:rPr>
              <w:rFonts w:ascii="宋体" w:hAnsi="宋体" w:eastAsia="宋体" w:cs="宋体"/>
              <w:sz w:val="20"/>
              <w:szCs w:val="20"/>
            </w:rPr>
            <w:t>97</w:t>
          </w:r>
          <w:r>
            <w:rPr>
              <w:rFonts w:ascii="宋体" w:hAnsi="宋体" w:eastAsia="宋体" w:cs="宋体"/>
              <w:sz w:val="20"/>
              <w:szCs w:val="20"/>
            </w:rPr>
            <w:fldChar w:fldCharType="end"/>
          </w:r>
        </w:p>
        <w:p w14:paraId="294B81B2">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"bookmark120" </w:instrText>
          </w:r>
          <w:r>
            <w:fldChar w:fldCharType="separate"/>
          </w:r>
          <w:r>
            <w:rPr>
              <w:rFonts w:ascii="宋体" w:hAnsi="宋体" w:eastAsia="宋体" w:cs="宋体"/>
              <w:spacing w:val="6"/>
              <w:sz w:val="20"/>
              <w:szCs w:val="20"/>
            </w:rPr>
            <w:t>13.4</w:t>
          </w:r>
          <w:r>
            <w:rPr>
              <w:rFonts w:ascii="宋体" w:hAnsi="宋体" w:eastAsia="宋体" w:cs="宋体"/>
              <w:spacing w:val="-33"/>
              <w:sz w:val="20"/>
              <w:szCs w:val="20"/>
            </w:rPr>
            <w:t xml:space="preserve"> </w:t>
          </w:r>
          <w:r>
            <w:rPr>
              <w:rFonts w:ascii="宋体" w:hAnsi="宋体" w:eastAsia="宋体" w:cs="宋体"/>
              <w:spacing w:val="6"/>
              <w:sz w:val="20"/>
              <w:szCs w:val="20"/>
            </w:rPr>
            <w:t>提前交付单位工程的验收</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5"/>
              <w:sz w:val="20"/>
              <w:szCs w:val="20"/>
            </w:rPr>
            <w:t xml:space="preserve"> </w:t>
          </w:r>
          <w:r>
            <w:rPr>
              <w:rFonts w:ascii="宋体" w:hAnsi="宋体" w:eastAsia="宋体" w:cs="宋体"/>
              <w:sz w:val="20"/>
              <w:szCs w:val="20"/>
            </w:rPr>
            <w:t>98</w:t>
          </w:r>
          <w:r>
            <w:rPr>
              <w:rFonts w:ascii="宋体" w:hAnsi="宋体" w:eastAsia="宋体" w:cs="宋体"/>
              <w:sz w:val="20"/>
              <w:szCs w:val="20"/>
            </w:rPr>
            <w:fldChar w:fldCharType="end"/>
          </w:r>
        </w:p>
        <w:p w14:paraId="7AD9011A">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"bookmark121" </w:instrText>
          </w:r>
          <w:r>
            <w:fldChar w:fldCharType="separate"/>
          </w:r>
          <w:r>
            <w:rPr>
              <w:rFonts w:ascii="宋体" w:hAnsi="宋体" w:eastAsia="宋体" w:cs="宋体"/>
              <w:spacing w:val="5"/>
              <w:sz w:val="20"/>
              <w:szCs w:val="20"/>
            </w:rPr>
            <w:t>13.5 施工期运行</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rPr>
              <w:rFonts w:ascii="宋体" w:hAnsi="宋体" w:eastAsia="宋体" w:cs="宋体"/>
              <w:sz w:val="20"/>
              <w:szCs w:val="20"/>
            </w:rPr>
            <w:t>98</w:t>
          </w:r>
          <w:r>
            <w:rPr>
              <w:rFonts w:ascii="宋体" w:hAnsi="宋体" w:eastAsia="宋体" w:cs="宋体"/>
              <w:sz w:val="20"/>
              <w:szCs w:val="20"/>
            </w:rPr>
            <w:fldChar w:fldCharType="end"/>
          </w:r>
        </w:p>
        <w:p w14:paraId="442C23AC">
          <w:pPr>
            <w:tabs>
              <w:tab w:val="right" w:leader="dot" w:pos="8554"/>
            </w:tabs>
            <w:spacing w:before="258" w:line="194" w:lineRule="auto"/>
            <w:ind w:left="817"/>
            <w:rPr>
              <w:rFonts w:ascii="宋体" w:hAnsi="宋体" w:eastAsia="宋体" w:cs="宋体"/>
              <w:sz w:val="20"/>
              <w:szCs w:val="20"/>
            </w:rPr>
          </w:pPr>
          <w:r>
            <w:fldChar w:fldCharType="begin"/>
          </w:r>
          <w:r>
            <w:instrText xml:space="preserve"> HYPERLINK \l "bookmark122" </w:instrText>
          </w:r>
          <w:r>
            <w:fldChar w:fldCharType="separate"/>
          </w:r>
          <w:r>
            <w:rPr>
              <w:rFonts w:ascii="宋体" w:hAnsi="宋体" w:eastAsia="宋体" w:cs="宋体"/>
              <w:spacing w:val="4"/>
              <w:sz w:val="20"/>
              <w:szCs w:val="20"/>
            </w:rPr>
            <w:t>13.6 竣工退场</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99</w:t>
          </w:r>
          <w:r>
            <w:rPr>
              <w:rFonts w:ascii="宋体" w:hAnsi="宋体" w:eastAsia="宋体" w:cs="宋体"/>
              <w:sz w:val="20"/>
              <w:szCs w:val="20"/>
            </w:rPr>
            <w:fldChar w:fldCharType="end"/>
          </w:r>
        </w:p>
        <w:p w14:paraId="4435C04F">
          <w:pPr>
            <w:tabs>
              <w:tab w:val="right" w:leader="dot" w:pos="8554"/>
            </w:tabs>
            <w:spacing w:before="256" w:line="194" w:lineRule="auto"/>
            <w:ind w:left="1043"/>
            <w:rPr>
              <w:rFonts w:ascii="宋体" w:hAnsi="宋体" w:eastAsia="宋体" w:cs="宋体"/>
              <w:sz w:val="20"/>
              <w:szCs w:val="20"/>
            </w:rPr>
          </w:pPr>
          <w:r>
            <w:fldChar w:fldCharType="begin"/>
          </w:r>
          <w:r>
            <w:instrText xml:space="preserve"> HYPERLINK \l "bookmark123" </w:instrText>
          </w:r>
          <w:r>
            <w:fldChar w:fldCharType="separate"/>
          </w:r>
          <w:r>
            <w:rPr>
              <w:rFonts w:ascii="宋体" w:hAnsi="宋体" w:eastAsia="宋体" w:cs="宋体"/>
              <w:spacing w:val="2"/>
              <w:sz w:val="20"/>
              <w:szCs w:val="20"/>
            </w:rPr>
            <w:t>14.</w:t>
          </w:r>
          <w:r>
            <w:rPr>
              <w:rFonts w:ascii="宋体" w:hAnsi="宋体" w:eastAsia="宋体" w:cs="宋体"/>
              <w:spacing w:val="19"/>
              <w:sz w:val="20"/>
              <w:szCs w:val="20"/>
            </w:rPr>
            <w:t xml:space="preserve"> </w:t>
          </w:r>
          <w:r>
            <w:rPr>
              <w:rFonts w:ascii="宋体" w:hAnsi="宋体" w:eastAsia="宋体" w:cs="宋体"/>
              <w:spacing w:val="2"/>
              <w:sz w:val="20"/>
              <w:szCs w:val="20"/>
            </w:rPr>
            <w:t>竣工结算</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63"/>
              <w:sz w:val="20"/>
              <w:szCs w:val="20"/>
            </w:rPr>
            <w:t xml:space="preserve"> </w:t>
          </w:r>
          <w:r>
            <w:rPr>
              <w:rFonts w:ascii="宋体" w:hAnsi="宋体" w:eastAsia="宋体" w:cs="宋体"/>
              <w:sz w:val="20"/>
              <w:szCs w:val="20"/>
            </w:rPr>
            <w:t>99</w:t>
          </w:r>
          <w:r>
            <w:rPr>
              <w:rFonts w:ascii="宋体" w:hAnsi="宋体" w:eastAsia="宋体" w:cs="宋体"/>
              <w:sz w:val="20"/>
              <w:szCs w:val="20"/>
            </w:rPr>
            <w:fldChar w:fldCharType="end"/>
          </w:r>
        </w:p>
        <w:p w14:paraId="31DC7474">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"bookmark124" </w:instrText>
          </w:r>
          <w:r>
            <w:fldChar w:fldCharType="separate"/>
          </w:r>
          <w:r>
            <w:rPr>
              <w:rFonts w:ascii="宋体" w:hAnsi="宋体" w:eastAsia="宋体" w:cs="宋体"/>
              <w:spacing w:val="5"/>
              <w:sz w:val="20"/>
              <w:szCs w:val="20"/>
            </w:rPr>
            <w:t>14.1 竣工结算申请</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99</w:t>
          </w:r>
          <w:r>
            <w:rPr>
              <w:rFonts w:ascii="宋体" w:hAnsi="宋体" w:eastAsia="宋体" w:cs="宋体"/>
              <w:sz w:val="20"/>
              <w:szCs w:val="20"/>
            </w:rPr>
            <w:fldChar w:fldCharType="end"/>
          </w:r>
        </w:p>
        <w:p w14:paraId="1D7B758B">
          <w:pPr>
            <w:tabs>
              <w:tab w:val="right" w:leader="dot" w:pos="8554"/>
            </w:tabs>
            <w:spacing w:before="256" w:line="193" w:lineRule="auto"/>
            <w:ind w:left="817"/>
            <w:rPr>
              <w:rFonts w:ascii="宋体" w:hAnsi="宋体" w:eastAsia="宋体" w:cs="宋体"/>
              <w:sz w:val="20"/>
              <w:szCs w:val="20"/>
            </w:rPr>
          </w:pPr>
          <w:r>
            <w:fldChar w:fldCharType="begin"/>
          </w:r>
          <w:r>
            <w:instrText xml:space="preserve"> HYPERLINK \l "bookmark125" </w:instrText>
          </w:r>
          <w:r>
            <w:fldChar w:fldCharType="separate"/>
          </w:r>
          <w:r>
            <w:rPr>
              <w:rFonts w:ascii="宋体" w:hAnsi="宋体" w:eastAsia="宋体" w:cs="宋体"/>
              <w:spacing w:val="5"/>
              <w:sz w:val="20"/>
              <w:szCs w:val="20"/>
            </w:rPr>
            <w:t>14.2 竣工结算审核</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100</w:t>
          </w:r>
          <w:r>
            <w:rPr>
              <w:rFonts w:ascii="宋体" w:hAnsi="宋体" w:eastAsia="宋体" w:cs="宋体"/>
              <w:spacing w:val="-3"/>
              <w:sz w:val="20"/>
              <w:szCs w:val="20"/>
            </w:rPr>
            <w:fldChar w:fldCharType="end"/>
          </w:r>
        </w:p>
        <w:p w14:paraId="2722C632">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"bookmark126" </w:instrText>
          </w:r>
          <w:r>
            <w:fldChar w:fldCharType="separate"/>
          </w:r>
          <w:r>
            <w:rPr>
              <w:rFonts w:ascii="宋体" w:hAnsi="宋体" w:eastAsia="宋体" w:cs="宋体"/>
              <w:spacing w:val="5"/>
              <w:sz w:val="20"/>
              <w:szCs w:val="20"/>
            </w:rPr>
            <w:t>14.3 甩项竣工协议</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100</w:t>
          </w:r>
          <w:r>
            <w:rPr>
              <w:rFonts w:ascii="宋体" w:hAnsi="宋体" w:eastAsia="宋体" w:cs="宋体"/>
              <w:spacing w:val="-3"/>
              <w:sz w:val="20"/>
              <w:szCs w:val="20"/>
            </w:rPr>
            <w:fldChar w:fldCharType="end"/>
          </w:r>
        </w:p>
        <w:p w14:paraId="05C21D0F">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"bookmark127" </w:instrText>
          </w:r>
          <w:r>
            <w:fldChar w:fldCharType="separate"/>
          </w:r>
          <w:r>
            <w:rPr>
              <w:rFonts w:ascii="宋体" w:hAnsi="宋体" w:eastAsia="宋体" w:cs="宋体"/>
              <w:spacing w:val="3"/>
              <w:sz w:val="20"/>
              <w:szCs w:val="20"/>
            </w:rPr>
            <w:t>14.4</w:t>
          </w:r>
          <w:r>
            <w:rPr>
              <w:rFonts w:ascii="宋体" w:hAnsi="宋体" w:eastAsia="宋体" w:cs="宋体"/>
              <w:spacing w:val="14"/>
              <w:sz w:val="20"/>
              <w:szCs w:val="20"/>
            </w:rPr>
            <w:t xml:space="preserve"> </w:t>
          </w:r>
          <w:r>
            <w:rPr>
              <w:rFonts w:ascii="宋体" w:hAnsi="宋体" w:eastAsia="宋体" w:cs="宋体"/>
              <w:spacing w:val="3"/>
              <w:sz w:val="20"/>
              <w:szCs w:val="20"/>
            </w:rPr>
            <w:t>最终结清</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101</w:t>
          </w:r>
          <w:r>
            <w:rPr>
              <w:rFonts w:ascii="宋体" w:hAnsi="宋体" w:eastAsia="宋体" w:cs="宋体"/>
              <w:spacing w:val="-3"/>
              <w:sz w:val="20"/>
              <w:szCs w:val="20"/>
            </w:rPr>
            <w:fldChar w:fldCharType="end"/>
          </w:r>
        </w:p>
        <w:p w14:paraId="416B26BA">
          <w:pPr>
            <w:tabs>
              <w:tab w:val="right" w:leader="dot" w:pos="8554"/>
            </w:tabs>
            <w:spacing w:before="255" w:line="228" w:lineRule="auto"/>
            <w:ind w:left="1043"/>
            <w:rPr>
              <w:rFonts w:ascii="宋体" w:hAnsi="宋体" w:eastAsia="宋体" w:cs="宋体"/>
              <w:sz w:val="20"/>
              <w:szCs w:val="20"/>
            </w:rPr>
          </w:pPr>
          <w:r>
            <w:fldChar w:fldCharType="begin"/>
          </w:r>
          <w:r>
            <w:instrText xml:space="preserve"> HYPERLINK \l "bookmark128" </w:instrText>
          </w:r>
          <w:r>
            <w:fldChar w:fldCharType="separate"/>
          </w:r>
          <w:r>
            <w:rPr>
              <w:rFonts w:ascii="宋体" w:hAnsi="宋体" w:eastAsia="宋体" w:cs="宋体"/>
              <w:spacing w:val="5"/>
              <w:sz w:val="20"/>
              <w:szCs w:val="20"/>
            </w:rPr>
            <w:t>15. 缺陷责任与保修</w:t>
          </w:r>
          <w:r>
            <w:rPr>
              <w:rFonts w:ascii="宋体" w:hAnsi="宋体" w:eastAsia="宋体" w:cs="宋体"/>
              <w:spacing w:val="80"/>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pacing w:val="-3"/>
              <w:sz w:val="20"/>
              <w:szCs w:val="20"/>
            </w:rPr>
            <w:t>101</w:t>
          </w:r>
          <w:r>
            <w:rPr>
              <w:rFonts w:ascii="宋体" w:hAnsi="宋体" w:eastAsia="宋体" w:cs="宋体"/>
              <w:spacing w:val="-3"/>
              <w:sz w:val="20"/>
              <w:szCs w:val="20"/>
            </w:rPr>
            <w:fldChar w:fldCharType="end"/>
          </w:r>
        </w:p>
      </w:sdtContent>
    </w:sdt>
    <w:p w14:paraId="38B27541">
      <w:pPr>
        <w:spacing w:line="228" w:lineRule="auto"/>
        <w:rPr>
          <w:rFonts w:ascii="宋体" w:hAnsi="宋体" w:eastAsia="宋体" w:cs="宋体"/>
          <w:sz w:val="20"/>
          <w:szCs w:val="20"/>
        </w:rPr>
        <w:sectPr>
          <w:footerReference r:id="rId43" w:type="default"/>
          <w:pgSz w:w="11906" w:h="16839"/>
          <w:pgMar w:top="1423" w:right="1565" w:bottom="1156" w:left="1785" w:header="0" w:footer="994" w:gutter="0"/>
          <w:cols w:space="720" w:num="1"/>
        </w:sectPr>
      </w:pPr>
    </w:p>
    <w:sdt>
      <w:sdtPr>
        <w:rPr>
          <w:rFonts w:ascii="宋体" w:hAnsi="宋体" w:eastAsia="宋体" w:cs="宋体"/>
          <w:sz w:val="20"/>
          <w:szCs w:val="20"/>
        </w:rPr>
        <w:id w:val="147473131"/>
        <w:docPartObj>
          <w:docPartGallery w:val="Table of Contents"/>
          <w:docPartUnique/>
        </w:docPartObj>
      </w:sdtPr>
      <w:sdtEndPr>
        <w:rPr>
          <w:rFonts w:ascii="宋体" w:hAnsi="宋体" w:eastAsia="宋体" w:cs="宋体"/>
          <w:sz w:val="20"/>
          <w:szCs w:val="20"/>
        </w:rPr>
      </w:sdtEndPr>
      <w:sdtContent>
        <w:p w14:paraId="6EB993DE">
          <w:pPr>
            <w:tabs>
              <w:tab w:val="right" w:leader="dot" w:pos="8554"/>
            </w:tabs>
            <w:spacing w:before="41" w:line="193" w:lineRule="auto"/>
            <w:ind w:left="817"/>
            <w:rPr>
              <w:rFonts w:ascii="宋体" w:hAnsi="宋体" w:eastAsia="宋体" w:cs="宋体"/>
              <w:sz w:val="20"/>
              <w:szCs w:val="20"/>
            </w:rPr>
          </w:pPr>
          <w:r>
            <w:fldChar w:fldCharType="begin"/>
          </w:r>
          <w:r>
            <w:instrText xml:space="preserve"> HYPERLINK \l "bookmark129" </w:instrText>
          </w:r>
          <w:r>
            <w:fldChar w:fldCharType="separate"/>
          </w:r>
          <w:r>
            <w:rPr>
              <w:rFonts w:ascii="宋体" w:hAnsi="宋体" w:eastAsia="宋体" w:cs="宋体"/>
              <w:spacing w:val="5"/>
              <w:sz w:val="20"/>
              <w:szCs w:val="20"/>
            </w:rPr>
            <w:t>15.1 工程保修的原则</w:t>
          </w:r>
          <w:r>
            <w:rPr>
              <w:rFonts w:ascii="宋体" w:hAnsi="宋体" w:eastAsia="宋体" w:cs="宋体"/>
              <w:spacing w:val="8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101</w:t>
          </w:r>
          <w:r>
            <w:rPr>
              <w:rFonts w:ascii="宋体" w:hAnsi="宋体" w:eastAsia="宋体" w:cs="宋体"/>
              <w:spacing w:val="-3"/>
              <w:sz w:val="20"/>
              <w:szCs w:val="20"/>
            </w:rPr>
            <w:fldChar w:fldCharType="end"/>
          </w:r>
        </w:p>
        <w:p w14:paraId="28C966BC">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"bookmark130" </w:instrText>
          </w:r>
          <w:r>
            <w:fldChar w:fldCharType="separate"/>
          </w:r>
          <w:r>
            <w:rPr>
              <w:rFonts w:ascii="宋体" w:hAnsi="宋体" w:eastAsia="宋体" w:cs="宋体"/>
              <w:spacing w:val="5"/>
              <w:sz w:val="20"/>
              <w:szCs w:val="20"/>
            </w:rPr>
            <w:t>15.2 缺陷责任期</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101</w:t>
          </w:r>
          <w:r>
            <w:rPr>
              <w:rFonts w:ascii="宋体" w:hAnsi="宋体" w:eastAsia="宋体" w:cs="宋体"/>
              <w:spacing w:val="-3"/>
              <w:sz w:val="20"/>
              <w:szCs w:val="20"/>
            </w:rPr>
            <w:fldChar w:fldCharType="end"/>
          </w:r>
        </w:p>
        <w:p w14:paraId="19BE98C7">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"bookmark131" </w:instrText>
          </w:r>
          <w:r>
            <w:fldChar w:fldCharType="separate"/>
          </w:r>
          <w:r>
            <w:rPr>
              <w:rFonts w:ascii="宋体" w:hAnsi="宋体" w:eastAsia="宋体" w:cs="宋体"/>
              <w:spacing w:val="5"/>
              <w:sz w:val="20"/>
              <w:szCs w:val="20"/>
            </w:rPr>
            <w:t>15.3 质量保证金</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102</w:t>
          </w:r>
          <w:r>
            <w:rPr>
              <w:rFonts w:ascii="宋体" w:hAnsi="宋体" w:eastAsia="宋体" w:cs="宋体"/>
              <w:spacing w:val="-3"/>
              <w:sz w:val="20"/>
              <w:szCs w:val="20"/>
            </w:rPr>
            <w:fldChar w:fldCharType="end"/>
          </w:r>
        </w:p>
        <w:p w14:paraId="0BDACAAA">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"bookmark132" </w:instrText>
          </w:r>
          <w:r>
            <w:fldChar w:fldCharType="separate"/>
          </w:r>
          <w:r>
            <w:rPr>
              <w:rFonts w:ascii="宋体" w:hAnsi="宋体" w:eastAsia="宋体" w:cs="宋体"/>
              <w:spacing w:val="1"/>
              <w:sz w:val="20"/>
              <w:szCs w:val="20"/>
            </w:rPr>
            <w:t>15.4</w:t>
          </w:r>
          <w:r>
            <w:rPr>
              <w:rFonts w:ascii="宋体" w:hAnsi="宋体" w:eastAsia="宋体" w:cs="宋体"/>
              <w:spacing w:val="13"/>
              <w:sz w:val="20"/>
              <w:szCs w:val="20"/>
            </w:rPr>
            <w:t xml:space="preserve"> </w:t>
          </w:r>
          <w:r>
            <w:rPr>
              <w:rFonts w:ascii="宋体" w:hAnsi="宋体" w:eastAsia="宋体" w:cs="宋体"/>
              <w:spacing w:val="1"/>
              <w:sz w:val="20"/>
              <w:szCs w:val="20"/>
            </w:rPr>
            <w:t>保修</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104</w:t>
          </w:r>
          <w:r>
            <w:rPr>
              <w:rFonts w:ascii="宋体" w:hAnsi="宋体" w:eastAsia="宋体" w:cs="宋体"/>
              <w:spacing w:val="-3"/>
              <w:sz w:val="20"/>
              <w:szCs w:val="20"/>
            </w:rPr>
            <w:fldChar w:fldCharType="end"/>
          </w:r>
        </w:p>
        <w:p w14:paraId="60D1C95B">
          <w:pPr>
            <w:tabs>
              <w:tab w:val="right" w:leader="dot" w:pos="8554"/>
            </w:tabs>
            <w:spacing w:before="255" w:line="194" w:lineRule="auto"/>
            <w:ind w:left="1043"/>
            <w:rPr>
              <w:rFonts w:ascii="宋体" w:hAnsi="宋体" w:eastAsia="宋体" w:cs="宋体"/>
              <w:sz w:val="20"/>
              <w:szCs w:val="20"/>
            </w:rPr>
          </w:pPr>
          <w:r>
            <w:fldChar w:fldCharType="begin"/>
          </w:r>
          <w:r>
            <w:instrText xml:space="preserve"> HYPERLINK \l "bookmark133" </w:instrText>
          </w:r>
          <w:r>
            <w:fldChar w:fldCharType="separate"/>
          </w:r>
          <w:r>
            <w:rPr>
              <w:rFonts w:ascii="宋体" w:hAnsi="宋体" w:eastAsia="宋体" w:cs="宋体"/>
              <w:sz w:val="20"/>
              <w:szCs w:val="20"/>
            </w:rPr>
            <w:t>16.</w:t>
          </w:r>
          <w:r>
            <w:rPr>
              <w:rFonts w:ascii="宋体" w:hAnsi="宋体" w:eastAsia="宋体" w:cs="宋体"/>
              <w:spacing w:val="13"/>
              <w:sz w:val="20"/>
              <w:szCs w:val="20"/>
            </w:rPr>
            <w:t xml:space="preserve"> </w:t>
          </w:r>
          <w:r>
            <w:rPr>
              <w:rFonts w:ascii="宋体" w:hAnsi="宋体" w:eastAsia="宋体" w:cs="宋体"/>
              <w:sz w:val="20"/>
              <w:szCs w:val="20"/>
            </w:rPr>
            <w:t>违约</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9"/>
              <w:sz w:val="20"/>
              <w:szCs w:val="20"/>
            </w:rPr>
            <w:t xml:space="preserve"> </w:t>
          </w:r>
          <w:r>
            <w:rPr>
              <w:rFonts w:ascii="宋体" w:hAnsi="宋体" w:eastAsia="宋体" w:cs="宋体"/>
              <w:spacing w:val="-3"/>
              <w:sz w:val="20"/>
              <w:szCs w:val="20"/>
            </w:rPr>
            <w:t>105</w:t>
          </w:r>
          <w:r>
            <w:rPr>
              <w:rFonts w:ascii="宋体" w:hAnsi="宋体" w:eastAsia="宋体" w:cs="宋体"/>
              <w:spacing w:val="-3"/>
              <w:sz w:val="20"/>
              <w:szCs w:val="20"/>
            </w:rPr>
            <w:fldChar w:fldCharType="end"/>
          </w:r>
        </w:p>
        <w:p w14:paraId="05FE92D2">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"bookmark134" </w:instrText>
          </w:r>
          <w:r>
            <w:fldChar w:fldCharType="separate"/>
          </w:r>
          <w:r>
            <w:rPr>
              <w:rFonts w:ascii="宋体" w:hAnsi="宋体" w:eastAsia="宋体" w:cs="宋体"/>
              <w:spacing w:val="5"/>
              <w:sz w:val="20"/>
              <w:szCs w:val="20"/>
            </w:rPr>
            <w:t>16.1 发包人违约</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105</w:t>
          </w:r>
          <w:r>
            <w:rPr>
              <w:rFonts w:ascii="宋体" w:hAnsi="宋体" w:eastAsia="宋体" w:cs="宋体"/>
              <w:spacing w:val="-3"/>
              <w:sz w:val="20"/>
              <w:szCs w:val="20"/>
            </w:rPr>
            <w:fldChar w:fldCharType="end"/>
          </w:r>
        </w:p>
        <w:p w14:paraId="27DF7C7F">
          <w:pPr>
            <w:tabs>
              <w:tab w:val="right" w:leader="dot" w:pos="8554"/>
            </w:tabs>
            <w:spacing w:before="258" w:line="194" w:lineRule="auto"/>
            <w:ind w:left="817"/>
            <w:rPr>
              <w:rFonts w:ascii="宋体" w:hAnsi="宋体" w:eastAsia="宋体" w:cs="宋体"/>
              <w:sz w:val="20"/>
              <w:szCs w:val="20"/>
            </w:rPr>
          </w:pPr>
          <w:r>
            <w:fldChar w:fldCharType="begin"/>
          </w:r>
          <w:r>
            <w:instrText xml:space="preserve"> HYPERLINK \l "bookmark135" </w:instrText>
          </w:r>
          <w:r>
            <w:fldChar w:fldCharType="separate"/>
          </w:r>
          <w:r>
            <w:rPr>
              <w:rFonts w:ascii="宋体" w:hAnsi="宋体" w:eastAsia="宋体" w:cs="宋体"/>
              <w:spacing w:val="5"/>
              <w:sz w:val="20"/>
              <w:szCs w:val="20"/>
            </w:rPr>
            <w:t>16.2 承包人违约</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106</w:t>
          </w:r>
          <w:r>
            <w:rPr>
              <w:rFonts w:ascii="宋体" w:hAnsi="宋体" w:eastAsia="宋体" w:cs="宋体"/>
              <w:spacing w:val="-3"/>
              <w:sz w:val="20"/>
              <w:szCs w:val="20"/>
            </w:rPr>
            <w:fldChar w:fldCharType="end"/>
          </w:r>
        </w:p>
        <w:p w14:paraId="5A3A5328">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"bookmark136" </w:instrText>
          </w:r>
          <w:r>
            <w:fldChar w:fldCharType="separate"/>
          </w:r>
          <w:r>
            <w:rPr>
              <w:rFonts w:ascii="宋体" w:hAnsi="宋体" w:eastAsia="宋体" w:cs="宋体"/>
              <w:spacing w:val="6"/>
              <w:sz w:val="20"/>
              <w:szCs w:val="20"/>
            </w:rPr>
            <w:t>16.3 第三人造成的违约</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108</w:t>
          </w:r>
          <w:r>
            <w:rPr>
              <w:rFonts w:ascii="宋体" w:hAnsi="宋体" w:eastAsia="宋体" w:cs="宋体"/>
              <w:spacing w:val="-3"/>
              <w:sz w:val="20"/>
              <w:szCs w:val="20"/>
            </w:rPr>
            <w:fldChar w:fldCharType="end"/>
          </w:r>
        </w:p>
        <w:p w14:paraId="6FC5A730">
          <w:pPr>
            <w:tabs>
              <w:tab w:val="right" w:leader="dot" w:pos="8554"/>
            </w:tabs>
            <w:spacing w:before="256" w:line="193" w:lineRule="auto"/>
            <w:ind w:left="1043"/>
            <w:rPr>
              <w:rFonts w:ascii="宋体" w:hAnsi="宋体" w:eastAsia="宋体" w:cs="宋体"/>
              <w:sz w:val="20"/>
              <w:szCs w:val="20"/>
            </w:rPr>
          </w:pPr>
          <w:r>
            <w:fldChar w:fldCharType="begin"/>
          </w:r>
          <w:r>
            <w:instrText xml:space="preserve"> HYPERLINK \l "bookmark137" </w:instrText>
          </w:r>
          <w:r>
            <w:fldChar w:fldCharType="separate"/>
          </w:r>
          <w:r>
            <w:rPr>
              <w:rFonts w:ascii="宋体" w:hAnsi="宋体" w:eastAsia="宋体" w:cs="宋体"/>
              <w:spacing w:val="2"/>
              <w:sz w:val="20"/>
              <w:szCs w:val="20"/>
            </w:rPr>
            <w:t>17.</w:t>
          </w:r>
          <w:r>
            <w:rPr>
              <w:rFonts w:ascii="宋体" w:hAnsi="宋体" w:eastAsia="宋体" w:cs="宋体"/>
              <w:spacing w:val="19"/>
              <w:sz w:val="20"/>
              <w:szCs w:val="20"/>
            </w:rPr>
            <w:t xml:space="preserve"> </w:t>
          </w:r>
          <w:r>
            <w:rPr>
              <w:rFonts w:ascii="宋体" w:hAnsi="宋体" w:eastAsia="宋体" w:cs="宋体"/>
              <w:spacing w:val="2"/>
              <w:sz w:val="20"/>
              <w:szCs w:val="20"/>
            </w:rPr>
            <w:t>不可抗力</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9"/>
              <w:sz w:val="20"/>
              <w:szCs w:val="20"/>
            </w:rPr>
            <w:t xml:space="preserve"> </w:t>
          </w:r>
          <w:r>
            <w:rPr>
              <w:rFonts w:ascii="宋体" w:hAnsi="宋体" w:eastAsia="宋体" w:cs="宋体"/>
              <w:spacing w:val="-3"/>
              <w:sz w:val="20"/>
              <w:szCs w:val="20"/>
            </w:rPr>
            <w:t>108</w:t>
          </w:r>
          <w:r>
            <w:rPr>
              <w:rFonts w:ascii="宋体" w:hAnsi="宋体" w:eastAsia="宋体" w:cs="宋体"/>
              <w:spacing w:val="-3"/>
              <w:sz w:val="20"/>
              <w:szCs w:val="20"/>
            </w:rPr>
            <w:fldChar w:fldCharType="end"/>
          </w:r>
        </w:p>
        <w:p w14:paraId="52DCB70B">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"bookmark138" </w:instrText>
          </w:r>
          <w:r>
            <w:fldChar w:fldCharType="separate"/>
          </w:r>
          <w:r>
            <w:rPr>
              <w:rFonts w:ascii="宋体" w:hAnsi="宋体" w:eastAsia="宋体" w:cs="宋体"/>
              <w:spacing w:val="5"/>
              <w:sz w:val="20"/>
              <w:szCs w:val="20"/>
            </w:rPr>
            <w:t>17.1 不可抗力的确认</w:t>
          </w:r>
          <w:r>
            <w:rPr>
              <w:rFonts w:ascii="宋体" w:hAnsi="宋体" w:eastAsia="宋体" w:cs="宋体"/>
              <w:spacing w:val="8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108</w:t>
          </w:r>
          <w:r>
            <w:rPr>
              <w:rFonts w:ascii="宋体" w:hAnsi="宋体" w:eastAsia="宋体" w:cs="宋体"/>
              <w:spacing w:val="-3"/>
              <w:sz w:val="20"/>
              <w:szCs w:val="20"/>
            </w:rPr>
            <w:fldChar w:fldCharType="end"/>
          </w:r>
        </w:p>
        <w:p w14:paraId="6B33F4CF">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"bookmark139" </w:instrText>
          </w:r>
          <w:r>
            <w:fldChar w:fldCharType="separate"/>
          </w:r>
          <w:r>
            <w:rPr>
              <w:rFonts w:ascii="宋体" w:hAnsi="宋体" w:eastAsia="宋体" w:cs="宋体"/>
              <w:spacing w:val="5"/>
              <w:sz w:val="20"/>
              <w:szCs w:val="20"/>
            </w:rPr>
            <w:t>17.2 不可抗力的通知</w:t>
          </w:r>
          <w:r>
            <w:rPr>
              <w:rFonts w:ascii="宋体" w:hAnsi="宋体" w:eastAsia="宋体" w:cs="宋体"/>
              <w:spacing w:val="8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108</w:t>
          </w:r>
          <w:r>
            <w:rPr>
              <w:rFonts w:ascii="宋体" w:hAnsi="宋体" w:eastAsia="宋体" w:cs="宋体"/>
              <w:spacing w:val="-3"/>
              <w:sz w:val="20"/>
              <w:szCs w:val="20"/>
            </w:rPr>
            <w:fldChar w:fldCharType="end"/>
          </w:r>
        </w:p>
        <w:p w14:paraId="22DCF549">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"bookmark140" </w:instrText>
          </w:r>
          <w:r>
            <w:fldChar w:fldCharType="separate"/>
          </w:r>
          <w:r>
            <w:rPr>
              <w:rFonts w:ascii="宋体" w:hAnsi="宋体" w:eastAsia="宋体" w:cs="宋体"/>
              <w:spacing w:val="6"/>
              <w:sz w:val="20"/>
              <w:szCs w:val="20"/>
            </w:rPr>
            <w:t>17.3 不可抗力后果的承担</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109</w:t>
          </w:r>
          <w:r>
            <w:rPr>
              <w:rFonts w:ascii="宋体" w:hAnsi="宋体" w:eastAsia="宋体" w:cs="宋体"/>
              <w:spacing w:val="-3"/>
              <w:sz w:val="20"/>
              <w:szCs w:val="20"/>
            </w:rPr>
            <w:fldChar w:fldCharType="end"/>
          </w:r>
        </w:p>
        <w:p w14:paraId="3EFD8B23">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"bookmark141" </w:instrText>
          </w:r>
          <w:r>
            <w:fldChar w:fldCharType="separate"/>
          </w:r>
          <w:r>
            <w:rPr>
              <w:rFonts w:ascii="宋体" w:hAnsi="宋体" w:eastAsia="宋体" w:cs="宋体"/>
              <w:spacing w:val="4"/>
              <w:sz w:val="20"/>
              <w:szCs w:val="20"/>
            </w:rPr>
            <w:t>17.4</w:t>
          </w:r>
          <w:r>
            <w:rPr>
              <w:rFonts w:ascii="宋体" w:hAnsi="宋体" w:eastAsia="宋体" w:cs="宋体"/>
              <w:spacing w:val="37"/>
              <w:sz w:val="20"/>
              <w:szCs w:val="20"/>
            </w:rPr>
            <w:t xml:space="preserve"> </w:t>
          </w:r>
          <w:r>
            <w:rPr>
              <w:rFonts w:ascii="宋体" w:hAnsi="宋体" w:eastAsia="宋体" w:cs="宋体"/>
              <w:spacing w:val="4"/>
              <w:sz w:val="20"/>
              <w:szCs w:val="20"/>
            </w:rPr>
            <w:t>因不可抗力解除合同</w:t>
          </w:r>
          <w:r>
            <w:rPr>
              <w:rFonts w:ascii="宋体" w:hAnsi="宋体" w:eastAsia="宋体" w:cs="宋体"/>
              <w:spacing w:val="72"/>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109</w:t>
          </w:r>
          <w:r>
            <w:rPr>
              <w:rFonts w:ascii="宋体" w:hAnsi="宋体" w:eastAsia="宋体" w:cs="宋体"/>
              <w:spacing w:val="-3"/>
              <w:sz w:val="20"/>
              <w:szCs w:val="20"/>
            </w:rPr>
            <w:fldChar w:fldCharType="end"/>
          </w:r>
        </w:p>
        <w:p w14:paraId="4D7A34E5">
          <w:pPr>
            <w:tabs>
              <w:tab w:val="right" w:leader="dot" w:pos="8554"/>
            </w:tabs>
            <w:spacing w:before="255" w:line="194" w:lineRule="auto"/>
            <w:ind w:left="1043"/>
            <w:rPr>
              <w:rFonts w:ascii="宋体" w:hAnsi="宋体" w:eastAsia="宋体" w:cs="宋体"/>
              <w:sz w:val="20"/>
              <w:szCs w:val="20"/>
            </w:rPr>
          </w:pPr>
          <w:r>
            <w:fldChar w:fldCharType="begin"/>
          </w:r>
          <w:r>
            <w:instrText xml:space="preserve"> HYPERLINK \l "bookmark142" </w:instrText>
          </w:r>
          <w:r>
            <w:fldChar w:fldCharType="separate"/>
          </w:r>
          <w:r>
            <w:rPr>
              <w:rFonts w:ascii="宋体" w:hAnsi="宋体" w:eastAsia="宋体" w:cs="宋体"/>
              <w:sz w:val="20"/>
              <w:szCs w:val="20"/>
            </w:rPr>
            <w:t>18.</w:t>
          </w:r>
          <w:r>
            <w:rPr>
              <w:rFonts w:ascii="宋体" w:hAnsi="宋体" w:eastAsia="宋体" w:cs="宋体"/>
              <w:spacing w:val="13"/>
              <w:sz w:val="20"/>
              <w:szCs w:val="20"/>
            </w:rPr>
            <w:t xml:space="preserve"> </w:t>
          </w:r>
          <w:r>
            <w:rPr>
              <w:rFonts w:ascii="宋体" w:hAnsi="宋体" w:eastAsia="宋体" w:cs="宋体"/>
              <w:sz w:val="20"/>
              <w:szCs w:val="20"/>
            </w:rPr>
            <w:t>保险</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9"/>
              <w:sz w:val="20"/>
              <w:szCs w:val="20"/>
            </w:rPr>
            <w:t xml:space="preserve"> </w:t>
          </w:r>
          <w:r>
            <w:rPr>
              <w:rFonts w:ascii="宋体" w:hAnsi="宋体" w:eastAsia="宋体" w:cs="宋体"/>
              <w:spacing w:val="-3"/>
              <w:sz w:val="20"/>
              <w:szCs w:val="20"/>
            </w:rPr>
            <w:t>110</w:t>
          </w:r>
          <w:r>
            <w:rPr>
              <w:rFonts w:ascii="宋体" w:hAnsi="宋体" w:eastAsia="宋体" w:cs="宋体"/>
              <w:spacing w:val="-3"/>
              <w:sz w:val="20"/>
              <w:szCs w:val="20"/>
            </w:rPr>
            <w:fldChar w:fldCharType="end"/>
          </w:r>
        </w:p>
        <w:p w14:paraId="59135953">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"bookmark143" </w:instrText>
          </w:r>
          <w:r>
            <w:fldChar w:fldCharType="separate"/>
          </w:r>
          <w:r>
            <w:rPr>
              <w:rFonts w:ascii="宋体" w:hAnsi="宋体" w:eastAsia="宋体" w:cs="宋体"/>
              <w:spacing w:val="3"/>
              <w:sz w:val="20"/>
              <w:szCs w:val="20"/>
            </w:rPr>
            <w:t>18.1</w:t>
          </w:r>
          <w:r>
            <w:rPr>
              <w:rFonts w:ascii="宋体" w:hAnsi="宋体" w:eastAsia="宋体" w:cs="宋体"/>
              <w:spacing w:val="14"/>
              <w:sz w:val="20"/>
              <w:szCs w:val="20"/>
            </w:rPr>
            <w:t xml:space="preserve"> </w:t>
          </w:r>
          <w:r>
            <w:rPr>
              <w:rFonts w:ascii="宋体" w:hAnsi="宋体" w:eastAsia="宋体" w:cs="宋体"/>
              <w:spacing w:val="3"/>
              <w:sz w:val="20"/>
              <w:szCs w:val="20"/>
            </w:rPr>
            <w:t>工程保险</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110</w:t>
          </w:r>
          <w:r>
            <w:rPr>
              <w:rFonts w:ascii="宋体" w:hAnsi="宋体" w:eastAsia="宋体" w:cs="宋体"/>
              <w:spacing w:val="-3"/>
              <w:sz w:val="20"/>
              <w:szCs w:val="20"/>
            </w:rPr>
            <w:fldChar w:fldCharType="end"/>
          </w:r>
        </w:p>
        <w:p w14:paraId="16C378AB">
          <w:pPr>
            <w:tabs>
              <w:tab w:val="right" w:leader="dot" w:pos="8554"/>
            </w:tabs>
            <w:spacing w:before="257" w:line="194" w:lineRule="auto"/>
            <w:ind w:left="817"/>
            <w:rPr>
              <w:rFonts w:ascii="宋体" w:hAnsi="宋体" w:eastAsia="宋体" w:cs="宋体"/>
              <w:sz w:val="20"/>
              <w:szCs w:val="20"/>
            </w:rPr>
          </w:pPr>
          <w:r>
            <w:fldChar w:fldCharType="begin"/>
          </w:r>
          <w:r>
            <w:instrText xml:space="preserve"> HYPERLINK \l "bookmark144" </w:instrText>
          </w:r>
          <w:r>
            <w:fldChar w:fldCharType="separate"/>
          </w:r>
          <w:r>
            <w:rPr>
              <w:rFonts w:ascii="宋体" w:hAnsi="宋体" w:eastAsia="宋体" w:cs="宋体"/>
              <w:spacing w:val="3"/>
              <w:sz w:val="20"/>
              <w:szCs w:val="20"/>
            </w:rPr>
            <w:t>18.2</w:t>
          </w:r>
          <w:r>
            <w:rPr>
              <w:rFonts w:ascii="宋体" w:hAnsi="宋体" w:eastAsia="宋体" w:cs="宋体"/>
              <w:spacing w:val="14"/>
              <w:sz w:val="20"/>
              <w:szCs w:val="20"/>
            </w:rPr>
            <w:t xml:space="preserve"> </w:t>
          </w:r>
          <w:r>
            <w:rPr>
              <w:rFonts w:ascii="宋体" w:hAnsi="宋体" w:eastAsia="宋体" w:cs="宋体"/>
              <w:spacing w:val="3"/>
              <w:sz w:val="20"/>
              <w:szCs w:val="20"/>
            </w:rPr>
            <w:t>工伤保险</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110</w:t>
          </w:r>
          <w:r>
            <w:rPr>
              <w:rFonts w:ascii="宋体" w:hAnsi="宋体" w:eastAsia="宋体" w:cs="宋体"/>
              <w:spacing w:val="-3"/>
              <w:sz w:val="20"/>
              <w:szCs w:val="20"/>
            </w:rPr>
            <w:fldChar w:fldCharType="end"/>
          </w:r>
        </w:p>
        <w:p w14:paraId="6A770D80">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"bookmark145" </w:instrText>
          </w:r>
          <w:r>
            <w:fldChar w:fldCharType="separate"/>
          </w:r>
          <w:r>
            <w:rPr>
              <w:rFonts w:ascii="宋体" w:hAnsi="宋体" w:eastAsia="宋体" w:cs="宋体"/>
              <w:spacing w:val="3"/>
              <w:sz w:val="20"/>
              <w:szCs w:val="20"/>
            </w:rPr>
            <w:t>18.3</w:t>
          </w:r>
          <w:r>
            <w:rPr>
              <w:rFonts w:ascii="宋体" w:hAnsi="宋体" w:eastAsia="宋体" w:cs="宋体"/>
              <w:spacing w:val="-39"/>
              <w:sz w:val="20"/>
              <w:szCs w:val="20"/>
            </w:rPr>
            <w:t xml:space="preserve"> </w:t>
          </w:r>
          <w:r>
            <w:rPr>
              <w:rFonts w:ascii="宋体" w:hAnsi="宋体" w:eastAsia="宋体" w:cs="宋体"/>
              <w:spacing w:val="3"/>
              <w:sz w:val="20"/>
              <w:szCs w:val="20"/>
            </w:rPr>
            <w:t>其他保险</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110</w:t>
          </w:r>
          <w:r>
            <w:rPr>
              <w:rFonts w:ascii="宋体" w:hAnsi="宋体" w:eastAsia="宋体" w:cs="宋体"/>
              <w:spacing w:val="-3"/>
              <w:sz w:val="20"/>
              <w:szCs w:val="20"/>
            </w:rPr>
            <w:fldChar w:fldCharType="end"/>
          </w:r>
        </w:p>
        <w:p w14:paraId="1A6DDF7E">
          <w:pPr>
            <w:tabs>
              <w:tab w:val="right" w:leader="dot" w:pos="8554"/>
            </w:tabs>
            <w:spacing w:before="255" w:line="193" w:lineRule="auto"/>
            <w:ind w:left="817"/>
            <w:rPr>
              <w:rFonts w:ascii="宋体" w:hAnsi="宋体" w:eastAsia="宋体" w:cs="宋体"/>
              <w:sz w:val="20"/>
              <w:szCs w:val="20"/>
            </w:rPr>
          </w:pPr>
          <w:r>
            <w:fldChar w:fldCharType="begin"/>
          </w:r>
          <w:r>
            <w:instrText xml:space="preserve"> HYPERLINK \l "bookmark146" </w:instrText>
          </w:r>
          <w:r>
            <w:fldChar w:fldCharType="separate"/>
          </w:r>
          <w:r>
            <w:rPr>
              <w:rFonts w:ascii="宋体" w:hAnsi="宋体" w:eastAsia="宋体" w:cs="宋体"/>
              <w:spacing w:val="3"/>
              <w:sz w:val="20"/>
              <w:szCs w:val="20"/>
            </w:rPr>
            <w:t>18.4</w:t>
          </w:r>
          <w:r>
            <w:rPr>
              <w:rFonts w:ascii="宋体" w:hAnsi="宋体" w:eastAsia="宋体" w:cs="宋体"/>
              <w:spacing w:val="-38"/>
              <w:sz w:val="20"/>
              <w:szCs w:val="20"/>
            </w:rPr>
            <w:t xml:space="preserve"> </w:t>
          </w:r>
          <w:r>
            <w:rPr>
              <w:rFonts w:ascii="宋体" w:hAnsi="宋体" w:eastAsia="宋体" w:cs="宋体"/>
              <w:spacing w:val="3"/>
              <w:sz w:val="20"/>
              <w:szCs w:val="20"/>
            </w:rPr>
            <w:t>持续保险</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110</w:t>
          </w:r>
          <w:r>
            <w:rPr>
              <w:rFonts w:ascii="宋体" w:hAnsi="宋体" w:eastAsia="宋体" w:cs="宋体"/>
              <w:spacing w:val="-3"/>
              <w:sz w:val="20"/>
              <w:szCs w:val="20"/>
            </w:rPr>
            <w:fldChar w:fldCharType="end"/>
          </w:r>
        </w:p>
        <w:p w14:paraId="4E7A93F6">
          <w:pPr>
            <w:tabs>
              <w:tab w:val="right" w:leader="dot" w:pos="8554"/>
            </w:tabs>
            <w:spacing w:before="257" w:line="194" w:lineRule="auto"/>
            <w:ind w:left="817"/>
            <w:rPr>
              <w:rFonts w:ascii="宋体" w:hAnsi="宋体" w:eastAsia="宋体" w:cs="宋体"/>
              <w:sz w:val="20"/>
              <w:szCs w:val="20"/>
            </w:rPr>
          </w:pPr>
          <w:r>
            <w:fldChar w:fldCharType="begin"/>
          </w:r>
          <w:r>
            <w:instrText xml:space="preserve"> HYPERLINK \l "bookmark147" </w:instrText>
          </w:r>
          <w:r>
            <w:fldChar w:fldCharType="separate"/>
          </w:r>
          <w:r>
            <w:rPr>
              <w:rFonts w:ascii="宋体" w:hAnsi="宋体" w:eastAsia="宋体" w:cs="宋体"/>
              <w:spacing w:val="4"/>
              <w:sz w:val="20"/>
              <w:szCs w:val="20"/>
            </w:rPr>
            <w:t>18.5 保险凭证</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110</w:t>
          </w:r>
          <w:r>
            <w:rPr>
              <w:rFonts w:ascii="宋体" w:hAnsi="宋体" w:eastAsia="宋体" w:cs="宋体"/>
              <w:spacing w:val="-3"/>
              <w:sz w:val="20"/>
              <w:szCs w:val="20"/>
            </w:rPr>
            <w:fldChar w:fldCharType="end"/>
          </w:r>
        </w:p>
        <w:p w14:paraId="1F292615">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"bookmark148" </w:instrText>
          </w:r>
          <w:r>
            <w:fldChar w:fldCharType="separate"/>
          </w:r>
          <w:r>
            <w:rPr>
              <w:rFonts w:ascii="宋体" w:hAnsi="宋体" w:eastAsia="宋体" w:cs="宋体"/>
              <w:spacing w:val="6"/>
              <w:sz w:val="20"/>
              <w:szCs w:val="20"/>
            </w:rPr>
            <w:t>18.6 未按约定投保的补救</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111</w:t>
          </w:r>
          <w:r>
            <w:rPr>
              <w:rFonts w:ascii="宋体" w:hAnsi="宋体" w:eastAsia="宋体" w:cs="宋体"/>
              <w:spacing w:val="-3"/>
              <w:sz w:val="20"/>
              <w:szCs w:val="20"/>
            </w:rPr>
            <w:fldChar w:fldCharType="end"/>
          </w:r>
        </w:p>
        <w:p w14:paraId="7DCA77B7">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"bookmark149" </w:instrText>
          </w:r>
          <w:r>
            <w:fldChar w:fldCharType="separate"/>
          </w:r>
          <w:r>
            <w:rPr>
              <w:rFonts w:ascii="宋体" w:hAnsi="宋体" w:eastAsia="宋体" w:cs="宋体"/>
              <w:spacing w:val="4"/>
              <w:sz w:val="20"/>
              <w:szCs w:val="20"/>
            </w:rPr>
            <w:t>18.7 通知义务</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111</w:t>
          </w:r>
          <w:r>
            <w:rPr>
              <w:rFonts w:ascii="宋体" w:hAnsi="宋体" w:eastAsia="宋体" w:cs="宋体"/>
              <w:spacing w:val="-3"/>
              <w:sz w:val="20"/>
              <w:szCs w:val="20"/>
            </w:rPr>
            <w:fldChar w:fldCharType="end"/>
          </w:r>
        </w:p>
        <w:p w14:paraId="6C22F7C7">
          <w:pPr>
            <w:tabs>
              <w:tab w:val="right" w:leader="dot" w:pos="8554"/>
            </w:tabs>
            <w:spacing w:before="255" w:line="194" w:lineRule="auto"/>
            <w:ind w:left="1043"/>
            <w:rPr>
              <w:rFonts w:ascii="宋体" w:hAnsi="宋体" w:eastAsia="宋体" w:cs="宋体"/>
              <w:sz w:val="20"/>
              <w:szCs w:val="20"/>
            </w:rPr>
          </w:pPr>
          <w:r>
            <w:fldChar w:fldCharType="begin"/>
          </w:r>
          <w:r>
            <w:instrText xml:space="preserve"> HYPERLINK \l "bookmark150" </w:instrText>
          </w:r>
          <w:r>
            <w:fldChar w:fldCharType="separate"/>
          </w:r>
          <w:r>
            <w:rPr>
              <w:rFonts w:ascii="宋体" w:hAnsi="宋体" w:eastAsia="宋体" w:cs="宋体"/>
              <w:spacing w:val="-1"/>
              <w:sz w:val="20"/>
              <w:szCs w:val="20"/>
            </w:rPr>
            <w:t>19.</w:t>
          </w:r>
          <w:r>
            <w:rPr>
              <w:rFonts w:ascii="宋体" w:hAnsi="宋体" w:eastAsia="宋体" w:cs="宋体"/>
              <w:spacing w:val="18"/>
              <w:sz w:val="20"/>
              <w:szCs w:val="20"/>
            </w:rPr>
            <w:t xml:space="preserve"> </w:t>
          </w:r>
          <w:r>
            <w:rPr>
              <w:rFonts w:ascii="宋体" w:hAnsi="宋体" w:eastAsia="宋体" w:cs="宋体"/>
              <w:spacing w:val="-1"/>
              <w:sz w:val="20"/>
              <w:szCs w:val="20"/>
            </w:rPr>
            <w:t>索赔</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49"/>
              <w:sz w:val="20"/>
              <w:szCs w:val="20"/>
            </w:rPr>
            <w:t xml:space="preserve"> </w:t>
          </w:r>
          <w:r>
            <w:rPr>
              <w:rFonts w:ascii="宋体" w:hAnsi="宋体" w:eastAsia="宋体" w:cs="宋体"/>
              <w:spacing w:val="-3"/>
              <w:sz w:val="20"/>
              <w:szCs w:val="20"/>
            </w:rPr>
            <w:t>111</w:t>
          </w:r>
          <w:r>
            <w:rPr>
              <w:rFonts w:ascii="宋体" w:hAnsi="宋体" w:eastAsia="宋体" w:cs="宋体"/>
              <w:spacing w:val="-3"/>
              <w:sz w:val="20"/>
              <w:szCs w:val="20"/>
            </w:rPr>
            <w:fldChar w:fldCharType="end"/>
          </w:r>
        </w:p>
        <w:p w14:paraId="5F68D957">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"bookmark151" </w:instrText>
          </w:r>
          <w:r>
            <w:fldChar w:fldCharType="separate"/>
          </w:r>
          <w:r>
            <w:rPr>
              <w:rFonts w:ascii="宋体" w:hAnsi="宋体" w:eastAsia="宋体" w:cs="宋体"/>
              <w:spacing w:val="4"/>
              <w:sz w:val="20"/>
              <w:szCs w:val="20"/>
            </w:rPr>
            <w:t>19.1</w:t>
          </w:r>
          <w:r>
            <w:rPr>
              <w:rFonts w:ascii="宋体" w:hAnsi="宋体" w:eastAsia="宋体" w:cs="宋体"/>
              <w:spacing w:val="-35"/>
              <w:sz w:val="20"/>
              <w:szCs w:val="20"/>
            </w:rPr>
            <w:t xml:space="preserve"> </w:t>
          </w:r>
          <w:r>
            <w:rPr>
              <w:rFonts w:ascii="宋体" w:hAnsi="宋体" w:eastAsia="宋体" w:cs="宋体"/>
              <w:spacing w:val="4"/>
              <w:sz w:val="20"/>
              <w:szCs w:val="20"/>
            </w:rPr>
            <w:t>承包人的索赔</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111</w:t>
          </w:r>
          <w:r>
            <w:rPr>
              <w:rFonts w:ascii="宋体" w:hAnsi="宋体" w:eastAsia="宋体" w:cs="宋体"/>
              <w:spacing w:val="-3"/>
              <w:sz w:val="20"/>
              <w:szCs w:val="20"/>
            </w:rPr>
            <w:fldChar w:fldCharType="end"/>
          </w:r>
        </w:p>
        <w:p w14:paraId="73FED110">
          <w:pPr>
            <w:tabs>
              <w:tab w:val="right" w:leader="dot" w:pos="8554"/>
            </w:tabs>
            <w:spacing w:before="258" w:line="194" w:lineRule="auto"/>
            <w:ind w:left="817"/>
            <w:rPr>
              <w:rFonts w:ascii="宋体" w:hAnsi="宋体" w:eastAsia="宋体" w:cs="宋体"/>
              <w:sz w:val="20"/>
              <w:szCs w:val="20"/>
            </w:rPr>
          </w:pPr>
          <w:r>
            <w:fldChar w:fldCharType="begin"/>
          </w:r>
          <w:r>
            <w:instrText xml:space="preserve"> HYPERLINK \l "bookmark152" </w:instrText>
          </w:r>
          <w:r>
            <w:fldChar w:fldCharType="separate"/>
          </w:r>
          <w:r>
            <w:rPr>
              <w:rFonts w:ascii="宋体" w:hAnsi="宋体" w:eastAsia="宋体" w:cs="宋体"/>
              <w:spacing w:val="6"/>
              <w:sz w:val="20"/>
              <w:szCs w:val="20"/>
            </w:rPr>
            <w:t>19.2 对承包人索赔的处理</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112</w:t>
          </w:r>
          <w:r>
            <w:rPr>
              <w:rFonts w:ascii="宋体" w:hAnsi="宋体" w:eastAsia="宋体" w:cs="宋体"/>
              <w:spacing w:val="-3"/>
              <w:sz w:val="20"/>
              <w:szCs w:val="20"/>
            </w:rPr>
            <w:fldChar w:fldCharType="end"/>
          </w:r>
        </w:p>
        <w:p w14:paraId="37289F06">
          <w:pPr>
            <w:tabs>
              <w:tab w:val="right" w:leader="dot" w:pos="8554"/>
            </w:tabs>
            <w:spacing w:before="256" w:line="194" w:lineRule="auto"/>
            <w:ind w:left="817"/>
            <w:rPr>
              <w:rFonts w:ascii="宋体" w:hAnsi="宋体" w:eastAsia="宋体" w:cs="宋体"/>
              <w:sz w:val="20"/>
              <w:szCs w:val="20"/>
            </w:rPr>
          </w:pPr>
          <w:r>
            <w:fldChar w:fldCharType="begin"/>
          </w:r>
          <w:r>
            <w:instrText xml:space="preserve"> HYPERLINK \l "bookmark153" </w:instrText>
          </w:r>
          <w:r>
            <w:fldChar w:fldCharType="separate"/>
          </w:r>
          <w:r>
            <w:rPr>
              <w:rFonts w:ascii="宋体" w:hAnsi="宋体" w:eastAsia="宋体" w:cs="宋体"/>
              <w:spacing w:val="4"/>
              <w:sz w:val="20"/>
              <w:szCs w:val="20"/>
            </w:rPr>
            <w:t>19.3</w:t>
          </w:r>
          <w:r>
            <w:rPr>
              <w:rFonts w:ascii="宋体" w:hAnsi="宋体" w:eastAsia="宋体" w:cs="宋体"/>
              <w:spacing w:val="-35"/>
              <w:sz w:val="20"/>
              <w:szCs w:val="20"/>
            </w:rPr>
            <w:t xml:space="preserve"> </w:t>
          </w:r>
          <w:r>
            <w:rPr>
              <w:rFonts w:ascii="宋体" w:hAnsi="宋体" w:eastAsia="宋体" w:cs="宋体"/>
              <w:spacing w:val="4"/>
              <w:sz w:val="20"/>
              <w:szCs w:val="20"/>
            </w:rPr>
            <w:t>发包人的索赔</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112</w:t>
          </w:r>
          <w:r>
            <w:rPr>
              <w:rFonts w:ascii="宋体" w:hAnsi="宋体" w:eastAsia="宋体" w:cs="宋体"/>
              <w:spacing w:val="-3"/>
              <w:sz w:val="20"/>
              <w:szCs w:val="20"/>
            </w:rPr>
            <w:fldChar w:fldCharType="end"/>
          </w:r>
        </w:p>
        <w:p w14:paraId="2327AE78">
          <w:pPr>
            <w:tabs>
              <w:tab w:val="right" w:leader="dot" w:pos="8554"/>
            </w:tabs>
            <w:spacing w:before="255" w:line="194" w:lineRule="auto"/>
            <w:ind w:left="817"/>
            <w:rPr>
              <w:rFonts w:ascii="宋体" w:hAnsi="宋体" w:eastAsia="宋体" w:cs="宋体"/>
              <w:sz w:val="20"/>
              <w:szCs w:val="20"/>
            </w:rPr>
          </w:pPr>
          <w:r>
            <w:fldChar w:fldCharType="begin"/>
          </w:r>
          <w:r>
            <w:instrText xml:space="preserve"> HYPERLINK \l "bookmark154" </w:instrText>
          </w:r>
          <w:r>
            <w:fldChar w:fldCharType="separate"/>
          </w:r>
          <w:r>
            <w:rPr>
              <w:rFonts w:ascii="宋体" w:hAnsi="宋体" w:eastAsia="宋体" w:cs="宋体"/>
              <w:spacing w:val="6"/>
              <w:sz w:val="20"/>
              <w:szCs w:val="20"/>
            </w:rPr>
            <w:t>19.4 对发包人索赔的处理</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112</w:t>
          </w:r>
          <w:r>
            <w:rPr>
              <w:rFonts w:ascii="宋体" w:hAnsi="宋体" w:eastAsia="宋体" w:cs="宋体"/>
              <w:spacing w:val="-3"/>
              <w:sz w:val="20"/>
              <w:szCs w:val="20"/>
            </w:rPr>
            <w:fldChar w:fldCharType="end"/>
          </w:r>
        </w:p>
        <w:p w14:paraId="763147F6">
          <w:pPr>
            <w:tabs>
              <w:tab w:val="right" w:leader="dot" w:pos="8554"/>
            </w:tabs>
            <w:spacing w:before="256" w:line="193" w:lineRule="auto"/>
            <w:ind w:left="817"/>
            <w:rPr>
              <w:rFonts w:ascii="宋体" w:hAnsi="宋体" w:eastAsia="宋体" w:cs="宋体"/>
              <w:sz w:val="20"/>
              <w:szCs w:val="20"/>
            </w:rPr>
          </w:pPr>
          <w:r>
            <w:fldChar w:fldCharType="begin"/>
          </w:r>
          <w:r>
            <w:instrText xml:space="preserve"> HYPERLINK \l "bookmark155" </w:instrText>
          </w:r>
          <w:r>
            <w:fldChar w:fldCharType="separate"/>
          </w:r>
          <w:r>
            <w:rPr>
              <w:rFonts w:ascii="宋体" w:hAnsi="宋体" w:eastAsia="宋体" w:cs="宋体"/>
              <w:spacing w:val="5"/>
              <w:sz w:val="20"/>
              <w:szCs w:val="20"/>
            </w:rPr>
            <w:t>19.5 提出索赔的期限</w:t>
          </w:r>
          <w:r>
            <w:rPr>
              <w:rFonts w:ascii="宋体" w:hAnsi="宋体" w:eastAsia="宋体" w:cs="宋体"/>
              <w:spacing w:val="8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113</w:t>
          </w:r>
          <w:r>
            <w:rPr>
              <w:rFonts w:ascii="宋体" w:hAnsi="宋体" w:eastAsia="宋体" w:cs="宋体"/>
              <w:spacing w:val="-3"/>
              <w:sz w:val="20"/>
              <w:szCs w:val="20"/>
            </w:rPr>
            <w:fldChar w:fldCharType="end"/>
          </w:r>
        </w:p>
        <w:p w14:paraId="3D3780FE">
          <w:pPr>
            <w:tabs>
              <w:tab w:val="right" w:leader="dot" w:pos="8554"/>
            </w:tabs>
            <w:spacing w:before="256" w:line="194" w:lineRule="auto"/>
            <w:ind w:left="1455"/>
            <w:rPr>
              <w:rFonts w:ascii="宋体" w:hAnsi="宋体" w:eastAsia="宋体" w:cs="宋体"/>
              <w:sz w:val="20"/>
              <w:szCs w:val="20"/>
            </w:rPr>
          </w:pPr>
          <w:r>
            <w:fldChar w:fldCharType="begin"/>
          </w:r>
          <w:r>
            <w:instrText xml:space="preserve"> HYPERLINK \l "bookmark156" </w:instrText>
          </w:r>
          <w:r>
            <w:fldChar w:fldCharType="separate"/>
          </w:r>
          <w:r>
            <w:rPr>
              <w:rFonts w:ascii="宋体" w:hAnsi="宋体" w:eastAsia="宋体" w:cs="宋体"/>
              <w:spacing w:val="5"/>
              <w:sz w:val="20"/>
              <w:szCs w:val="20"/>
            </w:rPr>
            <w:t>20.争议解决</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54"/>
              <w:sz w:val="20"/>
              <w:szCs w:val="20"/>
            </w:rPr>
            <w:t xml:space="preserve"> </w:t>
          </w:r>
          <w:r>
            <w:rPr>
              <w:rFonts w:ascii="宋体" w:hAnsi="宋体" w:eastAsia="宋体" w:cs="宋体"/>
              <w:spacing w:val="-3"/>
              <w:sz w:val="20"/>
              <w:szCs w:val="20"/>
            </w:rPr>
            <w:t>113</w:t>
          </w:r>
          <w:r>
            <w:rPr>
              <w:rFonts w:ascii="宋体" w:hAnsi="宋体" w:eastAsia="宋体" w:cs="宋体"/>
              <w:spacing w:val="-3"/>
              <w:sz w:val="20"/>
              <w:szCs w:val="20"/>
            </w:rPr>
            <w:fldChar w:fldCharType="end"/>
          </w:r>
        </w:p>
        <w:p w14:paraId="7F52AB46">
          <w:pPr>
            <w:tabs>
              <w:tab w:val="right" w:leader="dot" w:pos="8554"/>
            </w:tabs>
            <w:spacing w:before="256" w:line="194" w:lineRule="auto"/>
            <w:ind w:left="804"/>
            <w:rPr>
              <w:rFonts w:ascii="宋体" w:hAnsi="宋体" w:eastAsia="宋体" w:cs="宋体"/>
              <w:sz w:val="20"/>
              <w:szCs w:val="20"/>
            </w:rPr>
          </w:pPr>
          <w:r>
            <w:fldChar w:fldCharType="begin"/>
          </w:r>
          <w:r>
            <w:instrText xml:space="preserve"> HYPERLINK \l "bookmark157" </w:instrText>
          </w:r>
          <w:r>
            <w:fldChar w:fldCharType="separate"/>
          </w:r>
          <w:r>
            <w:rPr>
              <w:rFonts w:ascii="宋体" w:hAnsi="宋体" w:eastAsia="宋体" w:cs="宋体"/>
              <w:spacing w:val="3"/>
              <w:sz w:val="20"/>
              <w:szCs w:val="20"/>
            </w:rPr>
            <w:t>20.1</w:t>
          </w:r>
          <w:r>
            <w:rPr>
              <w:rFonts w:ascii="宋体" w:hAnsi="宋体" w:eastAsia="宋体" w:cs="宋体"/>
              <w:spacing w:val="-40"/>
              <w:sz w:val="20"/>
              <w:szCs w:val="20"/>
            </w:rPr>
            <w:t xml:space="preserve"> </w:t>
          </w:r>
          <w:r>
            <w:rPr>
              <w:rFonts w:ascii="宋体" w:hAnsi="宋体" w:eastAsia="宋体" w:cs="宋体"/>
              <w:spacing w:val="3"/>
              <w:sz w:val="20"/>
              <w:szCs w:val="20"/>
            </w:rPr>
            <w:t>和解</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113</w:t>
          </w:r>
          <w:r>
            <w:rPr>
              <w:rFonts w:ascii="宋体" w:hAnsi="宋体" w:eastAsia="宋体" w:cs="宋体"/>
              <w:spacing w:val="-3"/>
              <w:sz w:val="20"/>
              <w:szCs w:val="20"/>
            </w:rPr>
            <w:fldChar w:fldCharType="end"/>
          </w:r>
        </w:p>
        <w:p w14:paraId="33995ECE">
          <w:pPr>
            <w:tabs>
              <w:tab w:val="right" w:leader="dot" w:pos="8554"/>
            </w:tabs>
            <w:spacing w:before="256" w:line="228" w:lineRule="auto"/>
            <w:ind w:left="804"/>
            <w:rPr>
              <w:rFonts w:ascii="宋体" w:hAnsi="宋体" w:eastAsia="宋体" w:cs="宋体"/>
              <w:sz w:val="20"/>
              <w:szCs w:val="20"/>
            </w:rPr>
          </w:pPr>
          <w:r>
            <w:fldChar w:fldCharType="begin"/>
          </w:r>
          <w:r>
            <w:instrText xml:space="preserve"> HYPERLINK \l "bookmark158" </w:instrText>
          </w:r>
          <w:r>
            <w:fldChar w:fldCharType="separate"/>
          </w:r>
          <w:r>
            <w:rPr>
              <w:rFonts w:ascii="宋体" w:hAnsi="宋体" w:eastAsia="宋体" w:cs="宋体"/>
              <w:spacing w:val="3"/>
              <w:sz w:val="20"/>
              <w:szCs w:val="20"/>
            </w:rPr>
            <w:t>20.2</w:t>
          </w:r>
          <w:r>
            <w:rPr>
              <w:rFonts w:ascii="宋体" w:hAnsi="宋体" w:eastAsia="宋体" w:cs="宋体"/>
              <w:spacing w:val="-39"/>
              <w:sz w:val="20"/>
              <w:szCs w:val="20"/>
            </w:rPr>
            <w:t xml:space="preserve"> </w:t>
          </w:r>
          <w:r>
            <w:rPr>
              <w:rFonts w:ascii="宋体" w:hAnsi="宋体" w:eastAsia="宋体" w:cs="宋体"/>
              <w:spacing w:val="3"/>
              <w:sz w:val="20"/>
              <w:szCs w:val="20"/>
            </w:rPr>
            <w:t>调解</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113</w:t>
          </w:r>
          <w:r>
            <w:rPr>
              <w:rFonts w:ascii="宋体" w:hAnsi="宋体" w:eastAsia="宋体" w:cs="宋体"/>
              <w:spacing w:val="-3"/>
              <w:sz w:val="20"/>
              <w:szCs w:val="20"/>
            </w:rPr>
            <w:fldChar w:fldCharType="end"/>
          </w:r>
        </w:p>
      </w:sdtContent>
    </w:sdt>
    <w:p w14:paraId="6631B62C">
      <w:pPr>
        <w:spacing w:line="228" w:lineRule="auto"/>
        <w:rPr>
          <w:rFonts w:ascii="宋体" w:hAnsi="宋体" w:eastAsia="宋体" w:cs="宋体"/>
          <w:sz w:val="20"/>
          <w:szCs w:val="20"/>
        </w:rPr>
        <w:sectPr>
          <w:footerReference r:id="rId44" w:type="default"/>
          <w:pgSz w:w="11906" w:h="16839"/>
          <w:pgMar w:top="1423" w:right="1565" w:bottom="1156" w:left="1785" w:header="0" w:footer="994" w:gutter="0"/>
          <w:cols w:space="720" w:num="1"/>
        </w:sectPr>
      </w:pPr>
    </w:p>
    <w:sdt>
      <w:sdtPr>
        <w:rPr>
          <w:rFonts w:ascii="宋体" w:hAnsi="宋体" w:eastAsia="宋体" w:cs="宋体"/>
          <w:sz w:val="20"/>
          <w:szCs w:val="20"/>
        </w:rPr>
        <w:id w:val="147458051"/>
        <w:docPartObj>
          <w:docPartGallery w:val="Table of Contents"/>
          <w:docPartUnique/>
        </w:docPartObj>
      </w:sdtPr>
      <w:sdtEndPr>
        <w:rPr>
          <w:rFonts w:ascii="宋体" w:hAnsi="宋体" w:eastAsia="宋体" w:cs="宋体"/>
          <w:sz w:val="20"/>
          <w:szCs w:val="20"/>
        </w:rPr>
      </w:sdtEndPr>
      <w:sdtContent>
        <w:p w14:paraId="72B60703">
          <w:pPr>
            <w:tabs>
              <w:tab w:val="right" w:leader="dot" w:pos="8554"/>
            </w:tabs>
            <w:spacing w:before="41" w:line="193" w:lineRule="auto"/>
            <w:ind w:left="804"/>
            <w:rPr>
              <w:rFonts w:ascii="宋体" w:hAnsi="宋体" w:eastAsia="宋体" w:cs="宋体"/>
              <w:sz w:val="20"/>
              <w:szCs w:val="20"/>
            </w:rPr>
          </w:pPr>
          <w:r>
            <w:fldChar w:fldCharType="begin"/>
          </w:r>
          <w:r>
            <w:instrText xml:space="preserve"> HYPERLINK \l "bookmark159" </w:instrText>
          </w:r>
          <w:r>
            <w:fldChar w:fldCharType="separate"/>
          </w:r>
          <w:r>
            <w:rPr>
              <w:rFonts w:ascii="宋体" w:hAnsi="宋体" w:eastAsia="宋体" w:cs="宋体"/>
              <w:spacing w:val="4"/>
              <w:sz w:val="20"/>
              <w:szCs w:val="20"/>
            </w:rPr>
            <w:t>20.3</w:t>
          </w:r>
          <w:r>
            <w:rPr>
              <w:rFonts w:ascii="宋体" w:hAnsi="宋体" w:eastAsia="宋体" w:cs="宋体"/>
              <w:spacing w:val="-34"/>
              <w:sz w:val="20"/>
              <w:szCs w:val="20"/>
            </w:rPr>
            <w:t xml:space="preserve"> </w:t>
          </w:r>
          <w:r>
            <w:rPr>
              <w:rFonts w:ascii="宋体" w:hAnsi="宋体" w:eastAsia="宋体" w:cs="宋体"/>
              <w:spacing w:val="4"/>
              <w:sz w:val="20"/>
              <w:szCs w:val="20"/>
            </w:rPr>
            <w:t>争议评审</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113</w:t>
          </w:r>
          <w:r>
            <w:rPr>
              <w:rFonts w:ascii="宋体" w:hAnsi="宋体" w:eastAsia="宋体" w:cs="宋体"/>
              <w:spacing w:val="-3"/>
              <w:sz w:val="20"/>
              <w:szCs w:val="20"/>
            </w:rPr>
            <w:fldChar w:fldCharType="end"/>
          </w:r>
        </w:p>
        <w:p w14:paraId="528BD419">
          <w:pPr>
            <w:tabs>
              <w:tab w:val="right" w:leader="dot" w:pos="8554"/>
            </w:tabs>
            <w:spacing w:before="256" w:line="194" w:lineRule="auto"/>
            <w:ind w:left="804"/>
            <w:rPr>
              <w:rFonts w:ascii="宋体" w:hAnsi="宋体" w:eastAsia="宋体" w:cs="宋体"/>
              <w:sz w:val="20"/>
              <w:szCs w:val="20"/>
            </w:rPr>
          </w:pPr>
          <w:r>
            <w:fldChar w:fldCharType="begin"/>
          </w:r>
          <w:r>
            <w:instrText xml:space="preserve"> HYPERLINK \l "bookmark160" </w:instrText>
          </w:r>
          <w:r>
            <w:fldChar w:fldCharType="separate"/>
          </w:r>
          <w:r>
            <w:rPr>
              <w:rFonts w:ascii="宋体" w:hAnsi="宋体" w:eastAsia="宋体" w:cs="宋体"/>
              <w:spacing w:val="5"/>
              <w:sz w:val="20"/>
              <w:szCs w:val="20"/>
            </w:rPr>
            <w:t>20.4</w:t>
          </w:r>
          <w:r>
            <w:rPr>
              <w:rFonts w:ascii="宋体" w:hAnsi="宋体" w:eastAsia="宋体" w:cs="宋体"/>
              <w:spacing w:val="-35"/>
              <w:sz w:val="20"/>
              <w:szCs w:val="20"/>
            </w:rPr>
            <w:t xml:space="preserve"> </w:t>
          </w:r>
          <w:r>
            <w:rPr>
              <w:rFonts w:ascii="宋体" w:hAnsi="宋体" w:eastAsia="宋体" w:cs="宋体"/>
              <w:spacing w:val="5"/>
              <w:sz w:val="20"/>
              <w:szCs w:val="20"/>
            </w:rPr>
            <w:t>仲裁或诉讼</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20"/>
              <w:sz w:val="20"/>
              <w:szCs w:val="20"/>
            </w:rPr>
            <w:t xml:space="preserve"> </w:t>
          </w:r>
          <w:r>
            <w:rPr>
              <w:rFonts w:ascii="宋体" w:hAnsi="宋体" w:eastAsia="宋体" w:cs="宋体"/>
              <w:spacing w:val="-3"/>
              <w:sz w:val="20"/>
              <w:szCs w:val="20"/>
            </w:rPr>
            <w:t>114</w:t>
          </w:r>
          <w:r>
            <w:rPr>
              <w:rFonts w:ascii="宋体" w:hAnsi="宋体" w:eastAsia="宋体" w:cs="宋体"/>
              <w:spacing w:val="-3"/>
              <w:sz w:val="20"/>
              <w:szCs w:val="20"/>
            </w:rPr>
            <w:fldChar w:fldCharType="end"/>
          </w:r>
        </w:p>
        <w:p w14:paraId="3E859AA2">
          <w:pPr>
            <w:tabs>
              <w:tab w:val="right" w:leader="dot" w:pos="8554"/>
            </w:tabs>
            <w:spacing w:before="255" w:line="194" w:lineRule="auto"/>
            <w:ind w:left="804"/>
            <w:rPr>
              <w:rFonts w:ascii="宋体" w:hAnsi="宋体" w:eastAsia="宋体" w:cs="宋体"/>
              <w:sz w:val="20"/>
              <w:szCs w:val="20"/>
            </w:rPr>
          </w:pPr>
          <w:r>
            <w:fldChar w:fldCharType="begin"/>
          </w:r>
          <w:r>
            <w:instrText xml:space="preserve"> HYPERLINK \l "bookmark161" </w:instrText>
          </w:r>
          <w:r>
            <w:fldChar w:fldCharType="separate"/>
          </w:r>
          <w:r>
            <w:rPr>
              <w:rFonts w:ascii="宋体" w:hAnsi="宋体" w:eastAsia="宋体" w:cs="宋体"/>
              <w:spacing w:val="6"/>
              <w:sz w:val="20"/>
              <w:szCs w:val="20"/>
            </w:rPr>
            <w:t>20.5</w:t>
          </w:r>
          <w:r>
            <w:rPr>
              <w:rFonts w:ascii="宋体" w:hAnsi="宋体" w:eastAsia="宋体" w:cs="宋体"/>
              <w:spacing w:val="-34"/>
              <w:sz w:val="20"/>
              <w:szCs w:val="20"/>
            </w:rPr>
            <w:t xml:space="preserve"> </w:t>
          </w:r>
          <w:r>
            <w:rPr>
              <w:rFonts w:ascii="宋体" w:hAnsi="宋体" w:eastAsia="宋体" w:cs="宋体"/>
              <w:spacing w:val="6"/>
              <w:sz w:val="20"/>
              <w:szCs w:val="20"/>
            </w:rPr>
            <w:t>争议解决条款效力</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18"/>
              <w:sz w:val="20"/>
              <w:szCs w:val="20"/>
            </w:rPr>
            <w:t xml:space="preserve"> </w:t>
          </w:r>
          <w:r>
            <w:rPr>
              <w:rFonts w:ascii="宋体" w:hAnsi="宋体" w:eastAsia="宋体" w:cs="宋体"/>
              <w:spacing w:val="-3"/>
              <w:sz w:val="20"/>
              <w:szCs w:val="20"/>
            </w:rPr>
            <w:t>114</w:t>
          </w:r>
          <w:r>
            <w:rPr>
              <w:rFonts w:ascii="宋体" w:hAnsi="宋体" w:eastAsia="宋体" w:cs="宋体"/>
              <w:spacing w:val="-3"/>
              <w:sz w:val="20"/>
              <w:szCs w:val="20"/>
            </w:rPr>
            <w:fldChar w:fldCharType="end"/>
          </w:r>
        </w:p>
        <w:p w14:paraId="26537F2B">
          <w:pPr>
            <w:tabs>
              <w:tab w:val="right" w:leader="dot" w:pos="8554"/>
            </w:tabs>
            <w:spacing w:before="255" w:line="194" w:lineRule="auto"/>
            <w:ind w:left="593"/>
            <w:rPr>
              <w:rFonts w:ascii="宋体" w:hAnsi="宋体" w:eastAsia="宋体" w:cs="宋体"/>
              <w:sz w:val="20"/>
              <w:szCs w:val="20"/>
            </w:rPr>
          </w:pPr>
          <w:r>
            <w:fldChar w:fldCharType="begin"/>
          </w:r>
          <w:r>
            <w:instrText xml:space="preserve"> HYPERLINK \l "bookmark162" </w:instrText>
          </w:r>
          <w:r>
            <w:fldChar w:fldCharType="separate"/>
          </w:r>
          <w:r>
            <w:rPr>
              <w:rFonts w:ascii="宋体" w:hAnsi="宋体" w:eastAsia="宋体" w:cs="宋体"/>
              <w:b/>
              <w:bCs/>
              <w:spacing w:val="7"/>
              <w:sz w:val="20"/>
              <w:szCs w:val="20"/>
            </w:rPr>
            <w:t>第三部分</w:t>
          </w:r>
          <w:r>
            <w:rPr>
              <w:rFonts w:ascii="宋体" w:hAnsi="宋体" w:eastAsia="宋体" w:cs="宋体"/>
              <w:spacing w:val="7"/>
              <w:sz w:val="20"/>
              <w:szCs w:val="20"/>
            </w:rPr>
            <w:t xml:space="preserve"> </w:t>
          </w:r>
          <w:r>
            <w:rPr>
              <w:rFonts w:ascii="宋体" w:hAnsi="宋体" w:eastAsia="宋体" w:cs="宋体"/>
              <w:b/>
              <w:bCs/>
              <w:spacing w:val="7"/>
              <w:sz w:val="20"/>
              <w:szCs w:val="20"/>
            </w:rPr>
            <w:t>专用合同条款</w:t>
          </w:r>
          <w:r>
            <w:rPr>
              <w:rFonts w:ascii="宋体" w:hAnsi="宋体" w:eastAsia="宋体" w:cs="宋体"/>
              <w:spacing w:val="77"/>
              <w:sz w:val="20"/>
              <w:szCs w:val="20"/>
            </w:rPr>
            <w:t xml:space="preserve"> </w:t>
          </w:r>
          <w:r>
            <w:rPr>
              <w:rFonts w:ascii="宋体" w:hAnsi="宋体" w:eastAsia="宋体" w:cs="宋体"/>
              <w:sz w:val="20"/>
              <w:szCs w:val="20"/>
              <w14:textOutline w14:w="3795" w14:cap="flat" w14:cmpd="sng">
                <w14:solidFill>
                  <w14:srgbClr w14:val="000000"/>
                </w14:solidFill>
                <w14:prstDash w14:val="solid"/>
                <w14:miter w14:val="0"/>
              </w14:textOutline>
            </w:rPr>
            <w:tab/>
          </w:r>
          <w:r>
            <w:rPr>
              <w:rFonts w:ascii="宋体" w:hAnsi="宋体" w:eastAsia="宋体" w:cs="宋体"/>
              <w:spacing w:val="-45"/>
              <w:sz w:val="20"/>
              <w:szCs w:val="20"/>
            </w:rPr>
            <w:t xml:space="preserve"> </w:t>
          </w:r>
          <w:r>
            <w:rPr>
              <w:rFonts w:ascii="宋体" w:hAnsi="宋体" w:eastAsia="宋体" w:cs="宋体"/>
              <w:b/>
              <w:bCs/>
              <w:spacing w:val="-4"/>
              <w:sz w:val="20"/>
              <w:szCs w:val="20"/>
            </w:rPr>
            <w:t>115</w:t>
          </w:r>
          <w:r>
            <w:rPr>
              <w:rFonts w:ascii="宋体" w:hAnsi="宋体" w:eastAsia="宋体" w:cs="宋体"/>
              <w:b/>
              <w:bCs/>
              <w:spacing w:val="-4"/>
              <w:sz w:val="20"/>
              <w:szCs w:val="20"/>
            </w:rPr>
            <w:fldChar w:fldCharType="end"/>
          </w:r>
        </w:p>
        <w:p w14:paraId="475C779A">
          <w:pPr>
            <w:tabs>
              <w:tab w:val="right" w:leader="dot" w:pos="8554"/>
            </w:tabs>
            <w:spacing w:before="255" w:line="194" w:lineRule="auto"/>
            <w:ind w:left="608"/>
            <w:rPr>
              <w:rFonts w:ascii="宋体" w:hAnsi="宋体" w:eastAsia="宋体" w:cs="宋体"/>
              <w:sz w:val="20"/>
              <w:szCs w:val="20"/>
            </w:rPr>
          </w:pPr>
          <w:r>
            <w:fldChar w:fldCharType="begin"/>
          </w:r>
          <w:r>
            <w:instrText xml:space="preserve"> HYPERLINK \l "bookmark163" </w:instrText>
          </w:r>
          <w:r>
            <w:fldChar w:fldCharType="separate"/>
          </w:r>
          <w:r>
            <w:rPr>
              <w:rFonts w:ascii="宋体" w:hAnsi="宋体" w:eastAsia="宋体" w:cs="宋体"/>
              <w:spacing w:val="2"/>
              <w:sz w:val="20"/>
              <w:szCs w:val="20"/>
            </w:rPr>
            <w:t>1.</w:t>
          </w:r>
          <w:r>
            <w:rPr>
              <w:rFonts w:ascii="宋体" w:hAnsi="宋体" w:eastAsia="宋体" w:cs="宋体"/>
              <w:spacing w:val="15"/>
              <w:sz w:val="20"/>
              <w:szCs w:val="20"/>
            </w:rPr>
            <w:t xml:space="preserve"> </w:t>
          </w:r>
          <w:r>
            <w:rPr>
              <w:rFonts w:ascii="宋体" w:hAnsi="宋体" w:eastAsia="宋体" w:cs="宋体"/>
              <w:spacing w:val="2"/>
              <w:sz w:val="20"/>
              <w:szCs w:val="20"/>
            </w:rPr>
            <w:t>一般约定</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115</w:t>
          </w:r>
          <w:r>
            <w:rPr>
              <w:rFonts w:ascii="宋体" w:hAnsi="宋体" w:eastAsia="宋体" w:cs="宋体"/>
              <w:spacing w:val="-3"/>
              <w:sz w:val="20"/>
              <w:szCs w:val="20"/>
            </w:rPr>
            <w:fldChar w:fldCharType="end"/>
          </w:r>
        </w:p>
        <w:p w14:paraId="32BC395B">
          <w:pPr>
            <w:tabs>
              <w:tab w:val="right" w:leader="dot" w:pos="8554"/>
            </w:tabs>
            <w:spacing w:before="255" w:line="194" w:lineRule="auto"/>
            <w:ind w:left="595"/>
            <w:rPr>
              <w:rFonts w:ascii="宋体" w:hAnsi="宋体" w:eastAsia="宋体" w:cs="宋体"/>
              <w:sz w:val="20"/>
              <w:szCs w:val="20"/>
            </w:rPr>
          </w:pPr>
          <w:r>
            <w:fldChar w:fldCharType="begin"/>
          </w:r>
          <w:r>
            <w:instrText xml:space="preserve"> HYPERLINK \l "bookmark164" </w:instrText>
          </w:r>
          <w:r>
            <w:fldChar w:fldCharType="separate"/>
          </w:r>
          <w:r>
            <w:rPr>
              <w:rFonts w:ascii="宋体" w:hAnsi="宋体" w:eastAsia="宋体" w:cs="宋体"/>
              <w:spacing w:val="3"/>
              <w:sz w:val="20"/>
              <w:szCs w:val="20"/>
            </w:rPr>
            <w:t>2.</w:t>
          </w:r>
          <w:r>
            <w:rPr>
              <w:rFonts w:ascii="宋体" w:hAnsi="宋体" w:eastAsia="宋体" w:cs="宋体"/>
              <w:spacing w:val="16"/>
              <w:sz w:val="20"/>
              <w:szCs w:val="20"/>
            </w:rPr>
            <w:t xml:space="preserve"> </w:t>
          </w:r>
          <w:r>
            <w:rPr>
              <w:rFonts w:ascii="宋体" w:hAnsi="宋体" w:eastAsia="宋体" w:cs="宋体"/>
              <w:spacing w:val="3"/>
              <w:sz w:val="20"/>
              <w:szCs w:val="20"/>
            </w:rPr>
            <w:t>发包人</w:t>
          </w:r>
          <w:r>
            <w:rPr>
              <w:rFonts w:ascii="宋体" w:hAnsi="宋体" w:eastAsia="宋体" w:cs="宋体"/>
              <w:spacing w:val="72"/>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117</w:t>
          </w:r>
          <w:r>
            <w:rPr>
              <w:rFonts w:ascii="宋体" w:hAnsi="宋体" w:eastAsia="宋体" w:cs="宋体"/>
              <w:spacing w:val="-3"/>
              <w:sz w:val="20"/>
              <w:szCs w:val="20"/>
            </w:rPr>
            <w:fldChar w:fldCharType="end"/>
          </w:r>
        </w:p>
        <w:p w14:paraId="7F1FBC5A">
          <w:pPr>
            <w:tabs>
              <w:tab w:val="right" w:leader="dot" w:pos="8554"/>
            </w:tabs>
            <w:spacing w:before="258" w:line="194" w:lineRule="auto"/>
            <w:ind w:left="597"/>
            <w:rPr>
              <w:rFonts w:ascii="宋体" w:hAnsi="宋体" w:eastAsia="宋体" w:cs="宋体"/>
              <w:sz w:val="20"/>
              <w:szCs w:val="20"/>
            </w:rPr>
          </w:pPr>
          <w:r>
            <w:fldChar w:fldCharType="begin"/>
          </w:r>
          <w:r>
            <w:instrText xml:space="preserve"> HYPERLINK \l "bookmark165" </w:instrText>
          </w:r>
          <w:r>
            <w:fldChar w:fldCharType="separate"/>
          </w:r>
          <w:r>
            <w:rPr>
              <w:rFonts w:ascii="宋体" w:hAnsi="宋体" w:eastAsia="宋体" w:cs="宋体"/>
              <w:spacing w:val="3"/>
              <w:sz w:val="20"/>
              <w:szCs w:val="20"/>
            </w:rPr>
            <w:t>3.</w:t>
          </w:r>
          <w:r>
            <w:rPr>
              <w:rFonts w:ascii="宋体" w:hAnsi="宋体" w:eastAsia="宋体" w:cs="宋体"/>
              <w:spacing w:val="15"/>
              <w:sz w:val="20"/>
              <w:szCs w:val="20"/>
            </w:rPr>
            <w:t xml:space="preserve"> </w:t>
          </w:r>
          <w:r>
            <w:rPr>
              <w:rFonts w:ascii="宋体" w:hAnsi="宋体" w:eastAsia="宋体" w:cs="宋体"/>
              <w:spacing w:val="3"/>
              <w:sz w:val="20"/>
              <w:szCs w:val="20"/>
            </w:rPr>
            <w:t>承包人</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118</w:t>
          </w:r>
          <w:r>
            <w:rPr>
              <w:rFonts w:ascii="宋体" w:hAnsi="宋体" w:eastAsia="宋体" w:cs="宋体"/>
              <w:spacing w:val="-3"/>
              <w:sz w:val="20"/>
              <w:szCs w:val="20"/>
            </w:rPr>
            <w:fldChar w:fldCharType="end"/>
          </w:r>
        </w:p>
        <w:p w14:paraId="032B9E4C">
          <w:pPr>
            <w:tabs>
              <w:tab w:val="right" w:leader="dot" w:pos="8554"/>
            </w:tabs>
            <w:spacing w:before="255" w:line="194" w:lineRule="auto"/>
            <w:ind w:left="592"/>
            <w:rPr>
              <w:rFonts w:ascii="宋体" w:hAnsi="宋体" w:eastAsia="宋体" w:cs="宋体"/>
              <w:sz w:val="20"/>
              <w:szCs w:val="20"/>
            </w:rPr>
          </w:pPr>
          <w:r>
            <w:fldChar w:fldCharType="begin"/>
          </w:r>
          <w:r>
            <w:instrText xml:space="preserve"> HYPERLINK \l "bookmark166" </w:instrText>
          </w:r>
          <w:r>
            <w:fldChar w:fldCharType="separate"/>
          </w:r>
          <w:r>
            <w:rPr>
              <w:rFonts w:ascii="宋体" w:hAnsi="宋体" w:eastAsia="宋体" w:cs="宋体"/>
              <w:spacing w:val="4"/>
              <w:sz w:val="20"/>
              <w:szCs w:val="20"/>
            </w:rPr>
            <w:t>4.</w:t>
          </w:r>
          <w:r>
            <w:rPr>
              <w:rFonts w:ascii="宋体" w:hAnsi="宋体" w:eastAsia="宋体" w:cs="宋体"/>
              <w:spacing w:val="15"/>
              <w:sz w:val="20"/>
              <w:szCs w:val="20"/>
            </w:rPr>
            <w:t xml:space="preserve"> </w:t>
          </w:r>
          <w:r>
            <w:rPr>
              <w:rFonts w:ascii="宋体" w:hAnsi="宋体" w:eastAsia="宋体" w:cs="宋体"/>
              <w:spacing w:val="4"/>
              <w:sz w:val="20"/>
              <w:szCs w:val="20"/>
            </w:rPr>
            <w:t>监理人</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120</w:t>
          </w:r>
          <w:r>
            <w:rPr>
              <w:rFonts w:ascii="宋体" w:hAnsi="宋体" w:eastAsia="宋体" w:cs="宋体"/>
              <w:spacing w:val="-3"/>
              <w:sz w:val="20"/>
              <w:szCs w:val="20"/>
            </w:rPr>
            <w:fldChar w:fldCharType="end"/>
          </w:r>
        </w:p>
        <w:p w14:paraId="789F51AF">
          <w:pPr>
            <w:tabs>
              <w:tab w:val="right" w:leader="dot" w:pos="8554"/>
            </w:tabs>
            <w:spacing w:before="256" w:line="193" w:lineRule="auto"/>
            <w:ind w:left="597"/>
            <w:rPr>
              <w:rFonts w:ascii="宋体" w:hAnsi="宋体" w:eastAsia="宋体" w:cs="宋体"/>
              <w:sz w:val="20"/>
              <w:szCs w:val="20"/>
            </w:rPr>
          </w:pPr>
          <w:r>
            <w:fldChar w:fldCharType="begin"/>
          </w:r>
          <w:r>
            <w:instrText xml:space="preserve"> HYPERLINK \l "bookmark167" </w:instrText>
          </w:r>
          <w:r>
            <w:fldChar w:fldCharType="separate"/>
          </w:r>
          <w:r>
            <w:rPr>
              <w:rFonts w:ascii="宋体" w:hAnsi="宋体" w:eastAsia="宋体" w:cs="宋体"/>
              <w:spacing w:val="4"/>
              <w:sz w:val="20"/>
              <w:szCs w:val="20"/>
            </w:rPr>
            <w:t>5.</w:t>
          </w:r>
          <w:r>
            <w:rPr>
              <w:rFonts w:ascii="宋体" w:hAnsi="宋体" w:eastAsia="宋体" w:cs="宋体"/>
              <w:spacing w:val="14"/>
              <w:sz w:val="20"/>
              <w:szCs w:val="20"/>
            </w:rPr>
            <w:t xml:space="preserve"> </w:t>
          </w:r>
          <w:r>
            <w:rPr>
              <w:rFonts w:ascii="宋体" w:hAnsi="宋体" w:eastAsia="宋体" w:cs="宋体"/>
              <w:spacing w:val="4"/>
              <w:sz w:val="20"/>
              <w:szCs w:val="20"/>
            </w:rPr>
            <w:t>工程质量</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121</w:t>
          </w:r>
          <w:r>
            <w:rPr>
              <w:rFonts w:ascii="宋体" w:hAnsi="宋体" w:eastAsia="宋体" w:cs="宋体"/>
              <w:spacing w:val="-3"/>
              <w:sz w:val="20"/>
              <w:szCs w:val="20"/>
            </w:rPr>
            <w:fldChar w:fldCharType="end"/>
          </w:r>
        </w:p>
        <w:p w14:paraId="46914873">
          <w:pPr>
            <w:tabs>
              <w:tab w:val="right" w:leader="dot" w:pos="8554"/>
            </w:tabs>
            <w:spacing w:before="256" w:line="194" w:lineRule="auto"/>
            <w:ind w:left="595"/>
            <w:rPr>
              <w:rFonts w:ascii="宋体" w:hAnsi="宋体" w:eastAsia="宋体" w:cs="宋体"/>
              <w:sz w:val="20"/>
              <w:szCs w:val="20"/>
            </w:rPr>
          </w:pPr>
          <w:r>
            <w:fldChar w:fldCharType="begin"/>
          </w:r>
          <w:r>
            <w:instrText xml:space="preserve"> HYPERLINK \l "bookmark168" </w:instrText>
          </w:r>
          <w:r>
            <w:fldChar w:fldCharType="separate"/>
          </w:r>
          <w:r>
            <w:rPr>
              <w:rFonts w:ascii="宋体" w:hAnsi="宋体" w:eastAsia="宋体" w:cs="宋体"/>
              <w:spacing w:val="8"/>
              <w:sz w:val="20"/>
              <w:szCs w:val="20"/>
            </w:rPr>
            <w:t>6. 安全文明施工与环境保护</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121</w:t>
          </w:r>
          <w:r>
            <w:rPr>
              <w:rFonts w:ascii="宋体" w:hAnsi="宋体" w:eastAsia="宋体" w:cs="宋体"/>
              <w:spacing w:val="-3"/>
              <w:sz w:val="20"/>
              <w:szCs w:val="20"/>
            </w:rPr>
            <w:fldChar w:fldCharType="end"/>
          </w:r>
        </w:p>
        <w:p w14:paraId="121B4C56">
          <w:pPr>
            <w:tabs>
              <w:tab w:val="right" w:leader="dot" w:pos="8554"/>
            </w:tabs>
            <w:spacing w:before="256" w:line="194" w:lineRule="auto"/>
            <w:ind w:left="598"/>
            <w:rPr>
              <w:rFonts w:ascii="宋体" w:hAnsi="宋体" w:eastAsia="宋体" w:cs="宋体"/>
              <w:sz w:val="20"/>
              <w:szCs w:val="20"/>
            </w:rPr>
          </w:pPr>
          <w:r>
            <w:fldChar w:fldCharType="begin"/>
          </w:r>
          <w:r>
            <w:instrText xml:space="preserve"> HYPERLINK \l "bookmark169" </w:instrText>
          </w:r>
          <w:r>
            <w:fldChar w:fldCharType="separate"/>
          </w:r>
          <w:r>
            <w:rPr>
              <w:rFonts w:ascii="宋体" w:hAnsi="宋体" w:eastAsia="宋体" w:cs="宋体"/>
              <w:spacing w:val="5"/>
              <w:sz w:val="20"/>
              <w:szCs w:val="20"/>
            </w:rPr>
            <w:t>7.</w:t>
          </w:r>
          <w:r>
            <w:rPr>
              <w:rFonts w:ascii="宋体" w:hAnsi="宋体" w:eastAsia="宋体" w:cs="宋体"/>
              <w:spacing w:val="14"/>
              <w:sz w:val="20"/>
              <w:szCs w:val="20"/>
            </w:rPr>
            <w:t xml:space="preserve"> </w:t>
          </w:r>
          <w:r>
            <w:rPr>
              <w:rFonts w:ascii="宋体" w:hAnsi="宋体" w:eastAsia="宋体" w:cs="宋体"/>
              <w:spacing w:val="5"/>
              <w:sz w:val="20"/>
              <w:szCs w:val="20"/>
            </w:rPr>
            <w:t>工期和进度</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121</w:t>
          </w:r>
          <w:r>
            <w:rPr>
              <w:rFonts w:ascii="宋体" w:hAnsi="宋体" w:eastAsia="宋体" w:cs="宋体"/>
              <w:spacing w:val="-3"/>
              <w:sz w:val="20"/>
              <w:szCs w:val="20"/>
            </w:rPr>
            <w:fldChar w:fldCharType="end"/>
          </w:r>
        </w:p>
        <w:p w14:paraId="00D8D2C1">
          <w:pPr>
            <w:tabs>
              <w:tab w:val="right" w:leader="dot" w:pos="8554"/>
            </w:tabs>
            <w:spacing w:before="255" w:line="194" w:lineRule="auto"/>
            <w:ind w:left="594"/>
            <w:rPr>
              <w:rFonts w:ascii="宋体" w:hAnsi="宋体" w:eastAsia="宋体" w:cs="宋体"/>
              <w:sz w:val="20"/>
              <w:szCs w:val="20"/>
            </w:rPr>
          </w:pPr>
          <w:r>
            <w:fldChar w:fldCharType="begin"/>
          </w:r>
          <w:r>
            <w:instrText xml:space="preserve"> HYPERLINK \l "bookmark170" </w:instrText>
          </w:r>
          <w:r>
            <w:fldChar w:fldCharType="separate"/>
          </w:r>
          <w:r>
            <w:rPr>
              <w:rFonts w:ascii="宋体" w:hAnsi="宋体" w:eastAsia="宋体" w:cs="宋体"/>
              <w:spacing w:val="6"/>
              <w:sz w:val="20"/>
              <w:szCs w:val="20"/>
            </w:rPr>
            <w:t>8. 材料与设备</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123</w:t>
          </w:r>
          <w:r>
            <w:rPr>
              <w:rFonts w:ascii="宋体" w:hAnsi="宋体" w:eastAsia="宋体" w:cs="宋体"/>
              <w:spacing w:val="-3"/>
              <w:sz w:val="20"/>
              <w:szCs w:val="20"/>
            </w:rPr>
            <w:fldChar w:fldCharType="end"/>
          </w:r>
        </w:p>
        <w:p w14:paraId="20387273">
          <w:pPr>
            <w:tabs>
              <w:tab w:val="right" w:leader="dot" w:pos="8554"/>
            </w:tabs>
            <w:spacing w:before="256" w:line="194" w:lineRule="auto"/>
            <w:ind w:left="594"/>
            <w:rPr>
              <w:rFonts w:ascii="宋体" w:hAnsi="宋体" w:eastAsia="宋体" w:cs="宋体"/>
              <w:sz w:val="20"/>
              <w:szCs w:val="20"/>
            </w:rPr>
          </w:pPr>
          <w:r>
            <w:fldChar w:fldCharType="begin"/>
          </w:r>
          <w:r>
            <w:instrText xml:space="preserve"> HYPERLINK \l "bookmark171" </w:instrText>
          </w:r>
          <w:r>
            <w:fldChar w:fldCharType="separate"/>
          </w:r>
          <w:r>
            <w:rPr>
              <w:rFonts w:ascii="宋体" w:hAnsi="宋体" w:eastAsia="宋体" w:cs="宋体"/>
              <w:spacing w:val="6"/>
              <w:sz w:val="20"/>
              <w:szCs w:val="20"/>
            </w:rPr>
            <w:t>9. 试验与检验</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宋体" w:hAnsi="宋体" w:eastAsia="宋体" w:cs="宋体"/>
              <w:spacing w:val="-3"/>
              <w:sz w:val="20"/>
              <w:szCs w:val="20"/>
            </w:rPr>
            <w:t>123</w:t>
          </w:r>
          <w:r>
            <w:rPr>
              <w:rFonts w:ascii="宋体" w:hAnsi="宋体" w:eastAsia="宋体" w:cs="宋体"/>
              <w:spacing w:val="-3"/>
              <w:sz w:val="20"/>
              <w:szCs w:val="20"/>
            </w:rPr>
            <w:fldChar w:fldCharType="end"/>
          </w:r>
        </w:p>
        <w:p w14:paraId="0201FE1C">
          <w:pPr>
            <w:tabs>
              <w:tab w:val="right" w:leader="dot" w:pos="8554"/>
            </w:tabs>
            <w:spacing w:before="255" w:line="194" w:lineRule="auto"/>
            <w:ind w:left="608"/>
            <w:rPr>
              <w:rFonts w:ascii="宋体" w:hAnsi="宋体" w:eastAsia="宋体" w:cs="宋体"/>
              <w:sz w:val="20"/>
              <w:szCs w:val="20"/>
            </w:rPr>
          </w:pPr>
          <w:r>
            <w:fldChar w:fldCharType="begin"/>
          </w:r>
          <w:r>
            <w:instrText xml:space="preserve"> HYPERLINK \l "bookmark172" </w:instrText>
          </w:r>
          <w:r>
            <w:fldChar w:fldCharType="separate"/>
          </w:r>
          <w:r>
            <w:rPr>
              <w:rFonts w:ascii="宋体" w:hAnsi="宋体" w:eastAsia="宋体" w:cs="宋体"/>
              <w:sz w:val="20"/>
              <w:szCs w:val="20"/>
            </w:rPr>
            <w:t>10.</w:t>
          </w:r>
          <w:r>
            <w:rPr>
              <w:rFonts w:ascii="宋体" w:hAnsi="宋体" w:eastAsia="宋体" w:cs="宋体"/>
              <w:spacing w:val="13"/>
              <w:sz w:val="20"/>
              <w:szCs w:val="20"/>
            </w:rPr>
            <w:t xml:space="preserve"> </w:t>
          </w:r>
          <w:r>
            <w:rPr>
              <w:rFonts w:ascii="宋体" w:hAnsi="宋体" w:eastAsia="宋体" w:cs="宋体"/>
              <w:sz w:val="20"/>
              <w:szCs w:val="20"/>
            </w:rPr>
            <w:t>变更</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123</w:t>
          </w:r>
          <w:r>
            <w:rPr>
              <w:rFonts w:ascii="宋体" w:hAnsi="宋体" w:eastAsia="宋体" w:cs="宋体"/>
              <w:spacing w:val="-3"/>
              <w:sz w:val="20"/>
              <w:szCs w:val="20"/>
            </w:rPr>
            <w:fldChar w:fldCharType="end"/>
          </w:r>
        </w:p>
        <w:p w14:paraId="34CA30B7">
          <w:pPr>
            <w:tabs>
              <w:tab w:val="right" w:leader="dot" w:pos="8554"/>
            </w:tabs>
            <w:spacing w:before="256" w:line="194" w:lineRule="auto"/>
            <w:ind w:left="608"/>
            <w:rPr>
              <w:rFonts w:ascii="宋体" w:hAnsi="宋体" w:eastAsia="宋体" w:cs="宋体"/>
              <w:sz w:val="20"/>
              <w:szCs w:val="20"/>
            </w:rPr>
          </w:pPr>
          <w:r>
            <w:fldChar w:fldCharType="begin"/>
          </w:r>
          <w:r>
            <w:instrText xml:space="preserve"> HYPERLINK \l "bookmark173" </w:instrText>
          </w:r>
          <w:r>
            <w:fldChar w:fldCharType="separate"/>
          </w:r>
          <w:r>
            <w:rPr>
              <w:rFonts w:ascii="宋体" w:hAnsi="宋体" w:eastAsia="宋体" w:cs="宋体"/>
              <w:spacing w:val="2"/>
              <w:sz w:val="20"/>
              <w:szCs w:val="20"/>
            </w:rPr>
            <w:t>11.</w:t>
          </w:r>
          <w:r>
            <w:rPr>
              <w:rFonts w:ascii="宋体" w:hAnsi="宋体" w:eastAsia="宋体" w:cs="宋体"/>
              <w:spacing w:val="19"/>
              <w:sz w:val="20"/>
              <w:szCs w:val="20"/>
            </w:rPr>
            <w:t xml:space="preserve"> </w:t>
          </w:r>
          <w:r>
            <w:rPr>
              <w:rFonts w:ascii="宋体" w:hAnsi="宋体" w:eastAsia="宋体" w:cs="宋体"/>
              <w:spacing w:val="2"/>
              <w:sz w:val="20"/>
              <w:szCs w:val="20"/>
            </w:rPr>
            <w:t>价格调整</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124</w:t>
          </w:r>
          <w:r>
            <w:rPr>
              <w:rFonts w:ascii="宋体" w:hAnsi="宋体" w:eastAsia="宋体" w:cs="宋体"/>
              <w:spacing w:val="-3"/>
              <w:sz w:val="20"/>
              <w:szCs w:val="20"/>
            </w:rPr>
            <w:fldChar w:fldCharType="end"/>
          </w:r>
        </w:p>
        <w:p w14:paraId="3B674005">
          <w:pPr>
            <w:tabs>
              <w:tab w:val="right" w:leader="dot" w:pos="8554"/>
            </w:tabs>
            <w:spacing w:before="257" w:line="194" w:lineRule="auto"/>
            <w:ind w:left="608"/>
            <w:rPr>
              <w:rFonts w:ascii="宋体" w:hAnsi="宋体" w:eastAsia="宋体" w:cs="宋体"/>
              <w:sz w:val="20"/>
              <w:szCs w:val="20"/>
            </w:rPr>
          </w:pPr>
          <w:r>
            <w:fldChar w:fldCharType="begin"/>
          </w:r>
          <w:r>
            <w:instrText xml:space="preserve"> HYPERLINK \l "bookmark174" </w:instrText>
          </w:r>
          <w:r>
            <w:fldChar w:fldCharType="separate"/>
          </w:r>
          <w:r>
            <w:rPr>
              <w:rFonts w:ascii="宋体" w:hAnsi="宋体" w:eastAsia="宋体" w:cs="宋体"/>
              <w:spacing w:val="6"/>
              <w:sz w:val="20"/>
              <w:szCs w:val="20"/>
            </w:rPr>
            <w:t>12. 合同价格、计量与支付</w:t>
          </w:r>
          <w:r>
            <w:rPr>
              <w:rFonts w:ascii="宋体" w:hAnsi="宋体" w:eastAsia="宋体" w:cs="宋体"/>
              <w:spacing w:val="82"/>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125</w:t>
          </w:r>
          <w:r>
            <w:rPr>
              <w:rFonts w:ascii="宋体" w:hAnsi="宋体" w:eastAsia="宋体" w:cs="宋体"/>
              <w:spacing w:val="-3"/>
              <w:sz w:val="20"/>
              <w:szCs w:val="20"/>
            </w:rPr>
            <w:fldChar w:fldCharType="end"/>
          </w:r>
        </w:p>
        <w:p w14:paraId="22C16D74">
          <w:pPr>
            <w:tabs>
              <w:tab w:val="right" w:leader="dot" w:pos="8554"/>
            </w:tabs>
            <w:spacing w:before="256" w:line="194" w:lineRule="auto"/>
            <w:ind w:left="608"/>
            <w:rPr>
              <w:rFonts w:ascii="宋体" w:hAnsi="宋体" w:eastAsia="宋体" w:cs="宋体"/>
              <w:sz w:val="20"/>
              <w:szCs w:val="20"/>
            </w:rPr>
          </w:pPr>
          <w:r>
            <w:fldChar w:fldCharType="begin"/>
          </w:r>
          <w:r>
            <w:instrText xml:space="preserve"> HYPERLINK \l "bookmark175" </w:instrText>
          </w:r>
          <w:r>
            <w:fldChar w:fldCharType="separate"/>
          </w:r>
          <w:r>
            <w:rPr>
              <w:rFonts w:ascii="宋体" w:hAnsi="宋体" w:eastAsia="宋体" w:cs="宋体"/>
              <w:spacing w:val="5"/>
              <w:sz w:val="20"/>
              <w:szCs w:val="20"/>
            </w:rPr>
            <w:t>13. 验收和工程试车</w:t>
          </w:r>
          <w:r>
            <w:rPr>
              <w:rFonts w:ascii="宋体" w:hAnsi="宋体" w:eastAsia="宋体" w:cs="宋体"/>
              <w:spacing w:val="80"/>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3"/>
              <w:sz w:val="20"/>
              <w:szCs w:val="20"/>
            </w:rPr>
            <w:t>127</w:t>
          </w:r>
          <w:r>
            <w:rPr>
              <w:rFonts w:ascii="宋体" w:hAnsi="宋体" w:eastAsia="宋体" w:cs="宋体"/>
              <w:spacing w:val="-3"/>
              <w:sz w:val="20"/>
              <w:szCs w:val="20"/>
            </w:rPr>
            <w:fldChar w:fldCharType="end"/>
          </w:r>
        </w:p>
        <w:p w14:paraId="6BE50D89">
          <w:pPr>
            <w:tabs>
              <w:tab w:val="right" w:leader="dot" w:pos="8554"/>
            </w:tabs>
            <w:spacing w:before="255" w:line="193" w:lineRule="auto"/>
            <w:ind w:left="608"/>
            <w:rPr>
              <w:rFonts w:ascii="宋体" w:hAnsi="宋体" w:eastAsia="宋体" w:cs="宋体"/>
              <w:sz w:val="20"/>
              <w:szCs w:val="20"/>
            </w:rPr>
          </w:pPr>
          <w:r>
            <w:fldChar w:fldCharType="begin"/>
          </w:r>
          <w:r>
            <w:instrText xml:space="preserve"> HYPERLINK \l "bookmark176" </w:instrText>
          </w:r>
          <w:r>
            <w:fldChar w:fldCharType="separate"/>
          </w:r>
          <w:r>
            <w:rPr>
              <w:rFonts w:ascii="宋体" w:hAnsi="宋体" w:eastAsia="宋体" w:cs="宋体"/>
              <w:spacing w:val="2"/>
              <w:sz w:val="20"/>
              <w:szCs w:val="20"/>
            </w:rPr>
            <w:t>14.</w:t>
          </w:r>
          <w:r>
            <w:rPr>
              <w:rFonts w:ascii="宋体" w:hAnsi="宋体" w:eastAsia="宋体" w:cs="宋体"/>
              <w:spacing w:val="19"/>
              <w:sz w:val="20"/>
              <w:szCs w:val="20"/>
            </w:rPr>
            <w:t xml:space="preserve"> </w:t>
          </w:r>
          <w:r>
            <w:rPr>
              <w:rFonts w:ascii="宋体" w:hAnsi="宋体" w:eastAsia="宋体" w:cs="宋体"/>
              <w:spacing w:val="2"/>
              <w:sz w:val="20"/>
              <w:szCs w:val="20"/>
            </w:rPr>
            <w:t>竣工结算</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128</w:t>
          </w:r>
          <w:r>
            <w:rPr>
              <w:rFonts w:ascii="宋体" w:hAnsi="宋体" w:eastAsia="宋体" w:cs="宋体"/>
              <w:spacing w:val="-3"/>
              <w:sz w:val="20"/>
              <w:szCs w:val="20"/>
            </w:rPr>
            <w:fldChar w:fldCharType="end"/>
          </w:r>
        </w:p>
        <w:p w14:paraId="20EEE5E2">
          <w:pPr>
            <w:tabs>
              <w:tab w:val="right" w:leader="dot" w:pos="8554"/>
            </w:tabs>
            <w:spacing w:before="257" w:line="194" w:lineRule="auto"/>
            <w:ind w:left="608"/>
            <w:rPr>
              <w:rFonts w:ascii="宋体" w:hAnsi="宋体" w:eastAsia="宋体" w:cs="宋体"/>
              <w:sz w:val="20"/>
              <w:szCs w:val="20"/>
            </w:rPr>
          </w:pPr>
          <w:r>
            <w:fldChar w:fldCharType="begin"/>
          </w:r>
          <w:r>
            <w:instrText xml:space="preserve"> HYPERLINK \l "bookmark177" </w:instrText>
          </w:r>
          <w:r>
            <w:fldChar w:fldCharType="separate"/>
          </w:r>
          <w:r>
            <w:rPr>
              <w:rFonts w:ascii="宋体" w:hAnsi="宋体" w:eastAsia="宋体" w:cs="宋体"/>
              <w:spacing w:val="6"/>
              <w:sz w:val="20"/>
              <w:szCs w:val="20"/>
            </w:rPr>
            <w:t>15. 缺陷责任期与保修</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128</w:t>
          </w:r>
          <w:r>
            <w:rPr>
              <w:rFonts w:ascii="宋体" w:hAnsi="宋体" w:eastAsia="宋体" w:cs="宋体"/>
              <w:spacing w:val="-3"/>
              <w:sz w:val="20"/>
              <w:szCs w:val="20"/>
            </w:rPr>
            <w:fldChar w:fldCharType="end"/>
          </w:r>
        </w:p>
        <w:p w14:paraId="53E61136">
          <w:pPr>
            <w:tabs>
              <w:tab w:val="right" w:leader="dot" w:pos="8554"/>
            </w:tabs>
            <w:spacing w:before="255" w:line="194" w:lineRule="auto"/>
            <w:ind w:left="608"/>
            <w:rPr>
              <w:rFonts w:ascii="宋体" w:hAnsi="宋体" w:eastAsia="宋体" w:cs="宋体"/>
              <w:sz w:val="20"/>
              <w:szCs w:val="20"/>
            </w:rPr>
          </w:pPr>
          <w:r>
            <w:fldChar w:fldCharType="begin"/>
          </w:r>
          <w:r>
            <w:instrText xml:space="preserve"> HYPERLINK \l "bookmark178" </w:instrText>
          </w:r>
          <w:r>
            <w:fldChar w:fldCharType="separate"/>
          </w:r>
          <w:r>
            <w:rPr>
              <w:rFonts w:ascii="宋体" w:hAnsi="宋体" w:eastAsia="宋体" w:cs="宋体"/>
              <w:sz w:val="20"/>
              <w:szCs w:val="20"/>
            </w:rPr>
            <w:t>16.</w:t>
          </w:r>
          <w:r>
            <w:rPr>
              <w:rFonts w:ascii="宋体" w:hAnsi="宋体" w:eastAsia="宋体" w:cs="宋体"/>
              <w:spacing w:val="13"/>
              <w:sz w:val="20"/>
              <w:szCs w:val="20"/>
            </w:rPr>
            <w:t xml:space="preserve"> </w:t>
          </w:r>
          <w:r>
            <w:rPr>
              <w:rFonts w:ascii="宋体" w:hAnsi="宋体" w:eastAsia="宋体" w:cs="宋体"/>
              <w:sz w:val="20"/>
              <w:szCs w:val="20"/>
            </w:rPr>
            <w:t>违约</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129</w:t>
          </w:r>
          <w:r>
            <w:rPr>
              <w:rFonts w:ascii="宋体" w:hAnsi="宋体" w:eastAsia="宋体" w:cs="宋体"/>
              <w:spacing w:val="-3"/>
              <w:sz w:val="20"/>
              <w:szCs w:val="20"/>
            </w:rPr>
            <w:fldChar w:fldCharType="end"/>
          </w:r>
        </w:p>
        <w:p w14:paraId="6DFD4611">
          <w:pPr>
            <w:tabs>
              <w:tab w:val="right" w:leader="dot" w:pos="8554"/>
            </w:tabs>
            <w:spacing w:before="256" w:line="194" w:lineRule="auto"/>
            <w:ind w:left="608"/>
            <w:rPr>
              <w:rFonts w:ascii="宋体" w:hAnsi="宋体" w:eastAsia="宋体" w:cs="宋体"/>
              <w:sz w:val="20"/>
              <w:szCs w:val="20"/>
            </w:rPr>
          </w:pPr>
          <w:r>
            <w:fldChar w:fldCharType="begin"/>
          </w:r>
          <w:r>
            <w:instrText xml:space="preserve"> HYPERLINK \l "bookmark179" </w:instrText>
          </w:r>
          <w:r>
            <w:fldChar w:fldCharType="separate"/>
          </w:r>
          <w:r>
            <w:rPr>
              <w:rFonts w:ascii="宋体" w:hAnsi="宋体" w:eastAsia="宋体" w:cs="宋体"/>
              <w:spacing w:val="2"/>
              <w:sz w:val="20"/>
              <w:szCs w:val="20"/>
            </w:rPr>
            <w:t>17.</w:t>
          </w:r>
          <w:r>
            <w:rPr>
              <w:rFonts w:ascii="宋体" w:hAnsi="宋体" w:eastAsia="宋体" w:cs="宋体"/>
              <w:spacing w:val="19"/>
              <w:sz w:val="20"/>
              <w:szCs w:val="20"/>
            </w:rPr>
            <w:t xml:space="preserve"> </w:t>
          </w:r>
          <w:r>
            <w:rPr>
              <w:rFonts w:ascii="宋体" w:hAnsi="宋体" w:eastAsia="宋体" w:cs="宋体"/>
              <w:spacing w:val="2"/>
              <w:sz w:val="20"/>
              <w:szCs w:val="20"/>
            </w:rPr>
            <w:t>不可抗力</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131</w:t>
          </w:r>
          <w:r>
            <w:rPr>
              <w:rFonts w:ascii="宋体" w:hAnsi="宋体" w:eastAsia="宋体" w:cs="宋体"/>
              <w:spacing w:val="-3"/>
              <w:sz w:val="20"/>
              <w:szCs w:val="20"/>
            </w:rPr>
            <w:fldChar w:fldCharType="end"/>
          </w:r>
        </w:p>
        <w:p w14:paraId="62D774D0">
          <w:pPr>
            <w:tabs>
              <w:tab w:val="right" w:leader="dot" w:pos="8554"/>
            </w:tabs>
            <w:spacing w:before="255" w:line="194" w:lineRule="auto"/>
            <w:ind w:left="608"/>
            <w:rPr>
              <w:rFonts w:ascii="宋体" w:hAnsi="宋体" w:eastAsia="宋体" w:cs="宋体"/>
              <w:sz w:val="20"/>
              <w:szCs w:val="20"/>
            </w:rPr>
          </w:pPr>
          <w:r>
            <w:fldChar w:fldCharType="begin"/>
          </w:r>
          <w:r>
            <w:instrText xml:space="preserve"> HYPERLINK \l "bookmark180" </w:instrText>
          </w:r>
          <w:r>
            <w:fldChar w:fldCharType="separate"/>
          </w:r>
          <w:r>
            <w:rPr>
              <w:rFonts w:ascii="宋体" w:hAnsi="宋体" w:eastAsia="宋体" w:cs="宋体"/>
              <w:sz w:val="20"/>
              <w:szCs w:val="20"/>
            </w:rPr>
            <w:t>18.</w:t>
          </w:r>
          <w:r>
            <w:rPr>
              <w:rFonts w:ascii="宋体" w:hAnsi="宋体" w:eastAsia="宋体" w:cs="宋体"/>
              <w:spacing w:val="13"/>
              <w:sz w:val="20"/>
              <w:szCs w:val="20"/>
            </w:rPr>
            <w:t xml:space="preserve"> </w:t>
          </w:r>
          <w:r>
            <w:rPr>
              <w:rFonts w:ascii="宋体" w:hAnsi="宋体" w:eastAsia="宋体" w:cs="宋体"/>
              <w:sz w:val="20"/>
              <w:szCs w:val="20"/>
            </w:rPr>
            <w:t>保险</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131</w:t>
          </w:r>
          <w:r>
            <w:rPr>
              <w:rFonts w:ascii="宋体" w:hAnsi="宋体" w:eastAsia="宋体" w:cs="宋体"/>
              <w:spacing w:val="-3"/>
              <w:sz w:val="20"/>
              <w:szCs w:val="20"/>
            </w:rPr>
            <w:fldChar w:fldCharType="end"/>
          </w:r>
        </w:p>
        <w:p w14:paraId="19E22259">
          <w:pPr>
            <w:tabs>
              <w:tab w:val="right" w:leader="dot" w:pos="8554"/>
            </w:tabs>
            <w:spacing w:before="255" w:line="194" w:lineRule="auto"/>
            <w:ind w:left="595"/>
            <w:rPr>
              <w:rFonts w:ascii="宋体" w:hAnsi="宋体" w:eastAsia="宋体" w:cs="宋体"/>
              <w:sz w:val="20"/>
              <w:szCs w:val="20"/>
            </w:rPr>
          </w:pPr>
          <w:r>
            <w:fldChar w:fldCharType="begin"/>
          </w:r>
          <w:r>
            <w:instrText xml:space="preserve"> HYPERLINK \l "bookmark181" </w:instrText>
          </w:r>
          <w:r>
            <w:fldChar w:fldCharType="separate"/>
          </w:r>
          <w:r>
            <w:rPr>
              <w:rFonts w:ascii="宋体" w:hAnsi="宋体" w:eastAsia="宋体" w:cs="宋体"/>
              <w:spacing w:val="4"/>
              <w:sz w:val="20"/>
              <w:szCs w:val="20"/>
            </w:rPr>
            <w:t>20.</w:t>
          </w:r>
          <w:r>
            <w:rPr>
              <w:rFonts w:ascii="宋体" w:hAnsi="宋体" w:eastAsia="宋体" w:cs="宋体"/>
              <w:spacing w:val="18"/>
              <w:sz w:val="20"/>
              <w:szCs w:val="20"/>
            </w:rPr>
            <w:t xml:space="preserve"> </w:t>
          </w:r>
          <w:r>
            <w:rPr>
              <w:rFonts w:ascii="宋体" w:hAnsi="宋体" w:eastAsia="宋体" w:cs="宋体"/>
              <w:spacing w:val="4"/>
              <w:sz w:val="20"/>
              <w:szCs w:val="20"/>
            </w:rPr>
            <w:t>争议解决</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宋体" w:hAnsi="宋体" w:eastAsia="宋体" w:cs="宋体"/>
              <w:spacing w:val="-3"/>
              <w:sz w:val="20"/>
              <w:szCs w:val="20"/>
            </w:rPr>
            <w:t>131</w:t>
          </w:r>
          <w:r>
            <w:rPr>
              <w:rFonts w:ascii="宋体" w:hAnsi="宋体" w:eastAsia="宋体" w:cs="宋体"/>
              <w:spacing w:val="-3"/>
              <w:sz w:val="20"/>
              <w:szCs w:val="20"/>
            </w:rPr>
            <w:fldChar w:fldCharType="end"/>
          </w:r>
        </w:p>
        <w:p w14:paraId="0EF5B261">
          <w:pPr>
            <w:tabs>
              <w:tab w:val="right" w:leader="dot" w:pos="8554"/>
            </w:tabs>
            <w:spacing w:before="259" w:line="227" w:lineRule="auto"/>
            <w:ind w:left="398"/>
            <w:rPr>
              <w:rFonts w:ascii="宋体" w:hAnsi="宋体" w:eastAsia="宋体" w:cs="宋体"/>
              <w:sz w:val="20"/>
              <w:szCs w:val="20"/>
            </w:rPr>
          </w:pPr>
          <w:r>
            <w:fldChar w:fldCharType="begin"/>
          </w:r>
          <w:r>
            <w:instrText xml:space="preserve"> HYPERLINK \l "bookmark182" </w:instrText>
          </w:r>
          <w:r>
            <w:fldChar w:fldCharType="separate"/>
          </w:r>
          <w:r>
            <w:rPr>
              <w:rFonts w:ascii="宋体" w:hAnsi="宋体" w:eastAsia="宋体" w:cs="宋体"/>
              <w:spacing w:val="-4"/>
              <w:sz w:val="20"/>
              <w:szCs w:val="20"/>
            </w:rPr>
            <w:t>附件</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48"/>
              <w:sz w:val="20"/>
              <w:szCs w:val="20"/>
            </w:rPr>
            <w:t xml:space="preserve"> </w:t>
          </w:r>
          <w:r>
            <w:rPr>
              <w:rFonts w:ascii="宋体" w:hAnsi="宋体" w:eastAsia="宋体" w:cs="宋体"/>
              <w:sz w:val="20"/>
              <w:szCs w:val="20"/>
            </w:rPr>
            <w:t>94</w:t>
          </w:r>
          <w:r>
            <w:rPr>
              <w:rFonts w:ascii="宋体" w:hAnsi="宋体" w:eastAsia="宋体" w:cs="宋体"/>
              <w:sz w:val="20"/>
              <w:szCs w:val="20"/>
            </w:rPr>
            <w:fldChar w:fldCharType="end"/>
          </w:r>
        </w:p>
      </w:sdtContent>
    </w:sdt>
    <w:p w14:paraId="5572B0E6">
      <w:pPr>
        <w:spacing w:line="227" w:lineRule="auto"/>
        <w:rPr>
          <w:rFonts w:ascii="宋体" w:hAnsi="宋体" w:eastAsia="宋体" w:cs="宋体"/>
          <w:sz w:val="20"/>
          <w:szCs w:val="20"/>
        </w:rPr>
        <w:sectPr>
          <w:footerReference r:id="rId45" w:type="default"/>
          <w:pgSz w:w="11906" w:h="16839"/>
          <w:pgMar w:top="1423" w:right="1565" w:bottom="1156" w:left="1785" w:header="0" w:footer="994" w:gutter="0"/>
          <w:cols w:space="720" w:num="1"/>
        </w:sectPr>
      </w:pPr>
    </w:p>
    <w:p w14:paraId="45CDCFC9">
      <w:pPr>
        <w:spacing w:before="47" w:line="219" w:lineRule="auto"/>
        <w:ind w:left="3636"/>
        <w:outlineLvl w:val="1"/>
        <w:rPr>
          <w:rFonts w:ascii="宋体" w:hAnsi="宋体" w:eastAsia="宋体" w:cs="宋体"/>
          <w:sz w:val="24"/>
          <w:szCs w:val="24"/>
        </w:rPr>
      </w:pPr>
      <w:bookmarkStart w:id="8" w:name="bookmark10"/>
      <w:bookmarkEnd w:id="8"/>
      <w:r>
        <w:rPr>
          <w:rFonts w:ascii="宋体" w:hAnsi="宋体" w:eastAsia="宋体" w:cs="宋体"/>
          <w:spacing w:val="-1"/>
          <w:sz w:val="24"/>
          <w:szCs w:val="24"/>
        </w:rPr>
        <w:t>第一部分 合同协议书</w:t>
      </w:r>
    </w:p>
    <w:p w14:paraId="3C0B9C66">
      <w:pPr>
        <w:spacing w:before="246" w:line="220" w:lineRule="auto"/>
        <w:ind w:left="475"/>
        <w:rPr>
          <w:rFonts w:ascii="宋体" w:hAnsi="宋体" w:eastAsia="宋体" w:cs="宋体"/>
          <w:sz w:val="24"/>
          <w:szCs w:val="24"/>
        </w:rPr>
      </w:pPr>
      <w:r>
        <w:rPr>
          <w:rFonts w:ascii="宋体" w:hAnsi="宋体" w:eastAsia="宋体" w:cs="宋体"/>
          <w:spacing w:val="-3"/>
          <w:sz w:val="24"/>
          <w:szCs w:val="24"/>
        </w:rPr>
        <w:t>发包人（全称</w:t>
      </w:r>
      <w:r>
        <w:rPr>
          <w:rFonts w:ascii="宋体" w:hAnsi="宋体" w:eastAsia="宋体" w:cs="宋体"/>
          <w:spacing w:val="1"/>
          <w:sz w:val="24"/>
          <w:szCs w:val="24"/>
        </w:rPr>
        <w:t>）：</w:t>
      </w:r>
      <w:r>
        <w:rPr>
          <w:rFonts w:ascii="宋体" w:hAnsi="宋体" w:eastAsia="宋体" w:cs="宋体"/>
          <w:sz w:val="24"/>
          <w:szCs w:val="24"/>
          <w:u w:val="single" w:color="auto"/>
        </w:rPr>
        <w:t xml:space="preserve">                                  </w:t>
      </w:r>
    </w:p>
    <w:p w14:paraId="4295072A">
      <w:pPr>
        <w:spacing w:before="247" w:line="219" w:lineRule="auto"/>
        <w:ind w:left="471"/>
        <w:rPr>
          <w:rFonts w:ascii="宋体" w:hAnsi="宋体" w:eastAsia="宋体" w:cs="宋体"/>
          <w:sz w:val="24"/>
          <w:szCs w:val="24"/>
        </w:rPr>
      </w:pPr>
      <w:r>
        <w:rPr>
          <w:rFonts w:ascii="宋体" w:hAnsi="宋体" w:eastAsia="宋体" w:cs="宋体"/>
          <w:spacing w:val="-2"/>
          <w:sz w:val="24"/>
          <w:szCs w:val="24"/>
        </w:rPr>
        <w:t>承包人（全称</w:t>
      </w:r>
      <w:r>
        <w:rPr>
          <w:rFonts w:ascii="宋体" w:hAnsi="宋体" w:eastAsia="宋体" w:cs="宋体"/>
          <w:sz w:val="24"/>
          <w:szCs w:val="24"/>
        </w:rPr>
        <w:t>）：</w:t>
      </w:r>
      <w:r>
        <w:rPr>
          <w:rFonts w:ascii="宋体" w:hAnsi="宋体" w:eastAsia="宋体" w:cs="宋体"/>
          <w:sz w:val="24"/>
          <w:szCs w:val="24"/>
          <w:u w:val="single" w:color="auto"/>
        </w:rPr>
        <w:t xml:space="preserve">                                 </w:t>
      </w:r>
    </w:p>
    <w:p w14:paraId="1017F5D7">
      <w:pPr>
        <w:spacing w:before="247" w:line="410" w:lineRule="auto"/>
        <w:ind w:firstLine="480"/>
        <w:rPr>
          <w:rFonts w:ascii="宋体" w:hAnsi="宋体" w:eastAsia="宋体" w:cs="宋体"/>
          <w:sz w:val="24"/>
          <w:szCs w:val="24"/>
        </w:rPr>
      </w:pPr>
      <w:r>
        <w:rPr>
          <w:rFonts w:ascii="宋体" w:hAnsi="宋体" w:eastAsia="宋体" w:cs="宋体"/>
          <w:spacing w:val="-2"/>
          <w:sz w:val="24"/>
          <w:szCs w:val="24"/>
        </w:rPr>
        <w:t>根据《中华人民共和国民法典》、《中华人民共和国建筑法》及有关法律规定，遵循</w:t>
      </w:r>
      <w:r>
        <w:rPr>
          <w:rFonts w:ascii="宋体" w:hAnsi="宋体" w:eastAsia="宋体" w:cs="宋体"/>
          <w:spacing w:val="-5"/>
          <w:sz w:val="24"/>
          <w:szCs w:val="24"/>
        </w:rPr>
        <w:t>平等、自愿、公平和诚实信用的原则，双方就</w:t>
      </w:r>
      <w:r>
        <w:rPr>
          <w:rFonts w:ascii="宋体" w:hAnsi="宋体" w:eastAsia="宋体" w:cs="宋体"/>
          <w:spacing w:val="-5"/>
          <w:sz w:val="24"/>
          <w:szCs w:val="24"/>
          <w:u w:val="single" w:color="auto"/>
        </w:rPr>
        <w:t xml:space="preserve">        </w:t>
      </w:r>
      <w:r>
        <w:rPr>
          <w:rFonts w:ascii="宋体" w:hAnsi="宋体" w:eastAsia="宋体" w:cs="宋体"/>
          <w:spacing w:val="-6"/>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6"/>
          <w:sz w:val="24"/>
          <w:szCs w:val="24"/>
        </w:rPr>
        <w:t>施工及有关事项协商一致，</w:t>
      </w:r>
      <w:r>
        <w:rPr>
          <w:rFonts w:ascii="宋体" w:hAnsi="宋体" w:eastAsia="宋体" w:cs="宋体"/>
          <w:spacing w:val="-1"/>
          <w:sz w:val="24"/>
          <w:szCs w:val="24"/>
        </w:rPr>
        <w:t>共同达成如下协议：</w:t>
      </w:r>
    </w:p>
    <w:p w14:paraId="429CCF1D">
      <w:pPr>
        <w:spacing w:line="219" w:lineRule="auto"/>
        <w:ind w:left="703"/>
        <w:outlineLvl w:val="2"/>
        <w:rPr>
          <w:rFonts w:ascii="宋体" w:hAnsi="宋体" w:eastAsia="宋体" w:cs="宋体"/>
          <w:sz w:val="24"/>
          <w:szCs w:val="24"/>
        </w:rPr>
      </w:pPr>
      <w:bookmarkStart w:id="9" w:name="bookmark11"/>
      <w:bookmarkEnd w:id="9"/>
      <w:r>
        <w:rPr>
          <w:rFonts w:ascii="宋体" w:hAnsi="宋体" w:eastAsia="宋体" w:cs="宋体"/>
          <w:spacing w:val="-3"/>
          <w:sz w:val="24"/>
          <w:szCs w:val="24"/>
        </w:rPr>
        <w:t>一、工程概况</w:t>
      </w:r>
    </w:p>
    <w:p w14:paraId="64D74A96">
      <w:pPr>
        <w:spacing w:before="247" w:line="220" w:lineRule="auto"/>
        <w:ind w:left="498"/>
        <w:rPr>
          <w:rFonts w:ascii="宋体" w:hAnsi="宋体" w:eastAsia="宋体" w:cs="宋体"/>
          <w:sz w:val="24"/>
          <w:szCs w:val="24"/>
        </w:rPr>
      </w:pPr>
      <w:r>
        <w:rPr>
          <w:rFonts w:ascii="宋体" w:hAnsi="宋体" w:eastAsia="宋体" w:cs="宋体"/>
          <w:spacing w:val="-4"/>
          <w:sz w:val="24"/>
          <w:szCs w:val="24"/>
        </w:rPr>
        <w:t>1.工程名称：</w:t>
      </w:r>
      <w:r>
        <w:rPr>
          <w:rFonts w:ascii="宋体" w:hAnsi="宋体" w:eastAsia="宋体" w:cs="宋体"/>
          <w:sz w:val="24"/>
          <w:szCs w:val="24"/>
          <w:u w:val="single" w:color="auto"/>
        </w:rPr>
        <w:t xml:space="preserve">                               </w:t>
      </w:r>
    </w:p>
    <w:p w14:paraId="46F98C5D">
      <w:pPr>
        <w:spacing w:before="244" w:line="220" w:lineRule="auto"/>
        <w:ind w:left="483"/>
        <w:rPr>
          <w:rFonts w:ascii="宋体" w:hAnsi="宋体" w:eastAsia="宋体" w:cs="宋体"/>
          <w:sz w:val="24"/>
          <w:szCs w:val="24"/>
        </w:rPr>
      </w:pPr>
      <w:r>
        <w:rPr>
          <w:rFonts w:ascii="宋体" w:hAnsi="宋体" w:eastAsia="宋体" w:cs="宋体"/>
          <w:spacing w:val="-2"/>
          <w:sz w:val="24"/>
          <w:szCs w:val="24"/>
        </w:rPr>
        <w:t>2.工程地点：</w:t>
      </w:r>
      <w:r>
        <w:rPr>
          <w:rFonts w:ascii="宋体" w:hAnsi="宋体" w:eastAsia="宋体" w:cs="宋体"/>
          <w:sz w:val="24"/>
          <w:szCs w:val="24"/>
          <w:u w:val="single" w:color="auto"/>
        </w:rPr>
        <w:t xml:space="preserve">                               </w:t>
      </w:r>
    </w:p>
    <w:p w14:paraId="7E0E00FB">
      <w:pPr>
        <w:spacing w:before="247" w:line="220" w:lineRule="auto"/>
        <w:ind w:left="485"/>
        <w:rPr>
          <w:rFonts w:ascii="宋体" w:hAnsi="宋体" w:eastAsia="宋体" w:cs="宋体"/>
          <w:sz w:val="24"/>
          <w:szCs w:val="24"/>
        </w:rPr>
      </w:pPr>
      <w:r>
        <w:rPr>
          <w:rFonts w:ascii="宋体" w:hAnsi="宋体" w:eastAsia="宋体" w:cs="宋体"/>
          <w:spacing w:val="-2"/>
          <w:sz w:val="24"/>
          <w:szCs w:val="24"/>
        </w:rPr>
        <w:t>3.工程立项批准文号：</w:t>
      </w:r>
      <w:r>
        <w:rPr>
          <w:rFonts w:ascii="宋体" w:hAnsi="宋体" w:eastAsia="宋体" w:cs="宋体"/>
          <w:sz w:val="24"/>
          <w:szCs w:val="24"/>
          <w:u w:val="single" w:color="auto"/>
        </w:rPr>
        <w:t xml:space="preserve">          </w:t>
      </w:r>
    </w:p>
    <w:p w14:paraId="337B7116">
      <w:pPr>
        <w:spacing w:before="247" w:line="219" w:lineRule="auto"/>
        <w:ind w:left="480"/>
        <w:rPr>
          <w:rFonts w:ascii="宋体" w:hAnsi="宋体" w:eastAsia="宋体" w:cs="宋体"/>
          <w:sz w:val="24"/>
          <w:szCs w:val="24"/>
        </w:rPr>
      </w:pPr>
      <w:r>
        <w:rPr>
          <w:rFonts w:ascii="宋体" w:hAnsi="宋体" w:eastAsia="宋体" w:cs="宋体"/>
          <w:spacing w:val="-2"/>
          <w:sz w:val="24"/>
          <w:szCs w:val="24"/>
        </w:rPr>
        <w:t>4.资金来源：</w:t>
      </w:r>
      <w:r>
        <w:rPr>
          <w:rFonts w:ascii="宋体" w:hAnsi="宋体" w:eastAsia="宋体" w:cs="宋体"/>
          <w:sz w:val="24"/>
          <w:szCs w:val="24"/>
          <w:u w:val="single" w:color="auto"/>
        </w:rPr>
        <w:t xml:space="preserve">                   </w:t>
      </w:r>
    </w:p>
    <w:p w14:paraId="762DF769">
      <w:pPr>
        <w:spacing w:before="248" w:line="219" w:lineRule="auto"/>
        <w:ind w:left="485"/>
        <w:rPr>
          <w:rFonts w:ascii="宋体" w:hAnsi="宋体" w:eastAsia="宋体" w:cs="宋体"/>
          <w:sz w:val="24"/>
          <w:szCs w:val="24"/>
        </w:rPr>
      </w:pPr>
      <w:r>
        <w:rPr>
          <w:rFonts w:ascii="宋体" w:hAnsi="宋体" w:eastAsia="宋体" w:cs="宋体"/>
          <w:spacing w:val="-2"/>
          <w:sz w:val="24"/>
          <w:szCs w:val="24"/>
        </w:rPr>
        <w:t>5.工程内容：</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572AB53C">
      <w:pPr>
        <w:spacing w:before="247" w:line="219" w:lineRule="auto"/>
        <w:ind w:left="480"/>
        <w:rPr>
          <w:rFonts w:ascii="宋体" w:hAnsi="宋体" w:eastAsia="宋体" w:cs="宋体"/>
          <w:sz w:val="24"/>
          <w:szCs w:val="24"/>
        </w:rPr>
      </w:pPr>
      <w:r>
        <w:rPr>
          <w:rFonts w:ascii="宋体" w:hAnsi="宋体" w:eastAsia="宋体" w:cs="宋体"/>
          <w:spacing w:val="-2"/>
          <w:sz w:val="24"/>
          <w:szCs w:val="24"/>
        </w:rPr>
        <w:t>群体工程应附《承包人承揽工程项目一览表》（附件</w:t>
      </w:r>
      <w:r>
        <w:rPr>
          <w:rFonts w:ascii="宋体" w:hAnsi="宋体" w:eastAsia="宋体" w:cs="宋体"/>
          <w:spacing w:val="-19"/>
          <w:sz w:val="24"/>
          <w:szCs w:val="24"/>
        </w:rPr>
        <w:t xml:space="preserve"> </w:t>
      </w:r>
      <w:r>
        <w:rPr>
          <w:rFonts w:ascii="宋体" w:hAnsi="宋体" w:eastAsia="宋体" w:cs="宋体"/>
          <w:spacing w:val="-2"/>
          <w:sz w:val="24"/>
          <w:szCs w:val="24"/>
        </w:rPr>
        <w:t>1）。</w:t>
      </w:r>
    </w:p>
    <w:p w14:paraId="2314E81C">
      <w:pPr>
        <w:spacing w:before="247" w:line="219" w:lineRule="auto"/>
        <w:ind w:left="482"/>
        <w:rPr>
          <w:rFonts w:ascii="宋体" w:hAnsi="宋体" w:eastAsia="宋体" w:cs="宋体"/>
          <w:sz w:val="24"/>
          <w:szCs w:val="24"/>
        </w:rPr>
      </w:pPr>
      <w:r>
        <w:rPr>
          <w:rFonts w:ascii="宋体" w:hAnsi="宋体" w:eastAsia="宋体" w:cs="宋体"/>
          <w:spacing w:val="-2"/>
          <w:sz w:val="24"/>
          <w:szCs w:val="24"/>
        </w:rPr>
        <w:t>6.工程承包范围：</w:t>
      </w:r>
      <w:r>
        <w:rPr>
          <w:rFonts w:ascii="宋体" w:hAnsi="宋体" w:eastAsia="宋体" w:cs="宋体"/>
          <w:sz w:val="24"/>
          <w:szCs w:val="24"/>
          <w:u w:val="single" w:color="auto"/>
        </w:rPr>
        <w:t xml:space="preserve">                       </w:t>
      </w:r>
    </w:p>
    <w:p w14:paraId="0A442860">
      <w:pPr>
        <w:spacing w:before="250" w:line="220" w:lineRule="auto"/>
        <w:ind w:left="736"/>
        <w:outlineLvl w:val="2"/>
        <w:rPr>
          <w:rFonts w:ascii="宋体" w:hAnsi="宋体" w:eastAsia="宋体" w:cs="宋体"/>
          <w:sz w:val="24"/>
          <w:szCs w:val="24"/>
        </w:rPr>
      </w:pPr>
      <w:bookmarkStart w:id="10" w:name="bookmark12"/>
      <w:bookmarkEnd w:id="10"/>
      <w:r>
        <w:rPr>
          <w:rFonts w:ascii="宋体" w:hAnsi="宋体" w:eastAsia="宋体" w:cs="宋体"/>
          <w:spacing w:val="-3"/>
          <w:sz w:val="24"/>
          <w:szCs w:val="24"/>
        </w:rPr>
        <w:t>二、合同工期</w:t>
      </w:r>
    </w:p>
    <w:p w14:paraId="05CDCDD6">
      <w:pPr>
        <w:spacing w:before="245" w:line="219" w:lineRule="auto"/>
        <w:ind w:left="480"/>
        <w:rPr>
          <w:rFonts w:ascii="宋体" w:hAnsi="宋体" w:eastAsia="宋体" w:cs="宋体"/>
          <w:sz w:val="24"/>
          <w:szCs w:val="24"/>
        </w:rPr>
      </w:pPr>
      <w:r>
        <w:rPr>
          <w:rFonts w:ascii="宋体" w:hAnsi="宋体" w:eastAsia="宋体" w:cs="宋体"/>
          <w:spacing w:val="-5"/>
          <w:sz w:val="24"/>
          <w:szCs w:val="24"/>
        </w:rPr>
        <w:t>计划开工日期：</w:t>
      </w:r>
      <w:r>
        <w:rPr>
          <w:rFonts w:ascii="宋体" w:hAnsi="宋体" w:eastAsia="宋体" w:cs="宋体"/>
          <w:spacing w:val="-5"/>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5"/>
          <w:sz w:val="24"/>
          <w:szCs w:val="24"/>
        </w:rPr>
        <w:t>年</w:t>
      </w:r>
      <w:r>
        <w:rPr>
          <w:rFonts w:ascii="宋体" w:hAnsi="宋体" w:eastAsia="宋体" w:cs="宋体"/>
          <w:spacing w:val="-5"/>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5"/>
          <w:sz w:val="24"/>
          <w:szCs w:val="24"/>
        </w:rPr>
        <w:t>月</w:t>
      </w:r>
      <w:r>
        <w:rPr>
          <w:rFonts w:ascii="宋体" w:hAnsi="宋体" w:eastAsia="宋体" w:cs="宋体"/>
          <w:spacing w:val="60"/>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5"/>
          <w:sz w:val="24"/>
          <w:szCs w:val="24"/>
        </w:rPr>
        <w:t>日。</w:t>
      </w:r>
    </w:p>
    <w:p w14:paraId="1A5A099A">
      <w:pPr>
        <w:spacing w:before="248" w:line="219" w:lineRule="auto"/>
        <w:ind w:left="480"/>
        <w:rPr>
          <w:rFonts w:ascii="宋体" w:hAnsi="宋体" w:eastAsia="宋体" w:cs="宋体"/>
          <w:sz w:val="24"/>
          <w:szCs w:val="24"/>
        </w:rPr>
      </w:pPr>
      <w:r>
        <w:rPr>
          <w:rFonts w:ascii="宋体" w:hAnsi="宋体" w:eastAsia="宋体" w:cs="宋体"/>
          <w:spacing w:val="-5"/>
          <w:sz w:val="24"/>
          <w:szCs w:val="24"/>
        </w:rPr>
        <w:t>计划竣工日期：</w:t>
      </w:r>
      <w:r>
        <w:rPr>
          <w:rFonts w:ascii="宋体" w:hAnsi="宋体" w:eastAsia="宋体" w:cs="宋体"/>
          <w:spacing w:val="-5"/>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5"/>
          <w:sz w:val="24"/>
          <w:szCs w:val="24"/>
        </w:rPr>
        <w:t>年</w:t>
      </w:r>
      <w:r>
        <w:rPr>
          <w:rFonts w:ascii="宋体" w:hAnsi="宋体" w:eastAsia="宋体" w:cs="宋体"/>
          <w:spacing w:val="-5"/>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5"/>
          <w:sz w:val="24"/>
          <w:szCs w:val="24"/>
        </w:rPr>
        <w:t>月</w:t>
      </w:r>
      <w:r>
        <w:rPr>
          <w:rFonts w:ascii="宋体" w:hAnsi="宋体" w:eastAsia="宋体" w:cs="宋体"/>
          <w:spacing w:val="60"/>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5"/>
          <w:sz w:val="24"/>
          <w:szCs w:val="24"/>
        </w:rPr>
        <w:t>日。</w:t>
      </w:r>
    </w:p>
    <w:p w14:paraId="1A42118F">
      <w:pPr>
        <w:spacing w:before="247" w:line="410" w:lineRule="auto"/>
        <w:ind w:left="2" w:right="61" w:firstLine="480"/>
        <w:rPr>
          <w:rFonts w:ascii="宋体" w:hAnsi="宋体" w:eastAsia="宋体" w:cs="宋体"/>
          <w:sz w:val="24"/>
          <w:szCs w:val="24"/>
        </w:rPr>
      </w:pPr>
      <w:r>
        <w:rPr>
          <w:rFonts w:ascii="宋体" w:hAnsi="宋体" w:eastAsia="宋体" w:cs="宋体"/>
          <w:spacing w:val="-2"/>
          <w:sz w:val="24"/>
          <w:szCs w:val="24"/>
        </w:rPr>
        <w:t>工期总日历天数：</w:t>
      </w:r>
      <w:r>
        <w:rPr>
          <w:rFonts w:ascii="宋体" w:hAnsi="宋体" w:eastAsia="宋体" w:cs="宋体"/>
          <w:spacing w:val="-2"/>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天。工期总日历天数与根据前述计</w:t>
      </w:r>
      <w:r>
        <w:rPr>
          <w:rFonts w:ascii="宋体" w:hAnsi="宋体" w:eastAsia="宋体" w:cs="宋体"/>
          <w:spacing w:val="-3"/>
          <w:sz w:val="24"/>
          <w:szCs w:val="24"/>
        </w:rPr>
        <w:t>划开竣工日期计算的工期天</w:t>
      </w:r>
      <w:r>
        <w:rPr>
          <w:rFonts w:ascii="宋体" w:hAnsi="宋体" w:eastAsia="宋体" w:cs="宋体"/>
          <w:spacing w:val="-1"/>
          <w:sz w:val="24"/>
          <w:szCs w:val="24"/>
        </w:rPr>
        <w:t>数不一致的，以工期总日历天数为准。</w:t>
      </w:r>
    </w:p>
    <w:p w14:paraId="7C8AB9C3">
      <w:pPr>
        <w:spacing w:line="220" w:lineRule="auto"/>
        <w:ind w:left="732"/>
        <w:outlineLvl w:val="2"/>
        <w:rPr>
          <w:rFonts w:ascii="宋体" w:hAnsi="宋体" w:eastAsia="宋体" w:cs="宋体"/>
          <w:sz w:val="24"/>
          <w:szCs w:val="24"/>
        </w:rPr>
      </w:pPr>
      <w:bookmarkStart w:id="11" w:name="bookmark13"/>
      <w:bookmarkEnd w:id="11"/>
      <w:r>
        <w:rPr>
          <w:rFonts w:ascii="宋体" w:hAnsi="宋体" w:eastAsia="宋体" w:cs="宋体"/>
          <w:spacing w:val="-2"/>
          <w:sz w:val="24"/>
          <w:szCs w:val="24"/>
        </w:rPr>
        <w:t>三、质量标准</w:t>
      </w:r>
    </w:p>
    <w:p w14:paraId="78DE3DE2">
      <w:pPr>
        <w:spacing w:before="245" w:line="220" w:lineRule="auto"/>
        <w:ind w:left="483"/>
        <w:rPr>
          <w:rFonts w:ascii="宋体" w:hAnsi="宋体" w:eastAsia="宋体" w:cs="宋体"/>
          <w:sz w:val="24"/>
          <w:szCs w:val="24"/>
        </w:rPr>
      </w:pPr>
      <w:r>
        <w:rPr>
          <w:rFonts w:ascii="宋体" w:hAnsi="宋体" w:eastAsia="宋体" w:cs="宋体"/>
          <w:spacing w:val="-1"/>
          <w:sz w:val="24"/>
          <w:szCs w:val="24"/>
        </w:rPr>
        <w:t xml:space="preserve">工程质量 </w:t>
      </w:r>
      <w:r>
        <w:rPr>
          <w:rFonts w:ascii="宋体" w:hAnsi="宋体" w:eastAsia="宋体" w:cs="宋体"/>
          <w:spacing w:val="-1"/>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
          <w:sz w:val="24"/>
          <w:szCs w:val="24"/>
        </w:rPr>
        <w:t>标准。</w:t>
      </w:r>
    </w:p>
    <w:p w14:paraId="0724ECFF">
      <w:pPr>
        <w:spacing w:before="246" w:line="218" w:lineRule="auto"/>
        <w:ind w:left="755"/>
        <w:outlineLvl w:val="2"/>
        <w:rPr>
          <w:rFonts w:ascii="宋体" w:hAnsi="宋体" w:eastAsia="宋体" w:cs="宋体"/>
          <w:sz w:val="24"/>
          <w:szCs w:val="24"/>
        </w:rPr>
      </w:pPr>
      <w:bookmarkStart w:id="12" w:name="bookmark14"/>
      <w:bookmarkEnd w:id="12"/>
      <w:r>
        <w:rPr>
          <w:rFonts w:ascii="宋体" w:hAnsi="宋体" w:eastAsia="宋体" w:cs="宋体"/>
          <w:spacing w:val="-3"/>
          <w:sz w:val="24"/>
          <w:szCs w:val="24"/>
        </w:rPr>
        <w:t>四、签约合同价与合同价格形式</w:t>
      </w:r>
    </w:p>
    <w:p w14:paraId="0B5F75C1">
      <w:pPr>
        <w:spacing w:before="250" w:line="218" w:lineRule="auto"/>
        <w:ind w:left="498"/>
        <w:rPr>
          <w:rFonts w:ascii="宋体" w:hAnsi="宋体" w:eastAsia="宋体" w:cs="宋体"/>
          <w:sz w:val="24"/>
          <w:szCs w:val="24"/>
        </w:rPr>
      </w:pPr>
      <w:r>
        <w:rPr>
          <w:rFonts w:ascii="宋体" w:hAnsi="宋体" w:eastAsia="宋体" w:cs="宋体"/>
          <w:spacing w:val="-4"/>
          <w:sz w:val="24"/>
          <w:szCs w:val="24"/>
        </w:rPr>
        <w:t>1.签约合同价为：</w:t>
      </w:r>
    </w:p>
    <w:p w14:paraId="19FD09AD">
      <w:pPr>
        <w:spacing w:before="249" w:line="218" w:lineRule="auto"/>
        <w:jc w:val="right"/>
        <w:rPr>
          <w:rFonts w:ascii="宋体" w:hAnsi="宋体" w:eastAsia="宋体" w:cs="宋体"/>
          <w:sz w:val="24"/>
          <w:szCs w:val="24"/>
        </w:rPr>
      </w:pPr>
      <w:r>
        <w:rPr>
          <w:rFonts w:ascii="宋体" w:hAnsi="宋体" w:eastAsia="宋体" w:cs="宋体"/>
          <w:spacing w:val="-4"/>
          <w:sz w:val="24"/>
          <w:szCs w:val="24"/>
        </w:rPr>
        <w:t>人民币（大写）</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4"/>
          <w:sz w:val="24"/>
          <w:szCs w:val="24"/>
        </w:rPr>
        <w:t>元</w:t>
      </w:r>
      <w:r>
        <w:rPr>
          <w:rFonts w:ascii="宋体" w:hAnsi="宋体" w:eastAsia="宋体" w:cs="宋体"/>
          <w:spacing w:val="-2"/>
          <w:sz w:val="24"/>
          <w:szCs w:val="24"/>
        </w:rPr>
        <w:t>）；</w:t>
      </w:r>
      <w:r>
        <w:rPr>
          <w:rFonts w:ascii="宋体" w:hAnsi="宋体" w:eastAsia="宋体" w:cs="宋体"/>
          <w:spacing w:val="-4"/>
          <w:sz w:val="24"/>
          <w:szCs w:val="24"/>
        </w:rPr>
        <w:t>其中，不含</w:t>
      </w:r>
      <w:r>
        <w:rPr>
          <w:rFonts w:ascii="宋体" w:hAnsi="宋体" w:eastAsia="宋体" w:cs="宋体"/>
          <w:spacing w:val="-5"/>
          <w:sz w:val="24"/>
          <w:szCs w:val="24"/>
        </w:rPr>
        <w:t>税价款为¥：</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5"/>
          <w:sz w:val="24"/>
          <w:szCs w:val="24"/>
        </w:rPr>
        <w:t>元；</w:t>
      </w:r>
    </w:p>
    <w:p w14:paraId="62B12EBF">
      <w:pPr>
        <w:spacing w:before="250" w:line="219" w:lineRule="auto"/>
        <w:ind w:left="1"/>
        <w:rPr>
          <w:rFonts w:ascii="宋体" w:hAnsi="宋体" w:eastAsia="宋体" w:cs="宋体"/>
          <w:sz w:val="24"/>
          <w:szCs w:val="24"/>
        </w:rPr>
      </w:pPr>
      <w:r>
        <w:rPr>
          <w:rFonts w:ascii="宋体" w:hAnsi="宋体" w:eastAsia="宋体" w:cs="宋体"/>
          <w:spacing w:val="-1"/>
          <w:sz w:val="24"/>
          <w:szCs w:val="24"/>
        </w:rPr>
        <w:t>增值税税率：</w:t>
      </w:r>
      <w:r>
        <w:rPr>
          <w:rFonts w:ascii="宋体" w:hAnsi="宋体" w:eastAsia="宋体" w:cs="宋体"/>
          <w:spacing w:val="-1"/>
          <w:sz w:val="24"/>
          <w:szCs w:val="24"/>
          <w:u w:val="single" w:color="auto"/>
        </w:rPr>
        <w:t xml:space="preserve">   </w:t>
      </w:r>
      <w:r>
        <w:rPr>
          <w:rFonts w:ascii="宋体" w:hAnsi="宋体" w:eastAsia="宋体" w:cs="宋体"/>
          <w:spacing w:val="-115"/>
          <w:sz w:val="24"/>
          <w:szCs w:val="24"/>
        </w:rPr>
        <w:t xml:space="preserve"> </w:t>
      </w:r>
      <w:r>
        <w:rPr>
          <w:rFonts w:ascii="宋体" w:hAnsi="宋体" w:eastAsia="宋体" w:cs="宋体"/>
          <w:spacing w:val="-1"/>
          <w:sz w:val="24"/>
          <w:szCs w:val="24"/>
        </w:rPr>
        <w:t>%，增值税税额为¥：</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元。</w:t>
      </w:r>
    </w:p>
    <w:p w14:paraId="0585A132">
      <w:pPr>
        <w:spacing w:before="248" w:line="220" w:lineRule="auto"/>
        <w:ind w:left="481"/>
        <w:rPr>
          <w:rFonts w:ascii="宋体" w:hAnsi="宋体" w:eastAsia="宋体" w:cs="宋体"/>
          <w:sz w:val="24"/>
          <w:szCs w:val="24"/>
        </w:rPr>
      </w:pPr>
      <w:r>
        <w:rPr>
          <w:rFonts w:ascii="宋体" w:hAnsi="宋体" w:eastAsia="宋体" w:cs="宋体"/>
          <w:spacing w:val="-4"/>
          <w:sz w:val="24"/>
          <w:szCs w:val="24"/>
        </w:rPr>
        <w:t>其中：</w:t>
      </w:r>
    </w:p>
    <w:p w14:paraId="3F47772E">
      <w:pPr>
        <w:spacing w:line="220" w:lineRule="auto"/>
        <w:rPr>
          <w:rFonts w:ascii="宋体" w:hAnsi="宋体" w:eastAsia="宋体" w:cs="宋体"/>
          <w:sz w:val="24"/>
          <w:szCs w:val="24"/>
        </w:rPr>
        <w:sectPr>
          <w:footerReference r:id="rId46" w:type="default"/>
          <w:pgSz w:w="11906" w:h="16839"/>
          <w:pgMar w:top="1424" w:right="1243" w:bottom="1156" w:left="1311" w:header="0" w:footer="994" w:gutter="0"/>
          <w:cols w:space="720" w:num="1"/>
        </w:sectPr>
      </w:pPr>
    </w:p>
    <w:p w14:paraId="70D676D5">
      <w:pPr>
        <w:spacing w:before="48" w:line="219" w:lineRule="auto"/>
        <w:ind w:left="462"/>
        <w:rPr>
          <w:rFonts w:ascii="宋体" w:hAnsi="宋体" w:eastAsia="宋体" w:cs="宋体"/>
          <w:sz w:val="24"/>
          <w:szCs w:val="24"/>
        </w:rPr>
      </w:pPr>
      <w:r>
        <w:rPr>
          <w:rFonts w:ascii="宋体" w:hAnsi="宋体" w:eastAsia="宋体" w:cs="宋体"/>
          <w:spacing w:val="-2"/>
          <w:sz w:val="24"/>
          <w:szCs w:val="24"/>
        </w:rPr>
        <w:t>（1）安全文明施工费：</w:t>
      </w:r>
    </w:p>
    <w:p w14:paraId="530AD2E5">
      <w:pPr>
        <w:spacing w:before="244" w:line="219" w:lineRule="auto"/>
        <w:ind w:left="452"/>
        <w:rPr>
          <w:rFonts w:ascii="宋体" w:hAnsi="宋体" w:eastAsia="宋体" w:cs="宋体"/>
          <w:sz w:val="24"/>
          <w:szCs w:val="24"/>
        </w:rPr>
      </w:pPr>
      <w:r>
        <w:rPr>
          <w:rFonts w:ascii="宋体" w:hAnsi="宋体" w:eastAsia="宋体" w:cs="宋体"/>
          <w:spacing w:val="-1"/>
          <w:sz w:val="24"/>
          <w:szCs w:val="24"/>
        </w:rPr>
        <w:t>人民币（大写）</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6"/>
          <w:sz w:val="24"/>
          <w:szCs w:val="24"/>
        </w:rPr>
        <w:t xml:space="preserve"> </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元</w:t>
      </w:r>
      <w:r>
        <w:rPr>
          <w:rFonts w:ascii="宋体" w:hAnsi="宋体" w:eastAsia="宋体" w:cs="宋体"/>
          <w:sz w:val="24"/>
          <w:szCs w:val="24"/>
        </w:rPr>
        <w:t>）；</w:t>
      </w:r>
    </w:p>
    <w:p w14:paraId="209DE17A">
      <w:pPr>
        <w:spacing w:before="248" w:line="218" w:lineRule="auto"/>
        <w:ind w:left="462"/>
        <w:rPr>
          <w:rFonts w:ascii="宋体" w:hAnsi="宋体" w:eastAsia="宋体" w:cs="宋体"/>
          <w:sz w:val="24"/>
          <w:szCs w:val="24"/>
        </w:rPr>
      </w:pPr>
      <w:r>
        <w:rPr>
          <w:rFonts w:ascii="宋体" w:hAnsi="宋体" w:eastAsia="宋体" w:cs="宋体"/>
          <w:spacing w:val="-2"/>
          <w:sz w:val="24"/>
          <w:szCs w:val="24"/>
        </w:rPr>
        <w:t>（2）材料和工程设备暂估价金额：</w:t>
      </w:r>
    </w:p>
    <w:p w14:paraId="1ADDCB78">
      <w:pPr>
        <w:spacing w:before="249" w:line="219" w:lineRule="auto"/>
        <w:ind w:left="452"/>
        <w:rPr>
          <w:rFonts w:ascii="宋体" w:hAnsi="宋体" w:eastAsia="宋体" w:cs="宋体"/>
          <w:sz w:val="24"/>
          <w:szCs w:val="24"/>
        </w:rPr>
      </w:pPr>
      <w:r>
        <w:rPr>
          <w:rFonts w:ascii="宋体" w:hAnsi="宋体" w:eastAsia="宋体" w:cs="宋体"/>
          <w:spacing w:val="-1"/>
          <w:sz w:val="24"/>
          <w:szCs w:val="24"/>
        </w:rPr>
        <w:t>人民币（大写）</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6"/>
          <w:sz w:val="24"/>
          <w:szCs w:val="24"/>
        </w:rPr>
        <w:t xml:space="preserve"> </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元</w:t>
      </w:r>
      <w:r>
        <w:rPr>
          <w:rFonts w:ascii="宋体" w:hAnsi="宋体" w:eastAsia="宋体" w:cs="宋体"/>
          <w:sz w:val="24"/>
          <w:szCs w:val="24"/>
        </w:rPr>
        <w:t>）；</w:t>
      </w:r>
    </w:p>
    <w:p w14:paraId="18575DFD">
      <w:pPr>
        <w:spacing w:before="248" w:line="218" w:lineRule="auto"/>
        <w:ind w:left="462"/>
        <w:rPr>
          <w:rFonts w:ascii="宋体" w:hAnsi="宋体" w:eastAsia="宋体" w:cs="宋体"/>
          <w:sz w:val="24"/>
          <w:szCs w:val="24"/>
        </w:rPr>
      </w:pPr>
      <w:r>
        <w:rPr>
          <w:rFonts w:ascii="宋体" w:hAnsi="宋体" w:eastAsia="宋体" w:cs="宋体"/>
          <w:spacing w:val="-2"/>
          <w:sz w:val="24"/>
          <w:szCs w:val="24"/>
        </w:rPr>
        <w:t>（3）专业工程暂估价金额：</w:t>
      </w:r>
    </w:p>
    <w:p w14:paraId="1ECED59D">
      <w:pPr>
        <w:spacing w:before="249" w:line="219" w:lineRule="auto"/>
        <w:ind w:left="452"/>
        <w:rPr>
          <w:rFonts w:ascii="宋体" w:hAnsi="宋体" w:eastAsia="宋体" w:cs="宋体"/>
          <w:sz w:val="24"/>
          <w:szCs w:val="24"/>
        </w:rPr>
      </w:pPr>
      <w:r>
        <w:rPr>
          <w:rFonts w:ascii="宋体" w:hAnsi="宋体" w:eastAsia="宋体" w:cs="宋体"/>
          <w:spacing w:val="-2"/>
          <w:sz w:val="24"/>
          <w:szCs w:val="24"/>
        </w:rPr>
        <w:t>人民币（大写）</w:t>
      </w:r>
      <w:r>
        <w:rPr>
          <w:rFonts w:ascii="宋体" w:hAnsi="宋体" w:eastAsia="宋体" w:cs="宋体"/>
          <w:spacing w:val="-2"/>
          <w:sz w:val="24"/>
          <w:szCs w:val="24"/>
          <w:u w:val="single" w:color="auto"/>
        </w:rPr>
        <w:t xml:space="preserve">               </w:t>
      </w:r>
      <w:r>
        <w:rPr>
          <w:rFonts w:ascii="宋体" w:hAnsi="宋体" w:eastAsia="宋体" w:cs="宋体"/>
          <w:spacing w:val="17"/>
          <w:sz w:val="24"/>
          <w:szCs w:val="24"/>
        </w:rPr>
        <w:t xml:space="preserve"> </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元</w:t>
      </w:r>
      <w:r>
        <w:rPr>
          <w:rFonts w:ascii="宋体" w:hAnsi="宋体" w:eastAsia="宋体" w:cs="宋体"/>
          <w:spacing w:val="8"/>
          <w:sz w:val="24"/>
          <w:szCs w:val="24"/>
        </w:rPr>
        <w:t>）；</w:t>
      </w:r>
    </w:p>
    <w:p w14:paraId="06045316">
      <w:pPr>
        <w:spacing w:before="249" w:line="219" w:lineRule="auto"/>
        <w:ind w:left="462"/>
        <w:rPr>
          <w:rFonts w:ascii="宋体" w:hAnsi="宋体" w:eastAsia="宋体" w:cs="宋体"/>
          <w:sz w:val="24"/>
          <w:szCs w:val="24"/>
        </w:rPr>
      </w:pPr>
      <w:r>
        <w:rPr>
          <w:rFonts w:ascii="宋体" w:hAnsi="宋体" w:eastAsia="宋体" w:cs="宋体"/>
          <w:spacing w:val="-3"/>
          <w:sz w:val="24"/>
          <w:szCs w:val="24"/>
        </w:rPr>
        <w:t>（4）暂列金额：</w:t>
      </w:r>
    </w:p>
    <w:p w14:paraId="19315FED">
      <w:pPr>
        <w:spacing w:before="247" w:line="219" w:lineRule="auto"/>
        <w:ind w:left="452"/>
        <w:rPr>
          <w:rFonts w:ascii="宋体" w:hAnsi="宋体" w:eastAsia="宋体" w:cs="宋体"/>
          <w:sz w:val="24"/>
          <w:szCs w:val="24"/>
        </w:rPr>
      </w:pPr>
      <w:r>
        <w:rPr>
          <w:rFonts w:ascii="宋体" w:hAnsi="宋体" w:eastAsia="宋体" w:cs="宋体"/>
          <w:spacing w:val="-1"/>
          <w:sz w:val="24"/>
          <w:szCs w:val="24"/>
        </w:rPr>
        <w:t>人民币（大写）</w:t>
      </w:r>
      <w:r>
        <w:rPr>
          <w:rFonts w:ascii="宋体" w:hAnsi="宋体" w:eastAsia="宋体" w:cs="宋体"/>
          <w:spacing w:val="-1"/>
          <w:sz w:val="24"/>
          <w:szCs w:val="24"/>
          <w:u w:val="single" w:color="auto"/>
        </w:rPr>
        <w:t xml:space="preserve">               </w:t>
      </w:r>
      <w:r>
        <w:rPr>
          <w:rFonts w:ascii="宋体" w:hAnsi="宋体" w:eastAsia="宋体" w:cs="宋体"/>
          <w:spacing w:val="17"/>
          <w:sz w:val="24"/>
          <w:szCs w:val="24"/>
        </w:rPr>
        <w:t xml:space="preserve"> </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元）。</w:t>
      </w:r>
    </w:p>
    <w:p w14:paraId="6E3C7122">
      <w:pPr>
        <w:spacing w:before="246" w:line="218" w:lineRule="auto"/>
        <w:ind w:left="453"/>
        <w:rPr>
          <w:rFonts w:ascii="宋体" w:hAnsi="宋体" w:eastAsia="宋体" w:cs="宋体"/>
          <w:sz w:val="24"/>
          <w:szCs w:val="24"/>
        </w:rPr>
      </w:pPr>
      <w:r>
        <w:rPr>
          <w:rFonts w:ascii="宋体" w:hAnsi="宋体" w:eastAsia="宋体" w:cs="宋体"/>
          <w:spacing w:val="-1"/>
          <w:sz w:val="24"/>
          <w:szCs w:val="24"/>
        </w:rPr>
        <w:t>2.合同价格形式：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4C880E9">
      <w:pPr>
        <w:spacing w:before="250" w:line="220" w:lineRule="auto"/>
        <w:ind w:left="706"/>
        <w:outlineLvl w:val="2"/>
        <w:rPr>
          <w:rFonts w:ascii="宋体" w:hAnsi="宋体" w:eastAsia="宋体" w:cs="宋体"/>
          <w:sz w:val="24"/>
          <w:szCs w:val="24"/>
        </w:rPr>
      </w:pPr>
      <w:bookmarkStart w:id="13" w:name="bookmark15"/>
      <w:bookmarkEnd w:id="13"/>
      <w:r>
        <w:rPr>
          <w:rFonts w:ascii="宋体" w:hAnsi="宋体" w:eastAsia="宋体" w:cs="宋体"/>
          <w:spacing w:val="-3"/>
          <w:sz w:val="24"/>
          <w:szCs w:val="24"/>
        </w:rPr>
        <w:t>五、项目经理</w:t>
      </w:r>
    </w:p>
    <w:p w14:paraId="5F294CBB">
      <w:pPr>
        <w:spacing w:before="247" w:line="219" w:lineRule="auto"/>
        <w:ind w:left="450"/>
        <w:rPr>
          <w:rFonts w:ascii="宋体" w:hAnsi="宋体" w:eastAsia="宋体" w:cs="宋体"/>
          <w:sz w:val="24"/>
          <w:szCs w:val="24"/>
        </w:rPr>
      </w:pPr>
      <w:r>
        <w:rPr>
          <w:rFonts w:ascii="宋体" w:hAnsi="宋体" w:eastAsia="宋体" w:cs="宋体"/>
          <w:spacing w:val="-1"/>
          <w:sz w:val="24"/>
          <w:szCs w:val="24"/>
        </w:rPr>
        <w:t>承包人项目经理：</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8CB14E8">
      <w:pPr>
        <w:spacing w:before="248" w:line="219" w:lineRule="auto"/>
        <w:ind w:left="704"/>
        <w:outlineLvl w:val="2"/>
        <w:rPr>
          <w:rFonts w:ascii="宋体" w:hAnsi="宋体" w:eastAsia="宋体" w:cs="宋体"/>
          <w:sz w:val="24"/>
          <w:szCs w:val="24"/>
        </w:rPr>
      </w:pPr>
      <w:bookmarkStart w:id="14" w:name="bookmark16"/>
      <w:bookmarkEnd w:id="14"/>
      <w:r>
        <w:rPr>
          <w:rFonts w:ascii="宋体" w:hAnsi="宋体" w:eastAsia="宋体" w:cs="宋体"/>
          <w:spacing w:val="-2"/>
          <w:sz w:val="24"/>
          <w:szCs w:val="24"/>
        </w:rPr>
        <w:t>六、合同文件构成</w:t>
      </w:r>
    </w:p>
    <w:p w14:paraId="4E841CAA">
      <w:pPr>
        <w:spacing w:before="247" w:line="219" w:lineRule="auto"/>
        <w:ind w:left="451"/>
        <w:rPr>
          <w:rFonts w:ascii="宋体" w:hAnsi="宋体" w:eastAsia="宋体" w:cs="宋体"/>
          <w:sz w:val="24"/>
          <w:szCs w:val="24"/>
        </w:rPr>
      </w:pPr>
      <w:r>
        <w:rPr>
          <w:rFonts w:ascii="宋体" w:hAnsi="宋体" w:eastAsia="宋体" w:cs="宋体"/>
          <w:spacing w:val="-1"/>
          <w:sz w:val="24"/>
          <w:szCs w:val="24"/>
        </w:rPr>
        <w:t>本协议书与下列文件一起构成合同文件：</w:t>
      </w:r>
    </w:p>
    <w:p w14:paraId="4A5CBB3A">
      <w:pPr>
        <w:spacing w:before="246" w:line="219" w:lineRule="auto"/>
        <w:ind w:left="462"/>
        <w:rPr>
          <w:rFonts w:ascii="宋体" w:hAnsi="宋体" w:eastAsia="宋体" w:cs="宋体"/>
          <w:sz w:val="24"/>
          <w:szCs w:val="24"/>
        </w:rPr>
      </w:pPr>
      <w:r>
        <w:rPr>
          <w:rFonts w:ascii="宋体" w:hAnsi="宋体" w:eastAsia="宋体" w:cs="宋体"/>
          <w:spacing w:val="-2"/>
          <w:sz w:val="24"/>
          <w:szCs w:val="24"/>
        </w:rPr>
        <w:t>（1）中标通知书（如果有</w:t>
      </w:r>
      <w:r>
        <w:rPr>
          <w:rFonts w:ascii="宋体" w:hAnsi="宋体" w:eastAsia="宋体" w:cs="宋体"/>
          <w:spacing w:val="1"/>
          <w:sz w:val="24"/>
          <w:szCs w:val="24"/>
        </w:rPr>
        <w:t>）；</w:t>
      </w:r>
    </w:p>
    <w:p w14:paraId="09B9790A">
      <w:pPr>
        <w:spacing w:before="250" w:line="219" w:lineRule="auto"/>
        <w:ind w:left="462"/>
        <w:rPr>
          <w:rFonts w:ascii="宋体" w:hAnsi="宋体" w:eastAsia="宋体" w:cs="宋体"/>
          <w:sz w:val="24"/>
          <w:szCs w:val="24"/>
        </w:rPr>
      </w:pPr>
      <w:r>
        <w:rPr>
          <w:rFonts w:ascii="宋体" w:hAnsi="宋体" w:eastAsia="宋体" w:cs="宋体"/>
          <w:spacing w:val="-2"/>
          <w:sz w:val="24"/>
          <w:szCs w:val="24"/>
        </w:rPr>
        <w:t>（2）投标函及其附录（如果有</w:t>
      </w:r>
      <w:r>
        <w:rPr>
          <w:rFonts w:ascii="宋体" w:hAnsi="宋体" w:eastAsia="宋体" w:cs="宋体"/>
          <w:spacing w:val="3"/>
          <w:sz w:val="24"/>
          <w:szCs w:val="24"/>
        </w:rPr>
        <w:t>）；</w:t>
      </w:r>
    </w:p>
    <w:p w14:paraId="53F28F7B">
      <w:pPr>
        <w:spacing w:before="246" w:line="219" w:lineRule="auto"/>
        <w:ind w:left="462"/>
        <w:rPr>
          <w:rFonts w:ascii="宋体" w:hAnsi="宋体" w:eastAsia="宋体" w:cs="宋体"/>
          <w:sz w:val="24"/>
          <w:szCs w:val="24"/>
        </w:rPr>
      </w:pPr>
      <w:r>
        <w:rPr>
          <w:rFonts w:ascii="宋体" w:hAnsi="宋体" w:eastAsia="宋体" w:cs="宋体"/>
          <w:spacing w:val="-2"/>
          <w:sz w:val="24"/>
          <w:szCs w:val="24"/>
        </w:rPr>
        <w:t>（3）专用合同条款及其附件；</w:t>
      </w:r>
    </w:p>
    <w:p w14:paraId="443C076D">
      <w:pPr>
        <w:spacing w:before="249" w:line="219" w:lineRule="auto"/>
        <w:ind w:left="462"/>
        <w:rPr>
          <w:rFonts w:ascii="宋体" w:hAnsi="宋体" w:eastAsia="宋体" w:cs="宋体"/>
          <w:sz w:val="24"/>
          <w:szCs w:val="24"/>
        </w:rPr>
      </w:pPr>
      <w:r>
        <w:rPr>
          <w:rFonts w:ascii="宋体" w:hAnsi="宋体" w:eastAsia="宋体" w:cs="宋体"/>
          <w:spacing w:val="-3"/>
          <w:sz w:val="24"/>
          <w:szCs w:val="24"/>
        </w:rPr>
        <w:t>（4）通用合同条款；</w:t>
      </w:r>
    </w:p>
    <w:p w14:paraId="058F10D9">
      <w:pPr>
        <w:spacing w:before="248" w:line="219" w:lineRule="auto"/>
        <w:ind w:left="462"/>
        <w:rPr>
          <w:rFonts w:ascii="宋体" w:hAnsi="宋体" w:eastAsia="宋体" w:cs="宋体"/>
          <w:sz w:val="24"/>
          <w:szCs w:val="24"/>
        </w:rPr>
      </w:pPr>
      <w:r>
        <w:rPr>
          <w:rFonts w:ascii="宋体" w:hAnsi="宋体" w:eastAsia="宋体" w:cs="宋体"/>
          <w:spacing w:val="-2"/>
          <w:sz w:val="24"/>
          <w:szCs w:val="24"/>
        </w:rPr>
        <w:t>（5）技术标准和要求；</w:t>
      </w:r>
    </w:p>
    <w:p w14:paraId="1C15BF7B">
      <w:pPr>
        <w:spacing w:before="247" w:line="221" w:lineRule="auto"/>
        <w:ind w:left="462"/>
        <w:rPr>
          <w:rFonts w:ascii="宋体" w:hAnsi="宋体" w:eastAsia="宋体" w:cs="宋体"/>
          <w:sz w:val="24"/>
          <w:szCs w:val="24"/>
        </w:rPr>
      </w:pPr>
      <w:r>
        <w:rPr>
          <w:rFonts w:ascii="宋体" w:hAnsi="宋体" w:eastAsia="宋体" w:cs="宋体"/>
          <w:spacing w:val="-4"/>
          <w:sz w:val="24"/>
          <w:szCs w:val="24"/>
        </w:rPr>
        <w:t>（6）图纸；</w:t>
      </w:r>
    </w:p>
    <w:p w14:paraId="0495A492">
      <w:pPr>
        <w:spacing w:before="246" w:line="218" w:lineRule="auto"/>
        <w:ind w:left="462"/>
        <w:rPr>
          <w:rFonts w:ascii="宋体" w:hAnsi="宋体" w:eastAsia="宋体" w:cs="宋体"/>
          <w:sz w:val="24"/>
          <w:szCs w:val="24"/>
        </w:rPr>
      </w:pPr>
      <w:r>
        <w:rPr>
          <w:rFonts w:ascii="宋体" w:hAnsi="宋体" w:eastAsia="宋体" w:cs="宋体"/>
          <w:spacing w:val="-2"/>
          <w:sz w:val="24"/>
          <w:szCs w:val="24"/>
        </w:rPr>
        <w:t>（7）已标价工程量清单或预算书；</w:t>
      </w:r>
    </w:p>
    <w:p w14:paraId="25013A0B">
      <w:pPr>
        <w:spacing w:before="248" w:line="219" w:lineRule="auto"/>
        <w:ind w:left="462"/>
        <w:rPr>
          <w:rFonts w:ascii="宋体" w:hAnsi="宋体" w:eastAsia="宋体" w:cs="宋体"/>
          <w:sz w:val="24"/>
          <w:szCs w:val="24"/>
        </w:rPr>
      </w:pPr>
      <w:r>
        <w:rPr>
          <w:rFonts w:ascii="宋体" w:hAnsi="宋体" w:eastAsia="宋体" w:cs="宋体"/>
          <w:spacing w:val="-3"/>
          <w:sz w:val="24"/>
          <w:szCs w:val="24"/>
        </w:rPr>
        <w:t>（8）其他合同文件。</w:t>
      </w:r>
    </w:p>
    <w:p w14:paraId="63FF33E7">
      <w:pPr>
        <w:spacing w:before="248" w:line="219" w:lineRule="auto"/>
        <w:ind w:left="450"/>
        <w:rPr>
          <w:rFonts w:ascii="宋体" w:hAnsi="宋体" w:eastAsia="宋体" w:cs="宋体"/>
          <w:sz w:val="24"/>
          <w:szCs w:val="24"/>
        </w:rPr>
      </w:pPr>
      <w:r>
        <w:rPr>
          <w:rFonts w:ascii="宋体" w:hAnsi="宋体" w:eastAsia="宋体" w:cs="宋体"/>
          <w:sz w:val="24"/>
          <w:szCs w:val="24"/>
        </w:rPr>
        <w:t>在合同订立及履行过程中形成的与合同有关的文件均构</w:t>
      </w:r>
      <w:r>
        <w:rPr>
          <w:rFonts w:ascii="宋体" w:hAnsi="宋体" w:eastAsia="宋体" w:cs="宋体"/>
          <w:spacing w:val="-1"/>
          <w:sz w:val="24"/>
          <w:szCs w:val="24"/>
        </w:rPr>
        <w:t>成合同文件组成部分。</w:t>
      </w:r>
    </w:p>
    <w:p w14:paraId="12A903CE">
      <w:pPr>
        <w:spacing w:before="247" w:line="410" w:lineRule="auto"/>
        <w:ind w:firstLine="452"/>
        <w:rPr>
          <w:rFonts w:ascii="宋体" w:hAnsi="宋体" w:eastAsia="宋体" w:cs="宋体"/>
          <w:sz w:val="24"/>
          <w:szCs w:val="24"/>
        </w:rPr>
      </w:pPr>
      <w:r>
        <w:rPr>
          <w:rFonts w:ascii="宋体" w:hAnsi="宋体" w:eastAsia="宋体" w:cs="宋体"/>
          <w:spacing w:val="-2"/>
          <w:sz w:val="24"/>
          <w:szCs w:val="24"/>
        </w:rPr>
        <w:t>上述各项合同文件包括合同当事人就该项合同文件所作出的补充和修改，属于同一类内容的文件，应以最新签署的为准。专用合同条款及其附件须经合同当事人签字或盖</w:t>
      </w:r>
      <w:r>
        <w:rPr>
          <w:rFonts w:ascii="宋体" w:hAnsi="宋体" w:eastAsia="宋体" w:cs="宋体"/>
          <w:spacing w:val="-3"/>
          <w:sz w:val="24"/>
          <w:szCs w:val="24"/>
        </w:rPr>
        <w:t>章。</w:t>
      </w:r>
    </w:p>
    <w:p w14:paraId="41BA89D4">
      <w:pPr>
        <w:spacing w:line="219" w:lineRule="auto"/>
        <w:ind w:left="701"/>
        <w:outlineLvl w:val="2"/>
        <w:rPr>
          <w:rFonts w:ascii="宋体" w:hAnsi="宋体" w:eastAsia="宋体" w:cs="宋体"/>
          <w:sz w:val="24"/>
          <w:szCs w:val="24"/>
        </w:rPr>
      </w:pPr>
      <w:bookmarkStart w:id="15" w:name="bookmark17"/>
      <w:bookmarkEnd w:id="15"/>
      <w:r>
        <w:rPr>
          <w:rFonts w:ascii="宋体" w:hAnsi="宋体" w:eastAsia="宋体" w:cs="宋体"/>
          <w:spacing w:val="-3"/>
          <w:sz w:val="24"/>
          <w:szCs w:val="24"/>
        </w:rPr>
        <w:t>七、承诺</w:t>
      </w:r>
    </w:p>
    <w:p w14:paraId="4D55C613">
      <w:pPr>
        <w:spacing w:before="248" w:line="218" w:lineRule="auto"/>
        <w:ind w:left="468"/>
        <w:rPr>
          <w:rFonts w:ascii="宋体" w:hAnsi="宋体" w:eastAsia="宋体" w:cs="宋体"/>
          <w:sz w:val="24"/>
          <w:szCs w:val="24"/>
        </w:rPr>
      </w:pPr>
      <w:r>
        <w:rPr>
          <w:rFonts w:ascii="宋体" w:hAnsi="宋体" w:eastAsia="宋体" w:cs="宋体"/>
          <w:spacing w:val="-1"/>
          <w:sz w:val="24"/>
          <w:szCs w:val="24"/>
        </w:rPr>
        <w:t>1.发包人承诺筹集工程建设资金并按照合同约定的期限和方式支付合同价款。</w:t>
      </w:r>
    </w:p>
    <w:p w14:paraId="72CB3098">
      <w:pPr>
        <w:spacing w:line="218" w:lineRule="auto"/>
        <w:rPr>
          <w:rFonts w:ascii="宋体" w:hAnsi="宋体" w:eastAsia="宋体" w:cs="宋体"/>
          <w:sz w:val="24"/>
          <w:szCs w:val="24"/>
        </w:rPr>
        <w:sectPr>
          <w:footerReference r:id="rId47" w:type="default"/>
          <w:pgSz w:w="11906" w:h="16839"/>
          <w:pgMar w:top="1424" w:right="1282" w:bottom="1156" w:left="1341" w:header="0" w:footer="994" w:gutter="0"/>
          <w:cols w:space="720" w:num="1"/>
        </w:sectPr>
      </w:pPr>
    </w:p>
    <w:p w14:paraId="15C04B24">
      <w:pPr>
        <w:spacing w:before="47" w:line="409" w:lineRule="auto"/>
        <w:ind w:left="252" w:firstLine="484"/>
        <w:rPr>
          <w:rFonts w:ascii="宋体" w:hAnsi="宋体" w:eastAsia="宋体" w:cs="宋体"/>
          <w:sz w:val="24"/>
          <w:szCs w:val="24"/>
        </w:rPr>
      </w:pPr>
      <w:r>
        <w:rPr>
          <w:rFonts w:ascii="宋体" w:hAnsi="宋体" w:eastAsia="宋体" w:cs="宋体"/>
          <w:spacing w:val="-2"/>
          <w:sz w:val="24"/>
          <w:szCs w:val="24"/>
        </w:rPr>
        <w:t>2.承包人承诺按照法律规定及合同约定组织完成工程施工，确保工程质量和安全，不</w:t>
      </w:r>
      <w:r>
        <w:rPr>
          <w:rFonts w:ascii="宋体" w:hAnsi="宋体" w:eastAsia="宋体" w:cs="宋体"/>
          <w:sz w:val="24"/>
          <w:szCs w:val="24"/>
        </w:rPr>
        <w:t>进行转包及违法分包，并在缺陷责任期及保修期内承担相</w:t>
      </w:r>
      <w:r>
        <w:rPr>
          <w:rFonts w:ascii="宋体" w:hAnsi="宋体" w:eastAsia="宋体" w:cs="宋体"/>
          <w:spacing w:val="-1"/>
          <w:sz w:val="24"/>
          <w:szCs w:val="24"/>
        </w:rPr>
        <w:t>应的工程维修责任。</w:t>
      </w:r>
    </w:p>
    <w:p w14:paraId="38A1CCBB">
      <w:pPr>
        <w:spacing w:before="2" w:line="409" w:lineRule="auto"/>
        <w:ind w:left="254" w:firstLine="484"/>
        <w:rPr>
          <w:rFonts w:ascii="宋体" w:hAnsi="宋体" w:eastAsia="宋体" w:cs="宋体"/>
          <w:sz w:val="24"/>
          <w:szCs w:val="24"/>
        </w:rPr>
      </w:pPr>
      <w:r>
        <w:rPr>
          <w:rFonts w:ascii="宋体" w:hAnsi="宋体" w:eastAsia="宋体" w:cs="宋体"/>
          <w:spacing w:val="-2"/>
          <w:sz w:val="24"/>
          <w:szCs w:val="24"/>
        </w:rPr>
        <w:t>3.发包人和承包人通过招投标形式签订合同的，双方理解并承诺不再就同一工程</w:t>
      </w:r>
      <w:r>
        <w:rPr>
          <w:rFonts w:ascii="宋体" w:hAnsi="宋体" w:eastAsia="宋体" w:cs="宋体"/>
          <w:spacing w:val="-3"/>
          <w:sz w:val="24"/>
          <w:szCs w:val="24"/>
        </w:rPr>
        <w:t>另行</w:t>
      </w:r>
      <w:r>
        <w:rPr>
          <w:rFonts w:ascii="宋体" w:hAnsi="宋体" w:eastAsia="宋体" w:cs="宋体"/>
          <w:spacing w:val="-1"/>
          <w:sz w:val="24"/>
          <w:szCs w:val="24"/>
        </w:rPr>
        <w:t>签订与合同实质性内容相背离的协议。</w:t>
      </w:r>
    </w:p>
    <w:p w14:paraId="0E471147">
      <w:pPr>
        <w:spacing w:line="219" w:lineRule="auto"/>
        <w:ind w:left="990"/>
        <w:outlineLvl w:val="2"/>
        <w:rPr>
          <w:rFonts w:ascii="宋体" w:hAnsi="宋体" w:eastAsia="宋体" w:cs="宋体"/>
          <w:sz w:val="24"/>
          <w:szCs w:val="24"/>
        </w:rPr>
      </w:pPr>
      <w:bookmarkStart w:id="16" w:name="bookmark18"/>
      <w:bookmarkEnd w:id="16"/>
      <w:r>
        <w:rPr>
          <w:rFonts w:ascii="宋体" w:hAnsi="宋体" w:eastAsia="宋体" w:cs="宋体"/>
          <w:spacing w:val="-3"/>
          <w:sz w:val="24"/>
          <w:szCs w:val="24"/>
        </w:rPr>
        <w:t>八、词语含义</w:t>
      </w:r>
    </w:p>
    <w:p w14:paraId="669571AB">
      <w:pPr>
        <w:spacing w:before="247" w:line="219" w:lineRule="auto"/>
        <w:ind w:left="735"/>
        <w:rPr>
          <w:rFonts w:ascii="宋体" w:hAnsi="宋体" w:eastAsia="宋体" w:cs="宋体"/>
          <w:sz w:val="24"/>
          <w:szCs w:val="24"/>
        </w:rPr>
      </w:pPr>
      <w:r>
        <w:rPr>
          <w:rFonts w:ascii="宋体" w:hAnsi="宋体" w:eastAsia="宋体" w:cs="宋体"/>
          <w:spacing w:val="-1"/>
          <w:sz w:val="24"/>
          <w:szCs w:val="24"/>
        </w:rPr>
        <w:t>本协议书中词语含义与第二部分通用合同条款中赋予的含义相同。</w:t>
      </w:r>
    </w:p>
    <w:p w14:paraId="51AC0D27">
      <w:pPr>
        <w:spacing w:before="249" w:line="221" w:lineRule="auto"/>
        <w:ind w:left="992"/>
        <w:outlineLvl w:val="2"/>
        <w:rPr>
          <w:rFonts w:ascii="宋体" w:hAnsi="宋体" w:eastAsia="宋体" w:cs="宋体"/>
          <w:sz w:val="24"/>
          <w:szCs w:val="24"/>
        </w:rPr>
      </w:pPr>
      <w:bookmarkStart w:id="17" w:name="bookmark19"/>
      <w:bookmarkEnd w:id="17"/>
      <w:r>
        <w:rPr>
          <w:rFonts w:ascii="宋体" w:hAnsi="宋体" w:eastAsia="宋体" w:cs="宋体"/>
          <w:spacing w:val="-3"/>
          <w:sz w:val="24"/>
          <w:szCs w:val="24"/>
        </w:rPr>
        <w:t>九、签订时间</w:t>
      </w:r>
    </w:p>
    <w:p w14:paraId="3CADD1DE">
      <w:pPr>
        <w:spacing w:before="244" w:line="219" w:lineRule="auto"/>
        <w:ind w:left="735"/>
        <w:rPr>
          <w:rFonts w:ascii="宋体" w:hAnsi="宋体" w:eastAsia="宋体" w:cs="宋体"/>
          <w:sz w:val="24"/>
          <w:szCs w:val="24"/>
        </w:rPr>
      </w:pPr>
      <w:r>
        <w:rPr>
          <w:rFonts w:ascii="宋体" w:hAnsi="宋体" w:eastAsia="宋体" w:cs="宋体"/>
          <w:spacing w:val="-6"/>
          <w:sz w:val="24"/>
          <w:szCs w:val="24"/>
        </w:rPr>
        <w:t>本合同于</w:t>
      </w:r>
      <w:r>
        <w:rPr>
          <w:rFonts w:ascii="宋体" w:hAnsi="宋体" w:eastAsia="宋体" w:cs="宋体"/>
          <w:spacing w:val="-6"/>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6"/>
          <w:sz w:val="24"/>
          <w:szCs w:val="24"/>
        </w:rPr>
        <w:t>年</w:t>
      </w:r>
      <w:r>
        <w:rPr>
          <w:rFonts w:ascii="宋体" w:hAnsi="宋体" w:eastAsia="宋体" w:cs="宋体"/>
          <w:spacing w:val="60"/>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6"/>
          <w:sz w:val="24"/>
          <w:szCs w:val="24"/>
        </w:rPr>
        <w:t>月</w:t>
      </w:r>
      <w:r>
        <w:rPr>
          <w:rFonts w:ascii="宋体" w:hAnsi="宋体" w:eastAsia="宋体" w:cs="宋体"/>
          <w:spacing w:val="59"/>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6"/>
          <w:sz w:val="24"/>
          <w:szCs w:val="24"/>
        </w:rPr>
        <w:t>日签订。</w:t>
      </w:r>
    </w:p>
    <w:p w14:paraId="275DB5B5">
      <w:pPr>
        <w:spacing w:before="246" w:line="221" w:lineRule="auto"/>
        <w:ind w:left="987"/>
        <w:outlineLvl w:val="2"/>
        <w:rPr>
          <w:rFonts w:ascii="宋体" w:hAnsi="宋体" w:eastAsia="宋体" w:cs="宋体"/>
          <w:sz w:val="24"/>
          <w:szCs w:val="24"/>
        </w:rPr>
      </w:pPr>
      <w:bookmarkStart w:id="18" w:name="bookmark20"/>
      <w:bookmarkEnd w:id="18"/>
      <w:r>
        <w:rPr>
          <w:rFonts w:ascii="宋体" w:hAnsi="宋体" w:eastAsia="宋体" w:cs="宋体"/>
          <w:spacing w:val="-2"/>
          <w:sz w:val="24"/>
          <w:szCs w:val="24"/>
        </w:rPr>
        <w:t>十、签订地点</w:t>
      </w:r>
    </w:p>
    <w:p w14:paraId="5A8D6F0D">
      <w:pPr>
        <w:spacing w:before="245" w:line="219" w:lineRule="auto"/>
        <w:ind w:left="735"/>
        <w:rPr>
          <w:rFonts w:ascii="宋体" w:hAnsi="宋体" w:eastAsia="宋体" w:cs="宋体"/>
          <w:sz w:val="24"/>
          <w:szCs w:val="24"/>
        </w:rPr>
      </w:pPr>
      <w:r>
        <w:rPr>
          <w:rFonts w:ascii="宋体" w:hAnsi="宋体" w:eastAsia="宋体" w:cs="宋体"/>
          <w:spacing w:val="-1"/>
          <w:sz w:val="24"/>
          <w:szCs w:val="24"/>
        </w:rPr>
        <w:t xml:space="preserve">本合同在 </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1"/>
          <w:sz w:val="24"/>
          <w:szCs w:val="24"/>
        </w:rPr>
        <w:t>签订。</w:t>
      </w:r>
    </w:p>
    <w:p w14:paraId="45FE18B8">
      <w:pPr>
        <w:spacing w:before="249" w:line="220" w:lineRule="auto"/>
        <w:ind w:left="987"/>
        <w:outlineLvl w:val="2"/>
        <w:rPr>
          <w:rFonts w:ascii="宋体" w:hAnsi="宋体" w:eastAsia="宋体" w:cs="宋体"/>
          <w:sz w:val="24"/>
          <w:szCs w:val="24"/>
        </w:rPr>
      </w:pPr>
      <w:bookmarkStart w:id="19" w:name="bookmark21"/>
      <w:bookmarkEnd w:id="19"/>
      <w:r>
        <w:rPr>
          <w:rFonts w:ascii="宋体" w:hAnsi="宋体" w:eastAsia="宋体" w:cs="宋体"/>
          <w:spacing w:val="-2"/>
          <w:sz w:val="24"/>
          <w:szCs w:val="24"/>
        </w:rPr>
        <w:t>十一、补充协议</w:t>
      </w:r>
    </w:p>
    <w:p w14:paraId="71A2F591">
      <w:pPr>
        <w:spacing w:before="247" w:line="219" w:lineRule="auto"/>
        <w:ind w:left="735"/>
        <w:rPr>
          <w:rFonts w:ascii="宋体" w:hAnsi="宋体" w:eastAsia="宋体" w:cs="宋体"/>
          <w:sz w:val="24"/>
          <w:szCs w:val="24"/>
        </w:rPr>
      </w:pPr>
      <w:r>
        <w:rPr>
          <w:rFonts w:ascii="宋体" w:hAnsi="宋体" w:eastAsia="宋体" w:cs="宋体"/>
          <w:sz w:val="24"/>
          <w:szCs w:val="24"/>
        </w:rPr>
        <w:t>合同未尽事宜，合同当事人另行签订补充协议，补</w:t>
      </w:r>
      <w:r>
        <w:rPr>
          <w:rFonts w:ascii="宋体" w:hAnsi="宋体" w:eastAsia="宋体" w:cs="宋体"/>
          <w:spacing w:val="-1"/>
          <w:sz w:val="24"/>
          <w:szCs w:val="24"/>
        </w:rPr>
        <w:t>充协议是合同的组成部分。</w:t>
      </w:r>
    </w:p>
    <w:p w14:paraId="3A2A196C">
      <w:pPr>
        <w:spacing w:before="247" w:line="220" w:lineRule="auto"/>
        <w:ind w:left="987"/>
        <w:outlineLvl w:val="2"/>
        <w:rPr>
          <w:rFonts w:ascii="宋体" w:hAnsi="宋体" w:eastAsia="宋体" w:cs="宋体"/>
          <w:sz w:val="24"/>
          <w:szCs w:val="24"/>
        </w:rPr>
      </w:pPr>
      <w:bookmarkStart w:id="20" w:name="bookmark22"/>
      <w:bookmarkEnd w:id="20"/>
      <w:r>
        <w:rPr>
          <w:rFonts w:ascii="宋体" w:hAnsi="宋体" w:eastAsia="宋体" w:cs="宋体"/>
          <w:spacing w:val="-2"/>
          <w:sz w:val="24"/>
          <w:szCs w:val="24"/>
        </w:rPr>
        <w:t>十二、合同生效</w:t>
      </w:r>
    </w:p>
    <w:p w14:paraId="23644779">
      <w:pPr>
        <w:spacing w:before="244" w:line="219" w:lineRule="auto"/>
        <w:ind w:left="735"/>
        <w:rPr>
          <w:rFonts w:ascii="宋体" w:hAnsi="宋体" w:eastAsia="宋体" w:cs="宋体"/>
          <w:sz w:val="24"/>
          <w:szCs w:val="24"/>
        </w:rPr>
      </w:pPr>
      <w:r>
        <w:rPr>
          <w:rFonts w:ascii="宋体" w:hAnsi="宋体" w:eastAsia="宋体" w:cs="宋体"/>
          <w:spacing w:val="-4"/>
          <w:sz w:val="24"/>
          <w:szCs w:val="24"/>
        </w:rPr>
        <w:t>本合同自</w:t>
      </w:r>
      <w:r>
        <w:rPr>
          <w:rFonts w:ascii="宋体" w:hAnsi="宋体" w:eastAsia="宋体" w:cs="宋体"/>
          <w:spacing w:val="3"/>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pacing w:val="-4"/>
          <w:sz w:val="24"/>
          <w:szCs w:val="24"/>
        </w:rPr>
        <w:t>生效。</w:t>
      </w:r>
    </w:p>
    <w:p w14:paraId="6E7C5A6C">
      <w:pPr>
        <w:spacing w:before="252" w:line="219" w:lineRule="auto"/>
        <w:ind w:left="987"/>
        <w:outlineLvl w:val="2"/>
        <w:rPr>
          <w:rFonts w:ascii="宋体" w:hAnsi="宋体" w:eastAsia="宋体" w:cs="宋体"/>
          <w:sz w:val="24"/>
          <w:szCs w:val="24"/>
        </w:rPr>
      </w:pPr>
      <w:bookmarkStart w:id="21" w:name="bookmark23"/>
      <w:bookmarkEnd w:id="21"/>
      <w:r>
        <w:rPr>
          <w:rFonts w:ascii="宋体" w:hAnsi="宋体" w:eastAsia="宋体" w:cs="宋体"/>
          <w:spacing w:val="-2"/>
          <w:sz w:val="24"/>
          <w:szCs w:val="24"/>
        </w:rPr>
        <w:t>十三、合同份数</w:t>
      </w:r>
    </w:p>
    <w:p w14:paraId="7FA967B4">
      <w:pPr>
        <w:spacing w:before="244" w:line="219" w:lineRule="auto"/>
        <w:ind w:left="735"/>
        <w:rPr>
          <w:rFonts w:ascii="宋体" w:hAnsi="宋体" w:eastAsia="宋体" w:cs="宋体"/>
          <w:sz w:val="24"/>
          <w:szCs w:val="24"/>
        </w:rPr>
      </w:pPr>
      <w:r>
        <w:rPr>
          <w:rFonts w:ascii="宋体" w:hAnsi="宋体" w:eastAsia="宋体" w:cs="宋体"/>
          <w:spacing w:val="-1"/>
          <w:sz w:val="24"/>
          <w:szCs w:val="24"/>
        </w:rPr>
        <w:t>本合同一式</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份，均具有同等法律效力，发包人执</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份，承包人执</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份。</w:t>
      </w:r>
    </w:p>
    <w:p w14:paraId="020F93F1">
      <w:pPr>
        <w:spacing w:before="8"/>
      </w:pPr>
    </w:p>
    <w:tbl>
      <w:tblPr>
        <w:tblStyle w:val="8"/>
        <w:tblW w:w="829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311"/>
        <w:gridCol w:w="4987"/>
      </w:tblGrid>
      <w:tr w14:paraId="1F7336B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386" w:hRule="atLeast"/>
        </w:trPr>
        <w:tc>
          <w:tcPr>
            <w:tcW w:w="3311" w:type="dxa"/>
            <w:vAlign w:val="top"/>
          </w:tcPr>
          <w:p w14:paraId="26E4FE71">
            <w:pPr>
              <w:pStyle w:val="9"/>
              <w:spacing w:line="218" w:lineRule="auto"/>
              <w:ind w:left="745"/>
              <w:rPr>
                <w:sz w:val="24"/>
                <w:szCs w:val="24"/>
              </w:rPr>
            </w:pPr>
            <w:r>
              <w:rPr>
                <w:b/>
                <w:bCs/>
                <w:spacing w:val="-4"/>
                <w:sz w:val="24"/>
                <w:szCs w:val="24"/>
              </w:rPr>
              <w:t>（正本</w:t>
            </w:r>
            <w:r>
              <w:rPr>
                <w:spacing w:val="-4"/>
                <w:sz w:val="24"/>
                <w:szCs w:val="24"/>
              </w:rPr>
              <w:t xml:space="preserve">  </w:t>
            </w:r>
            <w:r>
              <w:rPr>
                <w:b/>
                <w:bCs/>
                <w:spacing w:val="-4"/>
                <w:sz w:val="24"/>
                <w:szCs w:val="24"/>
              </w:rPr>
              <w:t>份，双方各执</w:t>
            </w:r>
          </w:p>
        </w:tc>
        <w:tc>
          <w:tcPr>
            <w:tcW w:w="4987" w:type="dxa"/>
            <w:vAlign w:val="top"/>
          </w:tcPr>
          <w:p w14:paraId="4D91F6BB">
            <w:pPr>
              <w:pStyle w:val="9"/>
              <w:spacing w:line="218" w:lineRule="auto"/>
              <w:jc w:val="right"/>
              <w:rPr>
                <w:sz w:val="24"/>
                <w:szCs w:val="24"/>
              </w:rPr>
            </w:pPr>
            <w:r>
              <w:rPr>
                <w:b/>
                <w:bCs/>
                <w:spacing w:val="-7"/>
                <w:sz w:val="24"/>
                <w:szCs w:val="24"/>
              </w:rPr>
              <w:t>份，副本</w:t>
            </w:r>
            <w:r>
              <w:rPr>
                <w:spacing w:val="-7"/>
                <w:sz w:val="24"/>
                <w:szCs w:val="24"/>
              </w:rPr>
              <w:t xml:space="preserve">  </w:t>
            </w:r>
            <w:r>
              <w:rPr>
                <w:b/>
                <w:bCs/>
                <w:spacing w:val="-7"/>
                <w:sz w:val="24"/>
                <w:szCs w:val="24"/>
              </w:rPr>
              <w:t>份，发包人执</w:t>
            </w:r>
            <w:r>
              <w:rPr>
                <w:spacing w:val="-7"/>
                <w:sz w:val="24"/>
                <w:szCs w:val="24"/>
              </w:rPr>
              <w:t xml:space="preserve">  </w:t>
            </w:r>
            <w:r>
              <w:rPr>
                <w:b/>
                <w:bCs/>
                <w:spacing w:val="-7"/>
                <w:sz w:val="24"/>
                <w:szCs w:val="24"/>
              </w:rPr>
              <w:t>份，承包人</w:t>
            </w:r>
            <w:r>
              <w:rPr>
                <w:b/>
                <w:bCs/>
                <w:spacing w:val="-8"/>
                <w:sz w:val="24"/>
                <w:szCs w:val="24"/>
              </w:rPr>
              <w:t>执</w:t>
            </w:r>
            <w:r>
              <w:rPr>
                <w:spacing w:val="-8"/>
                <w:sz w:val="24"/>
                <w:szCs w:val="24"/>
              </w:rPr>
              <w:t xml:space="preserve">  </w:t>
            </w:r>
            <w:r>
              <w:rPr>
                <w:b/>
                <w:bCs/>
                <w:spacing w:val="-8"/>
                <w:sz w:val="24"/>
                <w:szCs w:val="24"/>
              </w:rPr>
              <w:t>份）</w:t>
            </w:r>
          </w:p>
        </w:tc>
      </w:tr>
      <w:tr w14:paraId="775F44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55" w:hRule="atLeast"/>
        </w:trPr>
        <w:tc>
          <w:tcPr>
            <w:tcW w:w="3311" w:type="dxa"/>
            <w:vAlign w:val="top"/>
          </w:tcPr>
          <w:p w14:paraId="2119DEE0">
            <w:pPr>
              <w:pStyle w:val="9"/>
              <w:spacing w:before="146" w:line="219" w:lineRule="auto"/>
              <w:jc w:val="right"/>
              <w:rPr>
                <w:sz w:val="24"/>
                <w:szCs w:val="24"/>
              </w:rPr>
            </w:pPr>
            <w:r>
              <w:rPr>
                <w:b/>
                <w:bCs/>
                <w:spacing w:val="-10"/>
                <w:sz w:val="24"/>
                <w:szCs w:val="24"/>
              </w:rPr>
              <w:t>（本页以下无正文内容）</w:t>
            </w:r>
          </w:p>
          <w:p w14:paraId="6E0B3773">
            <w:pPr>
              <w:pStyle w:val="9"/>
              <w:spacing w:before="279" w:line="219" w:lineRule="auto"/>
              <w:ind w:left="3"/>
              <w:rPr>
                <w:sz w:val="24"/>
                <w:szCs w:val="24"/>
              </w:rPr>
            </w:pPr>
            <w:r>
              <w:rPr>
                <w:spacing w:val="3"/>
                <w:sz w:val="24"/>
                <w:szCs w:val="24"/>
              </w:rPr>
              <w:t>发包人</w:t>
            </w:r>
            <w:r>
              <w:rPr>
                <w:spacing w:val="-17"/>
                <w:sz w:val="24"/>
                <w:szCs w:val="24"/>
              </w:rPr>
              <w:t>：（</w:t>
            </w:r>
            <w:r>
              <w:rPr>
                <w:spacing w:val="3"/>
                <w:sz w:val="24"/>
                <w:szCs w:val="24"/>
              </w:rPr>
              <w:t>公章）</w:t>
            </w:r>
          </w:p>
        </w:tc>
        <w:tc>
          <w:tcPr>
            <w:tcW w:w="4987" w:type="dxa"/>
            <w:vAlign w:val="top"/>
          </w:tcPr>
          <w:p w14:paraId="5078632B">
            <w:pPr>
              <w:spacing w:line="314" w:lineRule="auto"/>
              <w:rPr>
                <w:rFonts w:ascii="Arial"/>
                <w:sz w:val="21"/>
              </w:rPr>
            </w:pPr>
          </w:p>
          <w:p w14:paraId="4FCF4A30">
            <w:pPr>
              <w:spacing w:line="314" w:lineRule="auto"/>
              <w:rPr>
                <w:rFonts w:ascii="Arial"/>
                <w:sz w:val="21"/>
              </w:rPr>
            </w:pPr>
          </w:p>
          <w:p w14:paraId="46950F50">
            <w:pPr>
              <w:pStyle w:val="9"/>
              <w:spacing w:before="78" w:line="219" w:lineRule="auto"/>
              <w:ind w:left="1292"/>
              <w:rPr>
                <w:sz w:val="24"/>
                <w:szCs w:val="24"/>
              </w:rPr>
            </w:pPr>
            <w:r>
              <w:rPr>
                <w:spacing w:val="4"/>
                <w:sz w:val="24"/>
                <w:szCs w:val="24"/>
              </w:rPr>
              <w:t>承包人</w:t>
            </w:r>
            <w:r>
              <w:rPr>
                <w:spacing w:val="-18"/>
                <w:sz w:val="24"/>
                <w:szCs w:val="24"/>
              </w:rPr>
              <w:t>：（</w:t>
            </w:r>
            <w:r>
              <w:rPr>
                <w:spacing w:val="4"/>
                <w:sz w:val="24"/>
                <w:szCs w:val="24"/>
              </w:rPr>
              <w:t>公章）</w:t>
            </w:r>
          </w:p>
        </w:tc>
      </w:tr>
      <w:tr w14:paraId="46FC2D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66" w:hRule="atLeast"/>
        </w:trPr>
        <w:tc>
          <w:tcPr>
            <w:tcW w:w="3311" w:type="dxa"/>
            <w:vAlign w:val="top"/>
          </w:tcPr>
          <w:p w14:paraId="694037DF">
            <w:pPr>
              <w:pStyle w:val="9"/>
              <w:spacing w:before="204" w:line="366" w:lineRule="auto"/>
              <w:ind w:left="10" w:right="260" w:hanging="10"/>
              <w:rPr>
                <w:sz w:val="24"/>
                <w:szCs w:val="24"/>
              </w:rPr>
            </w:pPr>
            <w:r>
              <w:rPr>
                <w:spacing w:val="-6"/>
                <w:sz w:val="24"/>
                <w:szCs w:val="24"/>
              </w:rPr>
              <w:t>法定代表人或其委托代理人：</w:t>
            </w:r>
            <w:r>
              <w:rPr>
                <w:spacing w:val="6"/>
                <w:sz w:val="24"/>
                <w:szCs w:val="24"/>
              </w:rPr>
              <w:t xml:space="preserve"> </w:t>
            </w:r>
            <w:r>
              <w:rPr>
                <w:spacing w:val="-6"/>
                <w:sz w:val="24"/>
                <w:szCs w:val="24"/>
              </w:rPr>
              <w:t>（签字）</w:t>
            </w:r>
          </w:p>
        </w:tc>
        <w:tc>
          <w:tcPr>
            <w:tcW w:w="4987" w:type="dxa"/>
            <w:vAlign w:val="top"/>
          </w:tcPr>
          <w:p w14:paraId="54032774">
            <w:pPr>
              <w:pStyle w:val="9"/>
              <w:spacing w:before="204" w:line="366" w:lineRule="auto"/>
              <w:ind w:left="1303" w:right="644" w:hanging="10"/>
              <w:rPr>
                <w:sz w:val="24"/>
                <w:szCs w:val="24"/>
              </w:rPr>
            </w:pPr>
            <w:r>
              <w:rPr>
                <w:spacing w:val="-6"/>
                <w:sz w:val="24"/>
                <w:szCs w:val="24"/>
              </w:rPr>
              <w:t>法定代表人或其委托代理人：</w:t>
            </w:r>
            <w:r>
              <w:rPr>
                <w:spacing w:val="6"/>
                <w:sz w:val="24"/>
                <w:szCs w:val="24"/>
              </w:rPr>
              <w:t xml:space="preserve"> </w:t>
            </w:r>
            <w:r>
              <w:rPr>
                <w:spacing w:val="-6"/>
                <w:sz w:val="24"/>
                <w:szCs w:val="24"/>
              </w:rPr>
              <w:t>（签字）</w:t>
            </w:r>
          </w:p>
        </w:tc>
      </w:tr>
      <w:tr w14:paraId="50380A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71" w:hRule="atLeast"/>
        </w:trPr>
        <w:tc>
          <w:tcPr>
            <w:tcW w:w="3311" w:type="dxa"/>
            <w:vAlign w:val="top"/>
          </w:tcPr>
          <w:p w14:paraId="0EC3AF69">
            <w:pPr>
              <w:pStyle w:val="9"/>
              <w:spacing w:before="188" w:line="374" w:lineRule="auto"/>
              <w:ind w:right="2180" w:firstLine="5"/>
              <w:rPr>
                <w:sz w:val="24"/>
                <w:szCs w:val="24"/>
              </w:rPr>
            </w:pPr>
            <w:r>
              <w:rPr>
                <w:spacing w:val="-4"/>
                <w:sz w:val="24"/>
                <w:szCs w:val="24"/>
              </w:rPr>
              <w:t>统一社会</w:t>
            </w:r>
            <w:r>
              <w:rPr>
                <w:spacing w:val="-14"/>
                <w:sz w:val="24"/>
                <w:szCs w:val="24"/>
              </w:rPr>
              <w:t>信用代码：</w:t>
            </w:r>
          </w:p>
        </w:tc>
        <w:tc>
          <w:tcPr>
            <w:tcW w:w="4987" w:type="dxa"/>
            <w:vAlign w:val="top"/>
          </w:tcPr>
          <w:p w14:paraId="33C5B996">
            <w:pPr>
              <w:pStyle w:val="9"/>
              <w:spacing w:before="188" w:line="374" w:lineRule="auto"/>
              <w:ind w:left="1292" w:right="2564" w:firstLine="5"/>
              <w:rPr>
                <w:sz w:val="24"/>
                <w:szCs w:val="24"/>
              </w:rPr>
            </w:pPr>
            <w:r>
              <w:rPr>
                <w:spacing w:val="-4"/>
                <w:sz w:val="24"/>
                <w:szCs w:val="24"/>
              </w:rPr>
              <w:t>统一社会</w:t>
            </w:r>
            <w:r>
              <w:rPr>
                <w:spacing w:val="-14"/>
                <w:sz w:val="24"/>
                <w:szCs w:val="24"/>
              </w:rPr>
              <w:t>信用代码：</w:t>
            </w:r>
          </w:p>
        </w:tc>
      </w:tr>
      <w:tr w14:paraId="2775B36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61" w:hRule="atLeast"/>
        </w:trPr>
        <w:tc>
          <w:tcPr>
            <w:tcW w:w="3311" w:type="dxa"/>
            <w:vAlign w:val="top"/>
          </w:tcPr>
          <w:p w14:paraId="267E0B0F">
            <w:pPr>
              <w:pStyle w:val="9"/>
              <w:spacing w:before="208" w:line="229" w:lineRule="auto"/>
              <w:rPr>
                <w:sz w:val="24"/>
                <w:szCs w:val="24"/>
              </w:rPr>
            </w:pPr>
            <w:r>
              <w:rPr>
                <w:spacing w:val="-7"/>
                <w:sz w:val="24"/>
                <w:szCs w:val="24"/>
              </w:rPr>
              <w:t>地</w:t>
            </w:r>
            <w:r>
              <w:rPr>
                <w:spacing w:val="2"/>
                <w:sz w:val="24"/>
                <w:szCs w:val="24"/>
              </w:rPr>
              <w:t xml:space="preserve">    </w:t>
            </w:r>
            <w:r>
              <w:rPr>
                <w:spacing w:val="-7"/>
                <w:sz w:val="24"/>
                <w:szCs w:val="24"/>
              </w:rPr>
              <w:t>址：</w:t>
            </w:r>
          </w:p>
        </w:tc>
        <w:tc>
          <w:tcPr>
            <w:tcW w:w="4987" w:type="dxa"/>
            <w:vAlign w:val="top"/>
          </w:tcPr>
          <w:p w14:paraId="71C046FB">
            <w:pPr>
              <w:pStyle w:val="9"/>
              <w:spacing w:before="208" w:line="229" w:lineRule="auto"/>
              <w:ind w:left="1292"/>
              <w:rPr>
                <w:sz w:val="24"/>
                <w:szCs w:val="24"/>
              </w:rPr>
            </w:pPr>
            <w:r>
              <w:rPr>
                <w:spacing w:val="-7"/>
                <w:sz w:val="24"/>
                <w:szCs w:val="24"/>
              </w:rPr>
              <w:t>地</w:t>
            </w:r>
            <w:r>
              <w:rPr>
                <w:spacing w:val="2"/>
                <w:sz w:val="24"/>
                <w:szCs w:val="24"/>
              </w:rPr>
              <w:t xml:space="preserve">    </w:t>
            </w:r>
            <w:r>
              <w:rPr>
                <w:spacing w:val="-7"/>
                <w:sz w:val="24"/>
                <w:szCs w:val="24"/>
              </w:rPr>
              <w:t>址：</w:t>
            </w:r>
          </w:p>
        </w:tc>
      </w:tr>
      <w:tr w14:paraId="2DC50A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2" w:hRule="atLeast"/>
        </w:trPr>
        <w:tc>
          <w:tcPr>
            <w:tcW w:w="3311" w:type="dxa"/>
            <w:vAlign w:val="top"/>
          </w:tcPr>
          <w:p w14:paraId="31465A00">
            <w:pPr>
              <w:pStyle w:val="9"/>
              <w:spacing w:before="213" w:line="176" w:lineRule="auto"/>
              <w:ind w:left="17"/>
              <w:rPr>
                <w:sz w:val="24"/>
                <w:szCs w:val="24"/>
              </w:rPr>
            </w:pPr>
            <w:r>
              <w:rPr>
                <w:spacing w:val="-6"/>
                <w:sz w:val="24"/>
                <w:szCs w:val="24"/>
              </w:rPr>
              <w:t>邮政编码：</w:t>
            </w:r>
          </w:p>
        </w:tc>
        <w:tc>
          <w:tcPr>
            <w:tcW w:w="4987" w:type="dxa"/>
            <w:vAlign w:val="top"/>
          </w:tcPr>
          <w:p w14:paraId="51740948">
            <w:pPr>
              <w:pStyle w:val="9"/>
              <w:spacing w:before="213" w:line="176" w:lineRule="auto"/>
              <w:ind w:left="1309"/>
              <w:rPr>
                <w:sz w:val="24"/>
                <w:szCs w:val="24"/>
              </w:rPr>
            </w:pPr>
            <w:r>
              <w:rPr>
                <w:spacing w:val="-6"/>
                <w:sz w:val="24"/>
                <w:szCs w:val="24"/>
              </w:rPr>
              <w:t>邮政编码：</w:t>
            </w:r>
          </w:p>
        </w:tc>
      </w:tr>
    </w:tbl>
    <w:p w14:paraId="05E83EFD">
      <w:pPr>
        <w:pStyle w:val="2"/>
      </w:pPr>
    </w:p>
    <w:p w14:paraId="19CBD4AB">
      <w:pPr>
        <w:sectPr>
          <w:footerReference r:id="rId48" w:type="default"/>
          <w:pgSz w:w="11906" w:h="16839"/>
          <w:pgMar w:top="1424" w:right="1305" w:bottom="1156" w:left="1058" w:header="0" w:footer="994" w:gutter="0"/>
          <w:cols w:space="720" w:num="1"/>
        </w:sectPr>
      </w:pPr>
    </w:p>
    <w:p w14:paraId="418AB063">
      <w:pPr>
        <w:spacing w:before="60" w:line="219" w:lineRule="auto"/>
        <w:ind w:left="2"/>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pacing w:val="2"/>
          <w:sz w:val="24"/>
          <w:szCs w:val="24"/>
        </w:rPr>
        <w:t xml:space="preserve">                          </w:t>
      </w:r>
      <w:r>
        <w:rPr>
          <w:rFonts w:ascii="宋体" w:hAnsi="宋体" w:eastAsia="宋体" w:cs="宋体"/>
          <w:spacing w:val="-2"/>
          <w:sz w:val="24"/>
          <w:szCs w:val="24"/>
        </w:rPr>
        <w:t>法定代表人：</w:t>
      </w:r>
    </w:p>
    <w:p w14:paraId="697CFFD2">
      <w:pPr>
        <w:spacing w:before="305" w:line="219" w:lineRule="auto"/>
        <w:rPr>
          <w:rFonts w:ascii="宋体" w:hAnsi="宋体" w:eastAsia="宋体" w:cs="宋体"/>
          <w:sz w:val="24"/>
          <w:szCs w:val="24"/>
        </w:rPr>
      </w:pPr>
      <w:r>
        <w:rPr>
          <w:rFonts w:ascii="宋体" w:hAnsi="宋体" w:eastAsia="宋体" w:cs="宋体"/>
          <w:spacing w:val="-2"/>
          <w:sz w:val="24"/>
          <w:szCs w:val="24"/>
        </w:rPr>
        <w:t>委托代理人：</w:t>
      </w:r>
      <w:r>
        <w:rPr>
          <w:rFonts w:ascii="宋体" w:hAnsi="宋体" w:eastAsia="宋体" w:cs="宋体"/>
          <w:spacing w:val="2"/>
          <w:sz w:val="24"/>
          <w:szCs w:val="24"/>
        </w:rPr>
        <w:t xml:space="preserve">                          </w:t>
      </w:r>
      <w:r>
        <w:rPr>
          <w:rFonts w:ascii="宋体" w:hAnsi="宋体" w:eastAsia="宋体" w:cs="宋体"/>
          <w:spacing w:val="-2"/>
          <w:sz w:val="24"/>
          <w:szCs w:val="24"/>
        </w:rPr>
        <w:t>委托代理人：</w:t>
      </w:r>
    </w:p>
    <w:p w14:paraId="7F7A97B4">
      <w:pPr>
        <w:spacing w:before="284" w:line="221" w:lineRule="auto"/>
        <w:ind w:left="30"/>
        <w:rPr>
          <w:rFonts w:ascii="宋体" w:hAnsi="宋体" w:eastAsia="宋体" w:cs="宋体"/>
          <w:sz w:val="24"/>
          <w:szCs w:val="24"/>
        </w:rPr>
      </w:pPr>
      <w:r>
        <w:rPr>
          <w:rFonts w:ascii="宋体" w:hAnsi="宋体" w:eastAsia="宋体" w:cs="宋体"/>
          <w:spacing w:val="-11"/>
          <w:sz w:val="24"/>
          <w:szCs w:val="24"/>
        </w:rPr>
        <w:t>电</w:t>
      </w:r>
      <w:r>
        <w:rPr>
          <w:rFonts w:ascii="宋体" w:hAnsi="宋体" w:eastAsia="宋体" w:cs="宋体"/>
          <w:spacing w:val="3"/>
          <w:sz w:val="24"/>
          <w:szCs w:val="24"/>
        </w:rPr>
        <w:t xml:space="preserve">    </w:t>
      </w:r>
      <w:r>
        <w:rPr>
          <w:rFonts w:ascii="宋体" w:hAnsi="宋体" w:eastAsia="宋体" w:cs="宋体"/>
          <w:spacing w:val="-11"/>
          <w:sz w:val="24"/>
          <w:szCs w:val="24"/>
        </w:rPr>
        <w:t>话</w:t>
      </w:r>
      <w:r>
        <w:rPr>
          <w:rFonts w:ascii="宋体" w:hAnsi="宋体" w:eastAsia="宋体" w:cs="宋体"/>
          <w:spacing w:val="-90"/>
          <w:sz w:val="24"/>
          <w:szCs w:val="24"/>
        </w:rPr>
        <w:t xml:space="preserve"> </w:t>
      </w:r>
      <w:r>
        <w:rPr>
          <w:rFonts w:ascii="宋体" w:hAnsi="宋体" w:eastAsia="宋体" w:cs="宋体"/>
          <w:spacing w:val="-11"/>
          <w:sz w:val="24"/>
          <w:szCs w:val="24"/>
        </w:rPr>
        <w:t>：                               电</w:t>
      </w:r>
      <w:r>
        <w:rPr>
          <w:rFonts w:ascii="宋体" w:hAnsi="宋体" w:eastAsia="宋体" w:cs="宋体"/>
          <w:spacing w:val="2"/>
          <w:sz w:val="24"/>
          <w:szCs w:val="24"/>
        </w:rPr>
        <w:t xml:space="preserve">    </w:t>
      </w:r>
      <w:r>
        <w:rPr>
          <w:rFonts w:ascii="宋体" w:hAnsi="宋体" w:eastAsia="宋体" w:cs="宋体"/>
          <w:spacing w:val="-11"/>
          <w:sz w:val="24"/>
          <w:szCs w:val="24"/>
        </w:rPr>
        <w:t>话：</w:t>
      </w:r>
    </w:p>
    <w:p w14:paraId="673B7181">
      <w:pPr>
        <w:spacing w:before="241" w:line="219" w:lineRule="auto"/>
        <w:rPr>
          <w:rFonts w:ascii="宋体" w:hAnsi="宋体" w:eastAsia="宋体" w:cs="宋体"/>
          <w:sz w:val="24"/>
          <w:szCs w:val="24"/>
        </w:rPr>
      </w:pPr>
      <w:r>
        <w:rPr>
          <w:rFonts w:ascii="宋体" w:hAnsi="宋体" w:eastAsia="宋体" w:cs="宋体"/>
          <w:spacing w:val="-12"/>
          <w:sz w:val="24"/>
          <w:szCs w:val="24"/>
        </w:rPr>
        <w:t>传</w:t>
      </w:r>
      <w:r>
        <w:rPr>
          <w:rFonts w:ascii="宋体" w:hAnsi="宋体" w:eastAsia="宋体" w:cs="宋体"/>
          <w:spacing w:val="3"/>
          <w:sz w:val="24"/>
          <w:szCs w:val="24"/>
        </w:rPr>
        <w:t xml:space="preserve">    </w:t>
      </w:r>
      <w:r>
        <w:rPr>
          <w:rFonts w:ascii="宋体" w:hAnsi="宋体" w:eastAsia="宋体" w:cs="宋体"/>
          <w:spacing w:val="-12"/>
          <w:sz w:val="24"/>
          <w:szCs w:val="24"/>
        </w:rPr>
        <w:t>真</w:t>
      </w:r>
      <w:r>
        <w:rPr>
          <w:rFonts w:ascii="宋体" w:hAnsi="宋体" w:eastAsia="宋体" w:cs="宋体"/>
          <w:spacing w:val="-89"/>
          <w:sz w:val="24"/>
          <w:szCs w:val="24"/>
        </w:rPr>
        <w:t xml:space="preserve"> </w:t>
      </w:r>
      <w:r>
        <w:rPr>
          <w:rFonts w:ascii="宋体" w:hAnsi="宋体" w:eastAsia="宋体" w:cs="宋体"/>
          <w:spacing w:val="-12"/>
          <w:sz w:val="24"/>
          <w:szCs w:val="24"/>
        </w:rPr>
        <w:t>：</w:t>
      </w:r>
      <w:r>
        <w:rPr>
          <w:rFonts w:ascii="宋体" w:hAnsi="宋体" w:eastAsia="宋体" w:cs="宋体"/>
          <w:spacing w:val="2"/>
          <w:sz w:val="24"/>
          <w:szCs w:val="24"/>
        </w:rPr>
        <w:t xml:space="preserve">                      </w:t>
      </w:r>
      <w:r>
        <w:rPr>
          <w:rFonts w:ascii="宋体" w:hAnsi="宋体" w:eastAsia="宋体" w:cs="宋体"/>
          <w:spacing w:val="1"/>
          <w:sz w:val="24"/>
          <w:szCs w:val="24"/>
        </w:rPr>
        <w:t xml:space="preserve">      </w:t>
      </w:r>
      <w:r>
        <w:rPr>
          <w:rFonts w:ascii="宋体" w:hAnsi="宋体" w:eastAsia="宋体" w:cs="宋体"/>
          <w:spacing w:val="-12"/>
          <w:sz w:val="24"/>
          <w:szCs w:val="24"/>
        </w:rPr>
        <w:t>传</w:t>
      </w:r>
      <w:r>
        <w:rPr>
          <w:rFonts w:ascii="宋体" w:hAnsi="宋体" w:eastAsia="宋体" w:cs="宋体"/>
          <w:spacing w:val="3"/>
          <w:sz w:val="24"/>
          <w:szCs w:val="24"/>
        </w:rPr>
        <w:t xml:space="preserve">    </w:t>
      </w:r>
      <w:r>
        <w:rPr>
          <w:rFonts w:ascii="宋体" w:hAnsi="宋体" w:eastAsia="宋体" w:cs="宋体"/>
          <w:spacing w:val="-12"/>
          <w:sz w:val="24"/>
          <w:szCs w:val="24"/>
        </w:rPr>
        <w:t>真：</w:t>
      </w:r>
    </w:p>
    <w:p w14:paraId="3C0B15EB">
      <w:pPr>
        <w:spacing w:before="249" w:line="219" w:lineRule="auto"/>
        <w:ind w:left="30"/>
        <w:rPr>
          <w:rFonts w:ascii="宋体" w:hAnsi="宋体" w:eastAsia="宋体" w:cs="宋体"/>
          <w:sz w:val="24"/>
          <w:szCs w:val="24"/>
        </w:rPr>
      </w:pPr>
      <w:r>
        <w:rPr>
          <w:rFonts w:ascii="宋体" w:hAnsi="宋体" w:eastAsia="宋体" w:cs="宋体"/>
          <w:spacing w:val="-8"/>
          <w:sz w:val="24"/>
          <w:szCs w:val="24"/>
        </w:rPr>
        <w:t>电子信箱：</w:t>
      </w:r>
      <w:r>
        <w:rPr>
          <w:rFonts w:ascii="宋体" w:hAnsi="宋体" w:eastAsia="宋体" w:cs="宋体"/>
          <w:spacing w:val="3"/>
          <w:sz w:val="24"/>
          <w:szCs w:val="24"/>
        </w:rPr>
        <w:t xml:space="preserve">                            </w:t>
      </w:r>
      <w:r>
        <w:rPr>
          <w:rFonts w:ascii="宋体" w:hAnsi="宋体" w:eastAsia="宋体" w:cs="宋体"/>
          <w:spacing w:val="-8"/>
          <w:sz w:val="24"/>
          <w:szCs w:val="24"/>
        </w:rPr>
        <w:t>电子信箱：</w:t>
      </w:r>
    </w:p>
    <w:p w14:paraId="205325D9">
      <w:pPr>
        <w:pStyle w:val="2"/>
        <w:spacing w:line="335" w:lineRule="auto"/>
      </w:pPr>
    </w:p>
    <w:p w14:paraId="51855B09">
      <w:pPr>
        <w:spacing w:before="79" w:line="220" w:lineRule="auto"/>
        <w:ind w:left="2"/>
        <w:outlineLvl w:val="1"/>
        <w:rPr>
          <w:rFonts w:ascii="宋体" w:hAnsi="宋体" w:eastAsia="宋体" w:cs="宋体"/>
          <w:sz w:val="24"/>
          <w:szCs w:val="24"/>
        </w:rPr>
      </w:pPr>
      <w:r>
        <w:rPr>
          <w:rFonts w:ascii="宋体" w:hAnsi="宋体" w:eastAsia="宋体" w:cs="宋体"/>
          <w:spacing w:val="-3"/>
          <w:sz w:val="24"/>
          <w:szCs w:val="24"/>
        </w:rPr>
        <w:t>开户银行：</w:t>
      </w:r>
      <w:r>
        <w:rPr>
          <w:rFonts w:ascii="宋体" w:hAnsi="宋体" w:eastAsia="宋体" w:cs="宋体"/>
          <w:spacing w:val="2"/>
          <w:sz w:val="24"/>
          <w:szCs w:val="24"/>
        </w:rPr>
        <w:t xml:space="preserve">                            </w:t>
      </w:r>
      <w:r>
        <w:rPr>
          <w:rFonts w:ascii="宋体" w:hAnsi="宋体" w:eastAsia="宋体" w:cs="宋体"/>
          <w:spacing w:val="-3"/>
          <w:sz w:val="24"/>
          <w:szCs w:val="24"/>
        </w:rPr>
        <w:t>开户银行：</w:t>
      </w:r>
    </w:p>
    <w:p w14:paraId="383863E8">
      <w:pPr>
        <w:pStyle w:val="2"/>
        <w:spacing w:line="346" w:lineRule="auto"/>
      </w:pPr>
    </w:p>
    <w:p w14:paraId="1971E811">
      <w:pPr>
        <w:spacing w:before="78" w:line="221" w:lineRule="auto"/>
        <w:ind w:left="5"/>
        <w:rPr>
          <w:rFonts w:ascii="宋体" w:hAnsi="宋体" w:eastAsia="宋体" w:cs="宋体"/>
          <w:sz w:val="24"/>
          <w:szCs w:val="24"/>
        </w:rPr>
      </w:pPr>
      <w:r>
        <w:rPr>
          <w:rFonts w:ascii="宋体" w:hAnsi="宋体" w:eastAsia="宋体" w:cs="宋体"/>
          <w:spacing w:val="-8"/>
          <w:sz w:val="24"/>
          <w:szCs w:val="24"/>
        </w:rPr>
        <w:t>账</w:t>
      </w:r>
      <w:r>
        <w:rPr>
          <w:rFonts w:ascii="宋体" w:hAnsi="宋体" w:eastAsia="宋体" w:cs="宋体"/>
          <w:spacing w:val="7"/>
          <w:sz w:val="24"/>
          <w:szCs w:val="24"/>
        </w:rPr>
        <w:t xml:space="preserve">    </w:t>
      </w:r>
      <w:r>
        <w:rPr>
          <w:rFonts w:ascii="宋体" w:hAnsi="宋体" w:eastAsia="宋体" w:cs="宋体"/>
          <w:spacing w:val="-8"/>
          <w:sz w:val="24"/>
          <w:szCs w:val="24"/>
        </w:rPr>
        <w:t>号</w:t>
      </w:r>
      <w:r>
        <w:rPr>
          <w:rFonts w:ascii="宋体" w:hAnsi="宋体" w:eastAsia="宋体" w:cs="宋体"/>
          <w:spacing w:val="-87"/>
          <w:sz w:val="24"/>
          <w:szCs w:val="24"/>
        </w:rPr>
        <w:t xml:space="preserve"> </w:t>
      </w:r>
      <w:r>
        <w:rPr>
          <w:rFonts w:ascii="宋体" w:hAnsi="宋体" w:eastAsia="宋体" w:cs="宋体"/>
          <w:spacing w:val="-8"/>
          <w:sz w:val="24"/>
          <w:szCs w:val="24"/>
        </w:rPr>
        <w:t>：                              账</w:t>
      </w:r>
      <w:r>
        <w:rPr>
          <w:rFonts w:ascii="宋体" w:hAnsi="宋体" w:eastAsia="宋体" w:cs="宋体"/>
          <w:spacing w:val="4"/>
          <w:sz w:val="24"/>
          <w:szCs w:val="24"/>
        </w:rPr>
        <w:t xml:space="preserve">    </w:t>
      </w:r>
      <w:r>
        <w:rPr>
          <w:rFonts w:ascii="宋体" w:hAnsi="宋体" w:eastAsia="宋体" w:cs="宋体"/>
          <w:spacing w:val="-8"/>
          <w:sz w:val="24"/>
          <w:szCs w:val="24"/>
        </w:rPr>
        <w:t>号：</w:t>
      </w:r>
    </w:p>
    <w:p w14:paraId="1A4E99AC">
      <w:pPr>
        <w:spacing w:line="221" w:lineRule="auto"/>
        <w:rPr>
          <w:rFonts w:ascii="宋体" w:hAnsi="宋体" w:eastAsia="宋体" w:cs="宋体"/>
          <w:sz w:val="24"/>
          <w:szCs w:val="24"/>
        </w:rPr>
        <w:sectPr>
          <w:footerReference r:id="rId49" w:type="default"/>
          <w:pgSz w:w="11906" w:h="16839"/>
          <w:pgMar w:top="1431" w:right="1785" w:bottom="1156" w:left="1056" w:header="0" w:footer="994" w:gutter="0"/>
          <w:cols w:space="720" w:num="1"/>
        </w:sectPr>
      </w:pPr>
    </w:p>
    <w:p w14:paraId="1F49BF72">
      <w:pPr>
        <w:spacing w:before="48" w:line="219" w:lineRule="auto"/>
        <w:ind w:left="3515"/>
        <w:rPr>
          <w:rFonts w:ascii="宋体" w:hAnsi="宋体" w:eastAsia="宋体" w:cs="宋体"/>
          <w:sz w:val="24"/>
          <w:szCs w:val="24"/>
        </w:rPr>
      </w:pPr>
      <w:bookmarkStart w:id="22" w:name="bookmark24"/>
      <w:bookmarkEnd w:id="22"/>
      <w:r>
        <w:rPr>
          <w:rFonts w:ascii="宋体" w:hAnsi="宋体" w:eastAsia="宋体" w:cs="宋体"/>
          <w:spacing w:val="-1"/>
          <w:sz w:val="24"/>
          <w:szCs w:val="24"/>
        </w:rPr>
        <w:t>第二部分 通用合同条款</w:t>
      </w:r>
    </w:p>
    <w:p w14:paraId="56AFBB76">
      <w:pPr>
        <w:spacing w:before="245" w:line="220" w:lineRule="auto"/>
        <w:ind w:left="269"/>
        <w:outlineLvl w:val="2"/>
        <w:rPr>
          <w:rFonts w:ascii="宋体" w:hAnsi="宋体" w:eastAsia="宋体" w:cs="宋体"/>
          <w:sz w:val="24"/>
          <w:szCs w:val="24"/>
        </w:rPr>
      </w:pPr>
      <w:bookmarkStart w:id="23" w:name="bookmark25"/>
      <w:bookmarkEnd w:id="23"/>
      <w:r>
        <w:rPr>
          <w:rFonts w:ascii="宋体" w:hAnsi="宋体" w:eastAsia="宋体" w:cs="宋体"/>
          <w:spacing w:val="-7"/>
          <w:sz w:val="24"/>
          <w:szCs w:val="24"/>
        </w:rPr>
        <w:t>1.</w:t>
      </w:r>
      <w:r>
        <w:rPr>
          <w:rFonts w:ascii="宋体" w:hAnsi="宋体" w:eastAsia="宋体" w:cs="宋体"/>
          <w:spacing w:val="13"/>
          <w:sz w:val="24"/>
          <w:szCs w:val="24"/>
        </w:rPr>
        <w:t xml:space="preserve"> </w:t>
      </w:r>
      <w:r>
        <w:rPr>
          <w:rFonts w:ascii="宋体" w:hAnsi="宋体" w:eastAsia="宋体" w:cs="宋体"/>
          <w:spacing w:val="-7"/>
          <w:sz w:val="24"/>
          <w:szCs w:val="24"/>
        </w:rPr>
        <w:t>一般约定</w:t>
      </w:r>
    </w:p>
    <w:p w14:paraId="686241FD">
      <w:pPr>
        <w:spacing w:before="247" w:line="219" w:lineRule="auto"/>
        <w:ind w:left="749"/>
        <w:outlineLvl w:val="3"/>
        <w:rPr>
          <w:rFonts w:ascii="宋体" w:hAnsi="宋体" w:eastAsia="宋体" w:cs="宋体"/>
          <w:sz w:val="24"/>
          <w:szCs w:val="24"/>
        </w:rPr>
      </w:pPr>
      <w:bookmarkStart w:id="24" w:name="bookmark26"/>
      <w:bookmarkEnd w:id="24"/>
      <w:r>
        <w:rPr>
          <w:rFonts w:ascii="宋体" w:hAnsi="宋体" w:eastAsia="宋体" w:cs="宋体"/>
          <w:spacing w:val="-4"/>
          <w:sz w:val="24"/>
          <w:szCs w:val="24"/>
        </w:rPr>
        <w:t>1.1</w:t>
      </w:r>
      <w:r>
        <w:rPr>
          <w:rFonts w:ascii="宋体" w:hAnsi="宋体" w:eastAsia="宋体" w:cs="宋体"/>
          <w:spacing w:val="-49"/>
          <w:sz w:val="24"/>
          <w:szCs w:val="24"/>
        </w:rPr>
        <w:t xml:space="preserve"> </w:t>
      </w:r>
      <w:r>
        <w:rPr>
          <w:rFonts w:ascii="宋体" w:hAnsi="宋体" w:eastAsia="宋体" w:cs="宋体"/>
          <w:spacing w:val="-4"/>
          <w:sz w:val="24"/>
          <w:szCs w:val="24"/>
        </w:rPr>
        <w:t>词语定义与解释</w:t>
      </w:r>
    </w:p>
    <w:p w14:paraId="60F4FEB8">
      <w:pPr>
        <w:spacing w:before="247" w:line="219" w:lineRule="auto"/>
        <w:ind w:left="480"/>
        <w:rPr>
          <w:rFonts w:ascii="宋体" w:hAnsi="宋体" w:eastAsia="宋体" w:cs="宋体"/>
          <w:sz w:val="24"/>
          <w:szCs w:val="24"/>
        </w:rPr>
      </w:pPr>
      <w:r>
        <w:rPr>
          <w:rFonts w:ascii="宋体" w:hAnsi="宋体" w:eastAsia="宋体" w:cs="宋体"/>
          <w:sz w:val="24"/>
          <w:szCs w:val="24"/>
        </w:rPr>
        <w:t>合同协议书、通用合同条款、专用合同条款中的下列词</w:t>
      </w:r>
      <w:r>
        <w:rPr>
          <w:rFonts w:ascii="宋体" w:hAnsi="宋体" w:eastAsia="宋体" w:cs="宋体"/>
          <w:spacing w:val="-1"/>
          <w:sz w:val="24"/>
          <w:szCs w:val="24"/>
        </w:rPr>
        <w:t>语具有本款所赋予的含义：</w:t>
      </w:r>
    </w:p>
    <w:p w14:paraId="20CFF48A">
      <w:pPr>
        <w:spacing w:before="249" w:line="221" w:lineRule="auto"/>
        <w:ind w:left="497"/>
        <w:rPr>
          <w:rFonts w:ascii="宋体" w:hAnsi="宋体" w:eastAsia="宋体" w:cs="宋体"/>
          <w:sz w:val="24"/>
          <w:szCs w:val="24"/>
        </w:rPr>
      </w:pPr>
      <w:r>
        <w:rPr>
          <w:rFonts w:ascii="宋体" w:hAnsi="宋体" w:eastAsia="宋体" w:cs="宋体"/>
          <w:spacing w:val="-6"/>
          <w:sz w:val="24"/>
          <w:szCs w:val="24"/>
        </w:rPr>
        <w:t>1.1.1</w:t>
      </w:r>
      <w:r>
        <w:rPr>
          <w:rFonts w:ascii="宋体" w:hAnsi="宋体" w:eastAsia="宋体" w:cs="宋体"/>
          <w:spacing w:val="13"/>
          <w:sz w:val="24"/>
          <w:szCs w:val="24"/>
        </w:rPr>
        <w:t xml:space="preserve"> </w:t>
      </w:r>
      <w:r>
        <w:rPr>
          <w:rFonts w:ascii="宋体" w:hAnsi="宋体" w:eastAsia="宋体" w:cs="宋体"/>
          <w:spacing w:val="-6"/>
          <w:sz w:val="24"/>
          <w:szCs w:val="24"/>
        </w:rPr>
        <w:t>合同</w:t>
      </w:r>
    </w:p>
    <w:p w14:paraId="0C49DB95">
      <w:pPr>
        <w:spacing w:before="246" w:line="409" w:lineRule="auto"/>
        <w:ind w:right="177" w:firstLine="497"/>
        <w:rPr>
          <w:rFonts w:ascii="宋体" w:hAnsi="宋体" w:eastAsia="宋体" w:cs="宋体"/>
          <w:sz w:val="24"/>
          <w:szCs w:val="24"/>
        </w:rPr>
      </w:pPr>
      <w:r>
        <w:rPr>
          <w:rFonts w:ascii="宋体" w:hAnsi="宋体" w:eastAsia="宋体" w:cs="宋体"/>
          <w:spacing w:val="-2"/>
          <w:sz w:val="24"/>
          <w:szCs w:val="24"/>
        </w:rPr>
        <w:t>1.1.1.1 合同：是指根据法律规定和合同当事人约定具有约束力</w:t>
      </w:r>
      <w:r>
        <w:rPr>
          <w:rFonts w:ascii="宋体" w:hAnsi="宋体" w:eastAsia="宋体" w:cs="宋体"/>
          <w:spacing w:val="-3"/>
          <w:sz w:val="24"/>
          <w:szCs w:val="24"/>
        </w:rPr>
        <w:t>的文件，构成合同的</w:t>
      </w:r>
      <w:r>
        <w:rPr>
          <w:rFonts w:ascii="宋体" w:hAnsi="宋体" w:eastAsia="宋体" w:cs="宋体"/>
          <w:spacing w:val="-2"/>
          <w:sz w:val="24"/>
          <w:szCs w:val="24"/>
        </w:rPr>
        <w:t>文件包括合同协议书、中标通知书（如果有）、投标函及其附录（如果有）、专用合同条款及其附件、通用合同条款、技术标准和要求、图纸、已标价工程量清单或预算书以及其他合同文件。</w:t>
      </w:r>
    </w:p>
    <w:p w14:paraId="250455EA">
      <w:pPr>
        <w:spacing w:before="2" w:line="409" w:lineRule="auto"/>
        <w:ind w:left="4" w:right="177" w:firstLine="492"/>
        <w:rPr>
          <w:rFonts w:ascii="宋体" w:hAnsi="宋体" w:eastAsia="宋体" w:cs="宋体"/>
          <w:sz w:val="24"/>
          <w:szCs w:val="24"/>
        </w:rPr>
      </w:pPr>
      <w:r>
        <w:rPr>
          <w:rFonts w:ascii="宋体" w:hAnsi="宋体" w:eastAsia="宋体" w:cs="宋体"/>
          <w:spacing w:val="-2"/>
          <w:sz w:val="24"/>
          <w:szCs w:val="24"/>
        </w:rPr>
        <w:t>1.1.1.2 合同协议书：是指构成合同的由发包人和承包人共同签</w:t>
      </w:r>
      <w:r>
        <w:rPr>
          <w:rFonts w:ascii="宋体" w:hAnsi="宋体" w:eastAsia="宋体" w:cs="宋体"/>
          <w:spacing w:val="-3"/>
          <w:sz w:val="24"/>
          <w:szCs w:val="24"/>
        </w:rPr>
        <w:t>署的称为“合同协议</w:t>
      </w:r>
      <w:r>
        <w:rPr>
          <w:rFonts w:ascii="宋体" w:hAnsi="宋体" w:eastAsia="宋体" w:cs="宋体"/>
          <w:spacing w:val="-6"/>
          <w:sz w:val="24"/>
          <w:szCs w:val="24"/>
        </w:rPr>
        <w:t>书</w:t>
      </w:r>
      <w:r>
        <w:rPr>
          <w:rFonts w:ascii="宋体" w:hAnsi="宋体" w:eastAsia="宋体" w:cs="宋体"/>
          <w:spacing w:val="-88"/>
          <w:sz w:val="24"/>
          <w:szCs w:val="24"/>
        </w:rPr>
        <w:t xml:space="preserve"> </w:t>
      </w:r>
      <w:r>
        <w:rPr>
          <w:rFonts w:ascii="宋体" w:hAnsi="宋体" w:eastAsia="宋体" w:cs="宋体"/>
          <w:spacing w:val="-6"/>
          <w:sz w:val="24"/>
          <w:szCs w:val="24"/>
        </w:rPr>
        <w:t>”的书面文件。</w:t>
      </w:r>
    </w:p>
    <w:p w14:paraId="5312E796">
      <w:pPr>
        <w:spacing w:before="1" w:line="218" w:lineRule="auto"/>
        <w:ind w:left="497"/>
        <w:rPr>
          <w:rFonts w:ascii="宋体" w:hAnsi="宋体" w:eastAsia="宋体" w:cs="宋体"/>
          <w:sz w:val="24"/>
          <w:szCs w:val="24"/>
        </w:rPr>
      </w:pPr>
      <w:r>
        <w:rPr>
          <w:rFonts w:ascii="宋体" w:hAnsi="宋体" w:eastAsia="宋体" w:cs="宋体"/>
          <w:spacing w:val="-2"/>
          <w:sz w:val="24"/>
          <w:szCs w:val="24"/>
        </w:rPr>
        <w:t>1.1.1.3</w:t>
      </w:r>
      <w:r>
        <w:rPr>
          <w:rFonts w:ascii="宋体" w:hAnsi="宋体" w:eastAsia="宋体" w:cs="宋体"/>
          <w:spacing w:val="45"/>
          <w:sz w:val="24"/>
          <w:szCs w:val="24"/>
        </w:rPr>
        <w:t xml:space="preserve"> </w:t>
      </w:r>
      <w:r>
        <w:rPr>
          <w:rFonts w:ascii="宋体" w:hAnsi="宋体" w:eastAsia="宋体" w:cs="宋体"/>
          <w:spacing w:val="-2"/>
          <w:sz w:val="24"/>
          <w:szCs w:val="24"/>
        </w:rPr>
        <w:t>中标通知书：是指构成合同的由发包人通知承包人中标的书面文件。</w:t>
      </w:r>
    </w:p>
    <w:p w14:paraId="6922DFE0">
      <w:pPr>
        <w:spacing w:before="248" w:line="410" w:lineRule="auto"/>
        <w:ind w:left="19" w:firstLine="478"/>
        <w:rPr>
          <w:rFonts w:ascii="宋体" w:hAnsi="宋体" w:eastAsia="宋体" w:cs="宋体"/>
          <w:sz w:val="24"/>
          <w:szCs w:val="24"/>
        </w:rPr>
      </w:pPr>
      <w:r>
        <w:rPr>
          <w:rFonts w:ascii="宋体" w:hAnsi="宋体" w:eastAsia="宋体" w:cs="宋体"/>
          <w:spacing w:val="1"/>
          <w:sz w:val="24"/>
          <w:szCs w:val="24"/>
        </w:rPr>
        <w:t>1.1.1.4 投标函：是指构成合同的由承包人填写并签署的用于投标的称为“投标函</w:t>
      </w:r>
      <w:r>
        <w:rPr>
          <w:rFonts w:ascii="宋体" w:hAnsi="宋体" w:eastAsia="宋体" w:cs="宋体"/>
          <w:spacing w:val="-75"/>
          <w:sz w:val="24"/>
          <w:szCs w:val="24"/>
        </w:rPr>
        <w:t xml:space="preserve"> </w:t>
      </w:r>
      <w:r>
        <w:rPr>
          <w:rFonts w:ascii="宋体" w:hAnsi="宋体" w:eastAsia="宋体" w:cs="宋体"/>
          <w:spacing w:val="1"/>
          <w:sz w:val="24"/>
          <w:szCs w:val="24"/>
        </w:rPr>
        <w:t>”</w:t>
      </w:r>
      <w:r>
        <w:rPr>
          <w:rFonts w:ascii="宋体" w:hAnsi="宋体" w:eastAsia="宋体" w:cs="宋体"/>
          <w:spacing w:val="-8"/>
          <w:sz w:val="24"/>
          <w:szCs w:val="24"/>
        </w:rPr>
        <w:t>的文件。</w:t>
      </w:r>
    </w:p>
    <w:p w14:paraId="097A1505">
      <w:pPr>
        <w:spacing w:before="1" w:line="218" w:lineRule="auto"/>
        <w:ind w:left="497"/>
        <w:rPr>
          <w:rFonts w:ascii="宋体" w:hAnsi="宋体" w:eastAsia="宋体" w:cs="宋体"/>
          <w:sz w:val="24"/>
          <w:szCs w:val="24"/>
        </w:rPr>
      </w:pPr>
      <w:r>
        <w:rPr>
          <w:rFonts w:ascii="宋体" w:hAnsi="宋体" w:eastAsia="宋体" w:cs="宋体"/>
          <w:spacing w:val="-1"/>
          <w:sz w:val="24"/>
          <w:szCs w:val="24"/>
        </w:rPr>
        <w:t>1.1.1.5 投标函附录：是指构成合同的</w:t>
      </w:r>
      <w:r>
        <w:rPr>
          <w:rFonts w:ascii="宋体" w:hAnsi="宋体" w:eastAsia="宋体" w:cs="宋体"/>
          <w:spacing w:val="-2"/>
          <w:sz w:val="24"/>
          <w:szCs w:val="24"/>
        </w:rPr>
        <w:t>附在投标函后的称为“投标函附录</w:t>
      </w:r>
      <w:r>
        <w:rPr>
          <w:rFonts w:ascii="宋体" w:hAnsi="宋体" w:eastAsia="宋体" w:cs="宋体"/>
          <w:spacing w:val="-88"/>
          <w:sz w:val="24"/>
          <w:szCs w:val="24"/>
        </w:rPr>
        <w:t xml:space="preserve"> </w:t>
      </w:r>
      <w:r>
        <w:rPr>
          <w:rFonts w:ascii="宋体" w:hAnsi="宋体" w:eastAsia="宋体" w:cs="宋体"/>
          <w:spacing w:val="-2"/>
          <w:sz w:val="24"/>
          <w:szCs w:val="24"/>
        </w:rPr>
        <w:t>”的文件。</w:t>
      </w:r>
    </w:p>
    <w:p w14:paraId="0B711781">
      <w:pPr>
        <w:spacing w:before="245" w:line="410" w:lineRule="auto"/>
        <w:ind w:left="2" w:right="177" w:firstLine="494"/>
        <w:rPr>
          <w:rFonts w:ascii="宋体" w:hAnsi="宋体" w:eastAsia="宋体" w:cs="宋体"/>
          <w:sz w:val="24"/>
          <w:szCs w:val="24"/>
        </w:rPr>
      </w:pPr>
      <w:r>
        <w:rPr>
          <w:rFonts w:ascii="宋体" w:hAnsi="宋体" w:eastAsia="宋体" w:cs="宋体"/>
          <w:spacing w:val="-2"/>
          <w:sz w:val="24"/>
          <w:szCs w:val="24"/>
        </w:rPr>
        <w:t>1.1.1.6 技术标准和要求：是指构成合同的施工应当遵守的或指</w:t>
      </w:r>
      <w:r>
        <w:rPr>
          <w:rFonts w:ascii="宋体" w:hAnsi="宋体" w:eastAsia="宋体" w:cs="宋体"/>
          <w:spacing w:val="-3"/>
          <w:sz w:val="24"/>
          <w:szCs w:val="24"/>
        </w:rPr>
        <w:t>导施工的国家、行业</w:t>
      </w:r>
      <w:r>
        <w:rPr>
          <w:rFonts w:ascii="宋体" w:hAnsi="宋体" w:eastAsia="宋体" w:cs="宋体"/>
          <w:spacing w:val="-1"/>
          <w:sz w:val="24"/>
          <w:szCs w:val="24"/>
        </w:rPr>
        <w:t>或地方的技术标准和要求，以及合同约定的技术标准和要求。</w:t>
      </w:r>
    </w:p>
    <w:p w14:paraId="1647FAED">
      <w:pPr>
        <w:spacing w:before="1" w:line="409" w:lineRule="auto"/>
        <w:ind w:right="177" w:firstLine="497"/>
        <w:rPr>
          <w:rFonts w:ascii="宋体" w:hAnsi="宋体" w:eastAsia="宋体" w:cs="宋体"/>
          <w:sz w:val="24"/>
          <w:szCs w:val="24"/>
        </w:rPr>
      </w:pPr>
      <w:r>
        <w:rPr>
          <w:rFonts w:ascii="宋体" w:hAnsi="宋体" w:eastAsia="宋体" w:cs="宋体"/>
          <w:spacing w:val="-3"/>
          <w:sz w:val="24"/>
          <w:szCs w:val="24"/>
        </w:rPr>
        <w:t>1.1.1.7</w:t>
      </w:r>
      <w:r>
        <w:rPr>
          <w:rFonts w:ascii="宋体" w:hAnsi="宋体" w:eastAsia="宋体" w:cs="宋体"/>
          <w:spacing w:val="33"/>
          <w:sz w:val="24"/>
          <w:szCs w:val="24"/>
        </w:rPr>
        <w:t xml:space="preserve"> </w:t>
      </w:r>
      <w:r>
        <w:rPr>
          <w:rFonts w:ascii="宋体" w:hAnsi="宋体" w:eastAsia="宋体" w:cs="宋体"/>
          <w:spacing w:val="-3"/>
          <w:sz w:val="24"/>
          <w:szCs w:val="24"/>
        </w:rPr>
        <w:t>图纸：是指构成合同的图纸，包括由发包人按照合同约定提供或经</w:t>
      </w:r>
      <w:r>
        <w:rPr>
          <w:rFonts w:ascii="宋体" w:hAnsi="宋体" w:eastAsia="宋体" w:cs="宋体"/>
          <w:spacing w:val="-4"/>
          <w:sz w:val="24"/>
          <w:szCs w:val="24"/>
        </w:rPr>
        <w:t>发包人批</w:t>
      </w:r>
      <w:r>
        <w:rPr>
          <w:rFonts w:ascii="宋体" w:hAnsi="宋体" w:eastAsia="宋体" w:cs="宋体"/>
          <w:spacing w:val="-2"/>
          <w:sz w:val="24"/>
          <w:szCs w:val="24"/>
        </w:rPr>
        <w:t>准的设计文件、施工图、鸟瞰图及模型等，以及在合同履行过程中形成的图纸文件。图纸</w:t>
      </w:r>
      <w:r>
        <w:rPr>
          <w:rFonts w:ascii="宋体" w:hAnsi="宋体" w:eastAsia="宋体" w:cs="宋体"/>
          <w:spacing w:val="-1"/>
          <w:sz w:val="24"/>
          <w:szCs w:val="24"/>
        </w:rPr>
        <w:t>应当按照法律规定审查合格。</w:t>
      </w:r>
    </w:p>
    <w:p w14:paraId="6C47461E">
      <w:pPr>
        <w:spacing w:before="3" w:line="409" w:lineRule="auto"/>
        <w:ind w:right="177" w:firstLine="484"/>
        <w:rPr>
          <w:rFonts w:ascii="宋体" w:hAnsi="宋体" w:eastAsia="宋体" w:cs="宋体"/>
          <w:sz w:val="24"/>
          <w:szCs w:val="24"/>
        </w:rPr>
      </w:pPr>
      <w:r>
        <w:rPr>
          <w:rFonts w:ascii="宋体" w:hAnsi="宋体" w:eastAsia="宋体" w:cs="宋体"/>
          <w:spacing w:val="-3"/>
          <w:sz w:val="24"/>
          <w:szCs w:val="24"/>
        </w:rPr>
        <w:t>1.1.1.8</w:t>
      </w:r>
      <w:r>
        <w:rPr>
          <w:rFonts w:ascii="宋体" w:hAnsi="宋体" w:eastAsia="宋体" w:cs="宋体"/>
          <w:spacing w:val="41"/>
          <w:sz w:val="24"/>
          <w:szCs w:val="24"/>
        </w:rPr>
        <w:t xml:space="preserve"> </w:t>
      </w:r>
      <w:r>
        <w:rPr>
          <w:rFonts w:ascii="宋体" w:hAnsi="宋体" w:eastAsia="宋体" w:cs="宋体"/>
          <w:spacing w:val="-3"/>
          <w:sz w:val="24"/>
          <w:szCs w:val="24"/>
        </w:rPr>
        <w:t>已标价工程量清单：是指构成合同的由承包人按照规定的格式和要求填写并</w:t>
      </w:r>
      <w:r>
        <w:rPr>
          <w:rFonts w:ascii="宋体" w:hAnsi="宋体" w:eastAsia="宋体" w:cs="宋体"/>
          <w:spacing w:val="-1"/>
          <w:sz w:val="24"/>
          <w:szCs w:val="24"/>
        </w:rPr>
        <w:t>标明价格的工程量清单，包括说明和表格。</w:t>
      </w:r>
    </w:p>
    <w:p w14:paraId="0CD2244E">
      <w:pPr>
        <w:spacing w:before="2" w:line="409" w:lineRule="auto"/>
        <w:ind w:left="1" w:right="177" w:firstLine="483"/>
        <w:rPr>
          <w:rFonts w:ascii="宋体" w:hAnsi="宋体" w:eastAsia="宋体" w:cs="宋体"/>
          <w:sz w:val="24"/>
          <w:szCs w:val="24"/>
        </w:rPr>
      </w:pPr>
      <w:r>
        <w:rPr>
          <w:rFonts w:ascii="宋体" w:hAnsi="宋体" w:eastAsia="宋体" w:cs="宋体"/>
          <w:spacing w:val="-2"/>
          <w:sz w:val="24"/>
          <w:szCs w:val="24"/>
        </w:rPr>
        <w:t>1.1.1.9 预算书：是指构成合同的由承包人按照发包人规定的格式和要求编制的工程</w:t>
      </w:r>
      <w:r>
        <w:rPr>
          <w:rFonts w:ascii="宋体" w:hAnsi="宋体" w:eastAsia="宋体" w:cs="宋体"/>
          <w:spacing w:val="-3"/>
          <w:sz w:val="24"/>
          <w:szCs w:val="24"/>
        </w:rPr>
        <w:t>预算文件。</w:t>
      </w:r>
    </w:p>
    <w:p w14:paraId="0CC0553C">
      <w:pPr>
        <w:spacing w:before="1" w:line="411" w:lineRule="auto"/>
        <w:ind w:left="3" w:right="234" w:firstLine="493"/>
        <w:rPr>
          <w:rFonts w:ascii="宋体" w:hAnsi="宋体" w:eastAsia="宋体" w:cs="宋体"/>
          <w:sz w:val="24"/>
          <w:szCs w:val="24"/>
        </w:rPr>
      </w:pPr>
      <w:r>
        <w:rPr>
          <w:rFonts w:ascii="宋体" w:hAnsi="宋体" w:eastAsia="宋体" w:cs="宋体"/>
          <w:spacing w:val="-1"/>
          <w:sz w:val="24"/>
          <w:szCs w:val="24"/>
        </w:rPr>
        <w:t>1.1.1.10 其他合同文件：是指经合同当事人约定的与工程施工有关的具有合同约束力的文件或书面协议。合同当事人可以在专用合同条款中进行约定。</w:t>
      </w:r>
    </w:p>
    <w:p w14:paraId="2BEB8686">
      <w:pPr>
        <w:spacing w:line="411" w:lineRule="auto"/>
        <w:rPr>
          <w:rFonts w:ascii="宋体" w:hAnsi="宋体" w:eastAsia="宋体" w:cs="宋体"/>
          <w:sz w:val="24"/>
          <w:szCs w:val="24"/>
        </w:rPr>
        <w:sectPr>
          <w:footerReference r:id="rId50" w:type="default"/>
          <w:pgSz w:w="11906" w:h="16839"/>
          <w:pgMar w:top="1424" w:right="1127" w:bottom="1156" w:left="1312" w:header="0" w:footer="994" w:gutter="0"/>
          <w:cols w:space="720" w:num="1"/>
        </w:sectPr>
      </w:pPr>
    </w:p>
    <w:p w14:paraId="0EC5AB54">
      <w:pPr>
        <w:spacing w:before="48" w:line="220" w:lineRule="auto"/>
        <w:ind w:left="498"/>
        <w:rPr>
          <w:rFonts w:ascii="宋体" w:hAnsi="宋体" w:eastAsia="宋体" w:cs="宋体"/>
          <w:sz w:val="24"/>
          <w:szCs w:val="24"/>
        </w:rPr>
      </w:pPr>
      <w:r>
        <w:rPr>
          <w:rFonts w:ascii="宋体" w:hAnsi="宋体" w:eastAsia="宋体" w:cs="宋体"/>
          <w:spacing w:val="-2"/>
          <w:sz w:val="24"/>
          <w:szCs w:val="24"/>
        </w:rPr>
        <w:t>1.1.2 合同当事人及其他相关方</w:t>
      </w:r>
    </w:p>
    <w:p w14:paraId="7288F19C">
      <w:pPr>
        <w:spacing w:before="244" w:line="219" w:lineRule="auto"/>
        <w:ind w:left="498"/>
        <w:rPr>
          <w:rFonts w:ascii="宋体" w:hAnsi="宋体" w:eastAsia="宋体" w:cs="宋体"/>
          <w:sz w:val="24"/>
          <w:szCs w:val="24"/>
        </w:rPr>
      </w:pPr>
      <w:r>
        <w:rPr>
          <w:rFonts w:ascii="宋体" w:hAnsi="宋体" w:eastAsia="宋体" w:cs="宋体"/>
          <w:spacing w:val="-1"/>
          <w:sz w:val="24"/>
          <w:szCs w:val="24"/>
        </w:rPr>
        <w:t>1.1.2.1 合同当事人：是指发包人和（或）承包</w:t>
      </w:r>
      <w:r>
        <w:rPr>
          <w:rFonts w:ascii="宋体" w:hAnsi="宋体" w:eastAsia="宋体" w:cs="宋体"/>
          <w:spacing w:val="-2"/>
          <w:sz w:val="24"/>
          <w:szCs w:val="24"/>
        </w:rPr>
        <w:t>人。</w:t>
      </w:r>
    </w:p>
    <w:p w14:paraId="3A71E4B5">
      <w:pPr>
        <w:spacing w:before="247" w:line="410" w:lineRule="auto"/>
        <w:ind w:left="5" w:right="200" w:firstLine="492"/>
        <w:rPr>
          <w:rFonts w:ascii="宋体" w:hAnsi="宋体" w:eastAsia="宋体" w:cs="宋体"/>
          <w:sz w:val="24"/>
          <w:szCs w:val="24"/>
        </w:rPr>
      </w:pPr>
      <w:r>
        <w:rPr>
          <w:rFonts w:ascii="宋体" w:hAnsi="宋体" w:eastAsia="宋体" w:cs="宋体"/>
          <w:spacing w:val="-2"/>
          <w:sz w:val="24"/>
          <w:szCs w:val="24"/>
        </w:rPr>
        <w:t>1.1.2.2 发包人：是指与承包人签订合同协议书的当事人及取得</w:t>
      </w:r>
      <w:r>
        <w:rPr>
          <w:rFonts w:ascii="宋体" w:hAnsi="宋体" w:eastAsia="宋体" w:cs="宋体"/>
          <w:spacing w:val="-3"/>
          <w:sz w:val="24"/>
          <w:szCs w:val="24"/>
        </w:rPr>
        <w:t>该当事人资格的合法</w:t>
      </w:r>
      <w:r>
        <w:rPr>
          <w:rFonts w:ascii="宋体" w:hAnsi="宋体" w:eastAsia="宋体" w:cs="宋体"/>
          <w:spacing w:val="-4"/>
          <w:sz w:val="24"/>
          <w:szCs w:val="24"/>
        </w:rPr>
        <w:t>继承人。</w:t>
      </w:r>
    </w:p>
    <w:p w14:paraId="5CD52860">
      <w:pPr>
        <w:spacing w:before="2" w:line="409" w:lineRule="auto"/>
        <w:ind w:right="200" w:firstLine="497"/>
        <w:rPr>
          <w:rFonts w:ascii="宋体" w:hAnsi="宋体" w:eastAsia="宋体" w:cs="宋体"/>
          <w:sz w:val="24"/>
          <w:szCs w:val="24"/>
        </w:rPr>
      </w:pPr>
      <w:r>
        <w:rPr>
          <w:rFonts w:ascii="宋体" w:hAnsi="宋体" w:eastAsia="宋体" w:cs="宋体"/>
          <w:spacing w:val="-2"/>
          <w:sz w:val="24"/>
          <w:szCs w:val="24"/>
        </w:rPr>
        <w:t>1.1.2.3 承包人：是指与发包人签订合同协议书的，具有相应工</w:t>
      </w:r>
      <w:r>
        <w:rPr>
          <w:rFonts w:ascii="宋体" w:hAnsi="宋体" w:eastAsia="宋体" w:cs="宋体"/>
          <w:spacing w:val="-3"/>
          <w:sz w:val="24"/>
          <w:szCs w:val="24"/>
        </w:rPr>
        <w:t>程施工承包资质的当</w:t>
      </w:r>
      <w:r>
        <w:rPr>
          <w:rFonts w:ascii="宋体" w:hAnsi="宋体" w:eastAsia="宋体" w:cs="宋体"/>
          <w:spacing w:val="-1"/>
          <w:sz w:val="24"/>
          <w:szCs w:val="24"/>
        </w:rPr>
        <w:t>事人及取得该当事人资格的合法继承人。</w:t>
      </w:r>
    </w:p>
    <w:p w14:paraId="38C94E68">
      <w:pPr>
        <w:spacing w:before="2" w:line="408" w:lineRule="auto"/>
        <w:ind w:right="200" w:firstLine="498"/>
        <w:rPr>
          <w:rFonts w:ascii="宋体" w:hAnsi="宋体" w:eastAsia="宋体" w:cs="宋体"/>
          <w:sz w:val="24"/>
          <w:szCs w:val="24"/>
        </w:rPr>
      </w:pPr>
      <w:r>
        <w:rPr>
          <w:rFonts w:ascii="宋体" w:hAnsi="宋体" w:eastAsia="宋体" w:cs="宋体"/>
          <w:spacing w:val="-2"/>
          <w:sz w:val="24"/>
          <w:szCs w:val="24"/>
        </w:rPr>
        <w:t>1.1.2.4 监理人：是指在专用合同条款中指明的，受发包人委托</w:t>
      </w:r>
      <w:r>
        <w:rPr>
          <w:rFonts w:ascii="宋体" w:hAnsi="宋体" w:eastAsia="宋体" w:cs="宋体"/>
          <w:spacing w:val="-3"/>
          <w:sz w:val="24"/>
          <w:szCs w:val="24"/>
        </w:rPr>
        <w:t>按照法律规定进行工</w:t>
      </w:r>
      <w:r>
        <w:rPr>
          <w:rFonts w:ascii="宋体" w:hAnsi="宋体" w:eastAsia="宋体" w:cs="宋体"/>
          <w:spacing w:val="-1"/>
          <w:sz w:val="24"/>
          <w:szCs w:val="24"/>
        </w:rPr>
        <w:t>程监督管理的法人或其他组织。</w:t>
      </w:r>
    </w:p>
    <w:p w14:paraId="06A4EBF4">
      <w:pPr>
        <w:spacing w:before="2" w:line="409" w:lineRule="auto"/>
        <w:ind w:right="200" w:firstLine="497"/>
        <w:rPr>
          <w:rFonts w:ascii="宋体" w:hAnsi="宋体" w:eastAsia="宋体" w:cs="宋体"/>
          <w:sz w:val="24"/>
          <w:szCs w:val="24"/>
        </w:rPr>
      </w:pPr>
      <w:r>
        <w:rPr>
          <w:rFonts w:ascii="宋体" w:hAnsi="宋体" w:eastAsia="宋体" w:cs="宋体"/>
          <w:spacing w:val="-2"/>
          <w:sz w:val="24"/>
          <w:szCs w:val="24"/>
        </w:rPr>
        <w:t>1.1.2.5 设计人：是指在专用合同条款中指明的，受发包人委托</w:t>
      </w:r>
      <w:r>
        <w:rPr>
          <w:rFonts w:ascii="宋体" w:hAnsi="宋体" w:eastAsia="宋体" w:cs="宋体"/>
          <w:spacing w:val="-3"/>
          <w:sz w:val="24"/>
          <w:szCs w:val="24"/>
        </w:rPr>
        <w:t>负责工程设计并具备</w:t>
      </w:r>
      <w:r>
        <w:rPr>
          <w:rFonts w:ascii="宋体" w:hAnsi="宋体" w:eastAsia="宋体" w:cs="宋体"/>
          <w:spacing w:val="-1"/>
          <w:sz w:val="24"/>
          <w:szCs w:val="24"/>
        </w:rPr>
        <w:t>相应工程设计资质的法人或其他组织。</w:t>
      </w:r>
    </w:p>
    <w:p w14:paraId="105DDC1C">
      <w:pPr>
        <w:spacing w:before="2" w:line="409" w:lineRule="auto"/>
        <w:ind w:right="200" w:firstLine="485"/>
        <w:rPr>
          <w:rFonts w:ascii="宋体" w:hAnsi="宋体" w:eastAsia="宋体" w:cs="宋体"/>
          <w:sz w:val="24"/>
          <w:szCs w:val="24"/>
        </w:rPr>
      </w:pPr>
      <w:r>
        <w:rPr>
          <w:rFonts w:ascii="宋体" w:hAnsi="宋体" w:eastAsia="宋体" w:cs="宋体"/>
          <w:spacing w:val="-2"/>
          <w:sz w:val="24"/>
          <w:szCs w:val="24"/>
        </w:rPr>
        <w:t>1.1.2.6 分包人：是指按照法律规定和合同约定，分包部分工程或工作，并与承包人</w:t>
      </w:r>
      <w:r>
        <w:rPr>
          <w:rFonts w:ascii="宋体" w:hAnsi="宋体" w:eastAsia="宋体" w:cs="宋体"/>
          <w:spacing w:val="-1"/>
          <w:sz w:val="24"/>
          <w:szCs w:val="24"/>
        </w:rPr>
        <w:t>签订分包合同的具有相应资质的法人。</w:t>
      </w:r>
    </w:p>
    <w:p w14:paraId="70E96ED2">
      <w:pPr>
        <w:spacing w:before="2" w:line="409" w:lineRule="auto"/>
        <w:ind w:right="200" w:firstLine="497"/>
        <w:rPr>
          <w:rFonts w:ascii="宋体" w:hAnsi="宋体" w:eastAsia="宋体" w:cs="宋体"/>
          <w:sz w:val="24"/>
          <w:szCs w:val="24"/>
        </w:rPr>
      </w:pPr>
      <w:r>
        <w:rPr>
          <w:rFonts w:ascii="宋体" w:hAnsi="宋体" w:eastAsia="宋体" w:cs="宋体"/>
          <w:spacing w:val="-2"/>
          <w:sz w:val="24"/>
          <w:szCs w:val="24"/>
        </w:rPr>
        <w:t>1.1.2.7 发包人代表：是指由发包人任命并派驻施工现场在发包</w:t>
      </w:r>
      <w:r>
        <w:rPr>
          <w:rFonts w:ascii="宋体" w:hAnsi="宋体" w:eastAsia="宋体" w:cs="宋体"/>
          <w:spacing w:val="-3"/>
          <w:sz w:val="24"/>
          <w:szCs w:val="24"/>
        </w:rPr>
        <w:t>人授权范围内行使发</w:t>
      </w:r>
      <w:r>
        <w:rPr>
          <w:rFonts w:ascii="宋体" w:hAnsi="宋体" w:eastAsia="宋体" w:cs="宋体"/>
          <w:spacing w:val="-2"/>
          <w:sz w:val="24"/>
          <w:szCs w:val="24"/>
        </w:rPr>
        <w:t>包人权利的人。</w:t>
      </w:r>
    </w:p>
    <w:p w14:paraId="09B3E7A4">
      <w:pPr>
        <w:spacing w:before="2" w:line="408" w:lineRule="auto"/>
        <w:ind w:left="24" w:right="200" w:firstLine="474"/>
        <w:rPr>
          <w:rFonts w:ascii="宋体" w:hAnsi="宋体" w:eastAsia="宋体" w:cs="宋体"/>
          <w:sz w:val="24"/>
          <w:szCs w:val="24"/>
        </w:rPr>
      </w:pPr>
      <w:r>
        <w:rPr>
          <w:rFonts w:ascii="宋体" w:hAnsi="宋体" w:eastAsia="宋体" w:cs="宋体"/>
          <w:spacing w:val="-2"/>
          <w:sz w:val="24"/>
          <w:szCs w:val="24"/>
        </w:rPr>
        <w:t>1.1.2.8 项目经理：是指由承包人任命并派驻施工现场，在承包</w:t>
      </w:r>
      <w:r>
        <w:rPr>
          <w:rFonts w:ascii="宋体" w:hAnsi="宋体" w:eastAsia="宋体" w:cs="宋体"/>
          <w:spacing w:val="-3"/>
          <w:sz w:val="24"/>
          <w:szCs w:val="24"/>
        </w:rPr>
        <w:t>人授权范围内负责合</w:t>
      </w:r>
      <w:r>
        <w:rPr>
          <w:rFonts w:ascii="宋体" w:hAnsi="宋体" w:eastAsia="宋体" w:cs="宋体"/>
          <w:spacing w:val="-2"/>
          <w:sz w:val="24"/>
          <w:szCs w:val="24"/>
        </w:rPr>
        <w:t>同履行，且按照法律规定具有相应资格的项目负责人。</w:t>
      </w:r>
    </w:p>
    <w:p w14:paraId="7C295B0B">
      <w:pPr>
        <w:spacing w:before="1" w:line="219" w:lineRule="auto"/>
        <w:jc w:val="right"/>
        <w:rPr>
          <w:rFonts w:ascii="宋体" w:hAnsi="宋体" w:eastAsia="宋体" w:cs="宋体"/>
          <w:sz w:val="24"/>
          <w:szCs w:val="24"/>
        </w:rPr>
      </w:pPr>
      <w:r>
        <w:rPr>
          <w:rFonts w:ascii="宋体" w:hAnsi="宋体" w:eastAsia="宋体" w:cs="宋体"/>
          <w:spacing w:val="-3"/>
          <w:sz w:val="24"/>
          <w:szCs w:val="24"/>
        </w:rPr>
        <w:t>1.1.2.9 总监理工程师：是指由监理人任命并派驻施工现场进行工程监理的</w:t>
      </w:r>
      <w:r>
        <w:rPr>
          <w:rFonts w:ascii="宋体" w:hAnsi="宋体" w:eastAsia="宋体" w:cs="宋体"/>
          <w:spacing w:val="-4"/>
          <w:sz w:val="24"/>
          <w:szCs w:val="24"/>
        </w:rPr>
        <w:t>总负责人。</w:t>
      </w:r>
    </w:p>
    <w:p w14:paraId="2307D539">
      <w:pPr>
        <w:spacing w:before="247" w:line="220" w:lineRule="auto"/>
        <w:ind w:left="498"/>
        <w:rPr>
          <w:rFonts w:ascii="宋体" w:hAnsi="宋体" w:eastAsia="宋体" w:cs="宋体"/>
          <w:sz w:val="24"/>
          <w:szCs w:val="24"/>
        </w:rPr>
      </w:pPr>
      <w:r>
        <w:rPr>
          <w:rFonts w:ascii="宋体" w:hAnsi="宋体" w:eastAsia="宋体" w:cs="宋体"/>
          <w:spacing w:val="-3"/>
          <w:sz w:val="24"/>
          <w:szCs w:val="24"/>
        </w:rPr>
        <w:t>1.1.3 工程和设备</w:t>
      </w:r>
    </w:p>
    <w:p w14:paraId="7D46E648">
      <w:pPr>
        <w:spacing w:before="247" w:line="219" w:lineRule="auto"/>
        <w:ind w:left="498"/>
        <w:rPr>
          <w:rFonts w:ascii="宋体" w:hAnsi="宋体" w:eastAsia="宋体" w:cs="宋体"/>
          <w:sz w:val="24"/>
          <w:szCs w:val="24"/>
        </w:rPr>
      </w:pPr>
      <w:r>
        <w:rPr>
          <w:rFonts w:ascii="宋体" w:hAnsi="宋体" w:eastAsia="宋体" w:cs="宋体"/>
          <w:spacing w:val="-5"/>
          <w:sz w:val="24"/>
          <w:szCs w:val="24"/>
        </w:rPr>
        <w:t>1.1.3.1 工程：是指与合同协议书中工程承包范围对应的永久工程和（或）临时工程。</w:t>
      </w:r>
    </w:p>
    <w:p w14:paraId="23643908">
      <w:pPr>
        <w:spacing w:before="249" w:line="219" w:lineRule="auto"/>
        <w:ind w:left="498"/>
        <w:rPr>
          <w:rFonts w:ascii="宋体" w:hAnsi="宋体" w:eastAsia="宋体" w:cs="宋体"/>
          <w:sz w:val="24"/>
          <w:szCs w:val="24"/>
        </w:rPr>
      </w:pPr>
      <w:r>
        <w:rPr>
          <w:rFonts w:ascii="宋体" w:hAnsi="宋体" w:eastAsia="宋体" w:cs="宋体"/>
          <w:spacing w:val="-1"/>
          <w:sz w:val="24"/>
          <w:szCs w:val="24"/>
        </w:rPr>
        <w:t>1.1.3.2 永久工程：是指按合同约定建造并移交给发包人的工程，包括工程设备。</w:t>
      </w:r>
    </w:p>
    <w:p w14:paraId="74BAB924">
      <w:pPr>
        <w:spacing w:before="244" w:line="410" w:lineRule="auto"/>
        <w:ind w:right="200" w:firstLine="497"/>
        <w:rPr>
          <w:rFonts w:ascii="宋体" w:hAnsi="宋体" w:eastAsia="宋体" w:cs="宋体"/>
          <w:sz w:val="24"/>
          <w:szCs w:val="24"/>
        </w:rPr>
      </w:pPr>
      <w:r>
        <w:rPr>
          <w:rFonts w:ascii="宋体" w:hAnsi="宋体" w:eastAsia="宋体" w:cs="宋体"/>
          <w:spacing w:val="-2"/>
          <w:sz w:val="24"/>
          <w:szCs w:val="24"/>
        </w:rPr>
        <w:t>1.1.3.3 临时工程：是指为完成合同约定的永久工程所修建的各</w:t>
      </w:r>
      <w:r>
        <w:rPr>
          <w:rFonts w:ascii="宋体" w:hAnsi="宋体" w:eastAsia="宋体" w:cs="宋体"/>
          <w:spacing w:val="-3"/>
          <w:sz w:val="24"/>
          <w:szCs w:val="24"/>
        </w:rPr>
        <w:t>类临时性工程，不包</w:t>
      </w:r>
      <w:r>
        <w:rPr>
          <w:rFonts w:ascii="宋体" w:hAnsi="宋体" w:eastAsia="宋体" w:cs="宋体"/>
          <w:spacing w:val="-2"/>
          <w:sz w:val="24"/>
          <w:szCs w:val="24"/>
        </w:rPr>
        <w:t>括施工设备。</w:t>
      </w:r>
    </w:p>
    <w:p w14:paraId="3E1805C5">
      <w:pPr>
        <w:spacing w:before="3" w:line="409" w:lineRule="auto"/>
        <w:ind w:left="2" w:right="200" w:firstLine="495"/>
        <w:rPr>
          <w:rFonts w:ascii="宋体" w:hAnsi="宋体" w:eastAsia="宋体" w:cs="宋体"/>
          <w:sz w:val="24"/>
          <w:szCs w:val="24"/>
        </w:rPr>
      </w:pPr>
      <w:r>
        <w:rPr>
          <w:rFonts w:ascii="宋体" w:hAnsi="宋体" w:eastAsia="宋体" w:cs="宋体"/>
          <w:spacing w:val="-2"/>
          <w:sz w:val="24"/>
          <w:szCs w:val="24"/>
        </w:rPr>
        <w:t>1.1.3.4 单位工程：是指在合同协议书中指明的，具备独立施工</w:t>
      </w:r>
      <w:r>
        <w:rPr>
          <w:rFonts w:ascii="宋体" w:hAnsi="宋体" w:eastAsia="宋体" w:cs="宋体"/>
          <w:spacing w:val="-3"/>
          <w:sz w:val="24"/>
          <w:szCs w:val="24"/>
        </w:rPr>
        <w:t>条件并能形成独立使</w:t>
      </w:r>
      <w:r>
        <w:rPr>
          <w:rFonts w:ascii="宋体" w:hAnsi="宋体" w:eastAsia="宋体" w:cs="宋体"/>
          <w:spacing w:val="-2"/>
          <w:sz w:val="24"/>
          <w:szCs w:val="24"/>
        </w:rPr>
        <w:t>用功能的永久工程。</w:t>
      </w:r>
    </w:p>
    <w:p w14:paraId="44D70691">
      <w:pPr>
        <w:spacing w:line="412" w:lineRule="auto"/>
        <w:ind w:left="20" w:right="200" w:firstLine="478"/>
        <w:rPr>
          <w:rFonts w:ascii="宋体" w:hAnsi="宋体" w:eastAsia="宋体" w:cs="宋体"/>
          <w:sz w:val="24"/>
          <w:szCs w:val="24"/>
        </w:rPr>
      </w:pPr>
      <w:r>
        <w:rPr>
          <w:rFonts w:ascii="宋体" w:hAnsi="宋体" w:eastAsia="宋体" w:cs="宋体"/>
          <w:spacing w:val="-2"/>
          <w:sz w:val="24"/>
          <w:szCs w:val="24"/>
        </w:rPr>
        <w:t>1.1.3.5 工程设备：是指构成永久工程的机电设备、金属结构设</w:t>
      </w:r>
      <w:r>
        <w:rPr>
          <w:rFonts w:ascii="宋体" w:hAnsi="宋体" w:eastAsia="宋体" w:cs="宋体"/>
          <w:spacing w:val="-3"/>
          <w:sz w:val="24"/>
          <w:szCs w:val="24"/>
        </w:rPr>
        <w:t>备、仪器及其他类似</w:t>
      </w:r>
      <w:r>
        <w:rPr>
          <w:rFonts w:ascii="宋体" w:hAnsi="宋体" w:eastAsia="宋体" w:cs="宋体"/>
          <w:spacing w:val="-5"/>
          <w:sz w:val="24"/>
          <w:szCs w:val="24"/>
        </w:rPr>
        <w:t>的设备和装置。</w:t>
      </w:r>
    </w:p>
    <w:p w14:paraId="5007D911">
      <w:pPr>
        <w:spacing w:line="412" w:lineRule="auto"/>
        <w:rPr>
          <w:rFonts w:ascii="宋体" w:hAnsi="宋体" w:eastAsia="宋体" w:cs="宋体"/>
          <w:sz w:val="24"/>
          <w:szCs w:val="24"/>
        </w:rPr>
        <w:sectPr>
          <w:footerReference r:id="rId51" w:type="default"/>
          <w:pgSz w:w="11906" w:h="16839"/>
          <w:pgMar w:top="1424" w:right="1105" w:bottom="1156" w:left="1311" w:header="0" w:footer="994" w:gutter="0"/>
          <w:cols w:space="720" w:num="1"/>
        </w:sectPr>
      </w:pPr>
    </w:p>
    <w:p w14:paraId="5FCE164E">
      <w:pPr>
        <w:spacing w:before="47" w:line="409" w:lineRule="auto"/>
        <w:ind w:right="196" w:firstLine="499"/>
        <w:rPr>
          <w:rFonts w:ascii="宋体" w:hAnsi="宋体" w:eastAsia="宋体" w:cs="宋体"/>
          <w:sz w:val="24"/>
          <w:szCs w:val="24"/>
        </w:rPr>
      </w:pPr>
      <w:r>
        <w:rPr>
          <w:rFonts w:ascii="宋体" w:hAnsi="宋体" w:eastAsia="宋体" w:cs="宋体"/>
          <w:spacing w:val="-2"/>
          <w:sz w:val="24"/>
          <w:szCs w:val="24"/>
        </w:rPr>
        <w:t>1.1.3.6 施工设备：是指为完成合同约定的各项工作所需的设备、器具和</w:t>
      </w:r>
      <w:r>
        <w:rPr>
          <w:rFonts w:ascii="宋体" w:hAnsi="宋体" w:eastAsia="宋体" w:cs="宋体"/>
          <w:spacing w:val="-3"/>
          <w:sz w:val="24"/>
          <w:szCs w:val="24"/>
        </w:rPr>
        <w:t>其他物品，</w:t>
      </w:r>
      <w:r>
        <w:rPr>
          <w:rFonts w:ascii="宋体" w:hAnsi="宋体" w:eastAsia="宋体" w:cs="宋体"/>
          <w:spacing w:val="-1"/>
          <w:sz w:val="24"/>
          <w:szCs w:val="24"/>
        </w:rPr>
        <w:t>但不包括工程设备、临时工程和材料。</w:t>
      </w:r>
    </w:p>
    <w:p w14:paraId="060DB073">
      <w:pPr>
        <w:spacing w:before="2" w:line="409" w:lineRule="auto"/>
        <w:ind w:right="200" w:firstLine="498"/>
        <w:rPr>
          <w:rFonts w:ascii="宋体" w:hAnsi="宋体" w:eastAsia="宋体" w:cs="宋体"/>
          <w:sz w:val="24"/>
          <w:szCs w:val="24"/>
        </w:rPr>
      </w:pPr>
      <w:r>
        <w:rPr>
          <w:rFonts w:ascii="宋体" w:hAnsi="宋体" w:eastAsia="宋体" w:cs="宋体"/>
          <w:spacing w:val="-2"/>
          <w:sz w:val="24"/>
          <w:szCs w:val="24"/>
        </w:rPr>
        <w:t>1.1.3.7 施工现场：是指用于工程施工的场所，以及在专用合同</w:t>
      </w:r>
      <w:r>
        <w:rPr>
          <w:rFonts w:ascii="宋体" w:hAnsi="宋体" w:eastAsia="宋体" w:cs="宋体"/>
          <w:spacing w:val="-3"/>
          <w:sz w:val="24"/>
          <w:szCs w:val="24"/>
        </w:rPr>
        <w:t>条款中指明作为施工</w:t>
      </w:r>
      <w:r>
        <w:rPr>
          <w:rFonts w:ascii="宋体" w:hAnsi="宋体" w:eastAsia="宋体" w:cs="宋体"/>
          <w:spacing w:val="-1"/>
          <w:sz w:val="24"/>
          <w:szCs w:val="24"/>
        </w:rPr>
        <w:t>场所组成部分的其他场所，包括永久占地和临时占地。</w:t>
      </w:r>
    </w:p>
    <w:p w14:paraId="19D9B583">
      <w:pPr>
        <w:spacing w:line="219" w:lineRule="auto"/>
        <w:jc w:val="right"/>
        <w:rPr>
          <w:rFonts w:ascii="宋体" w:hAnsi="宋体" w:eastAsia="宋体" w:cs="宋体"/>
          <w:sz w:val="24"/>
          <w:szCs w:val="24"/>
        </w:rPr>
      </w:pPr>
      <w:r>
        <w:rPr>
          <w:rFonts w:ascii="宋体" w:hAnsi="宋体" w:eastAsia="宋体" w:cs="宋体"/>
          <w:spacing w:val="-3"/>
          <w:sz w:val="24"/>
          <w:szCs w:val="24"/>
        </w:rPr>
        <w:t>1.1.3.8 临时设施：是指为完成合同约定的各项工作所服务的临时性生产和</w:t>
      </w:r>
      <w:r>
        <w:rPr>
          <w:rFonts w:ascii="宋体" w:hAnsi="宋体" w:eastAsia="宋体" w:cs="宋体"/>
          <w:spacing w:val="-4"/>
          <w:sz w:val="24"/>
          <w:szCs w:val="24"/>
        </w:rPr>
        <w:t>生活设施。</w:t>
      </w:r>
    </w:p>
    <w:p w14:paraId="6A197593">
      <w:pPr>
        <w:spacing w:before="248" w:line="219" w:lineRule="auto"/>
        <w:ind w:left="499"/>
        <w:rPr>
          <w:rFonts w:ascii="宋体" w:hAnsi="宋体" w:eastAsia="宋体" w:cs="宋体"/>
          <w:sz w:val="24"/>
          <w:szCs w:val="24"/>
        </w:rPr>
      </w:pPr>
      <w:r>
        <w:rPr>
          <w:rFonts w:ascii="宋体" w:hAnsi="宋体" w:eastAsia="宋体" w:cs="宋体"/>
          <w:spacing w:val="-1"/>
          <w:sz w:val="24"/>
          <w:szCs w:val="24"/>
        </w:rPr>
        <w:t>1.1.3.9 永久占地：是指专用合同条款中指明为实施工程需永久占用的土地。</w:t>
      </w:r>
    </w:p>
    <w:p w14:paraId="70B97D78">
      <w:pPr>
        <w:spacing w:before="248" w:line="219" w:lineRule="auto"/>
        <w:ind w:left="499"/>
        <w:rPr>
          <w:rFonts w:ascii="宋体" w:hAnsi="宋体" w:eastAsia="宋体" w:cs="宋体"/>
          <w:sz w:val="24"/>
          <w:szCs w:val="24"/>
        </w:rPr>
      </w:pPr>
      <w:r>
        <w:rPr>
          <w:rFonts w:ascii="宋体" w:hAnsi="宋体" w:eastAsia="宋体" w:cs="宋体"/>
          <w:spacing w:val="-1"/>
          <w:sz w:val="24"/>
          <w:szCs w:val="24"/>
        </w:rPr>
        <w:t>1.1.3.10 临时占地：是指专用合同条款中指明为实施工程需要临时占用的土地。</w:t>
      </w:r>
    </w:p>
    <w:p w14:paraId="246B72EF">
      <w:pPr>
        <w:spacing w:before="247" w:line="220" w:lineRule="auto"/>
        <w:ind w:left="499"/>
        <w:rPr>
          <w:rFonts w:ascii="宋体" w:hAnsi="宋体" w:eastAsia="宋体" w:cs="宋体"/>
          <w:sz w:val="24"/>
          <w:szCs w:val="24"/>
        </w:rPr>
      </w:pPr>
      <w:r>
        <w:rPr>
          <w:rFonts w:ascii="宋体" w:hAnsi="宋体" w:eastAsia="宋体" w:cs="宋体"/>
          <w:spacing w:val="-8"/>
          <w:sz w:val="24"/>
          <w:szCs w:val="24"/>
        </w:rPr>
        <w:t>1.1.4</w:t>
      </w:r>
      <w:r>
        <w:rPr>
          <w:rFonts w:ascii="宋体" w:hAnsi="宋体" w:eastAsia="宋体" w:cs="宋体"/>
          <w:spacing w:val="51"/>
          <w:sz w:val="24"/>
          <w:szCs w:val="24"/>
        </w:rPr>
        <w:t xml:space="preserve"> </w:t>
      </w:r>
      <w:r>
        <w:rPr>
          <w:rFonts w:ascii="宋体" w:hAnsi="宋体" w:eastAsia="宋体" w:cs="宋体"/>
          <w:spacing w:val="-8"/>
          <w:sz w:val="24"/>
          <w:szCs w:val="24"/>
        </w:rPr>
        <w:t>日期和期限</w:t>
      </w:r>
    </w:p>
    <w:p w14:paraId="61A6E455">
      <w:pPr>
        <w:spacing w:before="244" w:line="410" w:lineRule="auto"/>
        <w:ind w:left="2" w:right="200" w:firstLine="496"/>
        <w:rPr>
          <w:rFonts w:ascii="宋体" w:hAnsi="宋体" w:eastAsia="宋体" w:cs="宋体"/>
          <w:sz w:val="24"/>
          <w:szCs w:val="24"/>
        </w:rPr>
      </w:pPr>
      <w:r>
        <w:rPr>
          <w:rFonts w:ascii="宋体" w:hAnsi="宋体" w:eastAsia="宋体" w:cs="宋体"/>
          <w:spacing w:val="-2"/>
          <w:sz w:val="24"/>
          <w:szCs w:val="24"/>
        </w:rPr>
        <w:t>1.1.4.1 开工日期：包括计划开工日期和实际开工日期。计划开</w:t>
      </w:r>
      <w:r>
        <w:rPr>
          <w:rFonts w:ascii="宋体" w:hAnsi="宋体" w:eastAsia="宋体" w:cs="宋体"/>
          <w:spacing w:val="-3"/>
          <w:sz w:val="24"/>
          <w:szCs w:val="24"/>
        </w:rPr>
        <w:t>工日期是指合同协议</w:t>
      </w:r>
      <w:r>
        <w:rPr>
          <w:rFonts w:ascii="宋体" w:hAnsi="宋体" w:eastAsia="宋体" w:cs="宋体"/>
          <w:spacing w:val="-2"/>
          <w:sz w:val="24"/>
          <w:szCs w:val="24"/>
        </w:rPr>
        <w:t>书约定的开工日期；实际开工日期是指监理人</w:t>
      </w:r>
      <w:r>
        <w:rPr>
          <w:rFonts w:ascii="宋体" w:hAnsi="宋体" w:eastAsia="宋体" w:cs="宋体"/>
          <w:spacing w:val="-3"/>
          <w:sz w:val="24"/>
          <w:szCs w:val="24"/>
        </w:rPr>
        <w:t>按照第</w:t>
      </w:r>
      <w:r>
        <w:rPr>
          <w:rFonts w:ascii="宋体" w:hAnsi="宋体" w:eastAsia="宋体" w:cs="宋体"/>
          <w:spacing w:val="-44"/>
          <w:sz w:val="24"/>
          <w:szCs w:val="24"/>
        </w:rPr>
        <w:t xml:space="preserve"> </w:t>
      </w:r>
      <w:r>
        <w:rPr>
          <w:rFonts w:ascii="宋体" w:hAnsi="宋体" w:eastAsia="宋体" w:cs="宋体"/>
          <w:spacing w:val="-3"/>
          <w:sz w:val="24"/>
          <w:szCs w:val="24"/>
        </w:rPr>
        <w:t>7.3.2</w:t>
      </w:r>
      <w:r>
        <w:rPr>
          <w:rFonts w:ascii="宋体" w:hAnsi="宋体" w:eastAsia="宋体" w:cs="宋体"/>
          <w:spacing w:val="-47"/>
          <w:sz w:val="24"/>
          <w:szCs w:val="24"/>
        </w:rPr>
        <w:t xml:space="preserve"> </w:t>
      </w:r>
      <w:r>
        <w:rPr>
          <w:rFonts w:ascii="宋体" w:hAnsi="宋体" w:eastAsia="宋体" w:cs="宋体"/>
          <w:spacing w:val="-3"/>
          <w:sz w:val="24"/>
          <w:szCs w:val="24"/>
        </w:rPr>
        <w:t>项〔开工通知〕约定发出的符</w:t>
      </w:r>
      <w:r>
        <w:rPr>
          <w:rFonts w:ascii="宋体" w:hAnsi="宋体" w:eastAsia="宋体" w:cs="宋体"/>
          <w:spacing w:val="-1"/>
          <w:sz w:val="24"/>
          <w:szCs w:val="24"/>
        </w:rPr>
        <w:t>合法律规定的开工通知中载明的开工日期。</w:t>
      </w:r>
    </w:p>
    <w:p w14:paraId="01CFBC9C">
      <w:pPr>
        <w:spacing w:before="2" w:line="408" w:lineRule="auto"/>
        <w:ind w:left="6" w:right="200" w:firstLine="492"/>
        <w:rPr>
          <w:rFonts w:ascii="宋体" w:hAnsi="宋体" w:eastAsia="宋体" w:cs="宋体"/>
          <w:sz w:val="24"/>
          <w:szCs w:val="24"/>
        </w:rPr>
      </w:pPr>
      <w:r>
        <w:rPr>
          <w:rFonts w:ascii="宋体" w:hAnsi="宋体" w:eastAsia="宋体" w:cs="宋体"/>
          <w:spacing w:val="-2"/>
          <w:sz w:val="24"/>
          <w:szCs w:val="24"/>
        </w:rPr>
        <w:t>1.1.4.2 竣工日期：包括计划竣工日期和实际竣工日期。计划竣</w:t>
      </w:r>
      <w:r>
        <w:rPr>
          <w:rFonts w:ascii="宋体" w:hAnsi="宋体" w:eastAsia="宋体" w:cs="宋体"/>
          <w:spacing w:val="-3"/>
          <w:sz w:val="24"/>
          <w:szCs w:val="24"/>
        </w:rPr>
        <w:t>工日期是指合同协议</w:t>
      </w:r>
      <w:r>
        <w:rPr>
          <w:rFonts w:ascii="宋体" w:hAnsi="宋体" w:eastAsia="宋体" w:cs="宋体"/>
          <w:spacing w:val="-2"/>
          <w:sz w:val="24"/>
          <w:szCs w:val="24"/>
        </w:rPr>
        <w:t>书约定的竣工日期；实际竣工日期按照第</w:t>
      </w:r>
      <w:r>
        <w:rPr>
          <w:rFonts w:ascii="宋体" w:hAnsi="宋体" w:eastAsia="宋体" w:cs="宋体"/>
          <w:spacing w:val="-15"/>
          <w:sz w:val="24"/>
          <w:szCs w:val="24"/>
        </w:rPr>
        <w:t xml:space="preserve"> </w:t>
      </w:r>
      <w:r>
        <w:rPr>
          <w:rFonts w:ascii="宋体" w:hAnsi="宋体" w:eastAsia="宋体" w:cs="宋体"/>
          <w:spacing w:val="-2"/>
          <w:sz w:val="24"/>
          <w:szCs w:val="24"/>
        </w:rPr>
        <w:t>13.2.3</w:t>
      </w:r>
      <w:r>
        <w:rPr>
          <w:rFonts w:ascii="宋体" w:hAnsi="宋体" w:eastAsia="宋体" w:cs="宋体"/>
          <w:spacing w:val="-47"/>
          <w:sz w:val="24"/>
          <w:szCs w:val="24"/>
        </w:rPr>
        <w:t xml:space="preserve"> </w:t>
      </w:r>
      <w:r>
        <w:rPr>
          <w:rFonts w:ascii="宋体" w:hAnsi="宋体" w:eastAsia="宋体" w:cs="宋体"/>
          <w:spacing w:val="-2"/>
          <w:sz w:val="24"/>
          <w:szCs w:val="24"/>
        </w:rPr>
        <w:t>项〔竣工日期〕的约定确定。</w:t>
      </w:r>
    </w:p>
    <w:p w14:paraId="054AD58C">
      <w:pPr>
        <w:spacing w:before="2" w:line="409" w:lineRule="auto"/>
        <w:ind w:left="7" w:right="200" w:firstLine="499"/>
        <w:rPr>
          <w:rFonts w:ascii="宋体" w:hAnsi="宋体" w:eastAsia="宋体" w:cs="宋体"/>
          <w:sz w:val="24"/>
          <w:szCs w:val="24"/>
        </w:rPr>
      </w:pPr>
      <w:r>
        <w:rPr>
          <w:rFonts w:ascii="宋体" w:hAnsi="宋体" w:eastAsia="宋体" w:cs="宋体"/>
          <w:spacing w:val="-2"/>
          <w:sz w:val="24"/>
          <w:szCs w:val="24"/>
        </w:rPr>
        <w:t>1.1.4.3 工期：是指在合同协议书约定的承包人</w:t>
      </w:r>
      <w:r>
        <w:rPr>
          <w:rFonts w:ascii="宋体" w:hAnsi="宋体" w:eastAsia="宋体" w:cs="宋体"/>
          <w:spacing w:val="-3"/>
          <w:sz w:val="24"/>
          <w:szCs w:val="24"/>
        </w:rPr>
        <w:t>完成工程所需的期限，包括按照合同</w:t>
      </w:r>
      <w:r>
        <w:rPr>
          <w:rFonts w:ascii="宋体" w:hAnsi="宋体" w:eastAsia="宋体" w:cs="宋体"/>
          <w:spacing w:val="-2"/>
          <w:sz w:val="24"/>
          <w:szCs w:val="24"/>
        </w:rPr>
        <w:t>约定所作的期限变更。</w:t>
      </w:r>
    </w:p>
    <w:p w14:paraId="3E0CD29C">
      <w:pPr>
        <w:spacing w:before="2" w:line="409" w:lineRule="auto"/>
        <w:ind w:left="1" w:right="200" w:firstLine="497"/>
        <w:rPr>
          <w:rFonts w:ascii="宋体" w:hAnsi="宋体" w:eastAsia="宋体" w:cs="宋体"/>
          <w:sz w:val="24"/>
          <w:szCs w:val="24"/>
        </w:rPr>
      </w:pPr>
      <w:r>
        <w:rPr>
          <w:rFonts w:ascii="宋体" w:hAnsi="宋体" w:eastAsia="宋体" w:cs="宋体"/>
          <w:spacing w:val="-2"/>
          <w:sz w:val="24"/>
          <w:szCs w:val="24"/>
        </w:rPr>
        <w:t>1.1.4.4 缺陷责任期：是指承包人按照合同约定承担缺陷修复义</w:t>
      </w:r>
      <w:r>
        <w:rPr>
          <w:rFonts w:ascii="宋体" w:hAnsi="宋体" w:eastAsia="宋体" w:cs="宋体"/>
          <w:spacing w:val="-3"/>
          <w:sz w:val="24"/>
          <w:szCs w:val="24"/>
        </w:rPr>
        <w:t>务，且发包人预留质</w:t>
      </w:r>
      <w:r>
        <w:rPr>
          <w:rFonts w:ascii="宋体" w:hAnsi="宋体" w:eastAsia="宋体" w:cs="宋体"/>
          <w:spacing w:val="-2"/>
          <w:sz w:val="24"/>
          <w:szCs w:val="24"/>
        </w:rPr>
        <w:t>量保证金（已缴纳履约保证金的除外）的期限，</w:t>
      </w:r>
      <w:r>
        <w:rPr>
          <w:rFonts w:ascii="宋体" w:hAnsi="宋体" w:eastAsia="宋体" w:cs="宋体"/>
          <w:spacing w:val="-63"/>
          <w:sz w:val="24"/>
          <w:szCs w:val="24"/>
        </w:rPr>
        <w:t xml:space="preserve"> </w:t>
      </w:r>
      <w:r>
        <w:rPr>
          <w:rFonts w:ascii="宋体" w:hAnsi="宋体" w:eastAsia="宋体" w:cs="宋体"/>
          <w:spacing w:val="-2"/>
          <w:sz w:val="24"/>
          <w:szCs w:val="24"/>
        </w:rPr>
        <w:t>自工程实际竣工日期起计算。</w:t>
      </w:r>
    </w:p>
    <w:p w14:paraId="2349D66B">
      <w:pPr>
        <w:spacing w:before="3" w:line="409" w:lineRule="auto"/>
        <w:ind w:right="200" w:firstLine="498"/>
        <w:rPr>
          <w:rFonts w:ascii="宋体" w:hAnsi="宋体" w:eastAsia="宋体" w:cs="宋体"/>
          <w:sz w:val="24"/>
          <w:szCs w:val="24"/>
        </w:rPr>
      </w:pPr>
      <w:r>
        <w:rPr>
          <w:rFonts w:ascii="宋体" w:hAnsi="宋体" w:eastAsia="宋体" w:cs="宋体"/>
          <w:spacing w:val="-2"/>
          <w:sz w:val="24"/>
          <w:szCs w:val="24"/>
        </w:rPr>
        <w:t>1.1.4.5 保修期：是指承包人按照合同约定对工程承担保修责任</w:t>
      </w:r>
      <w:r>
        <w:rPr>
          <w:rFonts w:ascii="宋体" w:hAnsi="宋体" w:eastAsia="宋体" w:cs="宋体"/>
          <w:spacing w:val="-3"/>
          <w:sz w:val="24"/>
          <w:szCs w:val="24"/>
        </w:rPr>
        <w:t>的期限，从工程竣工</w:t>
      </w:r>
      <w:r>
        <w:rPr>
          <w:rFonts w:ascii="宋体" w:hAnsi="宋体" w:eastAsia="宋体" w:cs="宋体"/>
          <w:spacing w:val="-1"/>
          <w:sz w:val="24"/>
          <w:szCs w:val="24"/>
        </w:rPr>
        <w:t>验收合格之日起计算。</w:t>
      </w:r>
    </w:p>
    <w:p w14:paraId="041D9C09">
      <w:pPr>
        <w:spacing w:before="2" w:line="408" w:lineRule="auto"/>
        <w:ind w:left="5" w:right="257" w:firstLine="493"/>
        <w:rPr>
          <w:rFonts w:ascii="宋体" w:hAnsi="宋体" w:eastAsia="宋体" w:cs="宋体"/>
          <w:sz w:val="24"/>
          <w:szCs w:val="24"/>
        </w:rPr>
      </w:pPr>
      <w:r>
        <w:rPr>
          <w:rFonts w:ascii="宋体" w:hAnsi="宋体" w:eastAsia="宋体" w:cs="宋体"/>
          <w:spacing w:val="-1"/>
          <w:sz w:val="24"/>
          <w:szCs w:val="24"/>
        </w:rPr>
        <w:t>1.1.4.6 基准日期：招标发包的工程以投标截止日前</w:t>
      </w:r>
      <w:r>
        <w:rPr>
          <w:rFonts w:ascii="宋体" w:hAnsi="宋体" w:eastAsia="宋体" w:cs="宋体"/>
          <w:spacing w:val="-48"/>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天的日期为基准日期，直接发包的工程以合同签订日前</w:t>
      </w:r>
      <w:r>
        <w:rPr>
          <w:rFonts w:ascii="宋体" w:hAnsi="宋体" w:eastAsia="宋体" w:cs="宋体"/>
          <w:spacing w:val="-41"/>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天的日期为基准日期。</w:t>
      </w:r>
    </w:p>
    <w:p w14:paraId="3C157E35">
      <w:pPr>
        <w:spacing w:before="2" w:line="409" w:lineRule="auto"/>
        <w:ind w:left="4" w:right="138" w:firstLine="494"/>
        <w:rPr>
          <w:rFonts w:ascii="宋体" w:hAnsi="宋体" w:eastAsia="宋体" w:cs="宋体"/>
          <w:sz w:val="24"/>
          <w:szCs w:val="24"/>
        </w:rPr>
      </w:pPr>
      <w:r>
        <w:rPr>
          <w:rFonts w:ascii="宋体" w:hAnsi="宋体" w:eastAsia="宋体" w:cs="宋体"/>
          <w:spacing w:val="-6"/>
          <w:sz w:val="24"/>
          <w:szCs w:val="24"/>
        </w:rPr>
        <w:t>1.1.4.7 天：除特别指明外，均指日历天。合</w:t>
      </w:r>
      <w:r>
        <w:rPr>
          <w:rFonts w:ascii="宋体" w:hAnsi="宋体" w:eastAsia="宋体" w:cs="宋体"/>
          <w:spacing w:val="-7"/>
          <w:sz w:val="24"/>
          <w:szCs w:val="24"/>
        </w:rPr>
        <w:t>同中按天计算时间的，开始当天不计入，</w:t>
      </w:r>
      <w:r>
        <w:rPr>
          <w:rFonts w:ascii="宋体" w:hAnsi="宋体" w:eastAsia="宋体" w:cs="宋体"/>
          <w:spacing w:val="-6"/>
          <w:sz w:val="24"/>
          <w:szCs w:val="24"/>
        </w:rPr>
        <w:t>从次日开始计算，期限最后一天的截止时间为当天</w:t>
      </w:r>
      <w:r>
        <w:rPr>
          <w:rFonts w:ascii="宋体" w:hAnsi="宋体" w:eastAsia="宋体" w:cs="宋体"/>
          <w:spacing w:val="-34"/>
          <w:sz w:val="24"/>
          <w:szCs w:val="24"/>
        </w:rPr>
        <w:t xml:space="preserve"> </w:t>
      </w:r>
      <w:r>
        <w:rPr>
          <w:rFonts w:ascii="宋体" w:hAnsi="宋体" w:eastAsia="宋体" w:cs="宋体"/>
          <w:spacing w:val="-6"/>
          <w:sz w:val="24"/>
          <w:szCs w:val="24"/>
        </w:rPr>
        <w:t>24 ∶00</w:t>
      </w:r>
      <w:r>
        <w:rPr>
          <w:rFonts w:ascii="宋体" w:hAnsi="宋体" w:eastAsia="宋体" w:cs="宋体"/>
          <w:spacing w:val="-40"/>
          <w:sz w:val="24"/>
          <w:szCs w:val="24"/>
        </w:rPr>
        <w:t xml:space="preserve"> </w:t>
      </w:r>
      <w:r>
        <w:rPr>
          <w:rFonts w:ascii="宋体" w:hAnsi="宋体" w:eastAsia="宋体" w:cs="宋体"/>
          <w:spacing w:val="-6"/>
          <w:sz w:val="24"/>
          <w:szCs w:val="24"/>
        </w:rPr>
        <w:t>时。</w:t>
      </w:r>
    </w:p>
    <w:p w14:paraId="1BA8DC98">
      <w:pPr>
        <w:spacing w:before="1" w:line="217" w:lineRule="auto"/>
        <w:ind w:left="499"/>
        <w:rPr>
          <w:rFonts w:ascii="宋体" w:hAnsi="宋体" w:eastAsia="宋体" w:cs="宋体"/>
          <w:sz w:val="24"/>
          <w:szCs w:val="24"/>
        </w:rPr>
      </w:pPr>
      <w:r>
        <w:rPr>
          <w:rFonts w:ascii="宋体" w:hAnsi="宋体" w:eastAsia="宋体" w:cs="宋体"/>
          <w:spacing w:val="-3"/>
          <w:sz w:val="24"/>
          <w:szCs w:val="24"/>
        </w:rPr>
        <w:t>1.1.5 合同价格和费用</w:t>
      </w:r>
    </w:p>
    <w:p w14:paraId="2E3514DF">
      <w:pPr>
        <w:spacing w:before="250" w:line="411" w:lineRule="auto"/>
        <w:ind w:left="3" w:right="200" w:firstLine="495"/>
        <w:rPr>
          <w:rFonts w:ascii="宋体" w:hAnsi="宋体" w:eastAsia="宋体" w:cs="宋体"/>
          <w:sz w:val="24"/>
          <w:szCs w:val="24"/>
        </w:rPr>
      </w:pPr>
      <w:r>
        <w:rPr>
          <w:rFonts w:ascii="宋体" w:hAnsi="宋体" w:eastAsia="宋体" w:cs="宋体"/>
          <w:spacing w:val="-2"/>
          <w:sz w:val="24"/>
          <w:szCs w:val="24"/>
        </w:rPr>
        <w:t>1.1.5.1 签约合同价：是指发包人和承包人在合同协议书中确定</w:t>
      </w:r>
      <w:r>
        <w:rPr>
          <w:rFonts w:ascii="宋体" w:hAnsi="宋体" w:eastAsia="宋体" w:cs="宋体"/>
          <w:spacing w:val="-3"/>
          <w:sz w:val="24"/>
          <w:szCs w:val="24"/>
        </w:rPr>
        <w:t>的总金额，包括安全</w:t>
      </w:r>
      <w:r>
        <w:rPr>
          <w:rFonts w:ascii="宋体" w:hAnsi="宋体" w:eastAsia="宋体" w:cs="宋体"/>
          <w:spacing w:val="-1"/>
          <w:sz w:val="24"/>
          <w:szCs w:val="24"/>
        </w:rPr>
        <w:t>文明施工费、暂估价及暂列金额等。</w:t>
      </w:r>
    </w:p>
    <w:p w14:paraId="2CD2E3BB">
      <w:pPr>
        <w:spacing w:line="411" w:lineRule="auto"/>
        <w:rPr>
          <w:rFonts w:ascii="宋体" w:hAnsi="宋体" w:eastAsia="宋体" w:cs="宋体"/>
          <w:sz w:val="24"/>
          <w:szCs w:val="24"/>
        </w:rPr>
        <w:sectPr>
          <w:footerReference r:id="rId52" w:type="default"/>
          <w:pgSz w:w="11906" w:h="16839"/>
          <w:pgMar w:top="1424" w:right="1105" w:bottom="1156" w:left="1310" w:header="0" w:footer="994" w:gutter="0"/>
          <w:cols w:space="720" w:num="1"/>
        </w:sectPr>
      </w:pPr>
    </w:p>
    <w:p w14:paraId="23333697">
      <w:pPr>
        <w:spacing w:before="47" w:line="409" w:lineRule="auto"/>
        <w:ind w:left="2" w:right="61" w:firstLine="496"/>
        <w:rPr>
          <w:rFonts w:ascii="宋体" w:hAnsi="宋体" w:eastAsia="宋体" w:cs="宋体"/>
          <w:sz w:val="24"/>
          <w:szCs w:val="24"/>
        </w:rPr>
      </w:pPr>
      <w:r>
        <w:rPr>
          <w:rFonts w:ascii="宋体" w:hAnsi="宋体" w:eastAsia="宋体" w:cs="宋体"/>
          <w:spacing w:val="-2"/>
          <w:sz w:val="24"/>
          <w:szCs w:val="24"/>
        </w:rPr>
        <w:t>1.1.5.2 合同价格：是指发包人用于支付承包人按照合同约定完</w:t>
      </w:r>
      <w:r>
        <w:rPr>
          <w:rFonts w:ascii="宋体" w:hAnsi="宋体" w:eastAsia="宋体" w:cs="宋体"/>
          <w:spacing w:val="-3"/>
          <w:sz w:val="24"/>
          <w:szCs w:val="24"/>
        </w:rPr>
        <w:t>成承包范围内全部工</w:t>
      </w:r>
      <w:r>
        <w:rPr>
          <w:rFonts w:ascii="宋体" w:hAnsi="宋体" w:eastAsia="宋体" w:cs="宋体"/>
          <w:spacing w:val="-1"/>
          <w:sz w:val="24"/>
          <w:szCs w:val="24"/>
        </w:rPr>
        <w:t>作的金额，包括合同履行过程中按合同约定发生的价格变化。</w:t>
      </w:r>
    </w:p>
    <w:p w14:paraId="68048A5C">
      <w:pPr>
        <w:spacing w:before="2" w:line="409" w:lineRule="auto"/>
        <w:ind w:left="2" w:right="61" w:firstLine="496"/>
        <w:rPr>
          <w:rFonts w:ascii="宋体" w:hAnsi="宋体" w:eastAsia="宋体" w:cs="宋体"/>
          <w:sz w:val="24"/>
          <w:szCs w:val="24"/>
        </w:rPr>
      </w:pPr>
      <w:r>
        <w:rPr>
          <w:rFonts w:ascii="宋体" w:hAnsi="宋体" w:eastAsia="宋体" w:cs="宋体"/>
          <w:spacing w:val="-2"/>
          <w:sz w:val="24"/>
          <w:szCs w:val="24"/>
        </w:rPr>
        <w:t>1.1.5.3 费用：是指为履行合同所发生的或将要发生的所有必需</w:t>
      </w:r>
      <w:r>
        <w:rPr>
          <w:rFonts w:ascii="宋体" w:hAnsi="宋体" w:eastAsia="宋体" w:cs="宋体"/>
          <w:spacing w:val="-3"/>
          <w:sz w:val="24"/>
          <w:szCs w:val="24"/>
        </w:rPr>
        <w:t>的开支，包括管理费</w:t>
      </w:r>
      <w:r>
        <w:rPr>
          <w:rFonts w:ascii="宋体" w:hAnsi="宋体" w:eastAsia="宋体" w:cs="宋体"/>
          <w:spacing w:val="-1"/>
          <w:sz w:val="24"/>
          <w:szCs w:val="24"/>
        </w:rPr>
        <w:t>和应分摊的其他费用，但不包括利润。</w:t>
      </w:r>
    </w:p>
    <w:p w14:paraId="77061E69">
      <w:pPr>
        <w:spacing w:before="2" w:line="409" w:lineRule="auto"/>
        <w:ind w:left="13" w:right="61" w:firstLine="486"/>
        <w:rPr>
          <w:rFonts w:ascii="宋体" w:hAnsi="宋体" w:eastAsia="宋体" w:cs="宋体"/>
          <w:sz w:val="24"/>
          <w:szCs w:val="24"/>
        </w:rPr>
      </w:pPr>
      <w:r>
        <w:rPr>
          <w:rFonts w:ascii="宋体" w:hAnsi="宋体" w:eastAsia="宋体" w:cs="宋体"/>
          <w:spacing w:val="-2"/>
          <w:sz w:val="24"/>
          <w:szCs w:val="24"/>
        </w:rPr>
        <w:t>1.1.5.4 暂估价：是指发包人在工程量清单或预算书中提供的用</w:t>
      </w:r>
      <w:r>
        <w:rPr>
          <w:rFonts w:ascii="宋体" w:hAnsi="宋体" w:eastAsia="宋体" w:cs="宋体"/>
          <w:spacing w:val="-3"/>
          <w:sz w:val="24"/>
          <w:szCs w:val="24"/>
        </w:rPr>
        <w:t>于支付必然发生但暂</w:t>
      </w:r>
      <w:r>
        <w:rPr>
          <w:rFonts w:ascii="宋体" w:hAnsi="宋体" w:eastAsia="宋体" w:cs="宋体"/>
          <w:spacing w:val="-1"/>
          <w:sz w:val="24"/>
          <w:szCs w:val="24"/>
        </w:rPr>
        <w:t>时不能确定价格的材料、工程设备的单价、专业工程以及服务工作的金额。</w:t>
      </w:r>
    </w:p>
    <w:p w14:paraId="5A821D17">
      <w:pPr>
        <w:spacing w:before="1" w:line="409" w:lineRule="auto"/>
        <w:ind w:right="61" w:firstLine="499"/>
        <w:rPr>
          <w:rFonts w:ascii="宋体" w:hAnsi="宋体" w:eastAsia="宋体" w:cs="宋体"/>
          <w:sz w:val="24"/>
          <w:szCs w:val="24"/>
        </w:rPr>
      </w:pPr>
      <w:r>
        <w:rPr>
          <w:rFonts w:ascii="宋体" w:hAnsi="宋体" w:eastAsia="宋体" w:cs="宋体"/>
          <w:spacing w:val="-2"/>
          <w:sz w:val="24"/>
          <w:szCs w:val="24"/>
        </w:rPr>
        <w:t>1.1.5.5 暂列金额：是指发包人在工程量清单或预算书中暂定并</w:t>
      </w:r>
      <w:r>
        <w:rPr>
          <w:rFonts w:ascii="宋体" w:hAnsi="宋体" w:eastAsia="宋体" w:cs="宋体"/>
          <w:spacing w:val="-3"/>
          <w:sz w:val="24"/>
          <w:szCs w:val="24"/>
        </w:rPr>
        <w:t>包括在合同价格中的</w:t>
      </w:r>
      <w:r>
        <w:rPr>
          <w:rFonts w:ascii="宋体" w:hAnsi="宋体" w:eastAsia="宋体" w:cs="宋体"/>
          <w:spacing w:val="-2"/>
          <w:sz w:val="24"/>
          <w:szCs w:val="24"/>
        </w:rPr>
        <w:t>一笔款项，用于工程合同签订时尚未确定或者不可预见的所需材料、工程设备、服务的采购，施工中可能发生的工程变更、合同约定调整因素出现时的合同价格调整以及发生的索</w:t>
      </w:r>
      <w:r>
        <w:rPr>
          <w:rFonts w:ascii="宋体" w:hAnsi="宋体" w:eastAsia="宋体" w:cs="宋体"/>
          <w:spacing w:val="-1"/>
          <w:sz w:val="24"/>
          <w:szCs w:val="24"/>
        </w:rPr>
        <w:t>赔、现场签证确认等的费用。</w:t>
      </w:r>
    </w:p>
    <w:p w14:paraId="260FDF2F">
      <w:pPr>
        <w:spacing w:before="2" w:line="409" w:lineRule="auto"/>
        <w:ind w:left="3" w:right="61" w:firstLine="495"/>
        <w:rPr>
          <w:rFonts w:ascii="宋体" w:hAnsi="宋体" w:eastAsia="宋体" w:cs="宋体"/>
          <w:sz w:val="24"/>
          <w:szCs w:val="24"/>
        </w:rPr>
      </w:pPr>
      <w:r>
        <w:rPr>
          <w:rFonts w:ascii="宋体" w:hAnsi="宋体" w:eastAsia="宋体" w:cs="宋体"/>
          <w:spacing w:val="-2"/>
          <w:sz w:val="24"/>
          <w:szCs w:val="24"/>
        </w:rPr>
        <w:t>1.1.5.6 计日工：是指合同履行过程中，承包人完成发包人提出</w:t>
      </w:r>
      <w:r>
        <w:rPr>
          <w:rFonts w:ascii="宋体" w:hAnsi="宋体" w:eastAsia="宋体" w:cs="宋体"/>
          <w:spacing w:val="-3"/>
          <w:sz w:val="24"/>
          <w:szCs w:val="24"/>
        </w:rPr>
        <w:t>的零星工作或需要采</w:t>
      </w:r>
      <w:r>
        <w:rPr>
          <w:rFonts w:ascii="宋体" w:hAnsi="宋体" w:eastAsia="宋体" w:cs="宋体"/>
          <w:spacing w:val="-1"/>
          <w:sz w:val="24"/>
          <w:szCs w:val="24"/>
        </w:rPr>
        <w:t>用计日工计价的变更工作时，按合同中约定的单价计价的一种方式。</w:t>
      </w:r>
    </w:p>
    <w:p w14:paraId="502E6961">
      <w:pPr>
        <w:spacing w:before="2" w:line="409" w:lineRule="auto"/>
        <w:ind w:left="1" w:right="119" w:firstLine="497"/>
        <w:rPr>
          <w:rFonts w:ascii="宋体" w:hAnsi="宋体" w:eastAsia="宋体" w:cs="宋体"/>
          <w:sz w:val="24"/>
          <w:szCs w:val="24"/>
        </w:rPr>
      </w:pPr>
      <w:r>
        <w:rPr>
          <w:rFonts w:ascii="宋体" w:hAnsi="宋体" w:eastAsia="宋体" w:cs="宋体"/>
          <w:spacing w:val="-2"/>
          <w:sz w:val="24"/>
          <w:szCs w:val="24"/>
        </w:rPr>
        <w:t>1.1.5.7 质量保证金：是指按照第</w:t>
      </w:r>
      <w:r>
        <w:rPr>
          <w:rFonts w:ascii="宋体" w:hAnsi="宋体" w:eastAsia="宋体" w:cs="宋体"/>
          <w:spacing w:val="-15"/>
          <w:sz w:val="24"/>
          <w:szCs w:val="24"/>
        </w:rPr>
        <w:t xml:space="preserve"> </w:t>
      </w:r>
      <w:r>
        <w:rPr>
          <w:rFonts w:ascii="宋体" w:hAnsi="宋体" w:eastAsia="宋体" w:cs="宋体"/>
          <w:spacing w:val="-2"/>
          <w:sz w:val="24"/>
          <w:szCs w:val="24"/>
        </w:rPr>
        <w:t>15.3</w:t>
      </w:r>
      <w:r>
        <w:rPr>
          <w:rFonts w:ascii="宋体" w:hAnsi="宋体" w:eastAsia="宋体" w:cs="宋体"/>
          <w:spacing w:val="-50"/>
          <w:sz w:val="24"/>
          <w:szCs w:val="24"/>
        </w:rPr>
        <w:t xml:space="preserve"> </w:t>
      </w:r>
      <w:r>
        <w:rPr>
          <w:rFonts w:ascii="宋体" w:hAnsi="宋体" w:eastAsia="宋体" w:cs="宋体"/>
          <w:spacing w:val="-2"/>
          <w:sz w:val="24"/>
          <w:szCs w:val="24"/>
        </w:rPr>
        <w:t>款〔质量保证金〕约定承包人用于保证其在</w:t>
      </w:r>
      <w:r>
        <w:rPr>
          <w:rFonts w:ascii="宋体" w:hAnsi="宋体" w:eastAsia="宋体" w:cs="宋体"/>
          <w:spacing w:val="-1"/>
          <w:sz w:val="24"/>
          <w:szCs w:val="24"/>
        </w:rPr>
        <w:t>缺陷责任期内履行缺陷修补义务的担保。</w:t>
      </w:r>
    </w:p>
    <w:p w14:paraId="244FDF23">
      <w:pPr>
        <w:spacing w:before="2" w:line="408" w:lineRule="auto"/>
        <w:ind w:firstLine="498"/>
        <w:rPr>
          <w:rFonts w:ascii="宋体" w:hAnsi="宋体" w:eastAsia="宋体" w:cs="宋体"/>
          <w:sz w:val="24"/>
          <w:szCs w:val="24"/>
        </w:rPr>
      </w:pPr>
      <w:r>
        <w:rPr>
          <w:rFonts w:ascii="宋体" w:hAnsi="宋体" w:eastAsia="宋体" w:cs="宋体"/>
          <w:spacing w:val="-6"/>
          <w:sz w:val="24"/>
          <w:szCs w:val="24"/>
        </w:rPr>
        <w:t>1.1.5.8 总价项目：是指在现行国家、行业以</w:t>
      </w:r>
      <w:r>
        <w:rPr>
          <w:rFonts w:ascii="宋体" w:hAnsi="宋体" w:eastAsia="宋体" w:cs="宋体"/>
          <w:spacing w:val="-7"/>
          <w:sz w:val="24"/>
          <w:szCs w:val="24"/>
        </w:rPr>
        <w:t>及地方的计量规则中无工程量计算规则，</w:t>
      </w:r>
      <w:r>
        <w:rPr>
          <w:rFonts w:ascii="宋体" w:hAnsi="宋体" w:eastAsia="宋体" w:cs="宋体"/>
          <w:sz w:val="24"/>
          <w:szCs w:val="24"/>
        </w:rPr>
        <w:t>在已标价工程量清单或预算书中以总价或以</w:t>
      </w:r>
      <w:r>
        <w:rPr>
          <w:rFonts w:ascii="宋体" w:hAnsi="宋体" w:eastAsia="宋体" w:cs="宋体"/>
          <w:spacing w:val="-1"/>
          <w:sz w:val="24"/>
          <w:szCs w:val="24"/>
        </w:rPr>
        <w:t>费率形式计算的项目。</w:t>
      </w:r>
    </w:p>
    <w:p w14:paraId="5DCFF5E4">
      <w:pPr>
        <w:spacing w:before="1" w:line="220" w:lineRule="auto"/>
        <w:ind w:left="499"/>
        <w:rPr>
          <w:rFonts w:ascii="宋体" w:hAnsi="宋体" w:eastAsia="宋体" w:cs="宋体"/>
          <w:sz w:val="24"/>
          <w:szCs w:val="24"/>
        </w:rPr>
      </w:pPr>
      <w:r>
        <w:rPr>
          <w:rFonts w:ascii="宋体" w:hAnsi="宋体" w:eastAsia="宋体" w:cs="宋体"/>
          <w:spacing w:val="-6"/>
          <w:sz w:val="24"/>
          <w:szCs w:val="24"/>
        </w:rPr>
        <w:t>1.1.6</w:t>
      </w:r>
      <w:r>
        <w:rPr>
          <w:rFonts w:ascii="宋体" w:hAnsi="宋体" w:eastAsia="宋体" w:cs="宋体"/>
          <w:spacing w:val="13"/>
          <w:sz w:val="24"/>
          <w:szCs w:val="24"/>
        </w:rPr>
        <w:t xml:space="preserve"> </w:t>
      </w:r>
      <w:r>
        <w:rPr>
          <w:rFonts w:ascii="宋体" w:hAnsi="宋体" w:eastAsia="宋体" w:cs="宋体"/>
          <w:spacing w:val="-6"/>
          <w:sz w:val="24"/>
          <w:szCs w:val="24"/>
        </w:rPr>
        <w:t>其他</w:t>
      </w:r>
    </w:p>
    <w:p w14:paraId="7AB151D8">
      <w:pPr>
        <w:spacing w:before="246" w:line="410" w:lineRule="auto"/>
        <w:ind w:left="4" w:right="61" w:firstLine="494"/>
        <w:rPr>
          <w:rFonts w:ascii="宋体" w:hAnsi="宋体" w:eastAsia="宋体" w:cs="宋体"/>
          <w:sz w:val="24"/>
          <w:szCs w:val="24"/>
        </w:rPr>
      </w:pPr>
      <w:r>
        <w:rPr>
          <w:rFonts w:ascii="宋体" w:hAnsi="宋体" w:eastAsia="宋体" w:cs="宋体"/>
          <w:spacing w:val="-2"/>
          <w:sz w:val="24"/>
          <w:szCs w:val="24"/>
        </w:rPr>
        <w:t>1.1.6.1 书面形式：是指合同文件、信函、电报、传真等可以有</w:t>
      </w:r>
      <w:r>
        <w:rPr>
          <w:rFonts w:ascii="宋体" w:hAnsi="宋体" w:eastAsia="宋体" w:cs="宋体"/>
          <w:spacing w:val="-3"/>
          <w:sz w:val="24"/>
          <w:szCs w:val="24"/>
        </w:rPr>
        <w:t>形地表现所载内容的</w:t>
      </w:r>
      <w:r>
        <w:rPr>
          <w:rFonts w:ascii="宋体" w:hAnsi="宋体" w:eastAsia="宋体" w:cs="宋体"/>
          <w:spacing w:val="-5"/>
          <w:sz w:val="24"/>
          <w:szCs w:val="24"/>
        </w:rPr>
        <w:t>形式。</w:t>
      </w:r>
    </w:p>
    <w:p w14:paraId="2D3B8281">
      <w:pPr>
        <w:spacing w:line="219" w:lineRule="auto"/>
        <w:ind w:left="751"/>
        <w:outlineLvl w:val="3"/>
        <w:rPr>
          <w:rFonts w:ascii="宋体" w:hAnsi="宋体" w:eastAsia="宋体" w:cs="宋体"/>
          <w:sz w:val="24"/>
          <w:szCs w:val="24"/>
        </w:rPr>
      </w:pPr>
      <w:bookmarkStart w:id="25" w:name="bookmark27"/>
      <w:bookmarkEnd w:id="25"/>
      <w:r>
        <w:rPr>
          <w:rFonts w:ascii="宋体" w:hAnsi="宋体" w:eastAsia="宋体" w:cs="宋体"/>
          <w:spacing w:val="-6"/>
          <w:sz w:val="24"/>
          <w:szCs w:val="24"/>
        </w:rPr>
        <w:t>1.2</w:t>
      </w:r>
      <w:r>
        <w:rPr>
          <w:rFonts w:ascii="宋体" w:hAnsi="宋体" w:eastAsia="宋体" w:cs="宋体"/>
          <w:spacing w:val="-47"/>
          <w:sz w:val="24"/>
          <w:szCs w:val="24"/>
        </w:rPr>
        <w:t xml:space="preserve"> </w:t>
      </w:r>
      <w:r>
        <w:rPr>
          <w:rFonts w:ascii="宋体" w:hAnsi="宋体" w:eastAsia="宋体" w:cs="宋体"/>
          <w:spacing w:val="-6"/>
          <w:sz w:val="24"/>
          <w:szCs w:val="24"/>
        </w:rPr>
        <w:t>语言文字</w:t>
      </w:r>
    </w:p>
    <w:p w14:paraId="21B03FFC">
      <w:pPr>
        <w:spacing w:before="245" w:line="410" w:lineRule="auto"/>
        <w:ind w:left="3" w:right="61" w:firstLine="479"/>
        <w:rPr>
          <w:rFonts w:ascii="宋体" w:hAnsi="宋体" w:eastAsia="宋体" w:cs="宋体"/>
          <w:sz w:val="24"/>
          <w:szCs w:val="24"/>
        </w:rPr>
      </w:pPr>
      <w:r>
        <w:rPr>
          <w:rFonts w:ascii="宋体" w:hAnsi="宋体" w:eastAsia="宋体" w:cs="宋体"/>
          <w:spacing w:val="-2"/>
          <w:sz w:val="24"/>
          <w:szCs w:val="24"/>
        </w:rPr>
        <w:t>合同以中国的汉语简体文字编写、解释和说明。合同当事人在专用合同条款中约定使</w:t>
      </w:r>
      <w:r>
        <w:rPr>
          <w:rFonts w:ascii="宋体" w:hAnsi="宋体" w:eastAsia="宋体" w:cs="宋体"/>
          <w:spacing w:val="-1"/>
          <w:sz w:val="24"/>
          <w:szCs w:val="24"/>
        </w:rPr>
        <w:t>用两种以上语言时，汉语为优先解释和说明合同的语言。</w:t>
      </w:r>
    </w:p>
    <w:p w14:paraId="7FB78807">
      <w:pPr>
        <w:spacing w:before="1" w:line="219" w:lineRule="auto"/>
        <w:ind w:left="751"/>
        <w:outlineLvl w:val="3"/>
        <w:rPr>
          <w:rFonts w:ascii="宋体" w:hAnsi="宋体" w:eastAsia="宋体" w:cs="宋体"/>
          <w:sz w:val="24"/>
          <w:szCs w:val="24"/>
        </w:rPr>
      </w:pPr>
      <w:bookmarkStart w:id="26" w:name="bookmark28"/>
      <w:bookmarkEnd w:id="26"/>
      <w:r>
        <w:rPr>
          <w:rFonts w:ascii="宋体" w:hAnsi="宋体" w:eastAsia="宋体" w:cs="宋体"/>
          <w:spacing w:val="-8"/>
          <w:sz w:val="24"/>
          <w:szCs w:val="24"/>
        </w:rPr>
        <w:t>1.3</w:t>
      </w:r>
      <w:r>
        <w:rPr>
          <w:rFonts w:ascii="宋体" w:hAnsi="宋体" w:eastAsia="宋体" w:cs="宋体"/>
          <w:spacing w:val="-49"/>
          <w:sz w:val="24"/>
          <w:szCs w:val="24"/>
        </w:rPr>
        <w:t xml:space="preserve"> </w:t>
      </w:r>
      <w:r>
        <w:rPr>
          <w:rFonts w:ascii="宋体" w:hAnsi="宋体" w:eastAsia="宋体" w:cs="宋体"/>
          <w:spacing w:val="-8"/>
          <w:sz w:val="24"/>
          <w:szCs w:val="24"/>
        </w:rPr>
        <w:t>法律</w:t>
      </w:r>
    </w:p>
    <w:p w14:paraId="12107566">
      <w:pPr>
        <w:spacing w:before="247" w:line="410" w:lineRule="auto"/>
        <w:ind w:left="2" w:right="61" w:firstLine="480"/>
        <w:rPr>
          <w:rFonts w:ascii="宋体" w:hAnsi="宋体" w:eastAsia="宋体" w:cs="宋体"/>
          <w:sz w:val="24"/>
          <w:szCs w:val="24"/>
        </w:rPr>
      </w:pPr>
      <w:r>
        <w:rPr>
          <w:rFonts w:ascii="宋体" w:hAnsi="宋体" w:eastAsia="宋体" w:cs="宋体"/>
          <w:spacing w:val="-2"/>
          <w:sz w:val="24"/>
          <w:szCs w:val="24"/>
        </w:rPr>
        <w:t>合同所称法律是指中华人民共和国法律、行政法规、部门规章，以及工程所在地的地</w:t>
      </w:r>
      <w:r>
        <w:rPr>
          <w:rFonts w:ascii="宋体" w:hAnsi="宋体" w:eastAsia="宋体" w:cs="宋体"/>
          <w:spacing w:val="-3"/>
          <w:sz w:val="24"/>
          <w:szCs w:val="24"/>
        </w:rPr>
        <w:t>方性法规、</w:t>
      </w:r>
      <w:r>
        <w:rPr>
          <w:rFonts w:ascii="宋体" w:hAnsi="宋体" w:eastAsia="宋体" w:cs="宋体"/>
          <w:spacing w:val="-63"/>
          <w:sz w:val="24"/>
          <w:szCs w:val="24"/>
        </w:rPr>
        <w:t xml:space="preserve"> </w:t>
      </w:r>
      <w:r>
        <w:rPr>
          <w:rFonts w:ascii="宋体" w:hAnsi="宋体" w:eastAsia="宋体" w:cs="宋体"/>
          <w:spacing w:val="-3"/>
          <w:sz w:val="24"/>
          <w:szCs w:val="24"/>
        </w:rPr>
        <w:t>自治条例、单行条例和地方政府规章等。</w:t>
      </w:r>
    </w:p>
    <w:p w14:paraId="7DE97F7D">
      <w:pPr>
        <w:spacing w:line="219" w:lineRule="auto"/>
        <w:ind w:left="482"/>
        <w:rPr>
          <w:rFonts w:ascii="宋体" w:hAnsi="宋体" w:eastAsia="宋体" w:cs="宋体"/>
          <w:sz w:val="24"/>
          <w:szCs w:val="24"/>
        </w:rPr>
      </w:pPr>
      <w:r>
        <w:rPr>
          <w:rFonts w:ascii="宋体" w:hAnsi="宋体" w:eastAsia="宋体" w:cs="宋体"/>
          <w:spacing w:val="-1"/>
          <w:sz w:val="24"/>
          <w:szCs w:val="24"/>
        </w:rPr>
        <w:t>合同当事人可以在专用合同条款中约定合同适用的其他规范性文件。</w:t>
      </w:r>
    </w:p>
    <w:p w14:paraId="6585B18C">
      <w:pPr>
        <w:spacing w:line="219" w:lineRule="auto"/>
        <w:rPr>
          <w:rFonts w:ascii="宋体" w:hAnsi="宋体" w:eastAsia="宋体" w:cs="宋体"/>
          <w:sz w:val="24"/>
          <w:szCs w:val="24"/>
        </w:rPr>
        <w:sectPr>
          <w:footerReference r:id="rId53" w:type="default"/>
          <w:pgSz w:w="11906" w:h="16839"/>
          <w:pgMar w:top="1424" w:right="1243" w:bottom="1156" w:left="1310" w:header="0" w:footer="994" w:gutter="0"/>
          <w:cols w:space="720" w:num="1"/>
        </w:sectPr>
      </w:pPr>
    </w:p>
    <w:p w14:paraId="78CC2B12">
      <w:pPr>
        <w:spacing w:before="48" w:line="220" w:lineRule="auto"/>
        <w:ind w:left="748"/>
        <w:outlineLvl w:val="3"/>
        <w:rPr>
          <w:rFonts w:ascii="宋体" w:hAnsi="宋体" w:eastAsia="宋体" w:cs="宋体"/>
          <w:sz w:val="24"/>
          <w:szCs w:val="24"/>
        </w:rPr>
      </w:pPr>
      <w:bookmarkStart w:id="27" w:name="bookmark29"/>
      <w:bookmarkEnd w:id="27"/>
      <w:r>
        <w:rPr>
          <w:rFonts w:ascii="宋体" w:hAnsi="宋体" w:eastAsia="宋体" w:cs="宋体"/>
          <w:spacing w:val="-4"/>
          <w:sz w:val="24"/>
          <w:szCs w:val="24"/>
        </w:rPr>
        <w:t>1.4 标准和规范</w:t>
      </w:r>
    </w:p>
    <w:p w14:paraId="1BADD02C">
      <w:pPr>
        <w:spacing w:before="243" w:line="410" w:lineRule="auto"/>
        <w:ind w:right="16" w:firstLine="657"/>
        <w:rPr>
          <w:rFonts w:ascii="宋体" w:hAnsi="宋体" w:eastAsia="宋体" w:cs="宋体"/>
          <w:sz w:val="24"/>
          <w:szCs w:val="24"/>
        </w:rPr>
      </w:pPr>
      <w:r>
        <w:rPr>
          <w:rFonts w:ascii="宋体" w:hAnsi="宋体" w:eastAsia="宋体" w:cs="宋体"/>
          <w:spacing w:val="-1"/>
          <w:sz w:val="24"/>
          <w:szCs w:val="24"/>
        </w:rPr>
        <w:t>1.4.1 适用于工程的国家标准、行业标准、工程所在地的地方性标准，以及相应的</w:t>
      </w:r>
      <w:r>
        <w:rPr>
          <w:rFonts w:ascii="宋体" w:hAnsi="宋体" w:eastAsia="宋体" w:cs="宋体"/>
          <w:sz w:val="24"/>
          <w:szCs w:val="24"/>
        </w:rPr>
        <w:t>规范、规程等，合同当事人有特别要求的，</w:t>
      </w:r>
      <w:r>
        <w:rPr>
          <w:rFonts w:ascii="宋体" w:hAnsi="宋体" w:eastAsia="宋体" w:cs="宋体"/>
          <w:spacing w:val="-1"/>
          <w:sz w:val="24"/>
          <w:szCs w:val="24"/>
        </w:rPr>
        <w:t>应在专用合同条款中约定。</w:t>
      </w:r>
    </w:p>
    <w:p w14:paraId="34397741">
      <w:pPr>
        <w:spacing w:before="2" w:line="409" w:lineRule="auto"/>
        <w:ind w:left="4" w:right="75" w:firstLine="652"/>
        <w:rPr>
          <w:rFonts w:ascii="宋体" w:hAnsi="宋体" w:eastAsia="宋体" w:cs="宋体"/>
          <w:sz w:val="24"/>
          <w:szCs w:val="24"/>
        </w:rPr>
      </w:pPr>
      <w:r>
        <w:rPr>
          <w:rFonts w:ascii="宋体" w:hAnsi="宋体" w:eastAsia="宋体" w:cs="宋体"/>
          <w:spacing w:val="-2"/>
          <w:sz w:val="24"/>
          <w:szCs w:val="24"/>
        </w:rPr>
        <w:t>1.4.2 发包人要求使用国外标准、规范的，发包人负责提供原</w:t>
      </w:r>
      <w:r>
        <w:rPr>
          <w:rFonts w:ascii="宋体" w:hAnsi="宋体" w:eastAsia="宋体" w:cs="宋体"/>
          <w:spacing w:val="-3"/>
          <w:sz w:val="24"/>
          <w:szCs w:val="24"/>
        </w:rPr>
        <w:t>文版本和中文译本，</w:t>
      </w:r>
      <w:r>
        <w:rPr>
          <w:rFonts w:ascii="宋体" w:hAnsi="宋体" w:eastAsia="宋体" w:cs="宋体"/>
          <w:spacing w:val="-1"/>
          <w:sz w:val="24"/>
          <w:szCs w:val="24"/>
        </w:rPr>
        <w:t>并在专用合同条款中约定提供标准规范的名称、份数和时间。</w:t>
      </w:r>
    </w:p>
    <w:p w14:paraId="28E6C273">
      <w:pPr>
        <w:spacing w:before="2" w:line="409" w:lineRule="auto"/>
        <w:ind w:firstLine="657"/>
        <w:rPr>
          <w:rFonts w:ascii="宋体" w:hAnsi="宋体" w:eastAsia="宋体" w:cs="宋体"/>
          <w:sz w:val="24"/>
          <w:szCs w:val="24"/>
        </w:rPr>
      </w:pPr>
      <w:r>
        <w:rPr>
          <w:rFonts w:ascii="宋体" w:hAnsi="宋体" w:eastAsia="宋体" w:cs="宋体"/>
          <w:spacing w:val="-1"/>
          <w:sz w:val="24"/>
          <w:szCs w:val="24"/>
        </w:rPr>
        <w:t>1.4.3 发包人对工程的技术标准、功能要求高于或严于现行国家、行业或地方标准</w:t>
      </w:r>
      <w:r>
        <w:rPr>
          <w:rFonts w:ascii="宋体" w:hAnsi="宋体" w:eastAsia="宋体" w:cs="宋体"/>
          <w:spacing w:val="-2"/>
          <w:sz w:val="24"/>
          <w:szCs w:val="24"/>
        </w:rPr>
        <w:t>的，应当在专用合同条款中予以明确。除专用合同条款另有约定外，应视为承包人在签订合同前已充分预见前述技术标准和功能要求的复杂程度，签约合同价中已包含由此产生的</w:t>
      </w:r>
      <w:r>
        <w:rPr>
          <w:rFonts w:ascii="宋体" w:hAnsi="宋体" w:eastAsia="宋体" w:cs="宋体"/>
          <w:spacing w:val="-4"/>
          <w:sz w:val="24"/>
          <w:szCs w:val="24"/>
        </w:rPr>
        <w:t>费用。</w:t>
      </w:r>
    </w:p>
    <w:p w14:paraId="7584B9C2">
      <w:pPr>
        <w:spacing w:line="219" w:lineRule="auto"/>
        <w:ind w:left="748"/>
        <w:outlineLvl w:val="3"/>
        <w:rPr>
          <w:rFonts w:ascii="宋体" w:hAnsi="宋体" w:eastAsia="宋体" w:cs="宋体"/>
          <w:sz w:val="24"/>
          <w:szCs w:val="24"/>
        </w:rPr>
      </w:pPr>
      <w:bookmarkStart w:id="28" w:name="bookmark30"/>
      <w:bookmarkEnd w:id="28"/>
      <w:r>
        <w:rPr>
          <w:rFonts w:ascii="宋体" w:hAnsi="宋体" w:eastAsia="宋体" w:cs="宋体"/>
          <w:spacing w:val="-3"/>
          <w:sz w:val="24"/>
          <w:szCs w:val="24"/>
        </w:rPr>
        <w:t>1.5 合同文件的优先顺序</w:t>
      </w:r>
    </w:p>
    <w:p w14:paraId="46D94541">
      <w:pPr>
        <w:spacing w:before="247" w:line="410" w:lineRule="auto"/>
        <w:ind w:firstLine="480"/>
        <w:rPr>
          <w:rFonts w:ascii="宋体" w:hAnsi="宋体" w:eastAsia="宋体" w:cs="宋体"/>
          <w:sz w:val="24"/>
          <w:szCs w:val="24"/>
        </w:rPr>
      </w:pPr>
      <w:r>
        <w:rPr>
          <w:rFonts w:ascii="宋体" w:hAnsi="宋体" w:eastAsia="宋体" w:cs="宋体"/>
          <w:spacing w:val="-2"/>
          <w:sz w:val="24"/>
          <w:szCs w:val="24"/>
        </w:rPr>
        <w:t>组成合同的各项文件应互相解释，互为说明。除专用合同条款另有约定外，解释</w:t>
      </w:r>
      <w:r>
        <w:rPr>
          <w:rFonts w:ascii="宋体" w:hAnsi="宋体" w:eastAsia="宋体" w:cs="宋体"/>
          <w:spacing w:val="-3"/>
          <w:sz w:val="24"/>
          <w:szCs w:val="24"/>
        </w:rPr>
        <w:t>合同</w:t>
      </w:r>
      <w:r>
        <w:rPr>
          <w:rFonts w:ascii="宋体" w:hAnsi="宋体" w:eastAsia="宋体" w:cs="宋体"/>
          <w:spacing w:val="-2"/>
          <w:sz w:val="24"/>
          <w:szCs w:val="24"/>
        </w:rPr>
        <w:t>文件的优先顺序如下：</w:t>
      </w:r>
    </w:p>
    <w:p w14:paraId="0B3E0CB9">
      <w:pPr>
        <w:spacing w:line="218" w:lineRule="auto"/>
        <w:ind w:left="490"/>
        <w:rPr>
          <w:rFonts w:ascii="宋体" w:hAnsi="宋体" w:eastAsia="宋体" w:cs="宋体"/>
          <w:sz w:val="24"/>
          <w:szCs w:val="24"/>
        </w:rPr>
      </w:pPr>
      <w:r>
        <w:rPr>
          <w:rFonts w:ascii="宋体" w:hAnsi="宋体" w:eastAsia="宋体" w:cs="宋体"/>
          <w:spacing w:val="-3"/>
          <w:sz w:val="24"/>
          <w:szCs w:val="24"/>
        </w:rPr>
        <w:t>（1）合同协议书；</w:t>
      </w:r>
    </w:p>
    <w:p w14:paraId="3522593A">
      <w:pPr>
        <w:spacing w:before="246" w:line="219" w:lineRule="auto"/>
        <w:ind w:left="490"/>
        <w:rPr>
          <w:rFonts w:ascii="宋体" w:hAnsi="宋体" w:eastAsia="宋体" w:cs="宋体"/>
          <w:sz w:val="24"/>
          <w:szCs w:val="24"/>
        </w:rPr>
      </w:pPr>
      <w:r>
        <w:rPr>
          <w:rFonts w:ascii="宋体" w:hAnsi="宋体" w:eastAsia="宋体" w:cs="宋体"/>
          <w:spacing w:val="-2"/>
          <w:sz w:val="24"/>
          <w:szCs w:val="24"/>
        </w:rPr>
        <w:t>（2）中标通知书（如果有</w:t>
      </w:r>
      <w:r>
        <w:rPr>
          <w:rFonts w:ascii="宋体" w:hAnsi="宋体" w:eastAsia="宋体" w:cs="宋体"/>
          <w:spacing w:val="1"/>
          <w:sz w:val="24"/>
          <w:szCs w:val="24"/>
        </w:rPr>
        <w:t>）；</w:t>
      </w:r>
    </w:p>
    <w:p w14:paraId="7230AF30">
      <w:pPr>
        <w:spacing w:before="250" w:line="219" w:lineRule="auto"/>
        <w:ind w:left="490"/>
        <w:rPr>
          <w:rFonts w:ascii="宋体" w:hAnsi="宋体" w:eastAsia="宋体" w:cs="宋体"/>
          <w:sz w:val="24"/>
          <w:szCs w:val="24"/>
        </w:rPr>
      </w:pPr>
      <w:r>
        <w:rPr>
          <w:rFonts w:ascii="宋体" w:hAnsi="宋体" w:eastAsia="宋体" w:cs="宋体"/>
          <w:spacing w:val="-2"/>
          <w:sz w:val="24"/>
          <w:szCs w:val="24"/>
        </w:rPr>
        <w:t>（3）投标函及其附录（如果有</w:t>
      </w:r>
      <w:r>
        <w:rPr>
          <w:rFonts w:ascii="宋体" w:hAnsi="宋体" w:eastAsia="宋体" w:cs="宋体"/>
          <w:spacing w:val="3"/>
          <w:sz w:val="24"/>
          <w:szCs w:val="24"/>
        </w:rPr>
        <w:t>）；</w:t>
      </w:r>
    </w:p>
    <w:p w14:paraId="5DFA4BC6">
      <w:pPr>
        <w:spacing w:before="246" w:line="219" w:lineRule="auto"/>
        <w:ind w:left="490"/>
        <w:rPr>
          <w:rFonts w:ascii="宋体" w:hAnsi="宋体" w:eastAsia="宋体" w:cs="宋体"/>
          <w:sz w:val="24"/>
          <w:szCs w:val="24"/>
        </w:rPr>
      </w:pPr>
      <w:r>
        <w:rPr>
          <w:rFonts w:ascii="宋体" w:hAnsi="宋体" w:eastAsia="宋体" w:cs="宋体"/>
          <w:spacing w:val="-2"/>
          <w:sz w:val="24"/>
          <w:szCs w:val="24"/>
        </w:rPr>
        <w:t>（4）专用合同条款及其附件；</w:t>
      </w:r>
    </w:p>
    <w:p w14:paraId="54AB22D4">
      <w:pPr>
        <w:spacing w:before="249" w:line="219" w:lineRule="auto"/>
        <w:ind w:left="490"/>
        <w:rPr>
          <w:rFonts w:ascii="宋体" w:hAnsi="宋体" w:eastAsia="宋体" w:cs="宋体"/>
          <w:sz w:val="24"/>
          <w:szCs w:val="24"/>
        </w:rPr>
      </w:pPr>
      <w:r>
        <w:rPr>
          <w:rFonts w:ascii="宋体" w:hAnsi="宋体" w:eastAsia="宋体" w:cs="宋体"/>
          <w:spacing w:val="-3"/>
          <w:sz w:val="24"/>
          <w:szCs w:val="24"/>
        </w:rPr>
        <w:t>（5）通用合同条款；</w:t>
      </w:r>
    </w:p>
    <w:p w14:paraId="632BD13B">
      <w:pPr>
        <w:spacing w:before="248" w:line="219" w:lineRule="auto"/>
        <w:ind w:left="490"/>
        <w:rPr>
          <w:rFonts w:ascii="宋体" w:hAnsi="宋体" w:eastAsia="宋体" w:cs="宋体"/>
          <w:sz w:val="24"/>
          <w:szCs w:val="24"/>
        </w:rPr>
      </w:pPr>
      <w:r>
        <w:rPr>
          <w:rFonts w:ascii="宋体" w:hAnsi="宋体" w:eastAsia="宋体" w:cs="宋体"/>
          <w:spacing w:val="-2"/>
          <w:sz w:val="24"/>
          <w:szCs w:val="24"/>
        </w:rPr>
        <w:t>（6）技术标准和要求；</w:t>
      </w:r>
    </w:p>
    <w:p w14:paraId="020216E7">
      <w:pPr>
        <w:spacing w:before="248" w:line="221" w:lineRule="auto"/>
        <w:ind w:left="490"/>
        <w:rPr>
          <w:rFonts w:ascii="宋体" w:hAnsi="宋体" w:eastAsia="宋体" w:cs="宋体"/>
          <w:sz w:val="24"/>
          <w:szCs w:val="24"/>
        </w:rPr>
      </w:pPr>
      <w:r>
        <w:rPr>
          <w:rFonts w:ascii="宋体" w:hAnsi="宋体" w:eastAsia="宋体" w:cs="宋体"/>
          <w:spacing w:val="-4"/>
          <w:sz w:val="24"/>
          <w:szCs w:val="24"/>
        </w:rPr>
        <w:t>（7）图纸；</w:t>
      </w:r>
    </w:p>
    <w:p w14:paraId="50A4D379">
      <w:pPr>
        <w:spacing w:before="245" w:line="218" w:lineRule="auto"/>
        <w:ind w:left="490"/>
        <w:rPr>
          <w:rFonts w:ascii="宋体" w:hAnsi="宋体" w:eastAsia="宋体" w:cs="宋体"/>
          <w:sz w:val="24"/>
          <w:szCs w:val="24"/>
        </w:rPr>
      </w:pPr>
      <w:r>
        <w:rPr>
          <w:rFonts w:ascii="宋体" w:hAnsi="宋体" w:eastAsia="宋体" w:cs="宋体"/>
          <w:spacing w:val="-2"/>
          <w:sz w:val="24"/>
          <w:szCs w:val="24"/>
        </w:rPr>
        <w:t>（8）已标价工程量清单或预算书；</w:t>
      </w:r>
    </w:p>
    <w:p w14:paraId="696206F3">
      <w:pPr>
        <w:spacing w:before="248" w:line="219" w:lineRule="auto"/>
        <w:ind w:left="490"/>
        <w:rPr>
          <w:rFonts w:ascii="宋体" w:hAnsi="宋体" w:eastAsia="宋体" w:cs="宋体"/>
          <w:sz w:val="24"/>
          <w:szCs w:val="24"/>
        </w:rPr>
      </w:pPr>
      <w:r>
        <w:rPr>
          <w:rFonts w:ascii="宋体" w:hAnsi="宋体" w:eastAsia="宋体" w:cs="宋体"/>
          <w:spacing w:val="-3"/>
          <w:sz w:val="24"/>
          <w:szCs w:val="24"/>
        </w:rPr>
        <w:t>（9）其他合同文件。</w:t>
      </w:r>
    </w:p>
    <w:p w14:paraId="3B6ABF45">
      <w:pPr>
        <w:spacing w:before="247" w:line="410" w:lineRule="auto"/>
        <w:ind w:left="28" w:firstLine="484"/>
        <w:rPr>
          <w:rFonts w:ascii="宋体" w:hAnsi="宋体" w:eastAsia="宋体" w:cs="宋体"/>
          <w:sz w:val="24"/>
          <w:szCs w:val="24"/>
        </w:rPr>
      </w:pPr>
      <w:r>
        <w:rPr>
          <w:rFonts w:ascii="宋体" w:hAnsi="宋体" w:eastAsia="宋体" w:cs="宋体"/>
          <w:spacing w:val="-3"/>
          <w:sz w:val="24"/>
          <w:szCs w:val="24"/>
        </w:rPr>
        <w:t>上述各项合同文件包括合同当事人就该项合同文件所作出的补充和修改，属于同一类内容的文件，应以最新签署的为准。</w:t>
      </w:r>
    </w:p>
    <w:p w14:paraId="14EBD67C">
      <w:pPr>
        <w:spacing w:before="2" w:line="411" w:lineRule="auto"/>
        <w:ind w:firstLine="509"/>
        <w:rPr>
          <w:rFonts w:ascii="宋体" w:hAnsi="宋体" w:eastAsia="宋体" w:cs="宋体"/>
          <w:sz w:val="24"/>
          <w:szCs w:val="24"/>
        </w:rPr>
      </w:pPr>
      <w:r>
        <w:rPr>
          <w:rFonts w:ascii="宋体" w:hAnsi="宋体" w:eastAsia="宋体" w:cs="宋体"/>
          <w:spacing w:val="-3"/>
          <w:sz w:val="24"/>
          <w:szCs w:val="24"/>
        </w:rPr>
        <w:t>在合同订立及履行过程中形成的与合同有关的文件均构成合同文件组成部分，并根据</w:t>
      </w:r>
      <w:r>
        <w:rPr>
          <w:rFonts w:ascii="宋体" w:hAnsi="宋体" w:eastAsia="宋体" w:cs="宋体"/>
          <w:spacing w:val="-1"/>
          <w:sz w:val="24"/>
          <w:szCs w:val="24"/>
        </w:rPr>
        <w:t>其性质确定优先解释顺序。</w:t>
      </w:r>
    </w:p>
    <w:p w14:paraId="7E6667AC">
      <w:pPr>
        <w:spacing w:line="411" w:lineRule="auto"/>
        <w:rPr>
          <w:rFonts w:ascii="宋体" w:hAnsi="宋体" w:eastAsia="宋体" w:cs="宋体"/>
          <w:sz w:val="24"/>
          <w:szCs w:val="24"/>
        </w:rPr>
        <w:sectPr>
          <w:footerReference r:id="rId54" w:type="default"/>
          <w:pgSz w:w="11906" w:h="16839"/>
          <w:pgMar w:top="1424" w:right="1305" w:bottom="1156" w:left="1313" w:header="0" w:footer="994" w:gutter="0"/>
          <w:cols w:space="720" w:num="1"/>
        </w:sectPr>
      </w:pPr>
    </w:p>
    <w:p w14:paraId="71D0AF28">
      <w:pPr>
        <w:spacing w:before="48" w:line="219" w:lineRule="auto"/>
        <w:ind w:left="750"/>
        <w:outlineLvl w:val="3"/>
        <w:rPr>
          <w:rFonts w:ascii="宋体" w:hAnsi="宋体" w:eastAsia="宋体" w:cs="宋体"/>
          <w:sz w:val="24"/>
          <w:szCs w:val="24"/>
        </w:rPr>
      </w:pPr>
      <w:bookmarkStart w:id="29" w:name="bookmark31"/>
      <w:bookmarkEnd w:id="29"/>
      <w:r>
        <w:rPr>
          <w:rFonts w:ascii="宋体" w:hAnsi="宋体" w:eastAsia="宋体" w:cs="宋体"/>
          <w:spacing w:val="-6"/>
          <w:sz w:val="24"/>
          <w:szCs w:val="24"/>
        </w:rPr>
        <w:t>1.6</w:t>
      </w:r>
      <w:r>
        <w:rPr>
          <w:rFonts w:ascii="宋体" w:hAnsi="宋体" w:eastAsia="宋体" w:cs="宋体"/>
          <w:spacing w:val="-23"/>
          <w:sz w:val="24"/>
          <w:szCs w:val="24"/>
        </w:rPr>
        <w:t xml:space="preserve"> </w:t>
      </w:r>
      <w:r>
        <w:rPr>
          <w:rFonts w:ascii="宋体" w:hAnsi="宋体" w:eastAsia="宋体" w:cs="宋体"/>
          <w:spacing w:val="-6"/>
          <w:sz w:val="24"/>
          <w:szCs w:val="24"/>
        </w:rPr>
        <w:t>图纸和承包人文件</w:t>
      </w:r>
    </w:p>
    <w:p w14:paraId="4B4C216E">
      <w:pPr>
        <w:spacing w:before="244" w:line="219" w:lineRule="auto"/>
        <w:ind w:left="498"/>
        <w:rPr>
          <w:rFonts w:ascii="宋体" w:hAnsi="宋体" w:eastAsia="宋体" w:cs="宋体"/>
          <w:sz w:val="24"/>
          <w:szCs w:val="24"/>
        </w:rPr>
      </w:pPr>
      <w:r>
        <w:rPr>
          <w:rFonts w:ascii="宋体" w:hAnsi="宋体" w:eastAsia="宋体" w:cs="宋体"/>
          <w:spacing w:val="-5"/>
          <w:sz w:val="24"/>
          <w:szCs w:val="24"/>
        </w:rPr>
        <w:t>1.6.1</w:t>
      </w:r>
      <w:r>
        <w:rPr>
          <w:rFonts w:ascii="宋体" w:hAnsi="宋体" w:eastAsia="宋体" w:cs="宋体"/>
          <w:spacing w:val="36"/>
          <w:sz w:val="24"/>
          <w:szCs w:val="24"/>
        </w:rPr>
        <w:t xml:space="preserve"> </w:t>
      </w:r>
      <w:r>
        <w:rPr>
          <w:rFonts w:ascii="宋体" w:hAnsi="宋体" w:eastAsia="宋体" w:cs="宋体"/>
          <w:spacing w:val="-5"/>
          <w:sz w:val="24"/>
          <w:szCs w:val="24"/>
        </w:rPr>
        <w:t>图纸的提供和交底</w:t>
      </w:r>
    </w:p>
    <w:p w14:paraId="2F637CDA">
      <w:pPr>
        <w:spacing w:before="247" w:line="410" w:lineRule="auto"/>
        <w:ind w:right="181" w:firstLine="483"/>
        <w:rPr>
          <w:rFonts w:ascii="宋体" w:hAnsi="宋体" w:eastAsia="宋体" w:cs="宋体"/>
          <w:sz w:val="24"/>
          <w:szCs w:val="24"/>
        </w:rPr>
      </w:pPr>
      <w:r>
        <w:rPr>
          <w:rFonts w:ascii="宋体" w:hAnsi="宋体" w:eastAsia="宋体" w:cs="宋体"/>
          <w:spacing w:val="-2"/>
          <w:sz w:val="24"/>
          <w:szCs w:val="24"/>
        </w:rPr>
        <w:t>发包人应按照专用合同条款约定的期限、数量和内容向承包人免费提供图纸，</w:t>
      </w:r>
      <w:r>
        <w:rPr>
          <w:rFonts w:ascii="宋体" w:hAnsi="宋体" w:eastAsia="宋体" w:cs="宋体"/>
          <w:spacing w:val="-3"/>
          <w:sz w:val="24"/>
          <w:szCs w:val="24"/>
        </w:rPr>
        <w:t>并组织</w:t>
      </w:r>
      <w:r>
        <w:rPr>
          <w:rFonts w:ascii="宋体" w:hAnsi="宋体" w:eastAsia="宋体" w:cs="宋体"/>
          <w:spacing w:val="-2"/>
          <w:sz w:val="24"/>
          <w:szCs w:val="24"/>
        </w:rPr>
        <w:t>承包人、监理人和设计人进行图纸会审和设计交</w:t>
      </w:r>
      <w:r>
        <w:rPr>
          <w:rFonts w:ascii="宋体" w:hAnsi="宋体" w:eastAsia="宋体" w:cs="宋体"/>
          <w:spacing w:val="-3"/>
          <w:sz w:val="24"/>
          <w:szCs w:val="24"/>
        </w:rPr>
        <w:t>底。发包人至迟不得晚于第</w:t>
      </w:r>
      <w:r>
        <w:rPr>
          <w:rFonts w:ascii="宋体" w:hAnsi="宋体" w:eastAsia="宋体" w:cs="宋体"/>
          <w:spacing w:val="-44"/>
          <w:sz w:val="24"/>
          <w:szCs w:val="24"/>
        </w:rPr>
        <w:t xml:space="preserve"> </w:t>
      </w:r>
      <w:r>
        <w:rPr>
          <w:rFonts w:ascii="宋体" w:hAnsi="宋体" w:eastAsia="宋体" w:cs="宋体"/>
          <w:spacing w:val="-3"/>
          <w:sz w:val="24"/>
          <w:szCs w:val="24"/>
        </w:rPr>
        <w:t>7.3.2</w:t>
      </w:r>
      <w:r>
        <w:rPr>
          <w:rFonts w:ascii="宋体" w:hAnsi="宋体" w:eastAsia="宋体" w:cs="宋体"/>
          <w:spacing w:val="-47"/>
          <w:sz w:val="24"/>
          <w:szCs w:val="24"/>
        </w:rPr>
        <w:t xml:space="preserve"> </w:t>
      </w:r>
      <w:r>
        <w:rPr>
          <w:rFonts w:ascii="宋体" w:hAnsi="宋体" w:eastAsia="宋体" w:cs="宋体"/>
          <w:spacing w:val="-3"/>
          <w:sz w:val="24"/>
          <w:szCs w:val="24"/>
        </w:rPr>
        <w:t>项〔开</w:t>
      </w:r>
      <w:r>
        <w:rPr>
          <w:rFonts w:ascii="宋体" w:hAnsi="宋体" w:eastAsia="宋体" w:cs="宋体"/>
          <w:spacing w:val="-2"/>
          <w:sz w:val="24"/>
          <w:szCs w:val="24"/>
        </w:rPr>
        <w:t>工通知〕载明的开工日期前</w:t>
      </w:r>
      <w:r>
        <w:rPr>
          <w:rFonts w:ascii="宋体" w:hAnsi="宋体" w:eastAsia="宋体" w:cs="宋体"/>
          <w:spacing w:val="-33"/>
          <w:sz w:val="24"/>
          <w:szCs w:val="24"/>
        </w:rPr>
        <w:t xml:space="preserve"> </w:t>
      </w:r>
      <w:r>
        <w:rPr>
          <w:rFonts w:ascii="宋体" w:hAnsi="宋体" w:eastAsia="宋体" w:cs="宋体"/>
          <w:spacing w:val="-2"/>
          <w:sz w:val="24"/>
          <w:szCs w:val="24"/>
        </w:rPr>
        <w:t>14</w:t>
      </w:r>
      <w:r>
        <w:rPr>
          <w:rFonts w:ascii="宋体" w:hAnsi="宋体" w:eastAsia="宋体" w:cs="宋体"/>
          <w:spacing w:val="-46"/>
          <w:sz w:val="24"/>
          <w:szCs w:val="24"/>
        </w:rPr>
        <w:t xml:space="preserve"> </w:t>
      </w:r>
      <w:r>
        <w:rPr>
          <w:rFonts w:ascii="宋体" w:hAnsi="宋体" w:eastAsia="宋体" w:cs="宋体"/>
          <w:spacing w:val="-2"/>
          <w:sz w:val="24"/>
          <w:szCs w:val="24"/>
        </w:rPr>
        <w:t>天向承包人提</w:t>
      </w:r>
      <w:r>
        <w:rPr>
          <w:rFonts w:ascii="宋体" w:hAnsi="宋体" w:eastAsia="宋体" w:cs="宋体"/>
          <w:spacing w:val="-3"/>
          <w:sz w:val="24"/>
          <w:szCs w:val="24"/>
        </w:rPr>
        <w:t>供图纸。</w:t>
      </w:r>
    </w:p>
    <w:p w14:paraId="35E71DAA">
      <w:pPr>
        <w:spacing w:line="218" w:lineRule="auto"/>
        <w:ind w:left="499"/>
        <w:rPr>
          <w:rFonts w:ascii="宋体" w:hAnsi="宋体" w:eastAsia="宋体" w:cs="宋体"/>
          <w:sz w:val="24"/>
          <w:szCs w:val="24"/>
        </w:rPr>
      </w:pPr>
      <w:r>
        <w:rPr>
          <w:rFonts w:ascii="宋体" w:hAnsi="宋体" w:eastAsia="宋体" w:cs="宋体"/>
          <w:spacing w:val="-1"/>
          <w:sz w:val="24"/>
          <w:szCs w:val="24"/>
        </w:rPr>
        <w:t>因发包人未按合同约定提供图纸导致承包人费用增加和（或）工期延误的，按照第</w:t>
      </w:r>
    </w:p>
    <w:p w14:paraId="5AE96281">
      <w:pPr>
        <w:spacing w:before="249" w:line="219" w:lineRule="auto"/>
        <w:ind w:left="6"/>
        <w:rPr>
          <w:rFonts w:ascii="宋体" w:hAnsi="宋体" w:eastAsia="宋体" w:cs="宋体"/>
          <w:sz w:val="24"/>
          <w:szCs w:val="24"/>
        </w:rPr>
      </w:pPr>
      <w:r>
        <w:rPr>
          <w:rFonts w:ascii="宋体" w:hAnsi="宋体" w:eastAsia="宋体" w:cs="宋体"/>
          <w:spacing w:val="-1"/>
          <w:sz w:val="24"/>
          <w:szCs w:val="24"/>
        </w:rPr>
        <w:t>7.5.1</w:t>
      </w:r>
      <w:r>
        <w:rPr>
          <w:rFonts w:ascii="宋体" w:hAnsi="宋体" w:eastAsia="宋体" w:cs="宋体"/>
          <w:spacing w:val="-47"/>
          <w:sz w:val="24"/>
          <w:szCs w:val="24"/>
        </w:rPr>
        <w:t xml:space="preserve"> </w:t>
      </w:r>
      <w:r>
        <w:rPr>
          <w:rFonts w:ascii="宋体" w:hAnsi="宋体" w:eastAsia="宋体" w:cs="宋体"/>
          <w:spacing w:val="-1"/>
          <w:sz w:val="24"/>
          <w:szCs w:val="24"/>
        </w:rPr>
        <w:t>项〔因发包人原因导致工期延误〕</w:t>
      </w:r>
      <w:r>
        <w:rPr>
          <w:rFonts w:ascii="宋体" w:hAnsi="宋体" w:eastAsia="宋体" w:cs="宋体"/>
          <w:spacing w:val="-2"/>
          <w:sz w:val="24"/>
          <w:szCs w:val="24"/>
        </w:rPr>
        <w:t>约定办理。</w:t>
      </w:r>
    </w:p>
    <w:p w14:paraId="1FA33748">
      <w:pPr>
        <w:spacing w:before="248" w:line="221" w:lineRule="auto"/>
        <w:ind w:left="498"/>
        <w:rPr>
          <w:rFonts w:ascii="宋体" w:hAnsi="宋体" w:eastAsia="宋体" w:cs="宋体"/>
          <w:sz w:val="24"/>
          <w:szCs w:val="24"/>
        </w:rPr>
      </w:pPr>
      <w:r>
        <w:rPr>
          <w:rFonts w:ascii="宋体" w:hAnsi="宋体" w:eastAsia="宋体" w:cs="宋体"/>
          <w:spacing w:val="-7"/>
          <w:sz w:val="24"/>
          <w:szCs w:val="24"/>
        </w:rPr>
        <w:t>1.6.2</w:t>
      </w:r>
      <w:r>
        <w:rPr>
          <w:rFonts w:ascii="宋体" w:hAnsi="宋体" w:eastAsia="宋体" w:cs="宋体"/>
          <w:spacing w:val="41"/>
          <w:sz w:val="24"/>
          <w:szCs w:val="24"/>
        </w:rPr>
        <w:t xml:space="preserve"> </w:t>
      </w:r>
      <w:r>
        <w:rPr>
          <w:rFonts w:ascii="宋体" w:hAnsi="宋体" w:eastAsia="宋体" w:cs="宋体"/>
          <w:spacing w:val="-7"/>
          <w:sz w:val="24"/>
          <w:szCs w:val="24"/>
        </w:rPr>
        <w:t>图纸的错误</w:t>
      </w:r>
    </w:p>
    <w:p w14:paraId="76FEF9F7">
      <w:pPr>
        <w:spacing w:before="242" w:line="410" w:lineRule="auto"/>
        <w:ind w:left="1" w:firstLine="479"/>
        <w:jc w:val="both"/>
        <w:rPr>
          <w:rFonts w:ascii="宋体" w:hAnsi="宋体" w:eastAsia="宋体" w:cs="宋体"/>
          <w:sz w:val="24"/>
          <w:szCs w:val="24"/>
        </w:rPr>
      </w:pPr>
      <w:r>
        <w:rPr>
          <w:rFonts w:ascii="宋体" w:hAnsi="宋体" w:eastAsia="宋体" w:cs="宋体"/>
          <w:spacing w:val="-2"/>
          <w:sz w:val="24"/>
          <w:szCs w:val="24"/>
        </w:rPr>
        <w:t>承包人在收到发包人提供的图纸后，发现图纸存在差错、遗漏或缺陷的，应及时通知监理人。监理人接到该通知后，应附具相关意见并立即报送发包人，发包人应在收到监理</w:t>
      </w:r>
      <w:r>
        <w:rPr>
          <w:rFonts w:ascii="宋体" w:hAnsi="宋体" w:eastAsia="宋体" w:cs="宋体"/>
          <w:spacing w:val="-3"/>
          <w:sz w:val="24"/>
          <w:szCs w:val="24"/>
        </w:rPr>
        <w:t>人报送的通知后的合理时间内作出决定。合理时间是指发包人</w:t>
      </w:r>
      <w:r>
        <w:rPr>
          <w:rFonts w:ascii="宋体" w:hAnsi="宋体" w:eastAsia="宋体" w:cs="宋体"/>
          <w:spacing w:val="-4"/>
          <w:sz w:val="24"/>
          <w:szCs w:val="24"/>
        </w:rPr>
        <w:t>在收到监理人的报送通知后，</w:t>
      </w:r>
      <w:r>
        <w:rPr>
          <w:rFonts w:ascii="宋体" w:hAnsi="宋体" w:eastAsia="宋体" w:cs="宋体"/>
          <w:spacing w:val="-1"/>
          <w:sz w:val="24"/>
          <w:szCs w:val="24"/>
        </w:rPr>
        <w:t>尽其努力且不懈怠地完成图纸修改补充所需的时间。</w:t>
      </w:r>
    </w:p>
    <w:p w14:paraId="4FD23574">
      <w:pPr>
        <w:spacing w:before="1" w:line="219" w:lineRule="auto"/>
        <w:ind w:left="498"/>
        <w:rPr>
          <w:rFonts w:ascii="宋体" w:hAnsi="宋体" w:eastAsia="宋体" w:cs="宋体"/>
          <w:sz w:val="24"/>
          <w:szCs w:val="24"/>
        </w:rPr>
      </w:pPr>
      <w:r>
        <w:rPr>
          <w:rFonts w:ascii="宋体" w:hAnsi="宋体" w:eastAsia="宋体" w:cs="宋体"/>
          <w:spacing w:val="-5"/>
          <w:sz w:val="24"/>
          <w:szCs w:val="24"/>
        </w:rPr>
        <w:t>1.6.3</w:t>
      </w:r>
      <w:r>
        <w:rPr>
          <w:rFonts w:ascii="宋体" w:hAnsi="宋体" w:eastAsia="宋体" w:cs="宋体"/>
          <w:spacing w:val="36"/>
          <w:sz w:val="24"/>
          <w:szCs w:val="24"/>
        </w:rPr>
        <w:t xml:space="preserve"> </w:t>
      </w:r>
      <w:r>
        <w:rPr>
          <w:rFonts w:ascii="宋体" w:hAnsi="宋体" w:eastAsia="宋体" w:cs="宋体"/>
          <w:spacing w:val="-5"/>
          <w:sz w:val="24"/>
          <w:szCs w:val="24"/>
        </w:rPr>
        <w:t>图纸的修改和补充</w:t>
      </w:r>
    </w:p>
    <w:p w14:paraId="28DB2578">
      <w:pPr>
        <w:spacing w:before="245" w:line="410" w:lineRule="auto"/>
        <w:ind w:right="181" w:firstLine="504"/>
        <w:rPr>
          <w:rFonts w:ascii="宋体" w:hAnsi="宋体" w:eastAsia="宋体" w:cs="宋体"/>
          <w:sz w:val="24"/>
          <w:szCs w:val="24"/>
        </w:rPr>
      </w:pPr>
      <w:r>
        <w:rPr>
          <w:rFonts w:ascii="宋体" w:hAnsi="宋体" w:eastAsia="宋体" w:cs="宋体"/>
          <w:spacing w:val="-3"/>
          <w:sz w:val="24"/>
          <w:szCs w:val="24"/>
        </w:rPr>
        <w:t>图纸需要修改和补充的，应经图纸原设计人及审批部门同意，并由监理人在工程或工</w:t>
      </w:r>
      <w:r>
        <w:rPr>
          <w:rFonts w:ascii="宋体" w:hAnsi="宋体" w:eastAsia="宋体" w:cs="宋体"/>
          <w:spacing w:val="-2"/>
          <w:sz w:val="24"/>
          <w:szCs w:val="24"/>
        </w:rPr>
        <w:t>程相应部位施工前将修改后的图纸或补充图纸提交给承包人，承包人应按修改或补充后的图纸施工。</w:t>
      </w:r>
    </w:p>
    <w:p w14:paraId="14741D61">
      <w:pPr>
        <w:spacing w:line="219" w:lineRule="auto"/>
        <w:ind w:left="498"/>
        <w:rPr>
          <w:rFonts w:ascii="宋体" w:hAnsi="宋体" w:eastAsia="宋体" w:cs="宋体"/>
          <w:sz w:val="24"/>
          <w:szCs w:val="24"/>
        </w:rPr>
      </w:pPr>
      <w:r>
        <w:rPr>
          <w:rFonts w:ascii="宋体" w:hAnsi="宋体" w:eastAsia="宋体" w:cs="宋体"/>
          <w:spacing w:val="-3"/>
          <w:sz w:val="24"/>
          <w:szCs w:val="24"/>
        </w:rPr>
        <w:t>1.6.4 承包人文件</w:t>
      </w:r>
    </w:p>
    <w:p w14:paraId="6A5A9D95">
      <w:pPr>
        <w:spacing w:before="247" w:line="410" w:lineRule="auto"/>
        <w:ind w:left="8" w:right="181" w:firstLine="472"/>
        <w:rPr>
          <w:rFonts w:ascii="宋体" w:hAnsi="宋体" w:eastAsia="宋体" w:cs="宋体"/>
          <w:sz w:val="24"/>
          <w:szCs w:val="24"/>
        </w:rPr>
      </w:pPr>
      <w:r>
        <w:rPr>
          <w:rFonts w:ascii="宋体" w:hAnsi="宋体" w:eastAsia="宋体" w:cs="宋体"/>
          <w:spacing w:val="-2"/>
          <w:sz w:val="24"/>
          <w:szCs w:val="24"/>
        </w:rPr>
        <w:t>承包人应按照专用合同条款的约定提供应当由其编制的与工程施工有关的文件，并按</w:t>
      </w:r>
      <w:r>
        <w:rPr>
          <w:rFonts w:ascii="宋体" w:hAnsi="宋体" w:eastAsia="宋体" w:cs="宋体"/>
          <w:spacing w:val="-1"/>
          <w:sz w:val="24"/>
          <w:szCs w:val="24"/>
        </w:rPr>
        <w:t>照专用合同条款约定的期限、数量和形式提交监理人，并由监理人报送发包人。</w:t>
      </w:r>
    </w:p>
    <w:p w14:paraId="7744DAF3">
      <w:pPr>
        <w:spacing w:before="1" w:line="409" w:lineRule="auto"/>
        <w:ind w:right="181" w:firstLine="495"/>
        <w:jc w:val="both"/>
        <w:rPr>
          <w:rFonts w:ascii="宋体" w:hAnsi="宋体" w:eastAsia="宋体" w:cs="宋体"/>
          <w:sz w:val="24"/>
          <w:szCs w:val="24"/>
        </w:rPr>
      </w:pPr>
      <w:r>
        <w:rPr>
          <w:rFonts w:ascii="宋体" w:hAnsi="宋体" w:eastAsia="宋体" w:cs="宋体"/>
          <w:spacing w:val="-3"/>
          <w:sz w:val="24"/>
          <w:szCs w:val="24"/>
        </w:rPr>
        <w:t>除专用合同条款另有约定外，监理人应在收到承包人文件后</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45"/>
          <w:sz w:val="24"/>
          <w:szCs w:val="24"/>
        </w:rPr>
        <w:t xml:space="preserve"> </w:t>
      </w:r>
      <w:r>
        <w:rPr>
          <w:rFonts w:ascii="宋体" w:hAnsi="宋体" w:eastAsia="宋体" w:cs="宋体"/>
          <w:spacing w:val="-3"/>
          <w:sz w:val="24"/>
          <w:szCs w:val="24"/>
        </w:rPr>
        <w:t>天内审查</w:t>
      </w:r>
      <w:r>
        <w:rPr>
          <w:rFonts w:ascii="宋体" w:hAnsi="宋体" w:eastAsia="宋体" w:cs="宋体"/>
          <w:spacing w:val="-4"/>
          <w:sz w:val="24"/>
          <w:szCs w:val="24"/>
        </w:rPr>
        <w:t>完毕，监理人</w:t>
      </w:r>
      <w:r>
        <w:rPr>
          <w:rFonts w:ascii="宋体" w:hAnsi="宋体" w:eastAsia="宋体" w:cs="宋体"/>
          <w:spacing w:val="-2"/>
          <w:sz w:val="24"/>
          <w:szCs w:val="24"/>
        </w:rPr>
        <w:t>对承包人文件有异议的，承包人应予以修改，并重新报送监理人。监理人的审查并不减轻</w:t>
      </w:r>
      <w:r>
        <w:rPr>
          <w:rFonts w:ascii="宋体" w:hAnsi="宋体" w:eastAsia="宋体" w:cs="宋体"/>
          <w:spacing w:val="-1"/>
          <w:sz w:val="24"/>
          <w:szCs w:val="24"/>
        </w:rPr>
        <w:t>或免除承包人根据合同约定应当承担的责任。</w:t>
      </w:r>
    </w:p>
    <w:p w14:paraId="435C06DD">
      <w:pPr>
        <w:spacing w:before="1" w:line="219" w:lineRule="auto"/>
        <w:ind w:left="498"/>
        <w:rPr>
          <w:rFonts w:ascii="宋体" w:hAnsi="宋体" w:eastAsia="宋体" w:cs="宋体"/>
          <w:sz w:val="24"/>
          <w:szCs w:val="24"/>
        </w:rPr>
      </w:pPr>
      <w:r>
        <w:rPr>
          <w:rFonts w:ascii="宋体" w:hAnsi="宋体" w:eastAsia="宋体" w:cs="宋体"/>
          <w:spacing w:val="-4"/>
          <w:sz w:val="24"/>
          <w:szCs w:val="24"/>
        </w:rPr>
        <w:t>1.6.5</w:t>
      </w:r>
      <w:r>
        <w:rPr>
          <w:rFonts w:ascii="宋体" w:hAnsi="宋体" w:eastAsia="宋体" w:cs="宋体"/>
          <w:spacing w:val="35"/>
          <w:sz w:val="24"/>
          <w:szCs w:val="24"/>
        </w:rPr>
        <w:t xml:space="preserve"> </w:t>
      </w:r>
      <w:r>
        <w:rPr>
          <w:rFonts w:ascii="宋体" w:hAnsi="宋体" w:eastAsia="宋体" w:cs="宋体"/>
          <w:spacing w:val="-4"/>
          <w:sz w:val="24"/>
          <w:szCs w:val="24"/>
        </w:rPr>
        <w:t>图纸和承包人文件的保管</w:t>
      </w:r>
    </w:p>
    <w:p w14:paraId="3D89D14F">
      <w:pPr>
        <w:spacing w:before="246" w:line="412" w:lineRule="auto"/>
        <w:ind w:left="2" w:right="181" w:firstLine="492"/>
        <w:rPr>
          <w:rFonts w:ascii="宋体" w:hAnsi="宋体" w:eastAsia="宋体" w:cs="宋体"/>
          <w:sz w:val="24"/>
          <w:szCs w:val="24"/>
        </w:rPr>
      </w:pPr>
      <w:r>
        <w:rPr>
          <w:rFonts w:ascii="宋体" w:hAnsi="宋体" w:eastAsia="宋体" w:cs="宋体"/>
          <w:spacing w:val="-2"/>
          <w:sz w:val="24"/>
          <w:szCs w:val="24"/>
        </w:rPr>
        <w:t>除专用合同条款另有约定外，承包人应在施工现场另外</w:t>
      </w:r>
      <w:r>
        <w:rPr>
          <w:rFonts w:ascii="宋体" w:hAnsi="宋体" w:eastAsia="宋体" w:cs="宋体"/>
          <w:spacing w:val="-3"/>
          <w:sz w:val="24"/>
          <w:szCs w:val="24"/>
        </w:rPr>
        <w:t>保存一套完整的图纸和承包人</w:t>
      </w:r>
      <w:r>
        <w:rPr>
          <w:rFonts w:ascii="宋体" w:hAnsi="宋体" w:eastAsia="宋体" w:cs="宋体"/>
          <w:spacing w:val="-1"/>
          <w:sz w:val="24"/>
          <w:szCs w:val="24"/>
        </w:rPr>
        <w:t>文件，供发包人、监理人及有关人员进行工程检查时使用。</w:t>
      </w:r>
    </w:p>
    <w:p w14:paraId="3C6CA9C3">
      <w:pPr>
        <w:spacing w:line="412" w:lineRule="auto"/>
        <w:rPr>
          <w:rFonts w:ascii="宋体" w:hAnsi="宋体" w:eastAsia="宋体" w:cs="宋体"/>
          <w:sz w:val="24"/>
          <w:szCs w:val="24"/>
        </w:rPr>
        <w:sectPr>
          <w:footerReference r:id="rId55" w:type="default"/>
          <w:pgSz w:w="11906" w:h="16839"/>
          <w:pgMar w:top="1424" w:right="1123" w:bottom="1156" w:left="1311" w:header="0" w:footer="994" w:gutter="0"/>
          <w:cols w:space="720" w:num="1"/>
        </w:sectPr>
      </w:pPr>
    </w:p>
    <w:p w14:paraId="34E54E8D">
      <w:pPr>
        <w:spacing w:before="48" w:line="221" w:lineRule="auto"/>
        <w:ind w:left="750"/>
        <w:outlineLvl w:val="3"/>
        <w:rPr>
          <w:rFonts w:ascii="宋体" w:hAnsi="宋体" w:eastAsia="宋体" w:cs="宋体"/>
          <w:sz w:val="24"/>
          <w:szCs w:val="24"/>
        </w:rPr>
      </w:pPr>
      <w:bookmarkStart w:id="30" w:name="bookmark32"/>
      <w:bookmarkEnd w:id="30"/>
      <w:r>
        <w:rPr>
          <w:rFonts w:ascii="宋体" w:hAnsi="宋体" w:eastAsia="宋体" w:cs="宋体"/>
          <w:spacing w:val="-8"/>
          <w:sz w:val="24"/>
          <w:szCs w:val="24"/>
        </w:rPr>
        <w:t>1.7</w:t>
      </w:r>
      <w:r>
        <w:rPr>
          <w:rFonts w:ascii="宋体" w:hAnsi="宋体" w:eastAsia="宋体" w:cs="宋体"/>
          <w:spacing w:val="-49"/>
          <w:sz w:val="24"/>
          <w:szCs w:val="24"/>
        </w:rPr>
        <w:t xml:space="preserve"> </w:t>
      </w:r>
      <w:r>
        <w:rPr>
          <w:rFonts w:ascii="宋体" w:hAnsi="宋体" w:eastAsia="宋体" w:cs="宋体"/>
          <w:spacing w:val="-8"/>
          <w:sz w:val="24"/>
          <w:szCs w:val="24"/>
        </w:rPr>
        <w:t>联络</w:t>
      </w:r>
    </w:p>
    <w:p w14:paraId="26B5B004">
      <w:pPr>
        <w:spacing w:before="242" w:line="410" w:lineRule="auto"/>
        <w:ind w:left="4" w:firstLine="493"/>
        <w:rPr>
          <w:rFonts w:ascii="宋体" w:hAnsi="宋体" w:eastAsia="宋体" w:cs="宋体"/>
          <w:sz w:val="24"/>
          <w:szCs w:val="24"/>
        </w:rPr>
      </w:pPr>
      <w:r>
        <w:rPr>
          <w:rFonts w:ascii="宋体" w:hAnsi="宋体" w:eastAsia="宋体" w:cs="宋体"/>
          <w:spacing w:val="-2"/>
          <w:sz w:val="24"/>
          <w:szCs w:val="24"/>
        </w:rPr>
        <w:t>1.7.1 与合同有关的通知、批准、证明、证书、指示、指令</w:t>
      </w:r>
      <w:r>
        <w:rPr>
          <w:rFonts w:ascii="宋体" w:hAnsi="宋体" w:eastAsia="宋体" w:cs="宋体"/>
          <w:spacing w:val="-3"/>
          <w:sz w:val="24"/>
          <w:szCs w:val="24"/>
        </w:rPr>
        <w:t>、要求、请求、同意、意</w:t>
      </w:r>
      <w:r>
        <w:rPr>
          <w:rFonts w:ascii="宋体" w:hAnsi="宋体" w:eastAsia="宋体" w:cs="宋体"/>
          <w:spacing w:val="-6"/>
          <w:sz w:val="24"/>
          <w:szCs w:val="24"/>
        </w:rPr>
        <w:t>见、确定和决定等，均应采用书面形式，并应在合同约定的期限内送达接收人和送达地点。</w:t>
      </w:r>
    </w:p>
    <w:p w14:paraId="794C895D">
      <w:pPr>
        <w:spacing w:before="2" w:line="409" w:lineRule="auto"/>
        <w:ind w:left="4" w:right="80" w:firstLine="493"/>
        <w:rPr>
          <w:rFonts w:ascii="宋体" w:hAnsi="宋体" w:eastAsia="宋体" w:cs="宋体"/>
          <w:sz w:val="24"/>
          <w:szCs w:val="24"/>
        </w:rPr>
      </w:pPr>
      <w:r>
        <w:rPr>
          <w:rFonts w:ascii="宋体" w:hAnsi="宋体" w:eastAsia="宋体" w:cs="宋体"/>
          <w:spacing w:val="-2"/>
          <w:sz w:val="24"/>
          <w:szCs w:val="24"/>
        </w:rPr>
        <w:t>1.7.2 发包人和承包人应在专用合同条款中约定各自的送达</w:t>
      </w:r>
      <w:r>
        <w:rPr>
          <w:rFonts w:ascii="宋体" w:hAnsi="宋体" w:eastAsia="宋体" w:cs="宋体"/>
          <w:spacing w:val="-3"/>
          <w:sz w:val="24"/>
          <w:szCs w:val="24"/>
        </w:rPr>
        <w:t>接收人和送达地点。任何</w:t>
      </w:r>
      <w:r>
        <w:rPr>
          <w:rFonts w:ascii="宋体" w:hAnsi="宋体" w:eastAsia="宋体" w:cs="宋体"/>
          <w:sz w:val="24"/>
          <w:szCs w:val="24"/>
        </w:rPr>
        <w:t>一方合同当事人指定的接收人或送达地点发生变动的，</w:t>
      </w:r>
      <w:r>
        <w:rPr>
          <w:rFonts w:ascii="宋体" w:hAnsi="宋体" w:eastAsia="宋体" w:cs="宋体"/>
          <w:spacing w:val="-1"/>
          <w:sz w:val="24"/>
          <w:szCs w:val="24"/>
        </w:rPr>
        <w:t>应提前3天以书面形式通知对方。</w:t>
      </w:r>
    </w:p>
    <w:p w14:paraId="3DBE24AF">
      <w:pPr>
        <w:spacing w:before="2" w:line="409" w:lineRule="auto"/>
        <w:ind w:left="16" w:right="257" w:firstLine="481"/>
        <w:rPr>
          <w:rFonts w:ascii="宋体" w:hAnsi="宋体" w:eastAsia="宋体" w:cs="宋体"/>
          <w:sz w:val="24"/>
          <w:szCs w:val="24"/>
        </w:rPr>
      </w:pPr>
      <w:r>
        <w:rPr>
          <w:rFonts w:ascii="宋体" w:hAnsi="宋体" w:eastAsia="宋体" w:cs="宋体"/>
          <w:spacing w:val="-1"/>
          <w:sz w:val="24"/>
          <w:szCs w:val="24"/>
        </w:rPr>
        <w:t>1.7.3 发包人和承包人应当及时签收另一方送达至送达地点和指定接收人的来往信函。拒不签收的，由此增加的费用和（或）延误的工期由拒绝接收一方承担。</w:t>
      </w:r>
    </w:p>
    <w:p w14:paraId="08D0CB1D">
      <w:pPr>
        <w:spacing w:line="219" w:lineRule="auto"/>
        <w:ind w:left="750"/>
        <w:outlineLvl w:val="3"/>
        <w:rPr>
          <w:rFonts w:ascii="宋体" w:hAnsi="宋体" w:eastAsia="宋体" w:cs="宋体"/>
          <w:sz w:val="24"/>
          <w:szCs w:val="24"/>
        </w:rPr>
      </w:pPr>
      <w:bookmarkStart w:id="31" w:name="bookmark33"/>
      <w:bookmarkEnd w:id="31"/>
      <w:r>
        <w:rPr>
          <w:rFonts w:ascii="宋体" w:hAnsi="宋体" w:eastAsia="宋体" w:cs="宋体"/>
          <w:spacing w:val="-6"/>
          <w:sz w:val="24"/>
          <w:szCs w:val="24"/>
        </w:rPr>
        <w:t>1.8</w:t>
      </w:r>
      <w:r>
        <w:rPr>
          <w:rFonts w:ascii="宋体" w:hAnsi="宋体" w:eastAsia="宋体" w:cs="宋体"/>
          <w:spacing w:val="-47"/>
          <w:sz w:val="24"/>
          <w:szCs w:val="24"/>
        </w:rPr>
        <w:t xml:space="preserve"> </w:t>
      </w:r>
      <w:r>
        <w:rPr>
          <w:rFonts w:ascii="宋体" w:hAnsi="宋体" w:eastAsia="宋体" w:cs="宋体"/>
          <w:spacing w:val="-6"/>
          <w:sz w:val="24"/>
          <w:szCs w:val="24"/>
        </w:rPr>
        <w:t>严禁贿赂</w:t>
      </w:r>
    </w:p>
    <w:p w14:paraId="141BF807">
      <w:pPr>
        <w:spacing w:before="244" w:line="410" w:lineRule="auto"/>
        <w:ind w:left="24" w:right="80" w:firstLine="457"/>
        <w:rPr>
          <w:rFonts w:ascii="宋体" w:hAnsi="宋体" w:eastAsia="宋体" w:cs="宋体"/>
          <w:sz w:val="24"/>
          <w:szCs w:val="24"/>
        </w:rPr>
      </w:pPr>
      <w:r>
        <w:rPr>
          <w:rFonts w:ascii="宋体" w:hAnsi="宋体" w:eastAsia="宋体" w:cs="宋体"/>
          <w:spacing w:val="-2"/>
          <w:sz w:val="24"/>
          <w:szCs w:val="24"/>
        </w:rPr>
        <w:t>合同当事人不得以贿赂或变相贿赂的方式，谋取非法利益或损害对方权益。因一方合</w:t>
      </w:r>
      <w:r>
        <w:rPr>
          <w:rFonts w:ascii="宋体" w:hAnsi="宋体" w:eastAsia="宋体" w:cs="宋体"/>
          <w:spacing w:val="-1"/>
          <w:sz w:val="24"/>
          <w:szCs w:val="24"/>
        </w:rPr>
        <w:t>同当事人的贿赂造成对方损失的，应赔偿损失，并承担相应的法律责</w:t>
      </w:r>
      <w:r>
        <w:rPr>
          <w:rFonts w:ascii="宋体" w:hAnsi="宋体" w:eastAsia="宋体" w:cs="宋体"/>
          <w:spacing w:val="-2"/>
          <w:sz w:val="24"/>
          <w:szCs w:val="24"/>
        </w:rPr>
        <w:t>任。</w:t>
      </w:r>
    </w:p>
    <w:p w14:paraId="4CC9DC92">
      <w:pPr>
        <w:spacing w:before="1" w:line="409" w:lineRule="auto"/>
        <w:ind w:left="4" w:right="18" w:firstLine="476"/>
        <w:jc w:val="both"/>
        <w:rPr>
          <w:rFonts w:ascii="宋体" w:hAnsi="宋体" w:eastAsia="宋体" w:cs="宋体"/>
          <w:sz w:val="24"/>
          <w:szCs w:val="24"/>
        </w:rPr>
      </w:pPr>
      <w:r>
        <w:rPr>
          <w:rFonts w:ascii="宋体" w:hAnsi="宋体" w:eastAsia="宋体" w:cs="宋体"/>
          <w:spacing w:val="-2"/>
          <w:sz w:val="24"/>
          <w:szCs w:val="24"/>
        </w:rPr>
        <w:t>承包人不得与监理人或发包人聘请的第三方串通损害发包人利益。未经发包人书面同</w:t>
      </w:r>
      <w:r>
        <w:rPr>
          <w:rFonts w:ascii="宋体" w:hAnsi="宋体" w:eastAsia="宋体" w:cs="宋体"/>
          <w:spacing w:val="-6"/>
          <w:sz w:val="24"/>
          <w:szCs w:val="24"/>
        </w:rPr>
        <w:t>意，承包人不得为监理人提供合同约定以外的通讯设备</w:t>
      </w:r>
      <w:r>
        <w:rPr>
          <w:rFonts w:ascii="宋体" w:hAnsi="宋体" w:eastAsia="宋体" w:cs="宋体"/>
          <w:spacing w:val="-7"/>
          <w:sz w:val="24"/>
          <w:szCs w:val="24"/>
        </w:rPr>
        <w:t>、交通工具及其他任何形式的利益，</w:t>
      </w:r>
      <w:r>
        <w:rPr>
          <w:rFonts w:ascii="宋体" w:hAnsi="宋体" w:eastAsia="宋体" w:cs="宋体"/>
          <w:spacing w:val="-2"/>
          <w:sz w:val="24"/>
          <w:szCs w:val="24"/>
        </w:rPr>
        <w:t>不得向监理人支付报酬。</w:t>
      </w:r>
    </w:p>
    <w:p w14:paraId="6A401987">
      <w:pPr>
        <w:spacing w:before="1" w:line="220" w:lineRule="auto"/>
        <w:ind w:left="750"/>
        <w:outlineLvl w:val="3"/>
        <w:rPr>
          <w:rFonts w:ascii="宋体" w:hAnsi="宋体" w:eastAsia="宋体" w:cs="宋体"/>
          <w:sz w:val="24"/>
          <w:szCs w:val="24"/>
        </w:rPr>
      </w:pPr>
      <w:bookmarkStart w:id="32" w:name="bookmark34"/>
      <w:bookmarkEnd w:id="32"/>
      <w:r>
        <w:rPr>
          <w:rFonts w:ascii="宋体" w:hAnsi="宋体" w:eastAsia="宋体" w:cs="宋体"/>
          <w:spacing w:val="-5"/>
          <w:sz w:val="24"/>
          <w:szCs w:val="24"/>
        </w:rPr>
        <w:t>1.9</w:t>
      </w:r>
      <w:r>
        <w:rPr>
          <w:rFonts w:ascii="宋体" w:hAnsi="宋体" w:eastAsia="宋体" w:cs="宋体"/>
          <w:spacing w:val="-49"/>
          <w:sz w:val="24"/>
          <w:szCs w:val="24"/>
        </w:rPr>
        <w:t xml:space="preserve"> </w:t>
      </w:r>
      <w:r>
        <w:rPr>
          <w:rFonts w:ascii="宋体" w:hAnsi="宋体" w:eastAsia="宋体" w:cs="宋体"/>
          <w:spacing w:val="-5"/>
          <w:sz w:val="24"/>
          <w:szCs w:val="24"/>
        </w:rPr>
        <w:t>化石、文物</w:t>
      </w:r>
    </w:p>
    <w:p w14:paraId="7F1F55EE">
      <w:pPr>
        <w:spacing w:before="249" w:line="409" w:lineRule="auto"/>
        <w:ind w:right="57" w:firstLine="480"/>
        <w:jc w:val="both"/>
        <w:rPr>
          <w:rFonts w:ascii="宋体" w:hAnsi="宋体" w:eastAsia="宋体" w:cs="宋体"/>
          <w:sz w:val="24"/>
          <w:szCs w:val="24"/>
        </w:rPr>
      </w:pPr>
      <w:r>
        <w:rPr>
          <w:rFonts w:ascii="宋体" w:hAnsi="宋体" w:eastAsia="宋体" w:cs="宋体"/>
          <w:spacing w:val="-1"/>
          <w:sz w:val="24"/>
          <w:szCs w:val="24"/>
        </w:rPr>
        <w:t>在施工现场发掘的所有文物、古迹以及具有地质研究或</w:t>
      </w:r>
      <w:r>
        <w:rPr>
          <w:rFonts w:ascii="宋体" w:hAnsi="宋体" w:eastAsia="宋体" w:cs="宋体"/>
          <w:spacing w:val="-2"/>
          <w:sz w:val="24"/>
          <w:szCs w:val="24"/>
        </w:rPr>
        <w:t>考古价值的其他遗迹、化石、钱币或物品属于国家所有。一旦发现上述文物，承包人应采取合理有效的保护措施，防止</w:t>
      </w:r>
      <w:r>
        <w:rPr>
          <w:rFonts w:ascii="宋体" w:hAnsi="宋体" w:eastAsia="宋体" w:cs="宋体"/>
          <w:sz w:val="24"/>
          <w:szCs w:val="24"/>
        </w:rPr>
        <w:t>任何人员移动或损坏上述物品，并立即报告有关政府行政管理部</w:t>
      </w:r>
      <w:r>
        <w:rPr>
          <w:rFonts w:ascii="宋体" w:hAnsi="宋体" w:eastAsia="宋体" w:cs="宋体"/>
          <w:spacing w:val="-1"/>
          <w:sz w:val="24"/>
          <w:szCs w:val="24"/>
        </w:rPr>
        <w:t>门，同时通知监理人。</w:t>
      </w:r>
    </w:p>
    <w:p w14:paraId="157C0CCA">
      <w:pPr>
        <w:spacing w:before="2" w:line="409" w:lineRule="auto"/>
        <w:ind w:left="1" w:right="80" w:firstLine="482"/>
        <w:rPr>
          <w:rFonts w:ascii="宋体" w:hAnsi="宋体" w:eastAsia="宋体" w:cs="宋体"/>
          <w:sz w:val="24"/>
          <w:szCs w:val="24"/>
        </w:rPr>
      </w:pPr>
      <w:r>
        <w:rPr>
          <w:rFonts w:ascii="宋体" w:hAnsi="宋体" w:eastAsia="宋体" w:cs="宋体"/>
          <w:spacing w:val="-2"/>
          <w:sz w:val="24"/>
          <w:szCs w:val="24"/>
        </w:rPr>
        <w:t>发包人、监理人和承包人应按有关政府行政管理部门要求采取妥善的保护措施</w:t>
      </w:r>
      <w:r>
        <w:rPr>
          <w:rFonts w:ascii="宋体" w:hAnsi="宋体" w:eastAsia="宋体" w:cs="宋体"/>
          <w:spacing w:val="-3"/>
          <w:sz w:val="24"/>
          <w:szCs w:val="24"/>
        </w:rPr>
        <w:t>，由此</w:t>
      </w:r>
      <w:r>
        <w:rPr>
          <w:rFonts w:ascii="宋体" w:hAnsi="宋体" w:eastAsia="宋体" w:cs="宋体"/>
          <w:spacing w:val="-1"/>
          <w:sz w:val="24"/>
          <w:szCs w:val="24"/>
        </w:rPr>
        <w:t>增加的费用和（或）延误的工期由发包人承担。</w:t>
      </w:r>
    </w:p>
    <w:p w14:paraId="427FD5CA">
      <w:pPr>
        <w:spacing w:before="2" w:line="408" w:lineRule="auto"/>
        <w:ind w:right="80" w:firstLine="480"/>
        <w:rPr>
          <w:rFonts w:ascii="宋体" w:hAnsi="宋体" w:eastAsia="宋体" w:cs="宋体"/>
          <w:sz w:val="24"/>
          <w:szCs w:val="24"/>
        </w:rPr>
      </w:pPr>
      <w:r>
        <w:rPr>
          <w:rFonts w:ascii="宋体" w:hAnsi="宋体" w:eastAsia="宋体" w:cs="宋体"/>
          <w:spacing w:val="-2"/>
          <w:sz w:val="24"/>
          <w:szCs w:val="24"/>
        </w:rPr>
        <w:t>承包人发现文物后不及时报告或隐瞒不报，致使文物丢失或损坏的，应赔偿损失，并</w:t>
      </w:r>
      <w:r>
        <w:rPr>
          <w:rFonts w:ascii="宋体" w:hAnsi="宋体" w:eastAsia="宋体" w:cs="宋体"/>
          <w:spacing w:val="-1"/>
          <w:sz w:val="24"/>
          <w:szCs w:val="24"/>
        </w:rPr>
        <w:t>承担相应的法律责任。</w:t>
      </w:r>
    </w:p>
    <w:p w14:paraId="3C156BC6">
      <w:pPr>
        <w:spacing w:before="1" w:line="219" w:lineRule="auto"/>
        <w:ind w:left="750"/>
        <w:outlineLvl w:val="3"/>
        <w:rPr>
          <w:rFonts w:ascii="宋体" w:hAnsi="宋体" w:eastAsia="宋体" w:cs="宋体"/>
          <w:sz w:val="24"/>
          <w:szCs w:val="24"/>
        </w:rPr>
      </w:pPr>
      <w:bookmarkStart w:id="33" w:name="bookmark35"/>
      <w:bookmarkEnd w:id="33"/>
      <w:r>
        <w:rPr>
          <w:rFonts w:ascii="宋体" w:hAnsi="宋体" w:eastAsia="宋体" w:cs="宋体"/>
          <w:spacing w:val="-6"/>
          <w:sz w:val="24"/>
          <w:szCs w:val="24"/>
        </w:rPr>
        <w:t>1.10</w:t>
      </w:r>
      <w:r>
        <w:rPr>
          <w:rFonts w:ascii="宋体" w:hAnsi="宋体" w:eastAsia="宋体" w:cs="宋体"/>
          <w:spacing w:val="-41"/>
          <w:sz w:val="24"/>
          <w:szCs w:val="24"/>
        </w:rPr>
        <w:t xml:space="preserve"> </w:t>
      </w:r>
      <w:r>
        <w:rPr>
          <w:rFonts w:ascii="宋体" w:hAnsi="宋体" w:eastAsia="宋体" w:cs="宋体"/>
          <w:spacing w:val="-6"/>
          <w:sz w:val="24"/>
          <w:szCs w:val="24"/>
        </w:rPr>
        <w:t>交通运输</w:t>
      </w:r>
    </w:p>
    <w:p w14:paraId="79174AAD">
      <w:pPr>
        <w:spacing w:before="248" w:line="219" w:lineRule="auto"/>
        <w:ind w:left="498"/>
        <w:rPr>
          <w:rFonts w:ascii="宋体" w:hAnsi="宋体" w:eastAsia="宋体" w:cs="宋体"/>
          <w:sz w:val="24"/>
          <w:szCs w:val="24"/>
        </w:rPr>
      </w:pPr>
      <w:r>
        <w:rPr>
          <w:rFonts w:ascii="宋体" w:hAnsi="宋体" w:eastAsia="宋体" w:cs="宋体"/>
          <w:spacing w:val="-5"/>
          <w:sz w:val="24"/>
          <w:szCs w:val="24"/>
        </w:rPr>
        <w:t>1.10.1</w:t>
      </w:r>
      <w:r>
        <w:rPr>
          <w:rFonts w:ascii="宋体" w:hAnsi="宋体" w:eastAsia="宋体" w:cs="宋体"/>
          <w:spacing w:val="36"/>
          <w:sz w:val="24"/>
          <w:szCs w:val="24"/>
        </w:rPr>
        <w:t xml:space="preserve"> </w:t>
      </w:r>
      <w:r>
        <w:rPr>
          <w:rFonts w:ascii="宋体" w:hAnsi="宋体" w:eastAsia="宋体" w:cs="宋体"/>
          <w:spacing w:val="-5"/>
          <w:sz w:val="24"/>
          <w:szCs w:val="24"/>
        </w:rPr>
        <w:t>出入现场的权利</w:t>
      </w:r>
    </w:p>
    <w:p w14:paraId="4AABA327">
      <w:pPr>
        <w:spacing w:before="249" w:line="411" w:lineRule="auto"/>
        <w:ind w:right="80" w:firstLine="495"/>
        <w:rPr>
          <w:rFonts w:ascii="宋体" w:hAnsi="宋体" w:eastAsia="宋体" w:cs="宋体"/>
          <w:sz w:val="24"/>
          <w:szCs w:val="24"/>
        </w:rPr>
      </w:pPr>
      <w:r>
        <w:rPr>
          <w:rFonts w:ascii="宋体" w:hAnsi="宋体" w:eastAsia="宋体" w:cs="宋体"/>
          <w:spacing w:val="-2"/>
          <w:sz w:val="24"/>
          <w:szCs w:val="24"/>
        </w:rPr>
        <w:t>除专用合同条款另有约定外，发包人应根据施工需要，</w:t>
      </w:r>
      <w:r>
        <w:rPr>
          <w:rFonts w:ascii="宋体" w:hAnsi="宋体" w:eastAsia="宋体" w:cs="宋体"/>
          <w:spacing w:val="-3"/>
          <w:sz w:val="24"/>
          <w:szCs w:val="24"/>
        </w:rPr>
        <w:t>负责取得出入施工现场所需的</w:t>
      </w:r>
      <w:r>
        <w:rPr>
          <w:rFonts w:ascii="宋体" w:hAnsi="宋体" w:eastAsia="宋体" w:cs="宋体"/>
          <w:spacing w:val="-2"/>
          <w:sz w:val="24"/>
          <w:szCs w:val="24"/>
        </w:rPr>
        <w:t>批准手续和全部权利，以及取得因施工所需修建道路、桥梁以及其他基础设施的权利，并承担相关手续费用和建设费用。承包人应协助发包人办理修建场内外道路、桥梁以及其他</w:t>
      </w:r>
    </w:p>
    <w:p w14:paraId="1BDDCC97">
      <w:pPr>
        <w:spacing w:line="411" w:lineRule="auto"/>
        <w:rPr>
          <w:rFonts w:ascii="宋体" w:hAnsi="宋体" w:eastAsia="宋体" w:cs="宋体"/>
          <w:sz w:val="24"/>
          <w:szCs w:val="24"/>
        </w:rPr>
        <w:sectPr>
          <w:footerReference r:id="rId56" w:type="default"/>
          <w:pgSz w:w="11906" w:h="16839"/>
          <w:pgMar w:top="1424" w:right="1225" w:bottom="1156" w:left="1311" w:header="0" w:footer="994" w:gutter="0"/>
          <w:cols w:space="720" w:num="1"/>
        </w:sectPr>
      </w:pPr>
    </w:p>
    <w:p w14:paraId="3BDF899E">
      <w:pPr>
        <w:spacing w:before="48" w:line="220" w:lineRule="auto"/>
        <w:rPr>
          <w:rFonts w:ascii="宋体" w:hAnsi="宋体" w:eastAsia="宋体" w:cs="宋体"/>
          <w:sz w:val="24"/>
          <w:szCs w:val="24"/>
        </w:rPr>
      </w:pPr>
      <w:r>
        <w:rPr>
          <w:rFonts w:ascii="宋体" w:hAnsi="宋体" w:eastAsia="宋体" w:cs="宋体"/>
          <w:spacing w:val="-2"/>
          <w:sz w:val="24"/>
          <w:szCs w:val="24"/>
        </w:rPr>
        <w:t>基础设施的手续。</w:t>
      </w:r>
    </w:p>
    <w:p w14:paraId="6435A79B">
      <w:pPr>
        <w:spacing w:before="243" w:line="410" w:lineRule="auto"/>
        <w:ind w:right="139" w:firstLine="480"/>
        <w:jc w:val="both"/>
        <w:rPr>
          <w:rFonts w:ascii="宋体" w:hAnsi="宋体" w:eastAsia="宋体" w:cs="宋体"/>
          <w:sz w:val="24"/>
          <w:szCs w:val="24"/>
        </w:rPr>
      </w:pPr>
      <w:r>
        <w:rPr>
          <w:rFonts w:ascii="宋体" w:hAnsi="宋体" w:eastAsia="宋体" w:cs="宋体"/>
          <w:spacing w:val="-2"/>
          <w:sz w:val="24"/>
          <w:szCs w:val="24"/>
        </w:rPr>
        <w:t>承包人应在订立合同前查勘施工现场，并根据工程规模及技术参数合理预见工程施工</w:t>
      </w:r>
      <w:r>
        <w:rPr>
          <w:rFonts w:ascii="宋体" w:hAnsi="宋体" w:eastAsia="宋体" w:cs="宋体"/>
          <w:spacing w:val="-1"/>
          <w:sz w:val="24"/>
          <w:szCs w:val="24"/>
        </w:rPr>
        <w:t>所需的进出施工现场的方式、手段、路径等。因承包人未合理预见所增加的费用和（或）延误的工期由承包人承担。</w:t>
      </w:r>
    </w:p>
    <w:p w14:paraId="5EAE9573">
      <w:pPr>
        <w:spacing w:line="220" w:lineRule="auto"/>
        <w:ind w:left="497"/>
        <w:rPr>
          <w:rFonts w:ascii="宋体" w:hAnsi="宋体" w:eastAsia="宋体" w:cs="宋体"/>
          <w:sz w:val="24"/>
          <w:szCs w:val="24"/>
        </w:rPr>
      </w:pPr>
      <w:r>
        <w:rPr>
          <w:rFonts w:ascii="宋体" w:hAnsi="宋体" w:eastAsia="宋体" w:cs="宋体"/>
          <w:spacing w:val="-3"/>
          <w:sz w:val="24"/>
          <w:szCs w:val="24"/>
        </w:rPr>
        <w:t>1.10.2 场外交通</w:t>
      </w:r>
    </w:p>
    <w:p w14:paraId="417352A6">
      <w:pPr>
        <w:spacing w:before="248" w:line="409" w:lineRule="auto"/>
        <w:ind w:right="181" w:firstLine="483"/>
        <w:rPr>
          <w:rFonts w:ascii="宋体" w:hAnsi="宋体" w:eastAsia="宋体" w:cs="宋体"/>
          <w:sz w:val="24"/>
          <w:szCs w:val="24"/>
        </w:rPr>
      </w:pPr>
      <w:r>
        <w:rPr>
          <w:rFonts w:ascii="宋体" w:hAnsi="宋体" w:eastAsia="宋体" w:cs="宋体"/>
          <w:spacing w:val="-2"/>
          <w:sz w:val="24"/>
          <w:szCs w:val="24"/>
        </w:rPr>
        <w:t>发包人应提供场外交通设施的技术参数和具体条件，承包人应遵守有关交通法</w:t>
      </w:r>
      <w:r>
        <w:rPr>
          <w:rFonts w:ascii="宋体" w:hAnsi="宋体" w:eastAsia="宋体" w:cs="宋体"/>
          <w:spacing w:val="-3"/>
          <w:sz w:val="24"/>
          <w:szCs w:val="24"/>
        </w:rPr>
        <w:t>规，严</w:t>
      </w:r>
      <w:r>
        <w:rPr>
          <w:rFonts w:ascii="宋体" w:hAnsi="宋体" w:eastAsia="宋体" w:cs="宋体"/>
          <w:spacing w:val="-2"/>
          <w:sz w:val="24"/>
          <w:szCs w:val="24"/>
        </w:rPr>
        <w:t>格按照道路和桥梁的限制荷载行驶，执行有关道路限速、限行、禁止超载的规定，并配合交通管理部门的监督和检查。场外交通设施无法满足工程施工需要的，由发包人负责完善并承担相关费用。</w:t>
      </w:r>
    </w:p>
    <w:p w14:paraId="1BC403F3">
      <w:pPr>
        <w:spacing w:line="219" w:lineRule="auto"/>
        <w:ind w:left="497"/>
        <w:rPr>
          <w:rFonts w:ascii="宋体" w:hAnsi="宋体" w:eastAsia="宋体" w:cs="宋体"/>
          <w:sz w:val="24"/>
          <w:szCs w:val="24"/>
        </w:rPr>
      </w:pPr>
      <w:r>
        <w:rPr>
          <w:rFonts w:ascii="宋体" w:hAnsi="宋体" w:eastAsia="宋体" w:cs="宋体"/>
          <w:spacing w:val="-4"/>
          <w:sz w:val="24"/>
          <w:szCs w:val="24"/>
        </w:rPr>
        <w:t>1.10.3</w:t>
      </w:r>
      <w:r>
        <w:rPr>
          <w:rFonts w:ascii="宋体" w:hAnsi="宋体" w:eastAsia="宋体" w:cs="宋体"/>
          <w:spacing w:val="-49"/>
          <w:sz w:val="24"/>
          <w:szCs w:val="24"/>
        </w:rPr>
        <w:t xml:space="preserve"> </w:t>
      </w:r>
      <w:r>
        <w:rPr>
          <w:rFonts w:ascii="宋体" w:hAnsi="宋体" w:eastAsia="宋体" w:cs="宋体"/>
          <w:spacing w:val="-4"/>
          <w:sz w:val="24"/>
          <w:szCs w:val="24"/>
        </w:rPr>
        <w:t>场内交通</w:t>
      </w:r>
    </w:p>
    <w:p w14:paraId="73C1F7D1">
      <w:pPr>
        <w:spacing w:before="248" w:line="409" w:lineRule="auto"/>
        <w:ind w:right="181" w:firstLine="483"/>
        <w:rPr>
          <w:rFonts w:ascii="宋体" w:hAnsi="宋体" w:eastAsia="宋体" w:cs="宋体"/>
          <w:sz w:val="24"/>
          <w:szCs w:val="24"/>
        </w:rPr>
      </w:pPr>
      <w:r>
        <w:rPr>
          <w:rFonts w:ascii="宋体" w:hAnsi="宋体" w:eastAsia="宋体" w:cs="宋体"/>
          <w:spacing w:val="-2"/>
          <w:sz w:val="24"/>
          <w:szCs w:val="24"/>
        </w:rPr>
        <w:t>发包人应提供场内交通设施的技术参数和具体条件，并应按照专用合同条款的</w:t>
      </w:r>
      <w:r>
        <w:rPr>
          <w:rFonts w:ascii="宋体" w:hAnsi="宋体" w:eastAsia="宋体" w:cs="宋体"/>
          <w:spacing w:val="-3"/>
          <w:sz w:val="24"/>
          <w:szCs w:val="24"/>
        </w:rPr>
        <w:t>约定向</w:t>
      </w:r>
      <w:r>
        <w:rPr>
          <w:rFonts w:ascii="宋体" w:hAnsi="宋体" w:eastAsia="宋体" w:cs="宋体"/>
          <w:spacing w:val="-2"/>
          <w:sz w:val="24"/>
          <w:szCs w:val="24"/>
        </w:rPr>
        <w:t>承包人免费提供满足工程施工所需的场内道路和交通设施。因承包人原因造成上述道路或</w:t>
      </w:r>
      <w:r>
        <w:rPr>
          <w:rFonts w:ascii="宋体" w:hAnsi="宋体" w:eastAsia="宋体" w:cs="宋体"/>
          <w:spacing w:val="-1"/>
          <w:sz w:val="24"/>
          <w:szCs w:val="24"/>
        </w:rPr>
        <w:t>交通设施损坏的，承包人负责修复并承担由此增加的费用。</w:t>
      </w:r>
    </w:p>
    <w:p w14:paraId="3D33F298">
      <w:pPr>
        <w:spacing w:before="3" w:line="409" w:lineRule="auto"/>
        <w:ind w:right="181" w:firstLine="493"/>
        <w:jc w:val="both"/>
        <w:rPr>
          <w:rFonts w:ascii="宋体" w:hAnsi="宋体" w:eastAsia="宋体" w:cs="宋体"/>
          <w:sz w:val="24"/>
          <w:szCs w:val="24"/>
        </w:rPr>
      </w:pPr>
      <w:r>
        <w:rPr>
          <w:rFonts w:ascii="宋体" w:hAnsi="宋体" w:eastAsia="宋体" w:cs="宋体"/>
          <w:spacing w:val="-2"/>
          <w:sz w:val="24"/>
          <w:szCs w:val="24"/>
        </w:rPr>
        <w:t>除发包人按照合同约定提供的场内道路和交通设施外，</w:t>
      </w:r>
      <w:r>
        <w:rPr>
          <w:rFonts w:ascii="宋体" w:hAnsi="宋体" w:eastAsia="宋体" w:cs="宋体"/>
          <w:spacing w:val="-3"/>
          <w:sz w:val="24"/>
          <w:szCs w:val="24"/>
        </w:rPr>
        <w:t>承包人负责修建、维修、养护</w:t>
      </w:r>
      <w:r>
        <w:rPr>
          <w:rFonts w:ascii="宋体" w:hAnsi="宋体" w:eastAsia="宋体" w:cs="宋体"/>
          <w:spacing w:val="-2"/>
          <w:sz w:val="24"/>
          <w:szCs w:val="24"/>
        </w:rPr>
        <w:t>和管理施工所需的其他场内临时道路和交通设施。发包人和监理人可以为实现合同目的使</w:t>
      </w:r>
      <w:r>
        <w:rPr>
          <w:rFonts w:ascii="宋体" w:hAnsi="宋体" w:eastAsia="宋体" w:cs="宋体"/>
          <w:spacing w:val="-1"/>
          <w:sz w:val="24"/>
          <w:szCs w:val="24"/>
        </w:rPr>
        <w:t>用承包人修建的场内临时道路和交通设施。</w:t>
      </w:r>
    </w:p>
    <w:p w14:paraId="076BD43B">
      <w:pPr>
        <w:spacing w:before="1" w:line="219" w:lineRule="auto"/>
        <w:ind w:left="479"/>
        <w:rPr>
          <w:rFonts w:ascii="宋体" w:hAnsi="宋体" w:eastAsia="宋体" w:cs="宋体"/>
          <w:sz w:val="24"/>
          <w:szCs w:val="24"/>
        </w:rPr>
      </w:pPr>
      <w:r>
        <w:rPr>
          <w:rFonts w:ascii="宋体" w:hAnsi="宋体" w:eastAsia="宋体" w:cs="宋体"/>
          <w:sz w:val="24"/>
          <w:szCs w:val="24"/>
        </w:rPr>
        <w:t>场外交通和场内交通的边界由合同当事人在</w:t>
      </w:r>
      <w:r>
        <w:rPr>
          <w:rFonts w:ascii="宋体" w:hAnsi="宋体" w:eastAsia="宋体" w:cs="宋体"/>
          <w:spacing w:val="-1"/>
          <w:sz w:val="24"/>
          <w:szCs w:val="24"/>
        </w:rPr>
        <w:t>专用合同条款中约定。</w:t>
      </w:r>
    </w:p>
    <w:p w14:paraId="5C3C1EBB">
      <w:pPr>
        <w:spacing w:before="248" w:line="219" w:lineRule="auto"/>
        <w:ind w:left="497"/>
        <w:rPr>
          <w:rFonts w:ascii="宋体" w:hAnsi="宋体" w:eastAsia="宋体" w:cs="宋体"/>
          <w:sz w:val="24"/>
          <w:szCs w:val="24"/>
        </w:rPr>
      </w:pPr>
      <w:r>
        <w:rPr>
          <w:rFonts w:ascii="宋体" w:hAnsi="宋体" w:eastAsia="宋体" w:cs="宋体"/>
          <w:spacing w:val="-2"/>
          <w:sz w:val="24"/>
          <w:szCs w:val="24"/>
        </w:rPr>
        <w:t>1.10.4 超大件和超重件的运输</w:t>
      </w:r>
    </w:p>
    <w:p w14:paraId="4D5331AD">
      <w:pPr>
        <w:spacing w:before="248" w:line="409" w:lineRule="auto"/>
        <w:ind w:left="1" w:firstLine="507"/>
        <w:rPr>
          <w:rFonts w:ascii="宋体" w:hAnsi="宋体" w:eastAsia="宋体" w:cs="宋体"/>
          <w:sz w:val="24"/>
          <w:szCs w:val="24"/>
        </w:rPr>
      </w:pPr>
      <w:r>
        <w:rPr>
          <w:rFonts w:ascii="宋体" w:hAnsi="宋体" w:eastAsia="宋体" w:cs="宋体"/>
          <w:spacing w:val="-4"/>
          <w:sz w:val="24"/>
          <w:szCs w:val="24"/>
        </w:rPr>
        <w:t>由承包人负责运输的超大件或超重件，应由承包人负责向交通管理</w:t>
      </w:r>
      <w:r>
        <w:rPr>
          <w:rFonts w:ascii="宋体" w:hAnsi="宋体" w:eastAsia="宋体" w:cs="宋体"/>
          <w:spacing w:val="-5"/>
          <w:sz w:val="24"/>
          <w:szCs w:val="24"/>
        </w:rPr>
        <w:t>部门办理申请手续，</w:t>
      </w:r>
      <w:r>
        <w:rPr>
          <w:rFonts w:ascii="宋体" w:hAnsi="宋体" w:eastAsia="宋体" w:cs="宋体"/>
          <w:spacing w:val="-2"/>
          <w:sz w:val="24"/>
          <w:szCs w:val="24"/>
        </w:rPr>
        <w:t>发包人给予协助。运输超大件或超重件所需的道路和桥梁临时加固改造费用和其他有关费</w:t>
      </w:r>
      <w:r>
        <w:rPr>
          <w:rFonts w:ascii="宋体" w:hAnsi="宋体" w:eastAsia="宋体" w:cs="宋体"/>
          <w:spacing w:val="-1"/>
          <w:sz w:val="24"/>
          <w:szCs w:val="24"/>
        </w:rPr>
        <w:t>用，由承包人承担，但专用合同条款另有约定除外。</w:t>
      </w:r>
    </w:p>
    <w:p w14:paraId="3F183E5B">
      <w:pPr>
        <w:spacing w:before="1" w:line="219" w:lineRule="auto"/>
        <w:ind w:left="497"/>
        <w:rPr>
          <w:rFonts w:ascii="宋体" w:hAnsi="宋体" w:eastAsia="宋体" w:cs="宋体"/>
          <w:sz w:val="24"/>
          <w:szCs w:val="24"/>
        </w:rPr>
      </w:pPr>
      <w:r>
        <w:rPr>
          <w:rFonts w:ascii="宋体" w:hAnsi="宋体" w:eastAsia="宋体" w:cs="宋体"/>
          <w:spacing w:val="-2"/>
          <w:sz w:val="24"/>
          <w:szCs w:val="24"/>
        </w:rPr>
        <w:t>1.10.5 道路和桥梁的损坏责任</w:t>
      </w:r>
    </w:p>
    <w:p w14:paraId="121271B5">
      <w:pPr>
        <w:spacing w:before="247" w:line="410" w:lineRule="auto"/>
        <w:ind w:left="2" w:right="181" w:firstLine="495"/>
        <w:rPr>
          <w:rFonts w:ascii="宋体" w:hAnsi="宋体" w:eastAsia="宋体" w:cs="宋体"/>
          <w:sz w:val="24"/>
          <w:szCs w:val="24"/>
        </w:rPr>
      </w:pPr>
      <w:r>
        <w:rPr>
          <w:rFonts w:ascii="宋体" w:hAnsi="宋体" w:eastAsia="宋体" w:cs="宋体"/>
          <w:spacing w:val="-2"/>
          <w:sz w:val="24"/>
          <w:szCs w:val="24"/>
        </w:rPr>
        <w:t>因承包人运输造成施工场地内外公共道路和</w:t>
      </w:r>
      <w:r>
        <w:rPr>
          <w:rFonts w:ascii="宋体" w:hAnsi="宋体" w:eastAsia="宋体" w:cs="宋体"/>
          <w:spacing w:val="-3"/>
          <w:sz w:val="24"/>
          <w:szCs w:val="24"/>
        </w:rPr>
        <w:t>桥梁损坏的，由承包人承担修复损坏的全</w:t>
      </w:r>
      <w:r>
        <w:rPr>
          <w:rFonts w:ascii="宋体" w:hAnsi="宋体" w:eastAsia="宋体" w:cs="宋体"/>
          <w:spacing w:val="-2"/>
          <w:sz w:val="24"/>
          <w:szCs w:val="24"/>
        </w:rPr>
        <w:t>部费用和可能引起的赔偿。</w:t>
      </w:r>
    </w:p>
    <w:p w14:paraId="09B8C7C4">
      <w:pPr>
        <w:spacing w:before="1" w:line="219" w:lineRule="auto"/>
        <w:ind w:left="497"/>
        <w:rPr>
          <w:rFonts w:ascii="宋体" w:hAnsi="宋体" w:eastAsia="宋体" w:cs="宋体"/>
          <w:sz w:val="24"/>
          <w:szCs w:val="24"/>
        </w:rPr>
      </w:pPr>
      <w:r>
        <w:rPr>
          <w:rFonts w:ascii="宋体" w:hAnsi="宋体" w:eastAsia="宋体" w:cs="宋体"/>
          <w:spacing w:val="-2"/>
          <w:sz w:val="24"/>
          <w:szCs w:val="24"/>
        </w:rPr>
        <w:t>1.10.6 水路和航空运输</w:t>
      </w:r>
    </w:p>
    <w:p w14:paraId="76C5466A">
      <w:pPr>
        <w:spacing w:before="247" w:line="219" w:lineRule="auto"/>
        <w:ind w:left="480"/>
        <w:rPr>
          <w:rFonts w:ascii="宋体" w:hAnsi="宋体" w:eastAsia="宋体" w:cs="宋体"/>
          <w:sz w:val="24"/>
          <w:szCs w:val="24"/>
        </w:rPr>
      </w:pPr>
      <w:r>
        <w:rPr>
          <w:rFonts w:ascii="宋体" w:hAnsi="宋体" w:eastAsia="宋体" w:cs="宋体"/>
          <w:spacing w:val="-6"/>
          <w:sz w:val="24"/>
          <w:szCs w:val="24"/>
        </w:rPr>
        <w:t>本款前述各项的内容适用于水路运输和航空运输，其中“道路</w:t>
      </w:r>
      <w:r>
        <w:rPr>
          <w:rFonts w:ascii="宋体" w:hAnsi="宋体" w:eastAsia="宋体" w:cs="宋体"/>
          <w:spacing w:val="-86"/>
          <w:sz w:val="24"/>
          <w:szCs w:val="24"/>
        </w:rPr>
        <w:t xml:space="preserve"> </w:t>
      </w:r>
      <w:r>
        <w:rPr>
          <w:rFonts w:ascii="宋体" w:hAnsi="宋体" w:eastAsia="宋体" w:cs="宋体"/>
          <w:spacing w:val="-6"/>
          <w:sz w:val="24"/>
          <w:szCs w:val="24"/>
        </w:rPr>
        <w:t>”一词的涵义包括河道、</w:t>
      </w:r>
    </w:p>
    <w:p w14:paraId="4087A7C2">
      <w:pPr>
        <w:spacing w:line="219" w:lineRule="auto"/>
        <w:rPr>
          <w:rFonts w:ascii="宋体" w:hAnsi="宋体" w:eastAsia="宋体" w:cs="宋体"/>
          <w:sz w:val="24"/>
          <w:szCs w:val="24"/>
        </w:rPr>
        <w:sectPr>
          <w:footerReference r:id="rId57" w:type="default"/>
          <w:pgSz w:w="11906" w:h="16839"/>
          <w:pgMar w:top="1424" w:right="1123" w:bottom="1153" w:left="1312" w:header="0" w:footer="994" w:gutter="0"/>
          <w:cols w:space="720" w:num="1"/>
        </w:sectPr>
      </w:pPr>
    </w:p>
    <w:p w14:paraId="3560339E">
      <w:pPr>
        <w:spacing w:before="47" w:line="409" w:lineRule="auto"/>
        <w:ind w:right="80"/>
        <w:rPr>
          <w:rFonts w:ascii="宋体" w:hAnsi="宋体" w:eastAsia="宋体" w:cs="宋体"/>
          <w:sz w:val="24"/>
          <w:szCs w:val="24"/>
        </w:rPr>
      </w:pPr>
      <w:r>
        <w:rPr>
          <w:rFonts w:ascii="宋体" w:hAnsi="宋体" w:eastAsia="宋体" w:cs="宋体"/>
          <w:spacing w:val="-3"/>
          <w:sz w:val="24"/>
          <w:szCs w:val="24"/>
        </w:rPr>
        <w:t>航线、船闸、机场、码头、堤防以及水路或航空运输中其他相似结构物；“车辆</w:t>
      </w:r>
      <w:r>
        <w:rPr>
          <w:rFonts w:ascii="宋体" w:hAnsi="宋体" w:eastAsia="宋体" w:cs="宋体"/>
          <w:spacing w:val="-76"/>
          <w:sz w:val="24"/>
          <w:szCs w:val="24"/>
        </w:rPr>
        <w:t xml:space="preserve"> </w:t>
      </w:r>
      <w:r>
        <w:rPr>
          <w:rFonts w:ascii="宋体" w:hAnsi="宋体" w:eastAsia="宋体" w:cs="宋体"/>
          <w:spacing w:val="-3"/>
          <w:sz w:val="24"/>
          <w:szCs w:val="24"/>
        </w:rPr>
        <w:t>”一词的</w:t>
      </w:r>
      <w:r>
        <w:rPr>
          <w:rFonts w:ascii="宋体" w:hAnsi="宋体" w:eastAsia="宋体" w:cs="宋体"/>
          <w:spacing w:val="-1"/>
          <w:sz w:val="24"/>
          <w:szCs w:val="24"/>
        </w:rPr>
        <w:t>涵义包括船舶和飞机等。</w:t>
      </w:r>
    </w:p>
    <w:p w14:paraId="7B8AE87C">
      <w:pPr>
        <w:spacing w:line="219" w:lineRule="auto"/>
        <w:ind w:left="750"/>
        <w:outlineLvl w:val="3"/>
        <w:rPr>
          <w:rFonts w:ascii="宋体" w:hAnsi="宋体" w:eastAsia="宋体" w:cs="宋体"/>
          <w:sz w:val="24"/>
          <w:szCs w:val="24"/>
        </w:rPr>
      </w:pPr>
      <w:bookmarkStart w:id="34" w:name="bookmark36"/>
      <w:bookmarkEnd w:id="34"/>
      <w:r>
        <w:rPr>
          <w:rFonts w:ascii="宋体" w:hAnsi="宋体" w:eastAsia="宋体" w:cs="宋体"/>
          <w:spacing w:val="-6"/>
          <w:sz w:val="24"/>
          <w:szCs w:val="24"/>
        </w:rPr>
        <w:t>1.11</w:t>
      </w:r>
      <w:r>
        <w:rPr>
          <w:rFonts w:ascii="宋体" w:hAnsi="宋体" w:eastAsia="宋体" w:cs="宋体"/>
          <w:spacing w:val="-41"/>
          <w:sz w:val="24"/>
          <w:szCs w:val="24"/>
        </w:rPr>
        <w:t xml:space="preserve"> </w:t>
      </w:r>
      <w:r>
        <w:rPr>
          <w:rFonts w:ascii="宋体" w:hAnsi="宋体" w:eastAsia="宋体" w:cs="宋体"/>
          <w:spacing w:val="-6"/>
          <w:sz w:val="24"/>
          <w:szCs w:val="24"/>
        </w:rPr>
        <w:t>知识产权</w:t>
      </w:r>
    </w:p>
    <w:p w14:paraId="50B52E6D">
      <w:pPr>
        <w:spacing w:before="250" w:line="409" w:lineRule="auto"/>
        <w:ind w:right="80" w:firstLine="498"/>
        <w:rPr>
          <w:rFonts w:ascii="宋体" w:hAnsi="宋体" w:eastAsia="宋体" w:cs="宋体"/>
          <w:sz w:val="24"/>
          <w:szCs w:val="24"/>
        </w:rPr>
      </w:pPr>
      <w:r>
        <w:rPr>
          <w:rFonts w:ascii="宋体" w:hAnsi="宋体" w:eastAsia="宋体" w:cs="宋体"/>
          <w:spacing w:val="-1"/>
          <w:sz w:val="24"/>
          <w:szCs w:val="24"/>
        </w:rPr>
        <w:t>1.11.1 除专用合同条款另有约定外，发包人提供给承包人的图纸、发包人为实施工</w:t>
      </w:r>
      <w:r>
        <w:rPr>
          <w:rFonts w:ascii="宋体" w:hAnsi="宋体" w:eastAsia="宋体" w:cs="宋体"/>
          <w:sz w:val="24"/>
          <w:szCs w:val="24"/>
        </w:rPr>
        <w:t>程自行编制或委托编制的技术规范以及反映发包人要求的或其他</w:t>
      </w:r>
      <w:r>
        <w:rPr>
          <w:rFonts w:ascii="宋体" w:hAnsi="宋体" w:eastAsia="宋体" w:cs="宋体"/>
          <w:spacing w:val="-1"/>
          <w:sz w:val="24"/>
          <w:szCs w:val="24"/>
        </w:rPr>
        <w:t>类似性质的文件的著作</w:t>
      </w:r>
      <w:r>
        <w:rPr>
          <w:rFonts w:ascii="宋体" w:hAnsi="宋体" w:eastAsia="宋体" w:cs="宋体"/>
          <w:spacing w:val="-2"/>
          <w:sz w:val="24"/>
          <w:szCs w:val="24"/>
        </w:rPr>
        <w:t>权属于发包人，承包人可以为实现合同目的而复制、使用此类文件，但不能用于与合同无关的其他事项。未经发包人书面同意，承包人不得为了合同以外的目的而复制、使用上述</w:t>
      </w:r>
      <w:r>
        <w:rPr>
          <w:rFonts w:ascii="宋体" w:hAnsi="宋体" w:eastAsia="宋体" w:cs="宋体"/>
          <w:spacing w:val="-1"/>
          <w:sz w:val="24"/>
          <w:szCs w:val="24"/>
        </w:rPr>
        <w:t>文件或将之提供给任何第三方。</w:t>
      </w:r>
    </w:p>
    <w:p w14:paraId="124B879B">
      <w:pPr>
        <w:spacing w:before="4" w:line="409" w:lineRule="auto"/>
        <w:ind w:left="1" w:right="57" w:firstLine="496"/>
        <w:rPr>
          <w:rFonts w:ascii="宋体" w:hAnsi="宋体" w:eastAsia="宋体" w:cs="宋体"/>
          <w:sz w:val="24"/>
          <w:szCs w:val="24"/>
        </w:rPr>
      </w:pPr>
      <w:r>
        <w:rPr>
          <w:rFonts w:ascii="宋体" w:hAnsi="宋体" w:eastAsia="宋体" w:cs="宋体"/>
          <w:spacing w:val="-1"/>
          <w:sz w:val="24"/>
          <w:szCs w:val="24"/>
        </w:rPr>
        <w:t>1.11.2 除专用合同条款另有约定外，承包人为实施工程所编制的文件，除署名权以外的著作权属于发包人，承包人可因实施工程的运行、调试</w:t>
      </w:r>
      <w:r>
        <w:rPr>
          <w:rFonts w:ascii="宋体" w:hAnsi="宋体" w:eastAsia="宋体" w:cs="宋体"/>
          <w:spacing w:val="-2"/>
          <w:sz w:val="24"/>
          <w:szCs w:val="24"/>
        </w:rPr>
        <w:t>、维修、改造等目的而复制、使用此类文件，但不能用于与合同无关的其他事项。未经发包人书面同意，承包人不得为</w:t>
      </w:r>
      <w:r>
        <w:rPr>
          <w:rFonts w:ascii="宋体" w:hAnsi="宋体" w:eastAsia="宋体" w:cs="宋体"/>
          <w:spacing w:val="-1"/>
          <w:sz w:val="24"/>
          <w:szCs w:val="24"/>
        </w:rPr>
        <w:t>了合同以外的目的而复制、使用上述文件或将之提供给任何第三方。</w:t>
      </w:r>
    </w:p>
    <w:p w14:paraId="7CD543F0">
      <w:pPr>
        <w:spacing w:before="2" w:line="409" w:lineRule="auto"/>
        <w:ind w:right="80" w:firstLine="498"/>
        <w:rPr>
          <w:rFonts w:ascii="宋体" w:hAnsi="宋体" w:eastAsia="宋体" w:cs="宋体"/>
          <w:sz w:val="24"/>
          <w:szCs w:val="24"/>
        </w:rPr>
      </w:pPr>
      <w:r>
        <w:rPr>
          <w:rFonts w:ascii="宋体" w:hAnsi="宋体" w:eastAsia="宋体" w:cs="宋体"/>
          <w:spacing w:val="-1"/>
          <w:sz w:val="24"/>
          <w:szCs w:val="24"/>
        </w:rPr>
        <w:t>1.11.3 合同当事人保证在履行合同过程中不侵犯对方及第三方的知识产权。承包人</w:t>
      </w:r>
      <w:r>
        <w:rPr>
          <w:rFonts w:ascii="宋体" w:hAnsi="宋体" w:eastAsia="宋体" w:cs="宋体"/>
          <w:spacing w:val="-2"/>
          <w:sz w:val="24"/>
          <w:szCs w:val="24"/>
        </w:rPr>
        <w:t>在使用材料、施工设备、工程设备或采用施工工艺时，因侵犯他人的专利权或其他知识产权所引起的责任，由承包人承担；因发包人提供的材料、施工设备、工程设备或施工工艺</w:t>
      </w:r>
      <w:r>
        <w:rPr>
          <w:rFonts w:ascii="宋体" w:hAnsi="宋体" w:eastAsia="宋体" w:cs="宋体"/>
          <w:spacing w:val="-1"/>
          <w:sz w:val="24"/>
          <w:szCs w:val="24"/>
        </w:rPr>
        <w:t>导致侵权的，由发包人承担责任。</w:t>
      </w:r>
    </w:p>
    <w:p w14:paraId="3341B723">
      <w:pPr>
        <w:spacing w:before="2" w:line="409" w:lineRule="auto"/>
        <w:ind w:left="1" w:right="80" w:firstLine="496"/>
        <w:rPr>
          <w:rFonts w:ascii="宋体" w:hAnsi="宋体" w:eastAsia="宋体" w:cs="宋体"/>
          <w:sz w:val="24"/>
          <w:szCs w:val="24"/>
        </w:rPr>
      </w:pPr>
      <w:r>
        <w:rPr>
          <w:rFonts w:ascii="宋体" w:hAnsi="宋体" w:eastAsia="宋体" w:cs="宋体"/>
          <w:spacing w:val="1"/>
          <w:sz w:val="24"/>
          <w:szCs w:val="24"/>
        </w:rPr>
        <w:t>1.11.4 除专用合同条款另有约定外，承包人在合同签订前</w:t>
      </w:r>
      <w:r>
        <w:rPr>
          <w:rFonts w:ascii="宋体" w:hAnsi="宋体" w:eastAsia="宋体" w:cs="宋体"/>
          <w:sz w:val="24"/>
          <w:szCs w:val="24"/>
        </w:rPr>
        <w:t>和签订时已确定采用的专</w:t>
      </w:r>
      <w:r>
        <w:rPr>
          <w:rFonts w:ascii="宋体" w:hAnsi="宋体" w:eastAsia="宋体" w:cs="宋体"/>
          <w:spacing w:val="-1"/>
          <w:sz w:val="24"/>
          <w:szCs w:val="24"/>
        </w:rPr>
        <w:t>利、专有技术、技术秘密的使用费已包含在签约合同价中。</w:t>
      </w:r>
    </w:p>
    <w:p w14:paraId="18530381">
      <w:pPr>
        <w:spacing w:line="220" w:lineRule="auto"/>
        <w:ind w:left="750"/>
        <w:outlineLvl w:val="3"/>
        <w:rPr>
          <w:rFonts w:ascii="宋体" w:hAnsi="宋体" w:eastAsia="宋体" w:cs="宋体"/>
          <w:sz w:val="24"/>
          <w:szCs w:val="24"/>
        </w:rPr>
      </w:pPr>
      <w:bookmarkStart w:id="35" w:name="bookmark37"/>
      <w:bookmarkEnd w:id="35"/>
      <w:r>
        <w:rPr>
          <w:rFonts w:ascii="宋体" w:hAnsi="宋体" w:eastAsia="宋体" w:cs="宋体"/>
          <w:spacing w:val="-7"/>
          <w:sz w:val="24"/>
          <w:szCs w:val="24"/>
        </w:rPr>
        <w:t>1.12</w:t>
      </w:r>
      <w:r>
        <w:rPr>
          <w:rFonts w:ascii="宋体" w:hAnsi="宋体" w:eastAsia="宋体" w:cs="宋体"/>
          <w:spacing w:val="-47"/>
          <w:sz w:val="24"/>
          <w:szCs w:val="24"/>
        </w:rPr>
        <w:t xml:space="preserve"> </w:t>
      </w:r>
      <w:r>
        <w:rPr>
          <w:rFonts w:ascii="宋体" w:hAnsi="宋体" w:eastAsia="宋体" w:cs="宋体"/>
          <w:spacing w:val="-7"/>
          <w:sz w:val="24"/>
          <w:szCs w:val="24"/>
        </w:rPr>
        <w:t>保密</w:t>
      </w:r>
    </w:p>
    <w:p w14:paraId="0A95C4B1">
      <w:pPr>
        <w:spacing w:before="247" w:line="409" w:lineRule="auto"/>
        <w:ind w:left="2" w:right="57" w:firstLine="492"/>
        <w:rPr>
          <w:rFonts w:ascii="宋体" w:hAnsi="宋体" w:eastAsia="宋体" w:cs="宋体"/>
          <w:sz w:val="24"/>
          <w:szCs w:val="24"/>
        </w:rPr>
      </w:pPr>
      <w:r>
        <w:rPr>
          <w:rFonts w:ascii="宋体" w:hAnsi="宋体" w:eastAsia="宋体" w:cs="宋体"/>
          <w:spacing w:val="-2"/>
          <w:sz w:val="24"/>
          <w:szCs w:val="24"/>
        </w:rPr>
        <w:t>除法律规定或合同另有约定外，未经发包人同意，承包人不得将发包人提供的图纸、</w:t>
      </w:r>
      <w:r>
        <w:rPr>
          <w:rFonts w:ascii="宋体" w:hAnsi="宋体" w:eastAsia="宋体" w:cs="宋体"/>
          <w:spacing w:val="-1"/>
          <w:sz w:val="24"/>
          <w:szCs w:val="24"/>
        </w:rPr>
        <w:t>文件以及声明需要保密的资料信息等商业秘密泄露给第三方。</w:t>
      </w:r>
    </w:p>
    <w:p w14:paraId="289E92C5">
      <w:pPr>
        <w:spacing w:before="2" w:line="409" w:lineRule="auto"/>
        <w:ind w:left="1" w:right="80" w:firstLine="493"/>
        <w:rPr>
          <w:rFonts w:ascii="宋体" w:hAnsi="宋体" w:eastAsia="宋体" w:cs="宋体"/>
          <w:sz w:val="24"/>
          <w:szCs w:val="24"/>
        </w:rPr>
      </w:pPr>
      <w:r>
        <w:rPr>
          <w:rFonts w:ascii="宋体" w:hAnsi="宋体" w:eastAsia="宋体" w:cs="宋体"/>
          <w:spacing w:val="-2"/>
          <w:sz w:val="24"/>
          <w:szCs w:val="24"/>
        </w:rPr>
        <w:t>除法律规定或合同另有约定外，未经承包人同意，发包</w:t>
      </w:r>
      <w:r>
        <w:rPr>
          <w:rFonts w:ascii="宋体" w:hAnsi="宋体" w:eastAsia="宋体" w:cs="宋体"/>
          <w:spacing w:val="-3"/>
          <w:sz w:val="24"/>
          <w:szCs w:val="24"/>
        </w:rPr>
        <w:t>人不得将承包人提供的技术秘</w:t>
      </w:r>
      <w:r>
        <w:rPr>
          <w:rFonts w:ascii="宋体" w:hAnsi="宋体" w:eastAsia="宋体" w:cs="宋体"/>
          <w:spacing w:val="-1"/>
          <w:sz w:val="24"/>
          <w:szCs w:val="24"/>
        </w:rPr>
        <w:t>密及声明需要保密的资料信息等商业秘密泄露给第三方。</w:t>
      </w:r>
    </w:p>
    <w:p w14:paraId="38B57B69">
      <w:pPr>
        <w:spacing w:line="219" w:lineRule="auto"/>
        <w:ind w:left="750"/>
        <w:outlineLvl w:val="3"/>
        <w:rPr>
          <w:rFonts w:ascii="宋体" w:hAnsi="宋体" w:eastAsia="宋体" w:cs="宋体"/>
          <w:sz w:val="24"/>
          <w:szCs w:val="24"/>
        </w:rPr>
      </w:pPr>
      <w:bookmarkStart w:id="36" w:name="bookmark38"/>
      <w:bookmarkEnd w:id="36"/>
      <w:r>
        <w:rPr>
          <w:rFonts w:ascii="宋体" w:hAnsi="宋体" w:eastAsia="宋体" w:cs="宋体"/>
          <w:spacing w:val="-3"/>
          <w:sz w:val="24"/>
          <w:szCs w:val="24"/>
        </w:rPr>
        <w:t>1.13</w:t>
      </w:r>
      <w:r>
        <w:rPr>
          <w:rFonts w:ascii="宋体" w:hAnsi="宋体" w:eastAsia="宋体" w:cs="宋体"/>
          <w:spacing w:val="-47"/>
          <w:sz w:val="24"/>
          <w:szCs w:val="24"/>
        </w:rPr>
        <w:t xml:space="preserve"> </w:t>
      </w:r>
      <w:r>
        <w:rPr>
          <w:rFonts w:ascii="宋体" w:hAnsi="宋体" w:eastAsia="宋体" w:cs="宋体"/>
          <w:spacing w:val="-3"/>
          <w:sz w:val="24"/>
          <w:szCs w:val="24"/>
        </w:rPr>
        <w:t>工程量清单错误的修正</w:t>
      </w:r>
    </w:p>
    <w:p w14:paraId="32E8717A">
      <w:pPr>
        <w:spacing w:before="249" w:line="411" w:lineRule="auto"/>
        <w:ind w:left="21" w:firstLine="473"/>
        <w:rPr>
          <w:rFonts w:ascii="宋体" w:hAnsi="宋体" w:eastAsia="宋体" w:cs="宋体"/>
          <w:sz w:val="24"/>
          <w:szCs w:val="24"/>
        </w:rPr>
      </w:pPr>
      <w:r>
        <w:rPr>
          <w:rFonts w:ascii="宋体" w:hAnsi="宋体" w:eastAsia="宋体" w:cs="宋体"/>
          <w:spacing w:val="-6"/>
          <w:sz w:val="24"/>
          <w:szCs w:val="24"/>
        </w:rPr>
        <w:t>除专用合同条款另有约定外，发包人提供的</w:t>
      </w:r>
      <w:r>
        <w:rPr>
          <w:rFonts w:ascii="宋体" w:hAnsi="宋体" w:eastAsia="宋体" w:cs="宋体"/>
          <w:spacing w:val="-7"/>
          <w:sz w:val="24"/>
          <w:szCs w:val="24"/>
        </w:rPr>
        <w:t>工程量清单，应被认为是准确的和完整的。</w:t>
      </w:r>
      <w:r>
        <w:rPr>
          <w:rFonts w:ascii="宋体" w:hAnsi="宋体" w:eastAsia="宋体" w:cs="宋体"/>
          <w:spacing w:val="-1"/>
          <w:sz w:val="24"/>
          <w:szCs w:val="24"/>
        </w:rPr>
        <w:t>出现下列情形之一时，发包人应予以修正，并相应调整合同</w:t>
      </w:r>
      <w:r>
        <w:rPr>
          <w:rFonts w:ascii="宋体" w:hAnsi="宋体" w:eastAsia="宋体" w:cs="宋体"/>
          <w:spacing w:val="-2"/>
          <w:sz w:val="24"/>
          <w:szCs w:val="24"/>
        </w:rPr>
        <w:t>价格：</w:t>
      </w:r>
    </w:p>
    <w:p w14:paraId="1F035CC0">
      <w:pPr>
        <w:spacing w:line="411" w:lineRule="auto"/>
        <w:rPr>
          <w:rFonts w:ascii="宋体" w:hAnsi="宋体" w:eastAsia="宋体" w:cs="宋体"/>
          <w:sz w:val="24"/>
          <w:szCs w:val="24"/>
        </w:rPr>
        <w:sectPr>
          <w:footerReference r:id="rId58" w:type="default"/>
          <w:pgSz w:w="11906" w:h="16839"/>
          <w:pgMar w:top="1424" w:right="1225" w:bottom="1156" w:left="1311" w:header="0" w:footer="994" w:gutter="0"/>
          <w:cols w:space="720" w:num="1"/>
        </w:sectPr>
      </w:pPr>
    </w:p>
    <w:p w14:paraId="32618706">
      <w:pPr>
        <w:spacing w:before="48" w:line="219" w:lineRule="auto"/>
        <w:ind w:left="492"/>
        <w:rPr>
          <w:rFonts w:ascii="宋体" w:hAnsi="宋体" w:eastAsia="宋体" w:cs="宋体"/>
          <w:sz w:val="24"/>
          <w:szCs w:val="24"/>
        </w:rPr>
      </w:pPr>
      <w:r>
        <w:rPr>
          <w:rFonts w:ascii="宋体" w:hAnsi="宋体" w:eastAsia="宋体" w:cs="宋体"/>
          <w:spacing w:val="-2"/>
          <w:sz w:val="24"/>
          <w:szCs w:val="24"/>
        </w:rPr>
        <w:t>（1）工程量清单存在缺项、漏项的；</w:t>
      </w:r>
    </w:p>
    <w:p w14:paraId="567944C6">
      <w:pPr>
        <w:spacing w:before="245" w:line="219" w:lineRule="auto"/>
        <w:ind w:left="492"/>
        <w:rPr>
          <w:rFonts w:ascii="宋体" w:hAnsi="宋体" w:eastAsia="宋体" w:cs="宋体"/>
          <w:sz w:val="24"/>
          <w:szCs w:val="24"/>
        </w:rPr>
      </w:pPr>
      <w:r>
        <w:rPr>
          <w:rFonts w:ascii="宋体" w:hAnsi="宋体" w:eastAsia="宋体" w:cs="宋体"/>
          <w:spacing w:val="-1"/>
          <w:sz w:val="24"/>
          <w:szCs w:val="24"/>
        </w:rPr>
        <w:t>（2）工程量清单偏差超出专用合同条款约定的工程量偏差范围的；</w:t>
      </w:r>
    </w:p>
    <w:p w14:paraId="30C2E88F">
      <w:pPr>
        <w:spacing w:before="248" w:line="219" w:lineRule="auto"/>
        <w:ind w:left="492"/>
        <w:rPr>
          <w:rFonts w:ascii="宋体" w:hAnsi="宋体" w:eastAsia="宋体" w:cs="宋体"/>
          <w:sz w:val="24"/>
          <w:szCs w:val="24"/>
        </w:rPr>
      </w:pPr>
      <w:r>
        <w:rPr>
          <w:rFonts w:ascii="宋体" w:hAnsi="宋体" w:eastAsia="宋体" w:cs="宋体"/>
          <w:spacing w:val="-1"/>
          <w:sz w:val="24"/>
          <w:szCs w:val="24"/>
        </w:rPr>
        <w:t>（3）未按照国家现行计量规范强制性规定计量的。</w:t>
      </w:r>
    </w:p>
    <w:p w14:paraId="32B07FCA">
      <w:pPr>
        <w:spacing w:before="247" w:line="220" w:lineRule="auto"/>
        <w:ind w:left="255"/>
        <w:outlineLvl w:val="2"/>
        <w:rPr>
          <w:rFonts w:ascii="宋体" w:hAnsi="宋体" w:eastAsia="宋体" w:cs="宋体"/>
          <w:sz w:val="24"/>
          <w:szCs w:val="24"/>
        </w:rPr>
      </w:pPr>
      <w:bookmarkStart w:id="37" w:name="bookmark39"/>
      <w:bookmarkEnd w:id="37"/>
      <w:r>
        <w:rPr>
          <w:rFonts w:ascii="宋体" w:hAnsi="宋体" w:eastAsia="宋体" w:cs="宋体"/>
          <w:spacing w:val="-6"/>
          <w:sz w:val="24"/>
          <w:szCs w:val="24"/>
        </w:rPr>
        <w:t>2.</w:t>
      </w:r>
      <w:r>
        <w:rPr>
          <w:rFonts w:ascii="宋体" w:hAnsi="宋体" w:eastAsia="宋体" w:cs="宋体"/>
          <w:spacing w:val="16"/>
          <w:sz w:val="24"/>
          <w:szCs w:val="24"/>
        </w:rPr>
        <w:t xml:space="preserve"> </w:t>
      </w:r>
      <w:r>
        <w:rPr>
          <w:rFonts w:ascii="宋体" w:hAnsi="宋体" w:eastAsia="宋体" w:cs="宋体"/>
          <w:spacing w:val="-6"/>
          <w:sz w:val="24"/>
          <w:szCs w:val="24"/>
        </w:rPr>
        <w:t>发包人</w:t>
      </w:r>
    </w:p>
    <w:p w14:paraId="6B4A4169">
      <w:pPr>
        <w:spacing w:before="246" w:line="220" w:lineRule="auto"/>
        <w:ind w:left="735"/>
        <w:outlineLvl w:val="3"/>
        <w:rPr>
          <w:rFonts w:ascii="宋体" w:hAnsi="宋体" w:eastAsia="宋体" w:cs="宋体"/>
          <w:sz w:val="24"/>
          <w:szCs w:val="24"/>
        </w:rPr>
      </w:pPr>
      <w:bookmarkStart w:id="38" w:name="bookmark40"/>
      <w:bookmarkEnd w:id="38"/>
      <w:r>
        <w:rPr>
          <w:rFonts w:ascii="宋体" w:hAnsi="宋体" w:eastAsia="宋体" w:cs="宋体"/>
          <w:spacing w:val="-2"/>
          <w:sz w:val="24"/>
          <w:szCs w:val="24"/>
        </w:rPr>
        <w:t>2.1 许可或批准</w:t>
      </w:r>
    </w:p>
    <w:p w14:paraId="64C2293B">
      <w:pPr>
        <w:spacing w:before="249" w:line="409" w:lineRule="auto"/>
        <w:ind w:left="4" w:right="3" w:firstLine="480"/>
        <w:jc w:val="both"/>
        <w:rPr>
          <w:rFonts w:ascii="宋体" w:hAnsi="宋体" w:eastAsia="宋体" w:cs="宋体"/>
          <w:sz w:val="24"/>
          <w:szCs w:val="24"/>
        </w:rPr>
      </w:pPr>
      <w:r>
        <w:rPr>
          <w:rFonts w:ascii="宋体" w:hAnsi="宋体" w:eastAsia="宋体" w:cs="宋体"/>
          <w:spacing w:val="-2"/>
          <w:sz w:val="24"/>
          <w:szCs w:val="24"/>
        </w:rPr>
        <w:t>发包人应遵守法律，并办理法律规定由其办理的许可、批准或备案，包括但不</w:t>
      </w:r>
      <w:r>
        <w:rPr>
          <w:rFonts w:ascii="宋体" w:hAnsi="宋体" w:eastAsia="宋体" w:cs="宋体"/>
          <w:spacing w:val="-3"/>
          <w:sz w:val="24"/>
          <w:szCs w:val="24"/>
        </w:rPr>
        <w:t>限于建</w:t>
      </w:r>
      <w:r>
        <w:rPr>
          <w:rFonts w:ascii="宋体" w:hAnsi="宋体" w:eastAsia="宋体" w:cs="宋体"/>
          <w:spacing w:val="-2"/>
          <w:sz w:val="24"/>
          <w:szCs w:val="24"/>
        </w:rPr>
        <w:t>设用地规划许可证、建设工程规划许可证、建设工程施工许可证、施工所需临时用水、临时用电、中断道路交通、临时占用土地等许可和批准。发包人应协助承包人办理法律规定的有关施工证件和批件。</w:t>
      </w:r>
    </w:p>
    <w:p w14:paraId="3353F835">
      <w:pPr>
        <w:spacing w:before="2" w:line="409" w:lineRule="auto"/>
        <w:ind w:left="2" w:right="3" w:firstLine="496"/>
        <w:rPr>
          <w:rFonts w:ascii="宋体" w:hAnsi="宋体" w:eastAsia="宋体" w:cs="宋体"/>
          <w:sz w:val="24"/>
          <w:szCs w:val="24"/>
        </w:rPr>
      </w:pPr>
      <w:r>
        <w:rPr>
          <w:rFonts w:ascii="宋体" w:hAnsi="宋体" w:eastAsia="宋体" w:cs="宋体"/>
          <w:spacing w:val="-2"/>
          <w:sz w:val="24"/>
          <w:szCs w:val="24"/>
        </w:rPr>
        <w:t>因发包人原因未能及时办理完毕前述许可、</w:t>
      </w:r>
      <w:r>
        <w:rPr>
          <w:rFonts w:ascii="宋体" w:hAnsi="宋体" w:eastAsia="宋体" w:cs="宋体"/>
          <w:spacing w:val="-3"/>
          <w:sz w:val="24"/>
          <w:szCs w:val="24"/>
        </w:rPr>
        <w:t>批准或备案，由发包人承担由此增加的费</w:t>
      </w:r>
      <w:r>
        <w:rPr>
          <w:rFonts w:ascii="宋体" w:hAnsi="宋体" w:eastAsia="宋体" w:cs="宋体"/>
          <w:spacing w:val="-1"/>
          <w:sz w:val="24"/>
          <w:szCs w:val="24"/>
        </w:rPr>
        <w:t>用和（或）延误的工期，并支付承包人合理的利润。</w:t>
      </w:r>
    </w:p>
    <w:p w14:paraId="6935CBDD">
      <w:pPr>
        <w:spacing w:before="1" w:line="219" w:lineRule="auto"/>
        <w:ind w:left="735"/>
        <w:outlineLvl w:val="3"/>
        <w:rPr>
          <w:rFonts w:ascii="宋体" w:hAnsi="宋体" w:eastAsia="宋体" w:cs="宋体"/>
          <w:sz w:val="24"/>
          <w:szCs w:val="24"/>
        </w:rPr>
      </w:pPr>
      <w:bookmarkStart w:id="39" w:name="bookmark41"/>
      <w:bookmarkEnd w:id="39"/>
      <w:r>
        <w:rPr>
          <w:rFonts w:ascii="宋体" w:hAnsi="宋体" w:eastAsia="宋体" w:cs="宋体"/>
          <w:spacing w:val="-4"/>
          <w:sz w:val="24"/>
          <w:szCs w:val="24"/>
        </w:rPr>
        <w:t>2.2</w:t>
      </w:r>
      <w:r>
        <w:rPr>
          <w:rFonts w:ascii="宋体" w:hAnsi="宋体" w:eastAsia="宋体" w:cs="宋体"/>
          <w:spacing w:val="18"/>
          <w:sz w:val="24"/>
          <w:szCs w:val="24"/>
        </w:rPr>
        <w:t xml:space="preserve"> </w:t>
      </w:r>
      <w:r>
        <w:rPr>
          <w:rFonts w:ascii="宋体" w:hAnsi="宋体" w:eastAsia="宋体" w:cs="宋体"/>
          <w:spacing w:val="-4"/>
          <w:sz w:val="24"/>
          <w:szCs w:val="24"/>
        </w:rPr>
        <w:t>发包人代表</w:t>
      </w:r>
    </w:p>
    <w:p w14:paraId="20D1C667">
      <w:pPr>
        <w:spacing w:before="249" w:line="409" w:lineRule="auto"/>
        <w:ind w:right="3" w:firstLine="483"/>
        <w:jc w:val="both"/>
        <w:rPr>
          <w:rFonts w:ascii="宋体" w:hAnsi="宋体" w:eastAsia="宋体" w:cs="宋体"/>
          <w:sz w:val="24"/>
          <w:szCs w:val="24"/>
        </w:rPr>
      </w:pPr>
      <w:r>
        <w:rPr>
          <w:rFonts w:ascii="宋体" w:hAnsi="宋体" w:eastAsia="宋体" w:cs="宋体"/>
          <w:spacing w:val="-2"/>
          <w:sz w:val="24"/>
          <w:szCs w:val="24"/>
        </w:rPr>
        <w:t>发包人应在专用合同条款中明确其派驻施工现场的发包人代表的姓名、职务、</w:t>
      </w:r>
      <w:r>
        <w:rPr>
          <w:rFonts w:ascii="宋体" w:hAnsi="宋体" w:eastAsia="宋体" w:cs="宋体"/>
          <w:spacing w:val="-3"/>
          <w:sz w:val="24"/>
          <w:szCs w:val="24"/>
        </w:rPr>
        <w:t>联系方</w:t>
      </w:r>
      <w:r>
        <w:rPr>
          <w:rFonts w:ascii="宋体" w:hAnsi="宋体" w:eastAsia="宋体" w:cs="宋体"/>
          <w:spacing w:val="-2"/>
          <w:sz w:val="24"/>
          <w:szCs w:val="24"/>
        </w:rPr>
        <w:t>式及授权范围等事项。发包人代表在发包人的授权范围内，负责处理合同履行过程中与发包人有关的具体事宜。发包人代表在授权范围内的行为由发包人承担法律责任。发包人更</w:t>
      </w:r>
      <w:r>
        <w:rPr>
          <w:rFonts w:ascii="宋体" w:hAnsi="宋体" w:eastAsia="宋体" w:cs="宋体"/>
          <w:spacing w:val="-1"/>
          <w:sz w:val="24"/>
          <w:szCs w:val="24"/>
        </w:rPr>
        <w:t>换发包人代表的，应提前7天书面通知承包人。</w:t>
      </w:r>
    </w:p>
    <w:p w14:paraId="3FC4C106">
      <w:pPr>
        <w:spacing w:before="2" w:line="409" w:lineRule="auto"/>
        <w:ind w:firstLine="483"/>
        <w:rPr>
          <w:rFonts w:ascii="宋体" w:hAnsi="宋体" w:eastAsia="宋体" w:cs="宋体"/>
          <w:sz w:val="24"/>
          <w:szCs w:val="24"/>
        </w:rPr>
      </w:pPr>
      <w:r>
        <w:rPr>
          <w:rFonts w:ascii="宋体" w:hAnsi="宋体" w:eastAsia="宋体" w:cs="宋体"/>
          <w:spacing w:val="-2"/>
          <w:sz w:val="24"/>
          <w:szCs w:val="24"/>
        </w:rPr>
        <w:t>发包人代表不能按照合同约定履行其职责及义务，并导致合同无法继续正常履行的，</w:t>
      </w:r>
      <w:r>
        <w:rPr>
          <w:rFonts w:ascii="宋体" w:hAnsi="宋体" w:eastAsia="宋体" w:cs="宋体"/>
          <w:spacing w:val="-1"/>
          <w:sz w:val="24"/>
          <w:szCs w:val="24"/>
        </w:rPr>
        <w:t>承包人可以要求发包人撤换发包人代表。</w:t>
      </w:r>
    </w:p>
    <w:p w14:paraId="5C641EAD">
      <w:pPr>
        <w:spacing w:before="3" w:line="408" w:lineRule="auto"/>
        <w:ind w:left="10" w:right="3" w:firstLine="474"/>
        <w:rPr>
          <w:rFonts w:ascii="宋体" w:hAnsi="宋体" w:eastAsia="宋体" w:cs="宋体"/>
          <w:sz w:val="24"/>
          <w:szCs w:val="24"/>
        </w:rPr>
      </w:pPr>
      <w:r>
        <w:rPr>
          <w:rFonts w:ascii="宋体" w:hAnsi="宋体" w:eastAsia="宋体" w:cs="宋体"/>
          <w:spacing w:val="-2"/>
          <w:sz w:val="24"/>
          <w:szCs w:val="24"/>
        </w:rPr>
        <w:t>不属于法定必须监理的工程，监理人的职权可以由发包人代表或发包人指定的</w:t>
      </w:r>
      <w:r>
        <w:rPr>
          <w:rFonts w:ascii="宋体" w:hAnsi="宋体" w:eastAsia="宋体" w:cs="宋体"/>
          <w:spacing w:val="-3"/>
          <w:sz w:val="24"/>
          <w:szCs w:val="24"/>
        </w:rPr>
        <w:t>其他人</w:t>
      </w:r>
      <w:r>
        <w:rPr>
          <w:rFonts w:ascii="宋体" w:hAnsi="宋体" w:eastAsia="宋体" w:cs="宋体"/>
          <w:spacing w:val="-5"/>
          <w:sz w:val="24"/>
          <w:szCs w:val="24"/>
        </w:rPr>
        <w:t>员行使。</w:t>
      </w:r>
    </w:p>
    <w:p w14:paraId="3FB84EAD">
      <w:pPr>
        <w:spacing w:line="220" w:lineRule="auto"/>
        <w:ind w:left="735"/>
        <w:outlineLvl w:val="3"/>
        <w:rPr>
          <w:rFonts w:ascii="宋体" w:hAnsi="宋体" w:eastAsia="宋体" w:cs="宋体"/>
          <w:sz w:val="24"/>
          <w:szCs w:val="24"/>
        </w:rPr>
      </w:pPr>
      <w:bookmarkStart w:id="40" w:name="bookmark42"/>
      <w:bookmarkEnd w:id="40"/>
      <w:r>
        <w:rPr>
          <w:rFonts w:ascii="宋体" w:hAnsi="宋体" w:eastAsia="宋体" w:cs="宋体"/>
          <w:spacing w:val="-4"/>
          <w:sz w:val="24"/>
          <w:szCs w:val="24"/>
        </w:rPr>
        <w:t>2.3</w:t>
      </w:r>
      <w:r>
        <w:rPr>
          <w:rFonts w:ascii="宋体" w:hAnsi="宋体" w:eastAsia="宋体" w:cs="宋体"/>
          <w:spacing w:val="18"/>
          <w:sz w:val="24"/>
          <w:szCs w:val="24"/>
        </w:rPr>
        <w:t xml:space="preserve"> </w:t>
      </w:r>
      <w:r>
        <w:rPr>
          <w:rFonts w:ascii="宋体" w:hAnsi="宋体" w:eastAsia="宋体" w:cs="宋体"/>
          <w:spacing w:val="-4"/>
          <w:sz w:val="24"/>
          <w:szCs w:val="24"/>
        </w:rPr>
        <w:t>发包人人员</w:t>
      </w:r>
    </w:p>
    <w:p w14:paraId="321D0931">
      <w:pPr>
        <w:spacing w:before="246" w:line="410" w:lineRule="auto"/>
        <w:ind w:right="3" w:firstLine="484"/>
        <w:jc w:val="both"/>
        <w:rPr>
          <w:rFonts w:ascii="宋体" w:hAnsi="宋体" w:eastAsia="宋体" w:cs="宋体"/>
          <w:sz w:val="24"/>
          <w:szCs w:val="24"/>
        </w:rPr>
      </w:pPr>
      <w:r>
        <w:rPr>
          <w:rFonts w:ascii="宋体" w:hAnsi="宋体" w:eastAsia="宋体" w:cs="宋体"/>
          <w:spacing w:val="-2"/>
          <w:sz w:val="24"/>
          <w:szCs w:val="24"/>
        </w:rPr>
        <w:t>发包人应要求在施工现场的发包人人员遵守法律及有关安全、质量、环境保护</w:t>
      </w:r>
      <w:r>
        <w:rPr>
          <w:rFonts w:ascii="宋体" w:hAnsi="宋体" w:eastAsia="宋体" w:cs="宋体"/>
          <w:spacing w:val="-3"/>
          <w:sz w:val="24"/>
          <w:szCs w:val="24"/>
        </w:rPr>
        <w:t>、文明</w:t>
      </w:r>
      <w:r>
        <w:rPr>
          <w:rFonts w:ascii="宋体" w:hAnsi="宋体" w:eastAsia="宋体" w:cs="宋体"/>
          <w:spacing w:val="-2"/>
          <w:sz w:val="24"/>
          <w:szCs w:val="24"/>
        </w:rPr>
        <w:t>施工等规定，并保障承包人免于承受因发包人人员未遵守上述要求给承包人造成的损失和</w:t>
      </w:r>
      <w:r>
        <w:rPr>
          <w:rFonts w:ascii="宋体" w:hAnsi="宋体" w:eastAsia="宋体" w:cs="宋体"/>
          <w:spacing w:val="-3"/>
          <w:sz w:val="24"/>
          <w:szCs w:val="24"/>
        </w:rPr>
        <w:t>责任。</w:t>
      </w:r>
    </w:p>
    <w:p w14:paraId="30AE4101">
      <w:pPr>
        <w:spacing w:line="219" w:lineRule="auto"/>
        <w:ind w:left="645"/>
        <w:rPr>
          <w:rFonts w:ascii="宋体" w:hAnsi="宋体" w:eastAsia="宋体" w:cs="宋体"/>
          <w:sz w:val="24"/>
          <w:szCs w:val="24"/>
        </w:rPr>
      </w:pPr>
      <w:r>
        <w:rPr>
          <w:rFonts w:ascii="宋体" w:hAnsi="宋体" w:eastAsia="宋体" w:cs="宋体"/>
          <w:spacing w:val="-1"/>
          <w:sz w:val="24"/>
          <w:szCs w:val="24"/>
        </w:rPr>
        <w:t>发包人人员包括发包人代表及其他由发包人派驻施工现场的人员。</w:t>
      </w:r>
    </w:p>
    <w:p w14:paraId="11C3D09C">
      <w:pPr>
        <w:spacing w:line="219" w:lineRule="auto"/>
        <w:rPr>
          <w:rFonts w:ascii="宋体" w:hAnsi="宋体" w:eastAsia="宋体" w:cs="宋体"/>
          <w:sz w:val="24"/>
          <w:szCs w:val="24"/>
        </w:rPr>
        <w:sectPr>
          <w:footerReference r:id="rId59" w:type="default"/>
          <w:pgSz w:w="11906" w:h="16839"/>
          <w:pgMar w:top="1424" w:right="1301" w:bottom="1153" w:left="1311" w:header="0" w:footer="994" w:gutter="0"/>
          <w:cols w:space="720" w:num="1"/>
        </w:sectPr>
      </w:pPr>
    </w:p>
    <w:p w14:paraId="40C30649">
      <w:pPr>
        <w:spacing w:before="47" w:line="219" w:lineRule="auto"/>
        <w:ind w:left="735"/>
        <w:outlineLvl w:val="3"/>
        <w:rPr>
          <w:rFonts w:ascii="宋体" w:hAnsi="宋体" w:eastAsia="宋体" w:cs="宋体"/>
          <w:sz w:val="24"/>
          <w:szCs w:val="24"/>
        </w:rPr>
      </w:pPr>
      <w:bookmarkStart w:id="41" w:name="bookmark43"/>
      <w:bookmarkEnd w:id="41"/>
      <w:r>
        <w:rPr>
          <w:rFonts w:ascii="宋体" w:hAnsi="宋体" w:eastAsia="宋体" w:cs="宋体"/>
          <w:spacing w:val="-1"/>
          <w:sz w:val="24"/>
          <w:szCs w:val="24"/>
        </w:rPr>
        <w:t>2.4 施工现场、施工条件和基础资料的提供</w:t>
      </w:r>
    </w:p>
    <w:p w14:paraId="6D224EC6">
      <w:pPr>
        <w:spacing w:before="245" w:line="219" w:lineRule="auto"/>
        <w:ind w:left="483"/>
        <w:rPr>
          <w:rFonts w:ascii="宋体" w:hAnsi="宋体" w:eastAsia="宋体" w:cs="宋体"/>
          <w:sz w:val="24"/>
          <w:szCs w:val="24"/>
        </w:rPr>
      </w:pPr>
      <w:r>
        <w:rPr>
          <w:rFonts w:ascii="宋体" w:hAnsi="宋体" w:eastAsia="宋体" w:cs="宋体"/>
          <w:spacing w:val="-2"/>
          <w:sz w:val="24"/>
          <w:szCs w:val="24"/>
        </w:rPr>
        <w:t>2.4.1 提供施工现场</w:t>
      </w:r>
    </w:p>
    <w:p w14:paraId="0E31C89B">
      <w:pPr>
        <w:spacing w:before="249" w:line="219" w:lineRule="auto"/>
        <w:jc w:val="right"/>
        <w:rPr>
          <w:rFonts w:ascii="宋体" w:hAnsi="宋体" w:eastAsia="宋体" w:cs="宋体"/>
          <w:sz w:val="24"/>
          <w:szCs w:val="24"/>
        </w:rPr>
      </w:pPr>
      <w:r>
        <w:rPr>
          <w:rFonts w:ascii="宋体" w:hAnsi="宋体" w:eastAsia="宋体" w:cs="宋体"/>
          <w:spacing w:val="-3"/>
          <w:sz w:val="24"/>
          <w:szCs w:val="24"/>
        </w:rPr>
        <w:t>除专用合同条款另有约定外，发包人应最迟于开工日期7</w:t>
      </w:r>
      <w:r>
        <w:rPr>
          <w:rFonts w:ascii="宋体" w:hAnsi="宋体" w:eastAsia="宋体" w:cs="宋体"/>
          <w:spacing w:val="-4"/>
          <w:sz w:val="24"/>
          <w:szCs w:val="24"/>
        </w:rPr>
        <w:t>天前向承包人移交施工现场。</w:t>
      </w:r>
    </w:p>
    <w:p w14:paraId="2793AC45">
      <w:pPr>
        <w:spacing w:before="247" w:line="219" w:lineRule="auto"/>
        <w:ind w:left="483"/>
        <w:rPr>
          <w:rFonts w:ascii="宋体" w:hAnsi="宋体" w:eastAsia="宋体" w:cs="宋体"/>
          <w:sz w:val="24"/>
          <w:szCs w:val="24"/>
        </w:rPr>
      </w:pPr>
      <w:r>
        <w:rPr>
          <w:rFonts w:ascii="宋体" w:hAnsi="宋体" w:eastAsia="宋体" w:cs="宋体"/>
          <w:spacing w:val="-2"/>
          <w:sz w:val="24"/>
          <w:szCs w:val="24"/>
        </w:rPr>
        <w:t>2.4.2 提供施工条件</w:t>
      </w:r>
    </w:p>
    <w:p w14:paraId="7C0A0EB8">
      <w:pPr>
        <w:spacing w:before="248" w:line="219" w:lineRule="auto"/>
        <w:ind w:left="495"/>
        <w:rPr>
          <w:rFonts w:ascii="宋体" w:hAnsi="宋体" w:eastAsia="宋体" w:cs="宋体"/>
          <w:sz w:val="24"/>
          <w:szCs w:val="24"/>
        </w:rPr>
      </w:pPr>
      <w:r>
        <w:rPr>
          <w:rFonts w:ascii="宋体" w:hAnsi="宋体" w:eastAsia="宋体" w:cs="宋体"/>
          <w:spacing w:val="-1"/>
          <w:sz w:val="24"/>
          <w:szCs w:val="24"/>
        </w:rPr>
        <w:t>除专用合同条款另有约定外，发包人应负责提供施工所需要的条件，包括：</w:t>
      </w:r>
    </w:p>
    <w:p w14:paraId="6AE44617">
      <w:pPr>
        <w:spacing w:before="249" w:line="219" w:lineRule="auto"/>
        <w:ind w:left="492"/>
        <w:rPr>
          <w:rFonts w:ascii="宋体" w:hAnsi="宋体" w:eastAsia="宋体" w:cs="宋体"/>
          <w:sz w:val="24"/>
          <w:szCs w:val="24"/>
        </w:rPr>
      </w:pPr>
      <w:r>
        <w:rPr>
          <w:rFonts w:ascii="宋体" w:hAnsi="宋体" w:eastAsia="宋体" w:cs="宋体"/>
          <w:spacing w:val="-1"/>
          <w:sz w:val="24"/>
          <w:szCs w:val="24"/>
        </w:rPr>
        <w:t>（1）将施工用水、电力、通讯线路等施工所必需的条件接至施工现场内；</w:t>
      </w:r>
    </w:p>
    <w:p w14:paraId="6958BC4D">
      <w:pPr>
        <w:spacing w:before="247" w:line="219" w:lineRule="auto"/>
        <w:ind w:left="492"/>
        <w:rPr>
          <w:rFonts w:ascii="宋体" w:hAnsi="宋体" w:eastAsia="宋体" w:cs="宋体"/>
          <w:sz w:val="24"/>
          <w:szCs w:val="24"/>
        </w:rPr>
      </w:pPr>
      <w:r>
        <w:rPr>
          <w:rFonts w:ascii="宋体" w:hAnsi="宋体" w:eastAsia="宋体" w:cs="宋体"/>
          <w:spacing w:val="-1"/>
          <w:sz w:val="24"/>
          <w:szCs w:val="24"/>
        </w:rPr>
        <w:t>（2）保证向承包人提供正常施工所需要的进入施工现场的交通条件；</w:t>
      </w:r>
    </w:p>
    <w:p w14:paraId="5C468615">
      <w:pPr>
        <w:spacing w:before="248" w:line="409" w:lineRule="auto"/>
        <w:ind w:left="6" w:right="18" w:firstLine="485"/>
        <w:rPr>
          <w:rFonts w:ascii="宋体" w:hAnsi="宋体" w:eastAsia="宋体" w:cs="宋体"/>
          <w:sz w:val="24"/>
          <w:szCs w:val="24"/>
        </w:rPr>
      </w:pPr>
      <w:r>
        <w:rPr>
          <w:rFonts w:ascii="宋体" w:hAnsi="宋体" w:eastAsia="宋体" w:cs="宋体"/>
          <w:spacing w:val="-4"/>
          <w:sz w:val="24"/>
          <w:szCs w:val="24"/>
        </w:rPr>
        <w:t>（3）协调处理施工现场周围地下管线和邻近建筑物、构筑物、古树名木的保护工作，</w:t>
      </w:r>
      <w:r>
        <w:rPr>
          <w:rFonts w:ascii="宋体" w:hAnsi="宋体" w:eastAsia="宋体" w:cs="宋体"/>
          <w:spacing w:val="-2"/>
          <w:sz w:val="24"/>
          <w:szCs w:val="24"/>
        </w:rPr>
        <w:t>并承担相关费用；</w:t>
      </w:r>
    </w:p>
    <w:p w14:paraId="35EA3CCC">
      <w:pPr>
        <w:spacing w:line="218" w:lineRule="auto"/>
        <w:ind w:left="492"/>
        <w:rPr>
          <w:rFonts w:ascii="宋体" w:hAnsi="宋体" w:eastAsia="宋体" w:cs="宋体"/>
          <w:sz w:val="24"/>
          <w:szCs w:val="24"/>
        </w:rPr>
      </w:pPr>
      <w:r>
        <w:rPr>
          <w:rFonts w:ascii="宋体" w:hAnsi="宋体" w:eastAsia="宋体" w:cs="宋体"/>
          <w:spacing w:val="-1"/>
          <w:sz w:val="24"/>
          <w:szCs w:val="24"/>
        </w:rPr>
        <w:t>（4）按照专用合同条款约定应提供的其他设施和条件。</w:t>
      </w:r>
    </w:p>
    <w:p w14:paraId="56B55468">
      <w:pPr>
        <w:spacing w:before="248" w:line="219" w:lineRule="auto"/>
        <w:ind w:left="483"/>
        <w:rPr>
          <w:rFonts w:ascii="宋体" w:hAnsi="宋体" w:eastAsia="宋体" w:cs="宋体"/>
          <w:sz w:val="24"/>
          <w:szCs w:val="24"/>
        </w:rPr>
      </w:pPr>
      <w:r>
        <w:rPr>
          <w:rFonts w:ascii="宋体" w:hAnsi="宋体" w:eastAsia="宋体" w:cs="宋体"/>
          <w:spacing w:val="-2"/>
          <w:sz w:val="24"/>
          <w:szCs w:val="24"/>
        </w:rPr>
        <w:t>2.4.3 提供基础资料</w:t>
      </w:r>
    </w:p>
    <w:p w14:paraId="331D992D">
      <w:pPr>
        <w:spacing w:before="251" w:line="409" w:lineRule="auto"/>
        <w:ind w:right="80" w:firstLine="483"/>
        <w:rPr>
          <w:rFonts w:ascii="宋体" w:hAnsi="宋体" w:eastAsia="宋体" w:cs="宋体"/>
          <w:sz w:val="24"/>
          <w:szCs w:val="24"/>
        </w:rPr>
      </w:pPr>
      <w:r>
        <w:rPr>
          <w:rFonts w:ascii="宋体" w:hAnsi="宋体" w:eastAsia="宋体" w:cs="宋体"/>
          <w:sz w:val="24"/>
          <w:szCs w:val="24"/>
        </w:rPr>
        <w:t>发包人应当在移交施工现场前向承包人提供施工</w:t>
      </w:r>
      <w:r>
        <w:rPr>
          <w:rFonts w:ascii="宋体" w:hAnsi="宋体" w:eastAsia="宋体" w:cs="宋体"/>
          <w:spacing w:val="-1"/>
          <w:sz w:val="24"/>
          <w:szCs w:val="24"/>
        </w:rPr>
        <w:t>现场及工程施工所必需的毗邻区域</w:t>
      </w:r>
      <w:r>
        <w:rPr>
          <w:rFonts w:ascii="宋体" w:hAnsi="宋体" w:eastAsia="宋体" w:cs="宋体"/>
          <w:spacing w:val="-2"/>
          <w:sz w:val="24"/>
          <w:szCs w:val="24"/>
        </w:rPr>
        <w:t>内供水、排水、供电、供气、供热、通信、广播电视等地下管线资料，气象和水文观测资料，地质勘察资料，相邻建筑物、构筑物和地下工程等有关基础资料，并对所提供资料的</w:t>
      </w:r>
      <w:r>
        <w:rPr>
          <w:rFonts w:ascii="宋体" w:hAnsi="宋体" w:eastAsia="宋体" w:cs="宋体"/>
          <w:spacing w:val="-1"/>
          <w:sz w:val="24"/>
          <w:szCs w:val="24"/>
        </w:rPr>
        <w:t>真实性、准确性和完整性负责。</w:t>
      </w:r>
    </w:p>
    <w:p w14:paraId="60FC12EC">
      <w:pPr>
        <w:spacing w:before="2" w:line="409" w:lineRule="auto"/>
        <w:ind w:right="80" w:firstLine="482"/>
        <w:rPr>
          <w:rFonts w:ascii="宋体" w:hAnsi="宋体" w:eastAsia="宋体" w:cs="宋体"/>
          <w:sz w:val="24"/>
          <w:szCs w:val="24"/>
        </w:rPr>
      </w:pPr>
      <w:r>
        <w:rPr>
          <w:rFonts w:ascii="宋体" w:hAnsi="宋体" w:eastAsia="宋体" w:cs="宋体"/>
          <w:spacing w:val="-2"/>
          <w:sz w:val="24"/>
          <w:szCs w:val="24"/>
        </w:rPr>
        <w:t>按照法律规定确需在开工后方能提供的基础资料，发包人应尽其努力及时地在相应工</w:t>
      </w:r>
      <w:r>
        <w:rPr>
          <w:rFonts w:ascii="宋体" w:hAnsi="宋体" w:eastAsia="宋体" w:cs="宋体"/>
          <w:sz w:val="24"/>
          <w:szCs w:val="24"/>
        </w:rPr>
        <w:t>程施工前的合理期限内提供，合理期限应以不影响承</w:t>
      </w:r>
      <w:r>
        <w:rPr>
          <w:rFonts w:ascii="宋体" w:hAnsi="宋体" w:eastAsia="宋体" w:cs="宋体"/>
          <w:spacing w:val="-1"/>
          <w:sz w:val="24"/>
          <w:szCs w:val="24"/>
        </w:rPr>
        <w:t>包人的正常施工为限。</w:t>
      </w:r>
    </w:p>
    <w:p w14:paraId="70ABED7C">
      <w:pPr>
        <w:spacing w:before="1" w:line="218" w:lineRule="auto"/>
        <w:ind w:left="483"/>
        <w:rPr>
          <w:rFonts w:ascii="宋体" w:hAnsi="宋体" w:eastAsia="宋体" w:cs="宋体"/>
          <w:sz w:val="24"/>
          <w:szCs w:val="24"/>
        </w:rPr>
      </w:pPr>
      <w:r>
        <w:rPr>
          <w:rFonts w:ascii="宋体" w:hAnsi="宋体" w:eastAsia="宋体" w:cs="宋体"/>
          <w:spacing w:val="-1"/>
          <w:sz w:val="24"/>
          <w:szCs w:val="24"/>
        </w:rPr>
        <w:t>2.4.4 逾期提供的责任</w:t>
      </w:r>
    </w:p>
    <w:p w14:paraId="777011AA">
      <w:pPr>
        <w:spacing w:before="248" w:line="409" w:lineRule="auto"/>
        <w:ind w:left="30" w:right="76" w:firstLine="469"/>
        <w:rPr>
          <w:rFonts w:ascii="宋体" w:hAnsi="宋体" w:eastAsia="宋体" w:cs="宋体"/>
          <w:sz w:val="24"/>
          <w:szCs w:val="24"/>
        </w:rPr>
      </w:pPr>
      <w:r>
        <w:rPr>
          <w:rFonts w:ascii="宋体" w:hAnsi="宋体" w:eastAsia="宋体" w:cs="宋体"/>
          <w:spacing w:val="-2"/>
          <w:sz w:val="24"/>
          <w:szCs w:val="24"/>
        </w:rPr>
        <w:t>因发包人原因未能按合同约定及时向承包人提供施工</w:t>
      </w:r>
      <w:r>
        <w:rPr>
          <w:rFonts w:ascii="宋体" w:hAnsi="宋体" w:eastAsia="宋体" w:cs="宋体"/>
          <w:spacing w:val="-3"/>
          <w:sz w:val="24"/>
          <w:szCs w:val="24"/>
        </w:rPr>
        <w:t>现场、施工条件、基础资料的，</w:t>
      </w:r>
      <w:r>
        <w:rPr>
          <w:rFonts w:ascii="宋体" w:hAnsi="宋体" w:eastAsia="宋体" w:cs="宋体"/>
          <w:spacing w:val="-2"/>
          <w:sz w:val="24"/>
          <w:szCs w:val="24"/>
        </w:rPr>
        <w:t>由发包人承担由此增加的费用和（或）延误的工期。</w:t>
      </w:r>
    </w:p>
    <w:p w14:paraId="5EAF2238">
      <w:pPr>
        <w:spacing w:before="1" w:line="219" w:lineRule="auto"/>
        <w:ind w:left="735"/>
        <w:outlineLvl w:val="3"/>
        <w:rPr>
          <w:rFonts w:ascii="宋体" w:hAnsi="宋体" w:eastAsia="宋体" w:cs="宋体"/>
          <w:sz w:val="24"/>
          <w:szCs w:val="24"/>
        </w:rPr>
      </w:pPr>
      <w:bookmarkStart w:id="42" w:name="bookmark44"/>
      <w:bookmarkEnd w:id="42"/>
      <w:r>
        <w:rPr>
          <w:rFonts w:ascii="宋体" w:hAnsi="宋体" w:eastAsia="宋体" w:cs="宋体"/>
          <w:spacing w:val="-1"/>
          <w:sz w:val="24"/>
          <w:szCs w:val="24"/>
        </w:rPr>
        <w:t>2.5 资金来源证明及支付担保</w:t>
      </w:r>
    </w:p>
    <w:p w14:paraId="2DD0E29B">
      <w:pPr>
        <w:spacing w:before="247" w:line="410" w:lineRule="auto"/>
        <w:ind w:left="5" w:right="80" w:firstLine="489"/>
        <w:rPr>
          <w:rFonts w:ascii="宋体" w:hAnsi="宋体" w:eastAsia="宋体" w:cs="宋体"/>
          <w:sz w:val="24"/>
          <w:szCs w:val="24"/>
        </w:rPr>
      </w:pPr>
      <w:r>
        <w:rPr>
          <w:rFonts w:ascii="宋体" w:hAnsi="宋体" w:eastAsia="宋体" w:cs="宋体"/>
          <w:spacing w:val="-2"/>
          <w:sz w:val="24"/>
          <w:szCs w:val="24"/>
        </w:rPr>
        <w:t>除专用合同条款另有约定外，发包人应在收到承包人要</w:t>
      </w:r>
      <w:r>
        <w:rPr>
          <w:rFonts w:ascii="宋体" w:hAnsi="宋体" w:eastAsia="宋体" w:cs="宋体"/>
          <w:spacing w:val="-3"/>
          <w:sz w:val="24"/>
          <w:szCs w:val="24"/>
        </w:rPr>
        <w:t>求提供资金来源证明的书面通</w:t>
      </w:r>
      <w:r>
        <w:rPr>
          <w:rFonts w:ascii="宋体" w:hAnsi="宋体" w:eastAsia="宋体" w:cs="宋体"/>
          <w:spacing w:val="-1"/>
          <w:sz w:val="24"/>
          <w:szCs w:val="24"/>
        </w:rPr>
        <w:t>知后</w:t>
      </w:r>
      <w:r>
        <w:rPr>
          <w:rFonts w:ascii="宋体" w:hAnsi="宋体" w:eastAsia="宋体" w:cs="宋体"/>
          <w:spacing w:val="-48"/>
          <w:sz w:val="24"/>
          <w:szCs w:val="24"/>
        </w:rPr>
        <w:t xml:space="preserve"> </w:t>
      </w:r>
      <w:r>
        <w:rPr>
          <w:rFonts w:ascii="宋体" w:hAnsi="宋体" w:eastAsia="宋体" w:cs="宋体"/>
          <w:spacing w:val="-1"/>
          <w:sz w:val="24"/>
          <w:szCs w:val="24"/>
        </w:rPr>
        <w:t>28</w:t>
      </w:r>
      <w:r>
        <w:rPr>
          <w:rFonts w:ascii="宋体" w:hAnsi="宋体" w:eastAsia="宋体" w:cs="宋体"/>
          <w:spacing w:val="-46"/>
          <w:sz w:val="24"/>
          <w:szCs w:val="24"/>
        </w:rPr>
        <w:t xml:space="preserve"> </w:t>
      </w:r>
      <w:r>
        <w:rPr>
          <w:rFonts w:ascii="宋体" w:hAnsi="宋体" w:eastAsia="宋体" w:cs="宋体"/>
          <w:spacing w:val="-1"/>
          <w:sz w:val="24"/>
          <w:szCs w:val="24"/>
        </w:rPr>
        <w:t>天内，向承包人提供能够按照合同约定支付合同价款的相应资金</w:t>
      </w:r>
      <w:r>
        <w:rPr>
          <w:rFonts w:ascii="宋体" w:hAnsi="宋体" w:eastAsia="宋体" w:cs="宋体"/>
          <w:spacing w:val="-2"/>
          <w:sz w:val="24"/>
          <w:szCs w:val="24"/>
        </w:rPr>
        <w:t>来源证明。</w:t>
      </w:r>
    </w:p>
    <w:p w14:paraId="0FCBEE8B">
      <w:pPr>
        <w:spacing w:before="1" w:line="411" w:lineRule="auto"/>
        <w:ind w:right="80" w:firstLine="495"/>
        <w:jc w:val="both"/>
        <w:rPr>
          <w:rFonts w:ascii="宋体" w:hAnsi="宋体" w:eastAsia="宋体" w:cs="宋体"/>
          <w:sz w:val="24"/>
          <w:szCs w:val="24"/>
        </w:rPr>
      </w:pPr>
      <w:r>
        <w:rPr>
          <w:rFonts w:ascii="宋体" w:hAnsi="宋体" w:eastAsia="宋体" w:cs="宋体"/>
          <w:spacing w:val="-2"/>
          <w:sz w:val="24"/>
          <w:szCs w:val="24"/>
        </w:rPr>
        <w:t>除专用合同条款另有约定外，发包人要求承包人提供履</w:t>
      </w:r>
      <w:r>
        <w:rPr>
          <w:rFonts w:ascii="宋体" w:hAnsi="宋体" w:eastAsia="宋体" w:cs="宋体"/>
          <w:spacing w:val="-3"/>
          <w:sz w:val="24"/>
          <w:szCs w:val="24"/>
        </w:rPr>
        <w:t>约担保的，发包人应当向承包</w:t>
      </w:r>
      <w:r>
        <w:rPr>
          <w:rFonts w:ascii="宋体" w:hAnsi="宋体" w:eastAsia="宋体" w:cs="宋体"/>
          <w:spacing w:val="-2"/>
          <w:sz w:val="24"/>
          <w:szCs w:val="24"/>
        </w:rPr>
        <w:t>人提供支付担保。支付担保可以采用银行保函或担保公司担保等形式，具体由合同当事人</w:t>
      </w:r>
      <w:r>
        <w:rPr>
          <w:rFonts w:ascii="宋体" w:hAnsi="宋体" w:eastAsia="宋体" w:cs="宋体"/>
          <w:spacing w:val="-1"/>
          <w:sz w:val="24"/>
          <w:szCs w:val="24"/>
        </w:rPr>
        <w:t>在专用合同条款中约定。</w:t>
      </w:r>
    </w:p>
    <w:p w14:paraId="59DD3128">
      <w:pPr>
        <w:spacing w:line="411" w:lineRule="auto"/>
        <w:rPr>
          <w:rFonts w:ascii="宋体" w:hAnsi="宋体" w:eastAsia="宋体" w:cs="宋体"/>
          <w:sz w:val="24"/>
          <w:szCs w:val="24"/>
        </w:rPr>
        <w:sectPr>
          <w:footerReference r:id="rId60" w:type="default"/>
          <w:pgSz w:w="11906" w:h="16839"/>
          <w:pgMar w:top="1424" w:right="1225" w:bottom="1156" w:left="1311" w:header="0" w:footer="994" w:gutter="0"/>
          <w:cols w:space="720" w:num="1"/>
        </w:sectPr>
      </w:pPr>
    </w:p>
    <w:p w14:paraId="38DD78A7">
      <w:pPr>
        <w:spacing w:before="47" w:line="218" w:lineRule="auto"/>
        <w:ind w:left="735"/>
        <w:outlineLvl w:val="3"/>
        <w:rPr>
          <w:rFonts w:ascii="宋体" w:hAnsi="宋体" w:eastAsia="宋体" w:cs="宋体"/>
          <w:sz w:val="24"/>
          <w:szCs w:val="24"/>
        </w:rPr>
      </w:pPr>
      <w:bookmarkStart w:id="43" w:name="bookmark45"/>
      <w:bookmarkEnd w:id="43"/>
      <w:r>
        <w:rPr>
          <w:rFonts w:ascii="宋体" w:hAnsi="宋体" w:eastAsia="宋体" w:cs="宋体"/>
          <w:spacing w:val="-2"/>
          <w:sz w:val="24"/>
          <w:szCs w:val="24"/>
        </w:rPr>
        <w:t>2.6 支付合同价款</w:t>
      </w:r>
    </w:p>
    <w:p w14:paraId="72A350A4">
      <w:pPr>
        <w:spacing w:before="247" w:line="218" w:lineRule="auto"/>
        <w:ind w:left="484"/>
        <w:rPr>
          <w:rFonts w:ascii="宋体" w:hAnsi="宋体" w:eastAsia="宋体" w:cs="宋体"/>
          <w:sz w:val="24"/>
          <w:szCs w:val="24"/>
        </w:rPr>
      </w:pPr>
      <w:r>
        <w:rPr>
          <w:rFonts w:ascii="宋体" w:hAnsi="宋体" w:eastAsia="宋体" w:cs="宋体"/>
          <w:spacing w:val="-1"/>
          <w:sz w:val="24"/>
          <w:szCs w:val="24"/>
        </w:rPr>
        <w:t>发包人应按合同约定向承包人及时支付合同价款。</w:t>
      </w:r>
    </w:p>
    <w:p w14:paraId="05AFBB9A">
      <w:pPr>
        <w:spacing w:before="249" w:line="219" w:lineRule="auto"/>
        <w:ind w:left="735"/>
        <w:outlineLvl w:val="3"/>
        <w:rPr>
          <w:rFonts w:ascii="宋体" w:hAnsi="宋体" w:eastAsia="宋体" w:cs="宋体"/>
          <w:sz w:val="24"/>
          <w:szCs w:val="24"/>
        </w:rPr>
      </w:pPr>
      <w:bookmarkStart w:id="44" w:name="bookmark46"/>
      <w:bookmarkEnd w:id="44"/>
      <w:r>
        <w:rPr>
          <w:rFonts w:ascii="宋体" w:hAnsi="宋体" w:eastAsia="宋体" w:cs="宋体"/>
          <w:spacing w:val="-2"/>
          <w:sz w:val="24"/>
          <w:szCs w:val="24"/>
        </w:rPr>
        <w:t>2.7 组织竣工验收</w:t>
      </w:r>
    </w:p>
    <w:p w14:paraId="1299EA88">
      <w:pPr>
        <w:spacing w:before="248" w:line="219" w:lineRule="auto"/>
        <w:ind w:left="484"/>
        <w:rPr>
          <w:rFonts w:ascii="宋体" w:hAnsi="宋体" w:eastAsia="宋体" w:cs="宋体"/>
          <w:sz w:val="24"/>
          <w:szCs w:val="24"/>
        </w:rPr>
      </w:pPr>
      <w:r>
        <w:rPr>
          <w:rFonts w:ascii="宋体" w:hAnsi="宋体" w:eastAsia="宋体" w:cs="宋体"/>
          <w:spacing w:val="-1"/>
          <w:sz w:val="24"/>
          <w:szCs w:val="24"/>
        </w:rPr>
        <w:t>发包人应按合同约定及时组织竣工验收。</w:t>
      </w:r>
    </w:p>
    <w:p w14:paraId="24D1519E">
      <w:pPr>
        <w:spacing w:before="248" w:line="219" w:lineRule="auto"/>
        <w:ind w:left="735"/>
        <w:outlineLvl w:val="3"/>
        <w:rPr>
          <w:rFonts w:ascii="宋体" w:hAnsi="宋体" w:eastAsia="宋体" w:cs="宋体"/>
          <w:sz w:val="24"/>
          <w:szCs w:val="24"/>
        </w:rPr>
      </w:pPr>
      <w:bookmarkStart w:id="45" w:name="bookmark47"/>
      <w:bookmarkEnd w:id="45"/>
      <w:r>
        <w:rPr>
          <w:rFonts w:ascii="宋体" w:hAnsi="宋体" w:eastAsia="宋体" w:cs="宋体"/>
          <w:spacing w:val="-2"/>
          <w:sz w:val="24"/>
          <w:szCs w:val="24"/>
        </w:rPr>
        <w:t>2.8 现场统一管理协议</w:t>
      </w:r>
    </w:p>
    <w:p w14:paraId="7B026810">
      <w:pPr>
        <w:spacing w:before="247" w:line="410" w:lineRule="auto"/>
        <w:ind w:left="2" w:right="80" w:firstLine="481"/>
        <w:rPr>
          <w:rFonts w:ascii="宋体" w:hAnsi="宋体" w:eastAsia="宋体" w:cs="宋体"/>
          <w:sz w:val="24"/>
          <w:szCs w:val="24"/>
        </w:rPr>
      </w:pPr>
      <w:r>
        <w:rPr>
          <w:rFonts w:ascii="宋体" w:hAnsi="宋体" w:eastAsia="宋体" w:cs="宋体"/>
          <w:spacing w:val="-2"/>
          <w:sz w:val="24"/>
          <w:szCs w:val="24"/>
        </w:rPr>
        <w:t>发包人应与承包人、由发包人直接发包的专业工程的承包人签订施工现场统一</w:t>
      </w:r>
      <w:r>
        <w:rPr>
          <w:rFonts w:ascii="宋体" w:hAnsi="宋体" w:eastAsia="宋体" w:cs="宋体"/>
          <w:spacing w:val="-3"/>
          <w:sz w:val="24"/>
          <w:szCs w:val="24"/>
        </w:rPr>
        <w:t>管理协</w:t>
      </w:r>
      <w:r>
        <w:rPr>
          <w:rFonts w:ascii="宋体" w:hAnsi="宋体" w:eastAsia="宋体" w:cs="宋体"/>
          <w:sz w:val="24"/>
          <w:szCs w:val="24"/>
        </w:rPr>
        <w:t>议，明确各方的权利义务。施工现场统一管理协</w:t>
      </w:r>
      <w:r>
        <w:rPr>
          <w:rFonts w:ascii="宋体" w:hAnsi="宋体" w:eastAsia="宋体" w:cs="宋体"/>
          <w:spacing w:val="-1"/>
          <w:sz w:val="24"/>
          <w:szCs w:val="24"/>
        </w:rPr>
        <w:t>议作为专用合同条款的附件。</w:t>
      </w:r>
    </w:p>
    <w:p w14:paraId="3B075572">
      <w:pPr>
        <w:spacing w:line="219" w:lineRule="auto"/>
        <w:ind w:left="257"/>
        <w:outlineLvl w:val="2"/>
        <w:rPr>
          <w:rFonts w:ascii="宋体" w:hAnsi="宋体" w:eastAsia="宋体" w:cs="宋体"/>
          <w:sz w:val="24"/>
          <w:szCs w:val="24"/>
        </w:rPr>
      </w:pPr>
      <w:bookmarkStart w:id="46" w:name="bookmark48"/>
      <w:bookmarkEnd w:id="46"/>
      <w:r>
        <w:rPr>
          <w:rFonts w:ascii="宋体" w:hAnsi="宋体" w:eastAsia="宋体" w:cs="宋体"/>
          <w:spacing w:val="-5"/>
          <w:sz w:val="24"/>
          <w:szCs w:val="24"/>
        </w:rPr>
        <w:t>3.</w:t>
      </w:r>
      <w:r>
        <w:rPr>
          <w:rFonts w:ascii="宋体" w:hAnsi="宋体" w:eastAsia="宋体" w:cs="宋体"/>
          <w:spacing w:val="9"/>
          <w:sz w:val="24"/>
          <w:szCs w:val="24"/>
        </w:rPr>
        <w:t xml:space="preserve"> </w:t>
      </w:r>
      <w:r>
        <w:rPr>
          <w:rFonts w:ascii="宋体" w:hAnsi="宋体" w:eastAsia="宋体" w:cs="宋体"/>
          <w:spacing w:val="-5"/>
          <w:sz w:val="24"/>
          <w:szCs w:val="24"/>
        </w:rPr>
        <w:t>承包人</w:t>
      </w:r>
    </w:p>
    <w:p w14:paraId="5E22D6E5">
      <w:pPr>
        <w:spacing w:before="246" w:line="219" w:lineRule="auto"/>
        <w:ind w:left="737"/>
        <w:outlineLvl w:val="3"/>
        <w:rPr>
          <w:rFonts w:ascii="宋体" w:hAnsi="宋体" w:eastAsia="宋体" w:cs="宋体"/>
          <w:sz w:val="24"/>
          <w:szCs w:val="24"/>
        </w:rPr>
      </w:pPr>
      <w:bookmarkStart w:id="47" w:name="bookmark49"/>
      <w:bookmarkEnd w:id="47"/>
      <w:r>
        <w:rPr>
          <w:rFonts w:ascii="宋体" w:hAnsi="宋体" w:eastAsia="宋体" w:cs="宋体"/>
          <w:spacing w:val="-2"/>
          <w:sz w:val="24"/>
          <w:szCs w:val="24"/>
        </w:rPr>
        <w:t>3.1 承包人的一般义务</w:t>
      </w:r>
    </w:p>
    <w:p w14:paraId="4218CC15">
      <w:pPr>
        <w:spacing w:before="248" w:line="219" w:lineRule="auto"/>
        <w:ind w:left="480"/>
        <w:rPr>
          <w:rFonts w:ascii="宋体" w:hAnsi="宋体" w:eastAsia="宋体" w:cs="宋体"/>
          <w:sz w:val="24"/>
          <w:szCs w:val="24"/>
        </w:rPr>
      </w:pPr>
      <w:r>
        <w:rPr>
          <w:rFonts w:ascii="宋体" w:hAnsi="宋体" w:eastAsia="宋体" w:cs="宋体"/>
          <w:sz w:val="24"/>
          <w:szCs w:val="24"/>
        </w:rPr>
        <w:t>承包人在履行合同过程中应遵守法律和工程建设标准</w:t>
      </w:r>
      <w:r>
        <w:rPr>
          <w:rFonts w:ascii="宋体" w:hAnsi="宋体" w:eastAsia="宋体" w:cs="宋体"/>
          <w:spacing w:val="-1"/>
          <w:sz w:val="24"/>
          <w:szCs w:val="24"/>
        </w:rPr>
        <w:t>规范，并履行以下义务：</w:t>
      </w:r>
    </w:p>
    <w:p w14:paraId="419B594D">
      <w:pPr>
        <w:spacing w:before="247" w:line="410" w:lineRule="auto"/>
        <w:ind w:right="137" w:firstLine="492"/>
        <w:rPr>
          <w:rFonts w:ascii="宋体" w:hAnsi="宋体" w:eastAsia="宋体" w:cs="宋体"/>
          <w:sz w:val="24"/>
          <w:szCs w:val="24"/>
        </w:rPr>
      </w:pPr>
      <w:r>
        <w:rPr>
          <w:rFonts w:ascii="宋体" w:hAnsi="宋体" w:eastAsia="宋体" w:cs="宋体"/>
          <w:spacing w:val="-1"/>
          <w:sz w:val="24"/>
          <w:szCs w:val="24"/>
        </w:rPr>
        <w:t>（1）办理法律规定应由承包人办理的许可和批准，并将办理结果书面报送发包人留</w:t>
      </w:r>
      <w:r>
        <w:rPr>
          <w:rFonts w:ascii="宋体" w:hAnsi="宋体" w:eastAsia="宋体" w:cs="宋体"/>
          <w:spacing w:val="-5"/>
          <w:sz w:val="24"/>
          <w:szCs w:val="24"/>
        </w:rPr>
        <w:t>存；</w:t>
      </w:r>
    </w:p>
    <w:p w14:paraId="5BE903D0">
      <w:pPr>
        <w:spacing w:before="1" w:line="219" w:lineRule="auto"/>
        <w:ind w:left="492"/>
        <w:rPr>
          <w:rFonts w:ascii="宋体" w:hAnsi="宋体" w:eastAsia="宋体" w:cs="宋体"/>
          <w:sz w:val="24"/>
          <w:szCs w:val="24"/>
        </w:rPr>
      </w:pPr>
      <w:r>
        <w:rPr>
          <w:rFonts w:ascii="宋体" w:hAnsi="宋体" w:eastAsia="宋体" w:cs="宋体"/>
          <w:spacing w:val="-1"/>
          <w:sz w:val="24"/>
          <w:szCs w:val="24"/>
        </w:rPr>
        <w:t>（2）按法律规定和合同约定完成工程，并在保修期内承担保修义务；</w:t>
      </w:r>
    </w:p>
    <w:p w14:paraId="7E28DF5E">
      <w:pPr>
        <w:spacing w:before="245" w:line="410" w:lineRule="auto"/>
        <w:ind w:right="137" w:firstLine="492"/>
        <w:rPr>
          <w:rFonts w:ascii="宋体" w:hAnsi="宋体" w:eastAsia="宋体" w:cs="宋体"/>
          <w:sz w:val="24"/>
          <w:szCs w:val="24"/>
        </w:rPr>
      </w:pPr>
      <w:r>
        <w:rPr>
          <w:rFonts w:ascii="宋体" w:hAnsi="宋体" w:eastAsia="宋体" w:cs="宋体"/>
          <w:spacing w:val="-1"/>
          <w:sz w:val="24"/>
          <w:szCs w:val="24"/>
        </w:rPr>
        <w:t>（3）按法律规定和合同约定采取施工安全和环境保护措施，办理工伤保险，确保工程及人员、材料、设备和设施的安全；</w:t>
      </w:r>
    </w:p>
    <w:p w14:paraId="2234D22E">
      <w:pPr>
        <w:spacing w:before="2" w:line="409" w:lineRule="auto"/>
        <w:ind w:left="6" w:right="196" w:firstLine="485"/>
        <w:rPr>
          <w:rFonts w:ascii="宋体" w:hAnsi="宋体" w:eastAsia="宋体" w:cs="宋体"/>
          <w:sz w:val="24"/>
          <w:szCs w:val="24"/>
        </w:rPr>
      </w:pPr>
      <w:r>
        <w:rPr>
          <w:rFonts w:ascii="宋体" w:hAnsi="宋体" w:eastAsia="宋体" w:cs="宋体"/>
          <w:spacing w:val="-2"/>
          <w:sz w:val="24"/>
          <w:szCs w:val="24"/>
        </w:rPr>
        <w:t>（4）按合同约定的工作内容和施工进度要求，编制施工组织设计和</w:t>
      </w:r>
      <w:r>
        <w:rPr>
          <w:rFonts w:ascii="宋体" w:hAnsi="宋体" w:eastAsia="宋体" w:cs="宋体"/>
          <w:spacing w:val="-3"/>
          <w:sz w:val="24"/>
          <w:szCs w:val="24"/>
        </w:rPr>
        <w:t>施工措施计划，</w:t>
      </w:r>
      <w:r>
        <w:rPr>
          <w:rFonts w:ascii="宋体" w:hAnsi="宋体" w:eastAsia="宋体" w:cs="宋体"/>
          <w:spacing w:val="-1"/>
          <w:sz w:val="24"/>
          <w:szCs w:val="24"/>
        </w:rPr>
        <w:t>并对所有施工作业和施工方法的完备性和安全可靠性负责；</w:t>
      </w:r>
    </w:p>
    <w:p w14:paraId="1D618B6D">
      <w:pPr>
        <w:spacing w:before="1" w:line="409" w:lineRule="auto"/>
        <w:ind w:right="80" w:firstLine="492"/>
        <w:rPr>
          <w:rFonts w:ascii="宋体" w:hAnsi="宋体" w:eastAsia="宋体" w:cs="宋体"/>
          <w:sz w:val="24"/>
          <w:szCs w:val="24"/>
        </w:rPr>
      </w:pPr>
      <w:r>
        <w:rPr>
          <w:rFonts w:ascii="宋体" w:hAnsi="宋体" w:eastAsia="宋体" w:cs="宋体"/>
          <w:sz w:val="24"/>
          <w:szCs w:val="24"/>
        </w:rPr>
        <w:t>（5）在进行合同约定的各项工作时，不得侵害发包人与他人使用公用道路、水源、</w:t>
      </w:r>
      <w:r>
        <w:rPr>
          <w:rFonts w:ascii="宋体" w:hAnsi="宋体" w:eastAsia="宋体" w:cs="宋体"/>
          <w:spacing w:val="-2"/>
          <w:sz w:val="24"/>
          <w:szCs w:val="24"/>
        </w:rPr>
        <w:t>市政管网等公共设施的权利，避免对邻近的公共设施产生干扰。承包人占用或使用他人的</w:t>
      </w:r>
      <w:r>
        <w:rPr>
          <w:rFonts w:ascii="宋体" w:hAnsi="宋体" w:eastAsia="宋体" w:cs="宋体"/>
          <w:spacing w:val="-1"/>
          <w:sz w:val="24"/>
          <w:szCs w:val="24"/>
        </w:rPr>
        <w:t>施工场地，影响他人作业或生活的，应承担相应责任；</w:t>
      </w:r>
    </w:p>
    <w:p w14:paraId="4A08353B">
      <w:pPr>
        <w:spacing w:line="219" w:lineRule="auto"/>
        <w:ind w:right="17"/>
        <w:jc w:val="right"/>
        <w:rPr>
          <w:rFonts w:ascii="宋体" w:hAnsi="宋体" w:eastAsia="宋体" w:cs="宋体"/>
          <w:sz w:val="24"/>
          <w:szCs w:val="24"/>
        </w:rPr>
      </w:pPr>
      <w:r>
        <w:rPr>
          <w:rFonts w:ascii="宋体" w:hAnsi="宋体" w:eastAsia="宋体" w:cs="宋体"/>
          <w:spacing w:val="-1"/>
          <w:sz w:val="24"/>
          <w:szCs w:val="24"/>
        </w:rPr>
        <w:t>（6）按照第6.3款〔环境保护〕约定负责施工场地及其周边环境与生态的保护工作；</w:t>
      </w:r>
    </w:p>
    <w:p w14:paraId="22590C3F">
      <w:pPr>
        <w:spacing w:before="247" w:line="410" w:lineRule="auto"/>
        <w:ind w:left="4" w:firstLine="487"/>
        <w:rPr>
          <w:rFonts w:ascii="宋体" w:hAnsi="宋体" w:eastAsia="宋体" w:cs="宋体"/>
          <w:sz w:val="24"/>
          <w:szCs w:val="24"/>
        </w:rPr>
      </w:pPr>
      <w:r>
        <w:rPr>
          <w:rFonts w:ascii="宋体" w:hAnsi="宋体" w:eastAsia="宋体" w:cs="宋体"/>
          <w:spacing w:val="-6"/>
          <w:sz w:val="24"/>
          <w:szCs w:val="24"/>
        </w:rPr>
        <w:t>（7）按第6.1款〔安全文明施工〕约定采取施工安全措施，确保工程及其人</w:t>
      </w:r>
      <w:r>
        <w:rPr>
          <w:rFonts w:ascii="宋体" w:hAnsi="宋体" w:eastAsia="宋体" w:cs="宋体"/>
          <w:spacing w:val="-7"/>
          <w:sz w:val="24"/>
          <w:szCs w:val="24"/>
        </w:rPr>
        <w:t>员、材料、</w:t>
      </w:r>
      <w:r>
        <w:rPr>
          <w:rFonts w:ascii="宋体" w:hAnsi="宋体" w:eastAsia="宋体" w:cs="宋体"/>
          <w:spacing w:val="-1"/>
          <w:sz w:val="24"/>
          <w:szCs w:val="24"/>
        </w:rPr>
        <w:t>设备和设施的安全，防止因工程施工造成的人身伤害和财产损失；</w:t>
      </w:r>
    </w:p>
    <w:p w14:paraId="041BBD64">
      <w:pPr>
        <w:spacing w:before="3" w:line="409" w:lineRule="auto"/>
        <w:ind w:left="10" w:right="137" w:firstLine="482"/>
        <w:rPr>
          <w:rFonts w:ascii="宋体" w:hAnsi="宋体" w:eastAsia="宋体" w:cs="宋体"/>
          <w:sz w:val="24"/>
          <w:szCs w:val="24"/>
        </w:rPr>
      </w:pPr>
      <w:r>
        <w:rPr>
          <w:rFonts w:ascii="宋体" w:hAnsi="宋体" w:eastAsia="宋体" w:cs="宋体"/>
          <w:spacing w:val="-1"/>
          <w:sz w:val="24"/>
          <w:szCs w:val="24"/>
        </w:rPr>
        <w:t>（8）将发包人按合同约定支付的各项价款专用于合同工程，且应及时支付其雇用人</w:t>
      </w:r>
      <w:r>
        <w:rPr>
          <w:rFonts w:ascii="宋体" w:hAnsi="宋体" w:eastAsia="宋体" w:cs="宋体"/>
          <w:spacing w:val="-2"/>
          <w:sz w:val="24"/>
          <w:szCs w:val="24"/>
        </w:rPr>
        <w:t>员工资，并及时向分包人支付合同价款；</w:t>
      </w:r>
    </w:p>
    <w:p w14:paraId="780434C0">
      <w:pPr>
        <w:spacing w:line="219" w:lineRule="auto"/>
        <w:ind w:left="492"/>
        <w:rPr>
          <w:rFonts w:ascii="宋体" w:hAnsi="宋体" w:eastAsia="宋体" w:cs="宋体"/>
          <w:sz w:val="24"/>
          <w:szCs w:val="24"/>
        </w:rPr>
      </w:pPr>
      <w:r>
        <w:rPr>
          <w:rFonts w:ascii="宋体" w:hAnsi="宋体" w:eastAsia="宋体" w:cs="宋体"/>
          <w:spacing w:val="-1"/>
          <w:sz w:val="24"/>
          <w:szCs w:val="24"/>
        </w:rPr>
        <w:t>（9）按照法律规定和合同约定编制竣工资料，完成竣工资料立卷及归档，并按专用</w:t>
      </w:r>
    </w:p>
    <w:p w14:paraId="701A852B">
      <w:pPr>
        <w:spacing w:line="219" w:lineRule="auto"/>
        <w:rPr>
          <w:rFonts w:ascii="宋体" w:hAnsi="宋体" w:eastAsia="宋体" w:cs="宋体"/>
          <w:sz w:val="24"/>
          <w:szCs w:val="24"/>
        </w:rPr>
        <w:sectPr>
          <w:footerReference r:id="rId61" w:type="default"/>
          <w:pgSz w:w="11906" w:h="16839"/>
          <w:pgMar w:top="1424" w:right="1225" w:bottom="1156" w:left="1311" w:header="0" w:footer="994" w:gutter="0"/>
          <w:cols w:space="720" w:num="1"/>
        </w:sectPr>
      </w:pPr>
    </w:p>
    <w:p w14:paraId="1E69F7F5">
      <w:pPr>
        <w:spacing w:before="48" w:line="219" w:lineRule="auto"/>
        <w:ind w:left="1"/>
        <w:rPr>
          <w:rFonts w:ascii="宋体" w:hAnsi="宋体" w:eastAsia="宋体" w:cs="宋体"/>
          <w:sz w:val="24"/>
          <w:szCs w:val="24"/>
        </w:rPr>
      </w:pPr>
      <w:r>
        <w:rPr>
          <w:rFonts w:ascii="宋体" w:hAnsi="宋体" w:eastAsia="宋体" w:cs="宋体"/>
          <w:spacing w:val="-1"/>
          <w:sz w:val="24"/>
          <w:szCs w:val="24"/>
        </w:rPr>
        <w:t>合同条款约定的竣工资料的套数、内容、时间等要求移交发包人；</w:t>
      </w:r>
    </w:p>
    <w:p w14:paraId="7FD600FB">
      <w:pPr>
        <w:spacing w:before="245" w:line="219" w:lineRule="auto"/>
        <w:ind w:left="492"/>
        <w:rPr>
          <w:rFonts w:ascii="宋体" w:hAnsi="宋体" w:eastAsia="宋体" w:cs="宋体"/>
          <w:sz w:val="24"/>
          <w:szCs w:val="24"/>
        </w:rPr>
      </w:pPr>
      <w:r>
        <w:rPr>
          <w:rFonts w:ascii="宋体" w:hAnsi="宋体" w:eastAsia="宋体" w:cs="宋体"/>
          <w:spacing w:val="-2"/>
          <w:sz w:val="24"/>
          <w:szCs w:val="24"/>
        </w:rPr>
        <w:t>（10）应履行的其他义务。</w:t>
      </w:r>
    </w:p>
    <w:p w14:paraId="24D5714F">
      <w:pPr>
        <w:spacing w:before="247" w:line="220" w:lineRule="auto"/>
        <w:ind w:left="737"/>
        <w:outlineLvl w:val="3"/>
        <w:rPr>
          <w:rFonts w:ascii="宋体" w:hAnsi="宋体" w:eastAsia="宋体" w:cs="宋体"/>
          <w:sz w:val="24"/>
          <w:szCs w:val="24"/>
        </w:rPr>
      </w:pPr>
      <w:bookmarkStart w:id="48" w:name="bookmark50"/>
      <w:bookmarkEnd w:id="48"/>
      <w:r>
        <w:rPr>
          <w:rFonts w:ascii="宋体" w:hAnsi="宋体" w:eastAsia="宋体" w:cs="宋体"/>
          <w:spacing w:val="-4"/>
          <w:sz w:val="24"/>
          <w:szCs w:val="24"/>
        </w:rPr>
        <w:t>3.2</w:t>
      </w:r>
      <w:r>
        <w:rPr>
          <w:rFonts w:ascii="宋体" w:hAnsi="宋体" w:eastAsia="宋体" w:cs="宋体"/>
          <w:spacing w:val="13"/>
          <w:sz w:val="24"/>
          <w:szCs w:val="24"/>
        </w:rPr>
        <w:t xml:space="preserve"> </w:t>
      </w:r>
      <w:r>
        <w:rPr>
          <w:rFonts w:ascii="宋体" w:hAnsi="宋体" w:eastAsia="宋体" w:cs="宋体"/>
          <w:spacing w:val="-4"/>
          <w:sz w:val="24"/>
          <w:szCs w:val="24"/>
        </w:rPr>
        <w:t>项目经理</w:t>
      </w:r>
    </w:p>
    <w:p w14:paraId="2F2DF62E">
      <w:pPr>
        <w:spacing w:before="243" w:line="410" w:lineRule="auto"/>
        <w:ind w:right="200" w:firstLine="485"/>
        <w:jc w:val="both"/>
        <w:rPr>
          <w:rFonts w:ascii="宋体" w:hAnsi="宋体" w:eastAsia="宋体" w:cs="宋体"/>
          <w:sz w:val="24"/>
          <w:szCs w:val="24"/>
        </w:rPr>
      </w:pPr>
      <w:r>
        <w:rPr>
          <w:rFonts w:ascii="宋体" w:hAnsi="宋体" w:eastAsia="宋体" w:cs="宋体"/>
          <w:spacing w:val="-2"/>
          <w:sz w:val="24"/>
          <w:szCs w:val="24"/>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w:t>
      </w:r>
      <w:r>
        <w:rPr>
          <w:rFonts w:ascii="宋体" w:hAnsi="宋体" w:eastAsia="宋体" w:cs="宋体"/>
          <w:spacing w:val="-1"/>
          <w:sz w:val="24"/>
          <w:szCs w:val="24"/>
        </w:rPr>
        <w:t>加的费用和（或）延误的工期由承包人承担。</w:t>
      </w:r>
    </w:p>
    <w:p w14:paraId="5AE8E6EF">
      <w:pPr>
        <w:spacing w:before="2" w:line="409" w:lineRule="auto"/>
        <w:ind w:firstLine="483"/>
        <w:jc w:val="both"/>
        <w:rPr>
          <w:rFonts w:ascii="宋体" w:hAnsi="宋体" w:eastAsia="宋体" w:cs="宋体"/>
          <w:sz w:val="24"/>
          <w:szCs w:val="24"/>
        </w:rPr>
      </w:pPr>
      <w:r>
        <w:rPr>
          <w:rFonts w:ascii="宋体" w:hAnsi="宋体" w:eastAsia="宋体" w:cs="宋体"/>
          <w:spacing w:val="-3"/>
          <w:sz w:val="24"/>
          <w:szCs w:val="24"/>
        </w:rPr>
        <w:t>项目经理应常驻施工现场，且每月在施工现场时间不得少于专用合同条款约定的</w:t>
      </w:r>
      <w:r>
        <w:rPr>
          <w:rFonts w:ascii="宋体" w:hAnsi="宋体" w:eastAsia="宋体" w:cs="宋体"/>
          <w:spacing w:val="-4"/>
          <w:sz w:val="24"/>
          <w:szCs w:val="24"/>
        </w:rPr>
        <w:t>天数。</w:t>
      </w:r>
      <w:r>
        <w:rPr>
          <w:rFonts w:ascii="宋体" w:hAnsi="宋体" w:eastAsia="宋体" w:cs="宋体"/>
          <w:spacing w:val="-2"/>
          <w:sz w:val="24"/>
          <w:szCs w:val="24"/>
        </w:rPr>
        <w:t>项目经理不得同时担任其他项目的项目经理。项目经理确需离开施工现场时，应事先通知监理人，并取得发包人的书面同意。项目经理的通知中应当载明临时代行其职责的人员的</w:t>
      </w:r>
      <w:r>
        <w:rPr>
          <w:rFonts w:ascii="宋体" w:hAnsi="宋体" w:eastAsia="宋体" w:cs="宋体"/>
          <w:sz w:val="24"/>
          <w:szCs w:val="24"/>
        </w:rPr>
        <w:t>注册执业资格、管理经验等资料，该人员应具</w:t>
      </w:r>
      <w:r>
        <w:rPr>
          <w:rFonts w:ascii="宋体" w:hAnsi="宋体" w:eastAsia="宋体" w:cs="宋体"/>
          <w:spacing w:val="-1"/>
          <w:sz w:val="24"/>
          <w:szCs w:val="24"/>
        </w:rPr>
        <w:t>备履行相应职责的能力。</w:t>
      </w:r>
    </w:p>
    <w:p w14:paraId="78A89ABC">
      <w:pPr>
        <w:spacing w:line="219" w:lineRule="auto"/>
        <w:ind w:left="480"/>
        <w:rPr>
          <w:rFonts w:ascii="宋体" w:hAnsi="宋体" w:eastAsia="宋体" w:cs="宋体"/>
          <w:sz w:val="24"/>
          <w:szCs w:val="24"/>
        </w:rPr>
      </w:pPr>
      <w:r>
        <w:rPr>
          <w:rFonts w:ascii="宋体" w:hAnsi="宋体" w:eastAsia="宋体" w:cs="宋体"/>
          <w:sz w:val="24"/>
          <w:szCs w:val="24"/>
        </w:rPr>
        <w:t>承包人违反上述约定的，应按照专用合同条款</w:t>
      </w:r>
      <w:r>
        <w:rPr>
          <w:rFonts w:ascii="宋体" w:hAnsi="宋体" w:eastAsia="宋体" w:cs="宋体"/>
          <w:spacing w:val="-1"/>
          <w:sz w:val="24"/>
          <w:szCs w:val="24"/>
        </w:rPr>
        <w:t>的约定，承担违约责任。</w:t>
      </w:r>
    </w:p>
    <w:p w14:paraId="0A450F4B">
      <w:pPr>
        <w:spacing w:before="252" w:line="409" w:lineRule="auto"/>
        <w:ind w:right="18" w:firstLine="485"/>
        <w:rPr>
          <w:rFonts w:ascii="宋体" w:hAnsi="宋体" w:eastAsia="宋体" w:cs="宋体"/>
          <w:sz w:val="24"/>
          <w:szCs w:val="24"/>
        </w:rPr>
      </w:pPr>
      <w:r>
        <w:rPr>
          <w:rFonts w:ascii="宋体" w:hAnsi="宋体" w:eastAsia="宋体" w:cs="宋体"/>
          <w:spacing w:val="-3"/>
          <w:sz w:val="24"/>
          <w:szCs w:val="24"/>
        </w:rPr>
        <w:t>3.2.2 项目经理按合同约定组织工程实施。在紧急情况</w:t>
      </w:r>
      <w:r>
        <w:rPr>
          <w:rFonts w:ascii="宋体" w:hAnsi="宋体" w:eastAsia="宋体" w:cs="宋体"/>
          <w:spacing w:val="-4"/>
          <w:sz w:val="24"/>
          <w:szCs w:val="24"/>
        </w:rPr>
        <w:t>下为确保施工安全和人员安全，</w:t>
      </w:r>
      <w:r>
        <w:rPr>
          <w:rFonts w:ascii="宋体" w:hAnsi="宋体" w:eastAsia="宋体" w:cs="宋体"/>
          <w:spacing w:val="-2"/>
          <w:sz w:val="24"/>
          <w:szCs w:val="24"/>
        </w:rPr>
        <w:t>在无法与发包人代表和总监理工程师及时取得联系时，项目经理有权采取必要的措施保证与工程有关的人身、财产和工程的安全，但应在48小时内向发包人代表和总监理工程师提交书面报告。</w:t>
      </w:r>
    </w:p>
    <w:p w14:paraId="1ED3614E">
      <w:pPr>
        <w:spacing w:before="2" w:line="409" w:lineRule="auto"/>
        <w:ind w:right="200" w:firstLine="484"/>
        <w:rPr>
          <w:rFonts w:ascii="宋体" w:hAnsi="宋体" w:eastAsia="宋体" w:cs="宋体"/>
          <w:sz w:val="24"/>
          <w:szCs w:val="24"/>
        </w:rPr>
      </w:pPr>
      <w:r>
        <w:rPr>
          <w:rFonts w:ascii="宋体" w:hAnsi="宋体" w:eastAsia="宋体" w:cs="宋体"/>
          <w:spacing w:val="-2"/>
          <w:sz w:val="24"/>
          <w:szCs w:val="24"/>
        </w:rPr>
        <w:t>3.2.3 承包人需要更换项目经理的，应提前14天书面通知发包人和监理人，并征得发包人书面同意。通知中应当载明继任项目经理的注册执业资格、管理经验等资料，继任项</w:t>
      </w:r>
      <w:r>
        <w:rPr>
          <w:rFonts w:ascii="宋体" w:hAnsi="宋体" w:eastAsia="宋体" w:cs="宋体"/>
          <w:sz w:val="24"/>
          <w:szCs w:val="24"/>
        </w:rPr>
        <w:t>目经理继续履行第3.2.1项约定的职责。未经发包人书面同意，</w:t>
      </w:r>
      <w:r>
        <w:rPr>
          <w:rFonts w:ascii="宋体" w:hAnsi="宋体" w:eastAsia="宋体" w:cs="宋体"/>
          <w:spacing w:val="-1"/>
          <w:sz w:val="24"/>
          <w:szCs w:val="24"/>
        </w:rPr>
        <w:t>承包人不得擅自更换项目</w:t>
      </w:r>
      <w:r>
        <w:rPr>
          <w:rFonts w:ascii="宋体" w:hAnsi="宋体" w:eastAsia="宋体" w:cs="宋体"/>
          <w:sz w:val="24"/>
          <w:szCs w:val="24"/>
        </w:rPr>
        <w:t>经理。承包人擅自更换项目经理的，应按照专用合同条</w:t>
      </w:r>
      <w:r>
        <w:rPr>
          <w:rFonts w:ascii="宋体" w:hAnsi="宋体" w:eastAsia="宋体" w:cs="宋体"/>
          <w:spacing w:val="-1"/>
          <w:sz w:val="24"/>
          <w:szCs w:val="24"/>
        </w:rPr>
        <w:t>款的约定承担违约责任。</w:t>
      </w:r>
    </w:p>
    <w:p w14:paraId="0A1916F6">
      <w:pPr>
        <w:spacing w:before="4" w:line="410" w:lineRule="auto"/>
        <w:ind w:left="1" w:right="200" w:firstLine="483"/>
        <w:rPr>
          <w:rFonts w:ascii="宋体" w:hAnsi="宋体" w:eastAsia="宋体" w:cs="宋体"/>
          <w:sz w:val="24"/>
          <w:szCs w:val="24"/>
        </w:rPr>
      </w:pPr>
      <w:r>
        <w:rPr>
          <w:rFonts w:ascii="宋体" w:hAnsi="宋体" w:eastAsia="宋体" w:cs="宋体"/>
          <w:spacing w:val="-2"/>
          <w:sz w:val="24"/>
          <w:szCs w:val="24"/>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w:t>
      </w:r>
    </w:p>
    <w:p w14:paraId="15A19ED2">
      <w:pPr>
        <w:spacing w:line="410" w:lineRule="auto"/>
        <w:rPr>
          <w:rFonts w:ascii="宋体" w:hAnsi="宋体" w:eastAsia="宋体" w:cs="宋体"/>
          <w:sz w:val="24"/>
          <w:szCs w:val="24"/>
        </w:rPr>
        <w:sectPr>
          <w:footerReference r:id="rId62" w:type="default"/>
          <w:pgSz w:w="11906" w:h="16839"/>
          <w:pgMar w:top="1424" w:right="1105" w:bottom="1156" w:left="1311" w:header="0" w:footer="994" w:gutter="0"/>
          <w:cols w:space="720" w:num="1"/>
        </w:sectPr>
      </w:pPr>
    </w:p>
    <w:p w14:paraId="05E629D9">
      <w:pPr>
        <w:spacing w:before="47" w:line="409" w:lineRule="auto"/>
        <w:ind w:right="239" w:firstLine="2"/>
        <w:rPr>
          <w:rFonts w:ascii="宋体" w:hAnsi="宋体" w:eastAsia="宋体" w:cs="宋体"/>
          <w:sz w:val="24"/>
          <w:szCs w:val="24"/>
        </w:rPr>
      </w:pPr>
      <w:r>
        <w:rPr>
          <w:rFonts w:ascii="宋体" w:hAnsi="宋体" w:eastAsia="宋体" w:cs="宋体"/>
          <w:sz w:val="24"/>
          <w:szCs w:val="24"/>
        </w:rPr>
        <w:t>履行第3.2.1项约定的职责。承包人无正当理由拒绝更</w:t>
      </w:r>
      <w:r>
        <w:rPr>
          <w:rFonts w:ascii="宋体" w:hAnsi="宋体" w:eastAsia="宋体" w:cs="宋体"/>
          <w:spacing w:val="-1"/>
          <w:sz w:val="24"/>
          <w:szCs w:val="24"/>
        </w:rPr>
        <w:t>换项目经理的，应按照专用合同条款的约定承担违约责任。</w:t>
      </w:r>
    </w:p>
    <w:p w14:paraId="4FDAA78A">
      <w:pPr>
        <w:spacing w:before="3" w:line="409" w:lineRule="auto"/>
        <w:ind w:left="2" w:right="181" w:firstLine="481"/>
        <w:jc w:val="both"/>
        <w:rPr>
          <w:rFonts w:ascii="宋体" w:hAnsi="宋体" w:eastAsia="宋体" w:cs="宋体"/>
          <w:sz w:val="24"/>
          <w:szCs w:val="24"/>
        </w:rPr>
      </w:pPr>
      <w:r>
        <w:rPr>
          <w:rFonts w:ascii="宋体" w:hAnsi="宋体" w:eastAsia="宋体" w:cs="宋体"/>
          <w:spacing w:val="-2"/>
          <w:sz w:val="24"/>
          <w:szCs w:val="24"/>
        </w:rPr>
        <w:t>3.2.5 项目经理因特殊情况授权其下属人员履行其某项工作职责的，该下属人员应具</w:t>
      </w:r>
      <w:r>
        <w:rPr>
          <w:rFonts w:ascii="宋体" w:hAnsi="宋体" w:eastAsia="宋体" w:cs="宋体"/>
          <w:sz w:val="24"/>
          <w:szCs w:val="24"/>
        </w:rPr>
        <w:t>备履行相应职责的能力，并应提前7天将上述人员的姓名</w:t>
      </w:r>
      <w:r>
        <w:rPr>
          <w:rFonts w:ascii="宋体" w:hAnsi="宋体" w:eastAsia="宋体" w:cs="宋体"/>
          <w:spacing w:val="-1"/>
          <w:sz w:val="24"/>
          <w:szCs w:val="24"/>
        </w:rPr>
        <w:t>和授权范围书面通知监理人，并</w:t>
      </w:r>
      <w:r>
        <w:rPr>
          <w:rFonts w:ascii="宋体" w:hAnsi="宋体" w:eastAsia="宋体" w:cs="宋体"/>
          <w:spacing w:val="-2"/>
          <w:sz w:val="24"/>
          <w:szCs w:val="24"/>
        </w:rPr>
        <w:t>征得发包人书面同意。</w:t>
      </w:r>
    </w:p>
    <w:p w14:paraId="6D09B9B6">
      <w:pPr>
        <w:spacing w:line="219" w:lineRule="auto"/>
        <w:ind w:left="736"/>
        <w:outlineLvl w:val="3"/>
        <w:rPr>
          <w:rFonts w:ascii="宋体" w:hAnsi="宋体" w:eastAsia="宋体" w:cs="宋体"/>
          <w:sz w:val="24"/>
          <w:szCs w:val="24"/>
        </w:rPr>
      </w:pPr>
      <w:bookmarkStart w:id="49" w:name="bookmark51"/>
      <w:bookmarkEnd w:id="49"/>
      <w:r>
        <w:rPr>
          <w:rFonts w:ascii="宋体" w:hAnsi="宋体" w:eastAsia="宋体" w:cs="宋体"/>
          <w:spacing w:val="-2"/>
          <w:sz w:val="24"/>
          <w:szCs w:val="24"/>
        </w:rPr>
        <w:t>3.3 承包人人员</w:t>
      </w:r>
    </w:p>
    <w:p w14:paraId="1CA4CBEA">
      <w:pPr>
        <w:spacing w:before="250" w:line="409" w:lineRule="auto"/>
        <w:ind w:right="101" w:firstLine="484"/>
        <w:rPr>
          <w:rFonts w:ascii="宋体" w:hAnsi="宋体" w:eastAsia="宋体" w:cs="宋体"/>
          <w:sz w:val="24"/>
          <w:szCs w:val="24"/>
        </w:rPr>
      </w:pPr>
      <w:r>
        <w:rPr>
          <w:rFonts w:ascii="宋体" w:hAnsi="宋体" w:eastAsia="宋体" w:cs="宋体"/>
          <w:sz w:val="24"/>
          <w:szCs w:val="24"/>
        </w:rPr>
        <w:t>3.3.1 除专用合同条款另有约定外，承包人应在</w:t>
      </w:r>
      <w:r>
        <w:rPr>
          <w:rFonts w:ascii="宋体" w:hAnsi="宋体" w:eastAsia="宋体" w:cs="宋体"/>
          <w:spacing w:val="-1"/>
          <w:sz w:val="24"/>
          <w:szCs w:val="24"/>
        </w:rPr>
        <w:t>接到开工通知后7天内，向监理人提</w:t>
      </w:r>
      <w:r>
        <w:rPr>
          <w:rFonts w:ascii="宋体" w:hAnsi="宋体" w:eastAsia="宋体" w:cs="宋体"/>
          <w:spacing w:val="-6"/>
          <w:sz w:val="24"/>
          <w:szCs w:val="24"/>
        </w:rPr>
        <w:t>交承包人项目管理机构及施工现场人员安排的报告，其内容应包括合同管理、施工、技术、</w:t>
      </w:r>
      <w:r>
        <w:rPr>
          <w:rFonts w:ascii="宋体" w:hAnsi="宋体" w:eastAsia="宋体" w:cs="宋体"/>
          <w:spacing w:val="-2"/>
          <w:sz w:val="24"/>
          <w:szCs w:val="24"/>
        </w:rPr>
        <w:t>材料、质量、安全、财务等主要施工管理人员名单及其岗位、注册执业资格等，以及各工种技术工人的安排情况，并同时提交主要施工管理人员与承包人之间的劳动关系证明和缴</w:t>
      </w:r>
      <w:r>
        <w:rPr>
          <w:rFonts w:ascii="宋体" w:hAnsi="宋体" w:eastAsia="宋体" w:cs="宋体"/>
          <w:spacing w:val="-1"/>
          <w:sz w:val="24"/>
          <w:szCs w:val="24"/>
        </w:rPr>
        <w:t>纳社会保险的有效证明。</w:t>
      </w:r>
    </w:p>
    <w:p w14:paraId="7E9EA920">
      <w:pPr>
        <w:spacing w:before="2" w:line="409" w:lineRule="auto"/>
        <w:ind w:firstLine="484"/>
        <w:rPr>
          <w:rFonts w:ascii="宋体" w:hAnsi="宋体" w:eastAsia="宋体" w:cs="宋体"/>
          <w:sz w:val="24"/>
          <w:szCs w:val="24"/>
        </w:rPr>
      </w:pPr>
      <w:r>
        <w:rPr>
          <w:rFonts w:ascii="宋体" w:hAnsi="宋体" w:eastAsia="宋体" w:cs="宋体"/>
          <w:spacing w:val="-3"/>
          <w:sz w:val="24"/>
          <w:szCs w:val="24"/>
        </w:rPr>
        <w:t>3.3.2 承包人派驻到施工现场的主要施工管理人员应相</w:t>
      </w:r>
      <w:r>
        <w:rPr>
          <w:rFonts w:ascii="宋体" w:hAnsi="宋体" w:eastAsia="宋体" w:cs="宋体"/>
          <w:spacing w:val="-4"/>
          <w:sz w:val="24"/>
          <w:szCs w:val="24"/>
        </w:rPr>
        <w:t>对稳定。施工过程中如有变动，</w:t>
      </w:r>
      <w:r>
        <w:rPr>
          <w:rFonts w:ascii="宋体" w:hAnsi="宋体" w:eastAsia="宋体" w:cs="宋体"/>
          <w:spacing w:val="-2"/>
          <w:sz w:val="24"/>
          <w:szCs w:val="24"/>
        </w:rPr>
        <w:t>承包人应及时向监理人提交施工现场人员变动情况的报告。承包人更换主要施工管理人员</w:t>
      </w:r>
      <w:r>
        <w:rPr>
          <w:rFonts w:ascii="宋体" w:hAnsi="宋体" w:eastAsia="宋体" w:cs="宋体"/>
          <w:sz w:val="24"/>
          <w:szCs w:val="24"/>
        </w:rPr>
        <w:t>时，应提前7天书面通知监理人，并征得发包人书面同意。通知</w:t>
      </w:r>
      <w:r>
        <w:rPr>
          <w:rFonts w:ascii="宋体" w:hAnsi="宋体" w:eastAsia="宋体" w:cs="宋体"/>
          <w:spacing w:val="-1"/>
          <w:sz w:val="24"/>
          <w:szCs w:val="24"/>
        </w:rPr>
        <w:t>中应当载明继任人员的注</w:t>
      </w:r>
      <w:r>
        <w:rPr>
          <w:rFonts w:ascii="宋体" w:hAnsi="宋体" w:eastAsia="宋体" w:cs="宋体"/>
          <w:sz w:val="24"/>
          <w:szCs w:val="24"/>
        </w:rPr>
        <w:t xml:space="preserve"> </w:t>
      </w:r>
      <w:r>
        <w:rPr>
          <w:rFonts w:ascii="宋体" w:hAnsi="宋体" w:eastAsia="宋体" w:cs="宋体"/>
          <w:spacing w:val="-1"/>
          <w:sz w:val="24"/>
          <w:szCs w:val="24"/>
        </w:rPr>
        <w:t>册执业资格、管理经验等资料。</w:t>
      </w:r>
    </w:p>
    <w:p w14:paraId="08AB5872">
      <w:pPr>
        <w:spacing w:line="219" w:lineRule="auto"/>
        <w:ind w:left="480"/>
        <w:rPr>
          <w:rFonts w:ascii="宋体" w:hAnsi="宋体" w:eastAsia="宋体" w:cs="宋体"/>
          <w:sz w:val="24"/>
          <w:szCs w:val="24"/>
        </w:rPr>
      </w:pPr>
      <w:r>
        <w:rPr>
          <w:rFonts w:ascii="宋体" w:hAnsi="宋体" w:eastAsia="宋体" w:cs="宋体"/>
          <w:sz w:val="24"/>
          <w:szCs w:val="24"/>
        </w:rPr>
        <w:t>特殊工种作业人员均应持有相应的资格证明</w:t>
      </w:r>
      <w:r>
        <w:rPr>
          <w:rFonts w:ascii="宋体" w:hAnsi="宋体" w:eastAsia="宋体" w:cs="宋体"/>
          <w:spacing w:val="-1"/>
          <w:sz w:val="24"/>
          <w:szCs w:val="24"/>
        </w:rPr>
        <w:t>，监理人可以随时检查。</w:t>
      </w:r>
    </w:p>
    <w:p w14:paraId="500CC679">
      <w:pPr>
        <w:spacing w:before="250" w:line="409" w:lineRule="auto"/>
        <w:ind w:right="181" w:firstLine="484"/>
        <w:rPr>
          <w:rFonts w:ascii="宋体" w:hAnsi="宋体" w:eastAsia="宋体" w:cs="宋体"/>
          <w:sz w:val="24"/>
          <w:szCs w:val="24"/>
        </w:rPr>
      </w:pPr>
      <w:r>
        <w:rPr>
          <w:rFonts w:ascii="宋体" w:hAnsi="宋体" w:eastAsia="宋体" w:cs="宋体"/>
          <w:spacing w:val="-2"/>
          <w:sz w:val="24"/>
          <w:szCs w:val="24"/>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w:t>
      </w:r>
      <w:r>
        <w:rPr>
          <w:rFonts w:ascii="宋体" w:hAnsi="宋体" w:eastAsia="宋体" w:cs="宋体"/>
          <w:spacing w:val="-1"/>
          <w:sz w:val="24"/>
          <w:szCs w:val="24"/>
        </w:rPr>
        <w:t>当理由拒绝撤换的，应按照专用合同条款的约定承担违约责任。</w:t>
      </w:r>
    </w:p>
    <w:p w14:paraId="081CA1CB">
      <w:pPr>
        <w:spacing w:before="4" w:line="409" w:lineRule="auto"/>
        <w:ind w:right="158" w:firstLine="484"/>
        <w:rPr>
          <w:rFonts w:ascii="宋体" w:hAnsi="宋体" w:eastAsia="宋体" w:cs="宋体"/>
          <w:sz w:val="24"/>
          <w:szCs w:val="24"/>
        </w:rPr>
      </w:pPr>
      <w:r>
        <w:rPr>
          <w:rFonts w:ascii="宋体" w:hAnsi="宋体" w:eastAsia="宋体" w:cs="宋体"/>
          <w:spacing w:val="-2"/>
          <w:sz w:val="24"/>
          <w:szCs w:val="24"/>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w:t>
      </w:r>
      <w:r>
        <w:rPr>
          <w:rFonts w:ascii="宋体" w:hAnsi="宋体" w:eastAsia="宋体" w:cs="宋体"/>
          <w:spacing w:val="-1"/>
          <w:sz w:val="24"/>
          <w:szCs w:val="24"/>
        </w:rPr>
        <w:t>行其职责，该人员应具备履行相应职责的资格和能力，且应征</w:t>
      </w:r>
      <w:r>
        <w:rPr>
          <w:rFonts w:ascii="宋体" w:hAnsi="宋体" w:eastAsia="宋体" w:cs="宋体"/>
          <w:spacing w:val="-2"/>
          <w:sz w:val="24"/>
          <w:szCs w:val="24"/>
        </w:rPr>
        <w:t>得监理人或发包人的同意。</w:t>
      </w:r>
    </w:p>
    <w:p w14:paraId="79A7760C">
      <w:pPr>
        <w:spacing w:before="3" w:line="411" w:lineRule="auto"/>
        <w:ind w:left="3" w:right="181" w:firstLine="480"/>
        <w:rPr>
          <w:rFonts w:ascii="宋体" w:hAnsi="宋体" w:eastAsia="宋体" w:cs="宋体"/>
          <w:sz w:val="24"/>
          <w:szCs w:val="24"/>
        </w:rPr>
      </w:pPr>
      <w:r>
        <w:rPr>
          <w:rFonts w:ascii="宋体" w:hAnsi="宋体" w:eastAsia="宋体" w:cs="宋体"/>
          <w:spacing w:val="-2"/>
          <w:sz w:val="24"/>
          <w:szCs w:val="24"/>
        </w:rPr>
        <w:t>3.3.5 承包人擅自更换主要施工管理人员，或前述人员未经监理人或发包人同意擅自</w:t>
      </w:r>
      <w:r>
        <w:rPr>
          <w:rFonts w:ascii="宋体" w:hAnsi="宋体" w:eastAsia="宋体" w:cs="宋体"/>
          <w:spacing w:val="-1"/>
          <w:sz w:val="24"/>
          <w:szCs w:val="24"/>
        </w:rPr>
        <w:t>离开施工现场的，应按照专用合同条款约定承担违约责任。</w:t>
      </w:r>
    </w:p>
    <w:p w14:paraId="61BB3F88">
      <w:pPr>
        <w:spacing w:line="411" w:lineRule="auto"/>
        <w:rPr>
          <w:rFonts w:ascii="宋体" w:hAnsi="宋体" w:eastAsia="宋体" w:cs="宋体"/>
          <w:sz w:val="24"/>
          <w:szCs w:val="24"/>
        </w:rPr>
        <w:sectPr>
          <w:footerReference r:id="rId63" w:type="default"/>
          <w:pgSz w:w="11906" w:h="16839"/>
          <w:pgMar w:top="1424" w:right="1123" w:bottom="1156" w:left="1312" w:header="0" w:footer="994" w:gutter="0"/>
          <w:cols w:space="720" w:num="1"/>
        </w:sectPr>
      </w:pPr>
    </w:p>
    <w:p w14:paraId="21F3D418">
      <w:pPr>
        <w:spacing w:before="48" w:line="219" w:lineRule="auto"/>
        <w:ind w:left="737"/>
        <w:outlineLvl w:val="3"/>
        <w:rPr>
          <w:rFonts w:ascii="宋体" w:hAnsi="宋体" w:eastAsia="宋体" w:cs="宋体"/>
          <w:sz w:val="24"/>
          <w:szCs w:val="24"/>
        </w:rPr>
      </w:pPr>
      <w:bookmarkStart w:id="50" w:name="bookmark52"/>
      <w:bookmarkEnd w:id="50"/>
      <w:r>
        <w:rPr>
          <w:rFonts w:ascii="宋体" w:hAnsi="宋体" w:eastAsia="宋体" w:cs="宋体"/>
          <w:spacing w:val="-2"/>
          <w:sz w:val="24"/>
          <w:szCs w:val="24"/>
        </w:rPr>
        <w:t>3.4 承包人现场查勘</w:t>
      </w:r>
    </w:p>
    <w:p w14:paraId="52713FB7">
      <w:pPr>
        <w:spacing w:before="244" w:line="410" w:lineRule="auto"/>
        <w:ind w:right="99" w:firstLine="480"/>
        <w:jc w:val="both"/>
        <w:rPr>
          <w:rFonts w:ascii="宋体" w:hAnsi="宋体" w:eastAsia="宋体" w:cs="宋体"/>
          <w:sz w:val="24"/>
          <w:szCs w:val="24"/>
        </w:rPr>
      </w:pPr>
      <w:r>
        <w:rPr>
          <w:rFonts w:ascii="宋体" w:hAnsi="宋体" w:eastAsia="宋体" w:cs="宋体"/>
          <w:sz w:val="24"/>
          <w:szCs w:val="24"/>
        </w:rPr>
        <w:t>承包人应对基于发包人按照第2.4.3项〔提供基础资料〕提</w:t>
      </w:r>
      <w:r>
        <w:rPr>
          <w:rFonts w:ascii="宋体" w:hAnsi="宋体" w:eastAsia="宋体" w:cs="宋体"/>
          <w:spacing w:val="-1"/>
          <w:sz w:val="24"/>
          <w:szCs w:val="24"/>
        </w:rPr>
        <w:t>交的基础资料所做出的解</w:t>
      </w:r>
      <w:r>
        <w:rPr>
          <w:rFonts w:ascii="宋体" w:hAnsi="宋体" w:eastAsia="宋体" w:cs="宋体"/>
          <w:spacing w:val="-2"/>
          <w:sz w:val="24"/>
          <w:szCs w:val="24"/>
        </w:rPr>
        <w:t>释和推断负责，但因基础资料存在错误、遗漏导致承包人解释或推断失实的，由发包人承</w:t>
      </w:r>
      <w:r>
        <w:rPr>
          <w:rFonts w:ascii="宋体" w:hAnsi="宋体" w:eastAsia="宋体" w:cs="宋体"/>
          <w:spacing w:val="-3"/>
          <w:sz w:val="24"/>
          <w:szCs w:val="24"/>
        </w:rPr>
        <w:t>担责任。</w:t>
      </w:r>
    </w:p>
    <w:p w14:paraId="3DC53F9D">
      <w:pPr>
        <w:spacing w:before="1" w:line="409" w:lineRule="auto"/>
        <w:ind w:left="1" w:firstLine="479"/>
        <w:jc w:val="both"/>
        <w:rPr>
          <w:rFonts w:ascii="宋体" w:hAnsi="宋体" w:eastAsia="宋体" w:cs="宋体"/>
          <w:sz w:val="24"/>
          <w:szCs w:val="24"/>
        </w:rPr>
      </w:pPr>
      <w:r>
        <w:rPr>
          <w:rFonts w:ascii="宋体" w:hAnsi="宋体" w:eastAsia="宋体" w:cs="宋体"/>
          <w:spacing w:val="-2"/>
          <w:sz w:val="24"/>
          <w:szCs w:val="24"/>
        </w:rPr>
        <w:t>承包人应对施工现场和施工条件进行查勘，并充分了解工程所在地的气象条件、交通条件、风俗习惯以及其他与完成合同工作有关的其他资料。因承包人未能充分查勘、了解</w:t>
      </w:r>
      <w:r>
        <w:rPr>
          <w:rFonts w:ascii="宋体" w:hAnsi="宋体" w:eastAsia="宋体" w:cs="宋体"/>
          <w:spacing w:val="-5"/>
          <w:sz w:val="24"/>
          <w:szCs w:val="24"/>
        </w:rPr>
        <w:t>前述情况或未能充分估计前述情况所可能产生后果的，承</w:t>
      </w:r>
      <w:r>
        <w:rPr>
          <w:rFonts w:ascii="宋体" w:hAnsi="宋体" w:eastAsia="宋体" w:cs="宋体"/>
          <w:spacing w:val="-6"/>
          <w:sz w:val="24"/>
          <w:szCs w:val="24"/>
        </w:rPr>
        <w:t>包人承担由此增加的费用和（或）</w:t>
      </w:r>
      <w:r>
        <w:rPr>
          <w:rFonts w:ascii="宋体" w:hAnsi="宋体" w:eastAsia="宋体" w:cs="宋体"/>
          <w:spacing w:val="-2"/>
          <w:sz w:val="24"/>
          <w:szCs w:val="24"/>
        </w:rPr>
        <w:t>延误的工期。</w:t>
      </w:r>
    </w:p>
    <w:p w14:paraId="3A4A3A5D">
      <w:pPr>
        <w:spacing w:line="220" w:lineRule="auto"/>
        <w:ind w:left="737"/>
        <w:outlineLvl w:val="3"/>
        <w:rPr>
          <w:rFonts w:ascii="宋体" w:hAnsi="宋体" w:eastAsia="宋体" w:cs="宋体"/>
          <w:sz w:val="24"/>
          <w:szCs w:val="24"/>
        </w:rPr>
      </w:pPr>
      <w:bookmarkStart w:id="51" w:name="bookmark53"/>
      <w:bookmarkEnd w:id="51"/>
      <w:r>
        <w:rPr>
          <w:rFonts w:ascii="宋体" w:hAnsi="宋体" w:eastAsia="宋体" w:cs="宋体"/>
          <w:spacing w:val="-6"/>
          <w:sz w:val="24"/>
          <w:szCs w:val="24"/>
        </w:rPr>
        <w:t>3.5</w:t>
      </w:r>
      <w:r>
        <w:rPr>
          <w:rFonts w:ascii="宋体" w:hAnsi="宋体" w:eastAsia="宋体" w:cs="宋体"/>
          <w:spacing w:val="14"/>
          <w:sz w:val="24"/>
          <w:szCs w:val="24"/>
        </w:rPr>
        <w:t xml:space="preserve"> </w:t>
      </w:r>
      <w:r>
        <w:rPr>
          <w:rFonts w:ascii="宋体" w:hAnsi="宋体" w:eastAsia="宋体" w:cs="宋体"/>
          <w:spacing w:val="-6"/>
          <w:sz w:val="24"/>
          <w:szCs w:val="24"/>
        </w:rPr>
        <w:t>分包</w:t>
      </w:r>
    </w:p>
    <w:p w14:paraId="6B53E726">
      <w:pPr>
        <w:spacing w:before="246" w:line="220" w:lineRule="auto"/>
        <w:ind w:left="485"/>
        <w:rPr>
          <w:rFonts w:ascii="宋体" w:hAnsi="宋体" w:eastAsia="宋体" w:cs="宋体"/>
          <w:sz w:val="24"/>
          <w:szCs w:val="24"/>
        </w:rPr>
      </w:pPr>
      <w:r>
        <w:rPr>
          <w:rFonts w:ascii="宋体" w:hAnsi="宋体" w:eastAsia="宋体" w:cs="宋体"/>
          <w:spacing w:val="-2"/>
          <w:sz w:val="24"/>
          <w:szCs w:val="24"/>
        </w:rPr>
        <w:t>3.5.1 分包的一般约定</w:t>
      </w:r>
    </w:p>
    <w:p w14:paraId="240285E5">
      <w:pPr>
        <w:spacing w:before="246" w:line="410" w:lineRule="auto"/>
        <w:ind w:right="99" w:firstLine="480"/>
        <w:rPr>
          <w:rFonts w:ascii="宋体" w:hAnsi="宋体" w:eastAsia="宋体" w:cs="宋体"/>
          <w:sz w:val="24"/>
          <w:szCs w:val="24"/>
        </w:rPr>
      </w:pPr>
      <w:r>
        <w:rPr>
          <w:rFonts w:ascii="宋体" w:hAnsi="宋体" w:eastAsia="宋体" w:cs="宋体"/>
          <w:spacing w:val="-2"/>
          <w:sz w:val="24"/>
          <w:szCs w:val="24"/>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w:t>
      </w:r>
      <w:r>
        <w:rPr>
          <w:rFonts w:ascii="宋体" w:hAnsi="宋体" w:eastAsia="宋体" w:cs="宋体"/>
          <w:spacing w:val="-1"/>
          <w:sz w:val="24"/>
          <w:szCs w:val="24"/>
        </w:rPr>
        <w:t>专用合同条款中予以明确。</w:t>
      </w:r>
    </w:p>
    <w:p w14:paraId="1CC2EA4B">
      <w:pPr>
        <w:spacing w:before="1" w:line="219" w:lineRule="auto"/>
        <w:ind w:left="480"/>
        <w:rPr>
          <w:rFonts w:ascii="宋体" w:hAnsi="宋体" w:eastAsia="宋体" w:cs="宋体"/>
          <w:sz w:val="24"/>
          <w:szCs w:val="24"/>
        </w:rPr>
      </w:pPr>
      <w:r>
        <w:rPr>
          <w:rFonts w:ascii="宋体" w:hAnsi="宋体" w:eastAsia="宋体" w:cs="宋体"/>
          <w:spacing w:val="-1"/>
          <w:sz w:val="24"/>
          <w:szCs w:val="24"/>
        </w:rPr>
        <w:t>承包人不得以劳务分包的名义转包或违法分包工程。</w:t>
      </w:r>
    </w:p>
    <w:p w14:paraId="78599E96">
      <w:pPr>
        <w:spacing w:before="245" w:line="220" w:lineRule="auto"/>
        <w:ind w:left="485"/>
        <w:rPr>
          <w:rFonts w:ascii="宋体" w:hAnsi="宋体" w:eastAsia="宋体" w:cs="宋体"/>
          <w:sz w:val="24"/>
          <w:szCs w:val="24"/>
        </w:rPr>
      </w:pPr>
      <w:r>
        <w:rPr>
          <w:rFonts w:ascii="宋体" w:hAnsi="宋体" w:eastAsia="宋体" w:cs="宋体"/>
          <w:spacing w:val="-2"/>
          <w:sz w:val="24"/>
          <w:szCs w:val="24"/>
        </w:rPr>
        <w:t>3.5.2 分包的确定</w:t>
      </w:r>
    </w:p>
    <w:p w14:paraId="5686564B">
      <w:pPr>
        <w:spacing w:before="250" w:line="409" w:lineRule="auto"/>
        <w:ind w:right="99" w:firstLine="480"/>
        <w:rPr>
          <w:rFonts w:ascii="宋体" w:hAnsi="宋体" w:eastAsia="宋体" w:cs="宋体"/>
          <w:sz w:val="24"/>
          <w:szCs w:val="24"/>
        </w:rPr>
      </w:pPr>
      <w:r>
        <w:rPr>
          <w:rFonts w:ascii="宋体" w:hAnsi="宋体" w:eastAsia="宋体" w:cs="宋体"/>
          <w:spacing w:val="-2"/>
          <w:sz w:val="24"/>
          <w:szCs w:val="24"/>
        </w:rPr>
        <w:t>承包人应按专用合同条款的约定进行分包，确定分包人。已标价工程量清单或预算书</w:t>
      </w:r>
      <w:r>
        <w:rPr>
          <w:rFonts w:ascii="宋体" w:hAnsi="宋体" w:eastAsia="宋体" w:cs="宋体"/>
          <w:spacing w:val="-1"/>
          <w:sz w:val="24"/>
          <w:szCs w:val="24"/>
        </w:rPr>
        <w:t>中给定暂估价的专业工程，按照第</w:t>
      </w:r>
      <w:r>
        <w:rPr>
          <w:rFonts w:ascii="宋体" w:hAnsi="宋体" w:eastAsia="宋体" w:cs="宋体"/>
          <w:spacing w:val="-33"/>
          <w:sz w:val="24"/>
          <w:szCs w:val="24"/>
        </w:rPr>
        <w:t xml:space="preserve"> </w:t>
      </w:r>
      <w:r>
        <w:rPr>
          <w:rFonts w:ascii="宋体" w:hAnsi="宋体" w:eastAsia="宋体" w:cs="宋体"/>
          <w:spacing w:val="-1"/>
          <w:sz w:val="24"/>
          <w:szCs w:val="24"/>
        </w:rPr>
        <w:t>10.7</w:t>
      </w:r>
      <w:r>
        <w:rPr>
          <w:rFonts w:ascii="宋体" w:hAnsi="宋体" w:eastAsia="宋体" w:cs="宋体"/>
          <w:spacing w:val="-50"/>
          <w:sz w:val="24"/>
          <w:szCs w:val="24"/>
        </w:rPr>
        <w:t xml:space="preserve"> </w:t>
      </w:r>
      <w:r>
        <w:rPr>
          <w:rFonts w:ascii="宋体" w:hAnsi="宋体" w:eastAsia="宋体" w:cs="宋体"/>
          <w:spacing w:val="-1"/>
          <w:sz w:val="24"/>
          <w:szCs w:val="24"/>
        </w:rPr>
        <w:t>款〔暂估价〕确定分包人。按</w:t>
      </w:r>
      <w:r>
        <w:rPr>
          <w:rFonts w:ascii="宋体" w:hAnsi="宋体" w:eastAsia="宋体" w:cs="宋体"/>
          <w:spacing w:val="-2"/>
          <w:sz w:val="24"/>
          <w:szCs w:val="24"/>
        </w:rPr>
        <w:t>照合同约定进行分包的，承包人应确保分包人具有相应的资质和能力。工程分包不减轻或免除承包人的责任和义务，承包人和分包人就分包工程向发包人承担连带责任。除合同另有约定外，承包人应在分包合同签订后</w:t>
      </w:r>
      <w:r>
        <w:rPr>
          <w:rFonts w:ascii="宋体" w:hAnsi="宋体" w:eastAsia="宋体" w:cs="宋体"/>
          <w:spacing w:val="-27"/>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天内向发包人和监理人提交分包合同副本。</w:t>
      </w:r>
    </w:p>
    <w:p w14:paraId="27F473AD">
      <w:pPr>
        <w:spacing w:line="219" w:lineRule="auto"/>
        <w:ind w:left="485"/>
        <w:rPr>
          <w:rFonts w:ascii="宋体" w:hAnsi="宋体" w:eastAsia="宋体" w:cs="宋体"/>
          <w:sz w:val="24"/>
          <w:szCs w:val="24"/>
        </w:rPr>
      </w:pPr>
      <w:r>
        <w:rPr>
          <w:rFonts w:ascii="宋体" w:hAnsi="宋体" w:eastAsia="宋体" w:cs="宋体"/>
          <w:spacing w:val="-2"/>
          <w:sz w:val="24"/>
          <w:szCs w:val="24"/>
        </w:rPr>
        <w:t>3.5.3 分包管理</w:t>
      </w:r>
    </w:p>
    <w:p w14:paraId="70B8351F">
      <w:pPr>
        <w:spacing w:before="248" w:line="410" w:lineRule="auto"/>
        <w:ind w:left="3" w:right="99" w:firstLine="477"/>
        <w:rPr>
          <w:rFonts w:ascii="宋体" w:hAnsi="宋体" w:eastAsia="宋体" w:cs="宋体"/>
          <w:sz w:val="24"/>
          <w:szCs w:val="24"/>
        </w:rPr>
      </w:pPr>
      <w:r>
        <w:rPr>
          <w:rFonts w:ascii="宋体" w:hAnsi="宋体" w:eastAsia="宋体" w:cs="宋体"/>
          <w:spacing w:val="-2"/>
          <w:sz w:val="24"/>
          <w:szCs w:val="24"/>
        </w:rPr>
        <w:t>承包人应向监理人提交分包人的主要施工管理人员表，并对分包人的施工人员进行实</w:t>
      </w:r>
      <w:r>
        <w:rPr>
          <w:rFonts w:ascii="宋体" w:hAnsi="宋体" w:eastAsia="宋体" w:cs="宋体"/>
          <w:spacing w:val="-1"/>
          <w:sz w:val="24"/>
          <w:szCs w:val="24"/>
        </w:rPr>
        <w:t>名制管理，包括但不限于进出场管理、登记造册以及各种证照的办理。</w:t>
      </w:r>
    </w:p>
    <w:p w14:paraId="76127BE4">
      <w:pPr>
        <w:spacing w:before="1" w:line="217" w:lineRule="auto"/>
        <w:ind w:left="485"/>
        <w:rPr>
          <w:rFonts w:ascii="宋体" w:hAnsi="宋体" w:eastAsia="宋体" w:cs="宋体"/>
          <w:sz w:val="24"/>
          <w:szCs w:val="24"/>
        </w:rPr>
      </w:pPr>
      <w:r>
        <w:rPr>
          <w:rFonts w:ascii="宋体" w:hAnsi="宋体" w:eastAsia="宋体" w:cs="宋体"/>
          <w:spacing w:val="-2"/>
          <w:sz w:val="24"/>
          <w:szCs w:val="24"/>
        </w:rPr>
        <w:t>3.5.4 分包合同价款</w:t>
      </w:r>
    </w:p>
    <w:p w14:paraId="0632AC3D">
      <w:pPr>
        <w:spacing w:before="249" w:line="218" w:lineRule="auto"/>
        <w:ind w:left="492"/>
        <w:rPr>
          <w:rFonts w:ascii="宋体" w:hAnsi="宋体" w:eastAsia="宋体" w:cs="宋体"/>
          <w:sz w:val="24"/>
          <w:szCs w:val="24"/>
        </w:rPr>
      </w:pPr>
      <w:r>
        <w:rPr>
          <w:rFonts w:ascii="宋体" w:hAnsi="宋体" w:eastAsia="宋体" w:cs="宋体"/>
          <w:spacing w:val="-2"/>
          <w:sz w:val="24"/>
          <w:szCs w:val="24"/>
        </w:rPr>
        <w:t>（1）除本项第（2）目约定的情况或专用合同条款另有约定外，</w:t>
      </w:r>
      <w:r>
        <w:rPr>
          <w:rFonts w:ascii="宋体" w:hAnsi="宋体" w:eastAsia="宋体" w:cs="宋体"/>
          <w:spacing w:val="-3"/>
          <w:sz w:val="24"/>
          <w:szCs w:val="24"/>
        </w:rPr>
        <w:t>分包合同价款由承包</w:t>
      </w:r>
    </w:p>
    <w:p w14:paraId="27B66A0F">
      <w:pPr>
        <w:spacing w:line="218" w:lineRule="auto"/>
        <w:rPr>
          <w:rFonts w:ascii="宋体" w:hAnsi="宋体" w:eastAsia="宋体" w:cs="宋体"/>
          <w:sz w:val="24"/>
          <w:szCs w:val="24"/>
        </w:rPr>
        <w:sectPr>
          <w:footerReference r:id="rId64" w:type="default"/>
          <w:pgSz w:w="11906" w:h="16839"/>
          <w:pgMar w:top="1424" w:right="1206" w:bottom="1156" w:left="1311" w:header="0" w:footer="994" w:gutter="0"/>
          <w:cols w:space="720" w:num="1"/>
        </w:sectPr>
      </w:pPr>
    </w:p>
    <w:p w14:paraId="354F84E7">
      <w:pPr>
        <w:spacing w:before="47" w:line="218" w:lineRule="auto"/>
        <w:ind w:left="1"/>
        <w:rPr>
          <w:rFonts w:ascii="宋体" w:hAnsi="宋体" w:eastAsia="宋体" w:cs="宋体"/>
          <w:sz w:val="24"/>
          <w:szCs w:val="24"/>
        </w:rPr>
      </w:pPr>
      <w:r>
        <w:rPr>
          <w:rFonts w:ascii="宋体" w:hAnsi="宋体" w:eastAsia="宋体" w:cs="宋体"/>
          <w:sz w:val="24"/>
          <w:szCs w:val="24"/>
        </w:rPr>
        <w:t>人与分包人结算，未经承包人同意，发包人不得</w:t>
      </w:r>
      <w:r>
        <w:rPr>
          <w:rFonts w:ascii="宋体" w:hAnsi="宋体" w:eastAsia="宋体" w:cs="宋体"/>
          <w:spacing w:val="-1"/>
          <w:sz w:val="24"/>
          <w:szCs w:val="24"/>
        </w:rPr>
        <w:t>向分包人支付分包工程价款；</w:t>
      </w:r>
    </w:p>
    <w:p w14:paraId="52EAAE4E">
      <w:pPr>
        <w:spacing w:before="246" w:line="410" w:lineRule="auto"/>
        <w:ind w:right="57" w:firstLine="491"/>
        <w:rPr>
          <w:rFonts w:ascii="宋体" w:hAnsi="宋体" w:eastAsia="宋体" w:cs="宋体"/>
          <w:sz w:val="24"/>
          <w:szCs w:val="24"/>
        </w:rPr>
      </w:pPr>
      <w:r>
        <w:rPr>
          <w:rFonts w:ascii="宋体" w:hAnsi="宋体" w:eastAsia="宋体" w:cs="宋体"/>
          <w:spacing w:val="-1"/>
          <w:sz w:val="24"/>
          <w:szCs w:val="24"/>
        </w:rPr>
        <w:t>（2）生效法律文书要求发包人向分包人支付分包合同价款的，发包人有权从应付承包人工程款中扣除该部分款项。</w:t>
      </w:r>
    </w:p>
    <w:p w14:paraId="69EFAFC2">
      <w:pPr>
        <w:spacing w:line="219" w:lineRule="auto"/>
        <w:ind w:left="484"/>
        <w:rPr>
          <w:rFonts w:ascii="宋体" w:hAnsi="宋体" w:eastAsia="宋体" w:cs="宋体"/>
          <w:sz w:val="24"/>
          <w:szCs w:val="24"/>
        </w:rPr>
      </w:pPr>
      <w:r>
        <w:rPr>
          <w:rFonts w:ascii="宋体" w:hAnsi="宋体" w:eastAsia="宋体" w:cs="宋体"/>
          <w:spacing w:val="-1"/>
          <w:sz w:val="24"/>
          <w:szCs w:val="24"/>
        </w:rPr>
        <w:t>3.5.5 分包合同权益的转让</w:t>
      </w:r>
    </w:p>
    <w:p w14:paraId="4C06426E">
      <w:pPr>
        <w:spacing w:before="247" w:line="410" w:lineRule="auto"/>
        <w:ind w:left="1" w:firstLine="480"/>
        <w:rPr>
          <w:rFonts w:ascii="宋体" w:hAnsi="宋体" w:eastAsia="宋体" w:cs="宋体"/>
          <w:sz w:val="24"/>
          <w:szCs w:val="24"/>
        </w:rPr>
      </w:pPr>
      <w:r>
        <w:rPr>
          <w:rFonts w:ascii="宋体" w:hAnsi="宋体" w:eastAsia="宋体" w:cs="宋体"/>
          <w:spacing w:val="-2"/>
          <w:sz w:val="24"/>
          <w:szCs w:val="24"/>
        </w:rPr>
        <w:t>分包人在分包合同项下的义务持续到缺陷责任期届满以后的，发包人有权在缺陷</w:t>
      </w:r>
      <w:r>
        <w:rPr>
          <w:rFonts w:ascii="宋体" w:hAnsi="宋体" w:eastAsia="宋体" w:cs="宋体"/>
          <w:spacing w:val="-3"/>
          <w:sz w:val="24"/>
          <w:szCs w:val="24"/>
        </w:rPr>
        <w:t>责任</w:t>
      </w:r>
      <w:r>
        <w:rPr>
          <w:rFonts w:ascii="宋体" w:hAnsi="宋体" w:eastAsia="宋体" w:cs="宋体"/>
          <w:spacing w:val="-2"/>
          <w:sz w:val="24"/>
          <w:szCs w:val="24"/>
        </w:rPr>
        <w:t>期届满前，要求承包人将其在分包合同项下的权益转让给发包人，承包人应当转让。除转</w:t>
      </w:r>
      <w:r>
        <w:rPr>
          <w:rFonts w:ascii="宋体" w:hAnsi="宋体" w:eastAsia="宋体" w:cs="宋体"/>
          <w:spacing w:val="-1"/>
          <w:sz w:val="24"/>
          <w:szCs w:val="24"/>
        </w:rPr>
        <w:t>让合同另有约定外，转让合同生效后，由分包人向发包人履行义务。</w:t>
      </w:r>
    </w:p>
    <w:p w14:paraId="7862BF07">
      <w:pPr>
        <w:spacing w:line="219" w:lineRule="auto"/>
        <w:ind w:left="736"/>
        <w:outlineLvl w:val="3"/>
        <w:rPr>
          <w:rFonts w:ascii="宋体" w:hAnsi="宋体" w:eastAsia="宋体" w:cs="宋体"/>
          <w:sz w:val="24"/>
          <w:szCs w:val="24"/>
        </w:rPr>
      </w:pPr>
      <w:bookmarkStart w:id="52" w:name="bookmark54"/>
      <w:bookmarkEnd w:id="52"/>
      <w:r>
        <w:rPr>
          <w:rFonts w:ascii="宋体" w:hAnsi="宋体" w:eastAsia="宋体" w:cs="宋体"/>
          <w:spacing w:val="-1"/>
          <w:sz w:val="24"/>
          <w:szCs w:val="24"/>
        </w:rPr>
        <w:t>3.6 工程照管与成品、半成品保护</w:t>
      </w:r>
    </w:p>
    <w:p w14:paraId="352F1456">
      <w:pPr>
        <w:spacing w:before="245" w:line="410" w:lineRule="auto"/>
        <w:ind w:right="57" w:firstLine="491"/>
        <w:rPr>
          <w:rFonts w:ascii="宋体" w:hAnsi="宋体" w:eastAsia="宋体" w:cs="宋体"/>
          <w:sz w:val="24"/>
          <w:szCs w:val="24"/>
        </w:rPr>
      </w:pPr>
      <w:r>
        <w:rPr>
          <w:rFonts w:ascii="宋体" w:hAnsi="宋体" w:eastAsia="宋体" w:cs="宋体"/>
          <w:spacing w:val="-2"/>
          <w:sz w:val="24"/>
          <w:szCs w:val="24"/>
        </w:rPr>
        <w:t>（1）除专用合同条款另有约定外，</w:t>
      </w:r>
      <w:r>
        <w:rPr>
          <w:rFonts w:ascii="宋体" w:hAnsi="宋体" w:eastAsia="宋体" w:cs="宋体"/>
          <w:spacing w:val="-68"/>
          <w:sz w:val="24"/>
          <w:szCs w:val="24"/>
        </w:rPr>
        <w:t xml:space="preserve"> </w:t>
      </w:r>
      <w:r>
        <w:rPr>
          <w:rFonts w:ascii="宋体" w:hAnsi="宋体" w:eastAsia="宋体" w:cs="宋体"/>
          <w:spacing w:val="-2"/>
          <w:sz w:val="24"/>
          <w:szCs w:val="24"/>
        </w:rPr>
        <w:t>自发包人向承包人移交施工现场之日起，承包人</w:t>
      </w:r>
      <w:r>
        <w:rPr>
          <w:rFonts w:ascii="宋体" w:hAnsi="宋体" w:eastAsia="宋体" w:cs="宋体"/>
          <w:sz w:val="24"/>
          <w:szCs w:val="24"/>
        </w:rPr>
        <w:t>应负责照管工程及工程相关的材料、工程设备，直到颁</w:t>
      </w:r>
      <w:r>
        <w:rPr>
          <w:rFonts w:ascii="宋体" w:hAnsi="宋体" w:eastAsia="宋体" w:cs="宋体"/>
          <w:spacing w:val="-1"/>
          <w:sz w:val="24"/>
          <w:szCs w:val="24"/>
        </w:rPr>
        <w:t>发工程接收证书之日止。</w:t>
      </w:r>
    </w:p>
    <w:p w14:paraId="268F9C59">
      <w:pPr>
        <w:spacing w:before="2" w:line="409" w:lineRule="auto"/>
        <w:ind w:right="57" w:firstLine="491"/>
        <w:rPr>
          <w:rFonts w:ascii="宋体" w:hAnsi="宋体" w:eastAsia="宋体" w:cs="宋体"/>
          <w:sz w:val="24"/>
          <w:szCs w:val="24"/>
        </w:rPr>
      </w:pPr>
      <w:r>
        <w:rPr>
          <w:rFonts w:ascii="宋体" w:hAnsi="宋体" w:eastAsia="宋体" w:cs="宋体"/>
          <w:spacing w:val="-1"/>
          <w:sz w:val="24"/>
          <w:szCs w:val="24"/>
        </w:rPr>
        <w:t>（2）在承包人负责照管期间，因承包人原因造成工程、材料、工程设备损坏的，由</w:t>
      </w:r>
      <w:r>
        <w:rPr>
          <w:rFonts w:ascii="宋体" w:hAnsi="宋体" w:eastAsia="宋体" w:cs="宋体"/>
          <w:sz w:val="24"/>
          <w:szCs w:val="24"/>
        </w:rPr>
        <w:t>承包人负责修复或更换，并承担由此增加的费</w:t>
      </w:r>
      <w:r>
        <w:rPr>
          <w:rFonts w:ascii="宋体" w:hAnsi="宋体" w:eastAsia="宋体" w:cs="宋体"/>
          <w:spacing w:val="-1"/>
          <w:sz w:val="24"/>
          <w:szCs w:val="24"/>
        </w:rPr>
        <w:t>用和（或）延误的工期。</w:t>
      </w:r>
    </w:p>
    <w:p w14:paraId="7098AFF4">
      <w:pPr>
        <w:spacing w:before="1" w:line="409" w:lineRule="auto"/>
        <w:ind w:firstLine="490"/>
        <w:rPr>
          <w:rFonts w:ascii="宋体" w:hAnsi="宋体" w:eastAsia="宋体" w:cs="宋体"/>
          <w:sz w:val="24"/>
          <w:szCs w:val="24"/>
        </w:rPr>
      </w:pPr>
      <w:r>
        <w:rPr>
          <w:rFonts w:ascii="宋体" w:hAnsi="宋体" w:eastAsia="宋体" w:cs="宋体"/>
          <w:spacing w:val="-1"/>
          <w:sz w:val="24"/>
          <w:szCs w:val="24"/>
        </w:rPr>
        <w:t>（3）对合同内分期完成的成品和半成品，在工程接收证书颁发前，由承包人承担保</w:t>
      </w:r>
      <w:r>
        <w:rPr>
          <w:rFonts w:ascii="宋体" w:hAnsi="宋体" w:eastAsia="宋体" w:cs="宋体"/>
          <w:spacing w:val="-2"/>
          <w:sz w:val="24"/>
          <w:szCs w:val="24"/>
        </w:rPr>
        <w:t>护责任。因承包人原因造成成品或半成品损坏的，由承包人负责修复或更换，并承担由此</w:t>
      </w:r>
      <w:r>
        <w:rPr>
          <w:rFonts w:ascii="宋体" w:hAnsi="宋体" w:eastAsia="宋体" w:cs="宋体"/>
          <w:spacing w:val="-1"/>
          <w:sz w:val="24"/>
          <w:szCs w:val="24"/>
        </w:rPr>
        <w:t>增加的费用和（或）延误的工期。</w:t>
      </w:r>
    </w:p>
    <w:p w14:paraId="338CB5DD">
      <w:pPr>
        <w:spacing w:line="220" w:lineRule="auto"/>
        <w:ind w:left="736"/>
        <w:outlineLvl w:val="3"/>
        <w:rPr>
          <w:rFonts w:ascii="宋体" w:hAnsi="宋体" w:eastAsia="宋体" w:cs="宋体"/>
          <w:sz w:val="24"/>
          <w:szCs w:val="24"/>
        </w:rPr>
      </w:pPr>
      <w:bookmarkStart w:id="53" w:name="bookmark55"/>
      <w:bookmarkEnd w:id="53"/>
      <w:r>
        <w:rPr>
          <w:rFonts w:ascii="宋体" w:hAnsi="宋体" w:eastAsia="宋体" w:cs="宋体"/>
          <w:spacing w:val="-4"/>
          <w:sz w:val="24"/>
          <w:szCs w:val="24"/>
        </w:rPr>
        <w:t>3.7</w:t>
      </w:r>
      <w:r>
        <w:rPr>
          <w:rFonts w:ascii="宋体" w:hAnsi="宋体" w:eastAsia="宋体" w:cs="宋体"/>
          <w:spacing w:val="13"/>
          <w:sz w:val="24"/>
          <w:szCs w:val="24"/>
        </w:rPr>
        <w:t xml:space="preserve"> </w:t>
      </w:r>
      <w:r>
        <w:rPr>
          <w:rFonts w:ascii="宋体" w:hAnsi="宋体" w:eastAsia="宋体" w:cs="宋体"/>
          <w:spacing w:val="-4"/>
          <w:sz w:val="24"/>
          <w:szCs w:val="24"/>
        </w:rPr>
        <w:t>履约担保</w:t>
      </w:r>
    </w:p>
    <w:p w14:paraId="0B8EA5C6">
      <w:pPr>
        <w:spacing w:before="246" w:line="410" w:lineRule="auto"/>
        <w:ind w:firstLine="483"/>
        <w:jc w:val="both"/>
        <w:rPr>
          <w:rFonts w:ascii="宋体" w:hAnsi="宋体" w:eastAsia="宋体" w:cs="宋体"/>
          <w:sz w:val="24"/>
          <w:szCs w:val="24"/>
        </w:rPr>
      </w:pPr>
      <w:r>
        <w:rPr>
          <w:rFonts w:ascii="宋体" w:hAnsi="宋体" w:eastAsia="宋体" w:cs="宋体"/>
          <w:spacing w:val="-2"/>
          <w:sz w:val="24"/>
          <w:szCs w:val="24"/>
        </w:rPr>
        <w:t>发包人需要承包人提供履约担保的，由合同当事人在专用合同条款中约定履约</w:t>
      </w:r>
      <w:r>
        <w:rPr>
          <w:rFonts w:ascii="宋体" w:hAnsi="宋体" w:eastAsia="宋体" w:cs="宋体"/>
          <w:spacing w:val="-3"/>
          <w:sz w:val="24"/>
          <w:szCs w:val="24"/>
        </w:rPr>
        <w:t>担保的</w:t>
      </w:r>
      <w:r>
        <w:rPr>
          <w:rFonts w:ascii="宋体" w:hAnsi="宋体" w:eastAsia="宋体" w:cs="宋体"/>
          <w:spacing w:val="-2"/>
          <w:sz w:val="24"/>
          <w:szCs w:val="24"/>
        </w:rPr>
        <w:t>方式、金额及期限等。履约担保可以采用银行保函或担保公司担保等形式，具体由合同当</w:t>
      </w:r>
      <w:r>
        <w:rPr>
          <w:rFonts w:ascii="宋体" w:hAnsi="宋体" w:eastAsia="宋体" w:cs="宋体"/>
          <w:spacing w:val="-1"/>
          <w:sz w:val="24"/>
          <w:szCs w:val="24"/>
        </w:rPr>
        <w:t>事人在专用合同条款中约定。</w:t>
      </w:r>
    </w:p>
    <w:p w14:paraId="2B9629B7">
      <w:pPr>
        <w:spacing w:before="3" w:line="408" w:lineRule="auto"/>
        <w:ind w:firstLine="498"/>
        <w:rPr>
          <w:rFonts w:ascii="宋体" w:hAnsi="宋体" w:eastAsia="宋体" w:cs="宋体"/>
          <w:sz w:val="24"/>
          <w:szCs w:val="24"/>
        </w:rPr>
      </w:pPr>
      <w:r>
        <w:rPr>
          <w:rFonts w:ascii="宋体" w:hAnsi="宋体" w:eastAsia="宋体" w:cs="宋体"/>
          <w:spacing w:val="-2"/>
          <w:sz w:val="24"/>
          <w:szCs w:val="24"/>
        </w:rPr>
        <w:t>因承包人原因导致工期延长的，继续提供履</w:t>
      </w:r>
      <w:r>
        <w:rPr>
          <w:rFonts w:ascii="宋体" w:hAnsi="宋体" w:eastAsia="宋体" w:cs="宋体"/>
          <w:spacing w:val="-3"/>
          <w:sz w:val="24"/>
          <w:szCs w:val="24"/>
        </w:rPr>
        <w:t>约担保所增加的费用由承包人承担；非因</w:t>
      </w:r>
      <w:r>
        <w:rPr>
          <w:rFonts w:ascii="宋体" w:hAnsi="宋体" w:eastAsia="宋体" w:cs="宋体"/>
          <w:sz w:val="24"/>
          <w:szCs w:val="24"/>
        </w:rPr>
        <w:t>承包人原因导致工期延长的，继续提供履约担保所增</w:t>
      </w:r>
      <w:r>
        <w:rPr>
          <w:rFonts w:ascii="宋体" w:hAnsi="宋体" w:eastAsia="宋体" w:cs="宋体"/>
          <w:spacing w:val="-1"/>
          <w:sz w:val="24"/>
          <w:szCs w:val="24"/>
        </w:rPr>
        <w:t>加的费用由发包人承担。</w:t>
      </w:r>
    </w:p>
    <w:p w14:paraId="674203CC">
      <w:pPr>
        <w:spacing w:before="1" w:line="220" w:lineRule="auto"/>
        <w:ind w:left="736"/>
        <w:outlineLvl w:val="3"/>
        <w:rPr>
          <w:rFonts w:ascii="宋体" w:hAnsi="宋体" w:eastAsia="宋体" w:cs="宋体"/>
          <w:sz w:val="24"/>
          <w:szCs w:val="24"/>
        </w:rPr>
      </w:pPr>
      <w:bookmarkStart w:id="54" w:name="bookmark56"/>
      <w:bookmarkEnd w:id="54"/>
      <w:r>
        <w:rPr>
          <w:rFonts w:ascii="宋体" w:hAnsi="宋体" w:eastAsia="宋体" w:cs="宋体"/>
          <w:spacing w:val="-5"/>
          <w:sz w:val="24"/>
          <w:szCs w:val="24"/>
        </w:rPr>
        <w:t>3.8</w:t>
      </w:r>
      <w:r>
        <w:rPr>
          <w:rFonts w:ascii="宋体" w:hAnsi="宋体" w:eastAsia="宋体" w:cs="宋体"/>
          <w:spacing w:val="14"/>
          <w:sz w:val="24"/>
          <w:szCs w:val="24"/>
        </w:rPr>
        <w:t xml:space="preserve"> </w:t>
      </w:r>
      <w:r>
        <w:rPr>
          <w:rFonts w:ascii="宋体" w:hAnsi="宋体" w:eastAsia="宋体" w:cs="宋体"/>
          <w:spacing w:val="-5"/>
          <w:sz w:val="24"/>
          <w:szCs w:val="24"/>
        </w:rPr>
        <w:t>联合体</w:t>
      </w:r>
    </w:p>
    <w:p w14:paraId="042E8F6A">
      <w:pPr>
        <w:spacing w:before="245" w:line="410" w:lineRule="auto"/>
        <w:ind w:left="1" w:firstLine="482"/>
        <w:rPr>
          <w:rFonts w:ascii="宋体" w:hAnsi="宋体" w:eastAsia="宋体" w:cs="宋体"/>
          <w:sz w:val="24"/>
          <w:szCs w:val="24"/>
        </w:rPr>
      </w:pPr>
      <w:r>
        <w:rPr>
          <w:rFonts w:ascii="宋体" w:hAnsi="宋体" w:eastAsia="宋体" w:cs="宋体"/>
          <w:spacing w:val="-2"/>
          <w:sz w:val="24"/>
          <w:szCs w:val="24"/>
        </w:rPr>
        <w:t>3.8.1 联合体各方应共同与发包人签订合同协议书。联合体各方应为履行合同向发包人承担连带责任。</w:t>
      </w:r>
    </w:p>
    <w:p w14:paraId="7CBC5B43">
      <w:pPr>
        <w:spacing w:before="2" w:line="411" w:lineRule="auto"/>
        <w:ind w:left="6" w:firstLine="478"/>
        <w:rPr>
          <w:rFonts w:ascii="宋体" w:hAnsi="宋体" w:eastAsia="宋体" w:cs="宋体"/>
          <w:sz w:val="24"/>
          <w:szCs w:val="24"/>
        </w:rPr>
      </w:pPr>
      <w:r>
        <w:rPr>
          <w:rFonts w:ascii="宋体" w:hAnsi="宋体" w:eastAsia="宋体" w:cs="宋体"/>
          <w:spacing w:val="-2"/>
          <w:sz w:val="24"/>
          <w:szCs w:val="24"/>
        </w:rPr>
        <w:t>3.8.2 联合体协议经发包人确认后作为合同附件。在履行合同过程中，未经发包人同意，不得修改联合体协议。</w:t>
      </w:r>
    </w:p>
    <w:p w14:paraId="7D4468F8">
      <w:pPr>
        <w:spacing w:line="411" w:lineRule="auto"/>
        <w:rPr>
          <w:rFonts w:ascii="宋体" w:hAnsi="宋体" w:eastAsia="宋体" w:cs="宋体"/>
          <w:sz w:val="24"/>
          <w:szCs w:val="24"/>
        </w:rPr>
        <w:sectPr>
          <w:footerReference r:id="rId65" w:type="default"/>
          <w:pgSz w:w="11906" w:h="16839"/>
          <w:pgMar w:top="1424" w:right="1305" w:bottom="1156" w:left="1312" w:header="0" w:footer="994" w:gutter="0"/>
          <w:cols w:space="720" w:num="1"/>
        </w:sectPr>
      </w:pPr>
    </w:p>
    <w:p w14:paraId="4F9C50E6">
      <w:pPr>
        <w:spacing w:before="47" w:line="409" w:lineRule="auto"/>
        <w:ind w:left="10" w:right="80" w:firstLine="475"/>
        <w:rPr>
          <w:rFonts w:ascii="宋体" w:hAnsi="宋体" w:eastAsia="宋体" w:cs="宋体"/>
          <w:sz w:val="24"/>
          <w:szCs w:val="24"/>
        </w:rPr>
      </w:pPr>
      <w:r>
        <w:rPr>
          <w:rFonts w:ascii="宋体" w:hAnsi="宋体" w:eastAsia="宋体" w:cs="宋体"/>
          <w:spacing w:val="-2"/>
          <w:sz w:val="24"/>
          <w:szCs w:val="24"/>
        </w:rPr>
        <w:t>3.8.3 联合体牵头人负责与发包人和监理人联系，并接受指示，负责组织联合体各成</w:t>
      </w:r>
      <w:r>
        <w:rPr>
          <w:rFonts w:ascii="宋体" w:hAnsi="宋体" w:eastAsia="宋体" w:cs="宋体"/>
          <w:spacing w:val="-3"/>
          <w:sz w:val="24"/>
          <w:szCs w:val="24"/>
        </w:rPr>
        <w:t>员全面履行合同。</w:t>
      </w:r>
    </w:p>
    <w:p w14:paraId="6197FC06">
      <w:pPr>
        <w:spacing w:line="222" w:lineRule="auto"/>
        <w:ind w:left="251"/>
        <w:outlineLvl w:val="2"/>
        <w:rPr>
          <w:rFonts w:ascii="宋体" w:hAnsi="宋体" w:eastAsia="宋体" w:cs="宋体"/>
          <w:sz w:val="24"/>
          <w:szCs w:val="24"/>
        </w:rPr>
      </w:pPr>
      <w:bookmarkStart w:id="55" w:name="bookmark57"/>
      <w:bookmarkEnd w:id="55"/>
      <w:r>
        <w:rPr>
          <w:rFonts w:ascii="宋体" w:hAnsi="宋体" w:eastAsia="宋体" w:cs="宋体"/>
          <w:spacing w:val="-4"/>
          <w:sz w:val="24"/>
          <w:szCs w:val="24"/>
        </w:rPr>
        <w:t>4.</w:t>
      </w:r>
      <w:r>
        <w:rPr>
          <w:rFonts w:ascii="宋体" w:hAnsi="宋体" w:eastAsia="宋体" w:cs="宋体"/>
          <w:spacing w:val="10"/>
          <w:sz w:val="24"/>
          <w:szCs w:val="24"/>
        </w:rPr>
        <w:t xml:space="preserve"> </w:t>
      </w:r>
      <w:r>
        <w:rPr>
          <w:rFonts w:ascii="宋体" w:hAnsi="宋体" w:eastAsia="宋体" w:cs="宋体"/>
          <w:spacing w:val="-4"/>
          <w:sz w:val="24"/>
          <w:szCs w:val="24"/>
        </w:rPr>
        <w:t>监理人</w:t>
      </w:r>
    </w:p>
    <w:p w14:paraId="02FBE2A0">
      <w:pPr>
        <w:spacing w:before="243" w:line="220" w:lineRule="auto"/>
        <w:ind w:left="731"/>
        <w:outlineLvl w:val="3"/>
        <w:rPr>
          <w:rFonts w:ascii="宋体" w:hAnsi="宋体" w:eastAsia="宋体" w:cs="宋体"/>
          <w:sz w:val="24"/>
          <w:szCs w:val="24"/>
        </w:rPr>
      </w:pPr>
      <w:bookmarkStart w:id="56" w:name="bookmark58"/>
      <w:bookmarkEnd w:id="56"/>
      <w:r>
        <w:rPr>
          <w:rFonts w:ascii="宋体" w:hAnsi="宋体" w:eastAsia="宋体" w:cs="宋体"/>
          <w:spacing w:val="-2"/>
          <w:sz w:val="24"/>
          <w:szCs w:val="24"/>
        </w:rPr>
        <w:t>4.1</w:t>
      </w:r>
      <w:r>
        <w:rPr>
          <w:rFonts w:ascii="宋体" w:hAnsi="宋体" w:eastAsia="宋体" w:cs="宋体"/>
          <w:spacing w:val="-48"/>
          <w:sz w:val="24"/>
          <w:szCs w:val="24"/>
        </w:rPr>
        <w:t xml:space="preserve"> </w:t>
      </w:r>
      <w:r>
        <w:rPr>
          <w:rFonts w:ascii="宋体" w:hAnsi="宋体" w:eastAsia="宋体" w:cs="宋体"/>
          <w:spacing w:val="-2"/>
          <w:sz w:val="24"/>
          <w:szCs w:val="24"/>
        </w:rPr>
        <w:t>监理人的一般规定</w:t>
      </w:r>
    </w:p>
    <w:p w14:paraId="293B8296">
      <w:pPr>
        <w:spacing w:before="248" w:line="409" w:lineRule="auto"/>
        <w:ind w:right="80" w:firstLine="483"/>
        <w:jc w:val="both"/>
        <w:rPr>
          <w:rFonts w:ascii="宋体" w:hAnsi="宋体" w:eastAsia="宋体" w:cs="宋体"/>
          <w:sz w:val="24"/>
          <w:szCs w:val="24"/>
        </w:rPr>
      </w:pPr>
      <w:r>
        <w:rPr>
          <w:rFonts w:ascii="宋体" w:hAnsi="宋体" w:eastAsia="宋体" w:cs="宋体"/>
          <w:spacing w:val="-2"/>
          <w:sz w:val="24"/>
          <w:szCs w:val="24"/>
        </w:rPr>
        <w:t>工程实行监理的，发包人和承包人应在专用合同条款中明确监理人的监理内容及</w:t>
      </w:r>
      <w:r>
        <w:rPr>
          <w:rFonts w:ascii="宋体" w:hAnsi="宋体" w:eastAsia="宋体" w:cs="宋体"/>
          <w:spacing w:val="-3"/>
          <w:sz w:val="24"/>
          <w:szCs w:val="24"/>
        </w:rPr>
        <w:t>监理</w:t>
      </w:r>
      <w:r>
        <w:rPr>
          <w:rFonts w:ascii="宋体" w:hAnsi="宋体" w:eastAsia="宋体" w:cs="宋体"/>
          <w:spacing w:val="-2"/>
          <w:sz w:val="24"/>
          <w:szCs w:val="24"/>
        </w:rPr>
        <w:t>权限等事项。监理人应当根据发包人授权及法律规定，代表发包人对工程施工相关事项进行检查、查验、审核、验收，并签发相关指示，但监理人无权修改合同，且无权减轻或免</w:t>
      </w:r>
      <w:r>
        <w:rPr>
          <w:rFonts w:ascii="宋体" w:hAnsi="宋体" w:eastAsia="宋体" w:cs="宋体"/>
          <w:spacing w:val="-1"/>
          <w:sz w:val="24"/>
          <w:szCs w:val="24"/>
        </w:rPr>
        <w:t>除合同约定的承包人的任何责任与义务。</w:t>
      </w:r>
    </w:p>
    <w:p w14:paraId="419E835C">
      <w:pPr>
        <w:spacing w:before="2" w:line="409" w:lineRule="auto"/>
        <w:ind w:right="18" w:firstLine="494"/>
        <w:rPr>
          <w:rFonts w:ascii="宋体" w:hAnsi="宋体" w:eastAsia="宋体" w:cs="宋体"/>
          <w:sz w:val="24"/>
          <w:szCs w:val="24"/>
        </w:rPr>
      </w:pPr>
      <w:r>
        <w:rPr>
          <w:rFonts w:ascii="宋体" w:hAnsi="宋体" w:eastAsia="宋体" w:cs="宋体"/>
          <w:spacing w:val="-7"/>
          <w:sz w:val="24"/>
          <w:szCs w:val="24"/>
        </w:rPr>
        <w:t>除专用合同条款另有约定外，监理人在施工现场的办公场所、生活场所由承包人提供，</w:t>
      </w:r>
      <w:r>
        <w:rPr>
          <w:rFonts w:ascii="宋体" w:hAnsi="宋体" w:eastAsia="宋体" w:cs="宋体"/>
          <w:spacing w:val="-1"/>
          <w:sz w:val="24"/>
          <w:szCs w:val="24"/>
        </w:rPr>
        <w:t>所发生的费用由发包人承担。</w:t>
      </w:r>
    </w:p>
    <w:p w14:paraId="103F5CC0">
      <w:pPr>
        <w:spacing w:before="1" w:line="220" w:lineRule="auto"/>
        <w:ind w:left="731"/>
        <w:outlineLvl w:val="3"/>
        <w:rPr>
          <w:rFonts w:ascii="宋体" w:hAnsi="宋体" w:eastAsia="宋体" w:cs="宋体"/>
          <w:sz w:val="24"/>
          <w:szCs w:val="24"/>
        </w:rPr>
      </w:pPr>
      <w:bookmarkStart w:id="57" w:name="bookmark59"/>
      <w:bookmarkEnd w:id="57"/>
      <w:r>
        <w:rPr>
          <w:rFonts w:ascii="宋体" w:hAnsi="宋体" w:eastAsia="宋体" w:cs="宋体"/>
          <w:spacing w:val="-3"/>
          <w:sz w:val="24"/>
          <w:szCs w:val="24"/>
        </w:rPr>
        <w:t>4.2</w:t>
      </w:r>
      <w:r>
        <w:rPr>
          <w:rFonts w:ascii="宋体" w:hAnsi="宋体" w:eastAsia="宋体" w:cs="宋体"/>
          <w:spacing w:val="-49"/>
          <w:sz w:val="24"/>
          <w:szCs w:val="24"/>
        </w:rPr>
        <w:t xml:space="preserve"> </w:t>
      </w:r>
      <w:r>
        <w:rPr>
          <w:rFonts w:ascii="宋体" w:hAnsi="宋体" w:eastAsia="宋体" w:cs="宋体"/>
          <w:spacing w:val="-3"/>
          <w:sz w:val="24"/>
          <w:szCs w:val="24"/>
        </w:rPr>
        <w:t>监理人员</w:t>
      </w:r>
    </w:p>
    <w:p w14:paraId="6FA5410C">
      <w:pPr>
        <w:spacing w:before="248" w:line="409" w:lineRule="auto"/>
        <w:ind w:right="80" w:firstLine="483"/>
        <w:jc w:val="both"/>
        <w:rPr>
          <w:rFonts w:ascii="宋体" w:hAnsi="宋体" w:eastAsia="宋体" w:cs="宋体"/>
          <w:sz w:val="24"/>
          <w:szCs w:val="24"/>
        </w:rPr>
      </w:pPr>
      <w:r>
        <w:rPr>
          <w:rFonts w:ascii="宋体" w:hAnsi="宋体" w:eastAsia="宋体" w:cs="宋体"/>
          <w:spacing w:val="-2"/>
          <w:sz w:val="24"/>
          <w:szCs w:val="24"/>
        </w:rPr>
        <w:t>发包人授予监理人对工程实施监理的权利由监理人派驻施工现场的监理人员行</w:t>
      </w:r>
      <w:r>
        <w:rPr>
          <w:rFonts w:ascii="宋体" w:hAnsi="宋体" w:eastAsia="宋体" w:cs="宋体"/>
          <w:spacing w:val="-3"/>
          <w:sz w:val="24"/>
          <w:szCs w:val="24"/>
        </w:rPr>
        <w:t>使，监</w:t>
      </w:r>
      <w:r>
        <w:rPr>
          <w:rFonts w:ascii="宋体" w:hAnsi="宋体" w:eastAsia="宋体" w:cs="宋体"/>
          <w:spacing w:val="-2"/>
          <w:sz w:val="24"/>
          <w:szCs w:val="24"/>
        </w:rPr>
        <w:t>理人员包括总监理工程师及监理工程师。监理人应将授权的总监理工程师和监理工程师的</w:t>
      </w:r>
      <w:r>
        <w:rPr>
          <w:rFonts w:ascii="宋体" w:hAnsi="宋体" w:eastAsia="宋体" w:cs="宋体"/>
          <w:sz w:val="24"/>
          <w:szCs w:val="24"/>
        </w:rPr>
        <w:t>姓名及授权范围以书面形式提前通知承包人。更换总监理工程师</w:t>
      </w:r>
      <w:r>
        <w:rPr>
          <w:rFonts w:ascii="宋体" w:hAnsi="宋体" w:eastAsia="宋体" w:cs="宋体"/>
          <w:spacing w:val="-1"/>
          <w:sz w:val="24"/>
          <w:szCs w:val="24"/>
        </w:rPr>
        <w:t>的，监理人应提前7天书</w:t>
      </w:r>
      <w:r>
        <w:rPr>
          <w:rFonts w:ascii="宋体" w:hAnsi="宋体" w:eastAsia="宋体" w:cs="宋体"/>
          <w:sz w:val="24"/>
          <w:szCs w:val="24"/>
        </w:rPr>
        <w:t>面通知承包人；更换其他监理人员，监理人应提前4</w:t>
      </w:r>
      <w:r>
        <w:rPr>
          <w:rFonts w:ascii="宋体" w:hAnsi="宋体" w:eastAsia="宋体" w:cs="宋体"/>
          <w:spacing w:val="-1"/>
          <w:sz w:val="24"/>
          <w:szCs w:val="24"/>
        </w:rPr>
        <w:t>8小时书面通知承包人。</w:t>
      </w:r>
    </w:p>
    <w:p w14:paraId="7E0D9749">
      <w:pPr>
        <w:spacing w:before="1" w:line="220" w:lineRule="auto"/>
        <w:ind w:left="731"/>
        <w:outlineLvl w:val="3"/>
        <w:rPr>
          <w:rFonts w:ascii="宋体" w:hAnsi="宋体" w:eastAsia="宋体" w:cs="宋体"/>
          <w:sz w:val="24"/>
          <w:szCs w:val="24"/>
        </w:rPr>
      </w:pPr>
      <w:bookmarkStart w:id="58" w:name="bookmark60"/>
      <w:bookmarkEnd w:id="58"/>
      <w:r>
        <w:rPr>
          <w:rFonts w:ascii="宋体" w:hAnsi="宋体" w:eastAsia="宋体" w:cs="宋体"/>
          <w:spacing w:val="-3"/>
          <w:sz w:val="24"/>
          <w:szCs w:val="24"/>
        </w:rPr>
        <w:t>4.3</w:t>
      </w:r>
      <w:r>
        <w:rPr>
          <w:rFonts w:ascii="宋体" w:hAnsi="宋体" w:eastAsia="宋体" w:cs="宋体"/>
          <w:spacing w:val="-43"/>
          <w:sz w:val="24"/>
          <w:szCs w:val="24"/>
        </w:rPr>
        <w:t xml:space="preserve"> </w:t>
      </w:r>
      <w:r>
        <w:rPr>
          <w:rFonts w:ascii="宋体" w:hAnsi="宋体" w:eastAsia="宋体" w:cs="宋体"/>
          <w:spacing w:val="-3"/>
          <w:sz w:val="24"/>
          <w:szCs w:val="24"/>
        </w:rPr>
        <w:t>监理人的指示</w:t>
      </w:r>
    </w:p>
    <w:p w14:paraId="38B7B019">
      <w:pPr>
        <w:spacing w:before="248" w:line="409" w:lineRule="auto"/>
        <w:ind w:right="80" w:firstLine="481"/>
        <w:jc w:val="both"/>
        <w:rPr>
          <w:rFonts w:ascii="宋体" w:hAnsi="宋体" w:eastAsia="宋体" w:cs="宋体"/>
          <w:sz w:val="24"/>
          <w:szCs w:val="24"/>
        </w:rPr>
      </w:pPr>
      <w:r>
        <w:rPr>
          <w:rFonts w:ascii="宋体" w:hAnsi="宋体" w:eastAsia="宋体" w:cs="宋体"/>
          <w:spacing w:val="-2"/>
          <w:sz w:val="24"/>
          <w:szCs w:val="24"/>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w:t>
      </w:r>
      <w:r>
        <w:rPr>
          <w:rFonts w:ascii="宋体" w:hAnsi="宋体" w:eastAsia="宋体" w:cs="宋体"/>
          <w:sz w:val="24"/>
          <w:szCs w:val="24"/>
        </w:rPr>
        <w:t>示后24小时内补发书面监理指示，补发的书面监理指</w:t>
      </w:r>
      <w:r>
        <w:rPr>
          <w:rFonts w:ascii="宋体" w:hAnsi="宋体" w:eastAsia="宋体" w:cs="宋体"/>
          <w:spacing w:val="-1"/>
          <w:sz w:val="24"/>
          <w:szCs w:val="24"/>
        </w:rPr>
        <w:t>示应与口头指示一致。</w:t>
      </w:r>
    </w:p>
    <w:p w14:paraId="17C869B2">
      <w:pPr>
        <w:spacing w:before="4" w:line="409" w:lineRule="auto"/>
        <w:ind w:left="1" w:right="80" w:firstLine="480"/>
        <w:jc w:val="both"/>
        <w:rPr>
          <w:rFonts w:ascii="宋体" w:hAnsi="宋体" w:eastAsia="宋体" w:cs="宋体"/>
          <w:sz w:val="24"/>
          <w:szCs w:val="24"/>
        </w:rPr>
      </w:pPr>
      <w:r>
        <w:rPr>
          <w:rFonts w:ascii="宋体" w:hAnsi="宋体" w:eastAsia="宋体" w:cs="宋体"/>
          <w:spacing w:val="-2"/>
          <w:sz w:val="24"/>
          <w:szCs w:val="24"/>
        </w:rPr>
        <w:t>监理人发出的指示应送达承包人项目经理或经项目经理授权接收的人员。因监理人未能按合同约定发出指示、指示延误或发出了错误指示而导致承包人费用增加和（或）工期</w:t>
      </w:r>
      <w:r>
        <w:rPr>
          <w:rFonts w:ascii="宋体" w:hAnsi="宋体" w:eastAsia="宋体" w:cs="宋体"/>
          <w:spacing w:val="-5"/>
          <w:sz w:val="24"/>
          <w:szCs w:val="24"/>
        </w:rPr>
        <w:t>延误的，由发包人承担相应责任。除专用合同条款另有约定外，总监理工程师不应将第4.4</w:t>
      </w:r>
      <w:r>
        <w:rPr>
          <w:rFonts w:ascii="宋体" w:hAnsi="宋体" w:eastAsia="宋体" w:cs="宋体"/>
          <w:sz w:val="24"/>
          <w:szCs w:val="24"/>
        </w:rPr>
        <w:t>款〔商定或确定〕约定应由总监理工程师作出确定的权力授</w:t>
      </w:r>
      <w:r>
        <w:rPr>
          <w:rFonts w:ascii="宋体" w:hAnsi="宋体" w:eastAsia="宋体" w:cs="宋体"/>
          <w:spacing w:val="-1"/>
          <w:sz w:val="24"/>
          <w:szCs w:val="24"/>
        </w:rPr>
        <w:t>权或委托给其他监理人员。</w:t>
      </w:r>
    </w:p>
    <w:p w14:paraId="3C3D6DAD">
      <w:pPr>
        <w:spacing w:before="3" w:line="411" w:lineRule="auto"/>
        <w:ind w:left="30" w:firstLine="450"/>
        <w:rPr>
          <w:rFonts w:ascii="宋体" w:hAnsi="宋体" w:eastAsia="宋体" w:cs="宋体"/>
          <w:sz w:val="24"/>
          <w:szCs w:val="24"/>
        </w:rPr>
      </w:pPr>
      <w:r>
        <w:rPr>
          <w:rFonts w:ascii="宋体" w:hAnsi="宋体" w:eastAsia="宋体" w:cs="宋体"/>
          <w:spacing w:val="-2"/>
          <w:sz w:val="24"/>
          <w:szCs w:val="24"/>
        </w:rPr>
        <w:t>承包人对监理人发出的指示有疑问的，应向监理人提出书面异议，监理人应在48小时</w:t>
      </w:r>
      <w:r>
        <w:rPr>
          <w:rFonts w:ascii="宋体" w:hAnsi="宋体" w:eastAsia="宋体" w:cs="宋体"/>
          <w:spacing w:val="-7"/>
          <w:sz w:val="24"/>
          <w:szCs w:val="24"/>
        </w:rPr>
        <w:t>内对该指示予以确认、更改或撤销，监理人逾期未回复的，承包人有权拒绝执行上述指示。</w:t>
      </w:r>
    </w:p>
    <w:p w14:paraId="76F91228">
      <w:pPr>
        <w:spacing w:line="411" w:lineRule="auto"/>
        <w:rPr>
          <w:rFonts w:ascii="宋体" w:hAnsi="宋体" w:eastAsia="宋体" w:cs="宋体"/>
          <w:sz w:val="24"/>
          <w:szCs w:val="24"/>
        </w:rPr>
        <w:sectPr>
          <w:footerReference r:id="rId66" w:type="default"/>
          <w:pgSz w:w="11906" w:h="16839"/>
          <w:pgMar w:top="1424" w:right="1225" w:bottom="1156" w:left="1311" w:header="0" w:footer="994" w:gutter="0"/>
          <w:cols w:space="720" w:num="1"/>
        </w:sectPr>
      </w:pPr>
    </w:p>
    <w:p w14:paraId="78DF193A">
      <w:pPr>
        <w:spacing w:before="48" w:line="409" w:lineRule="auto"/>
        <w:ind w:firstLine="480"/>
        <w:jc w:val="both"/>
        <w:rPr>
          <w:rFonts w:ascii="宋体" w:hAnsi="宋体" w:eastAsia="宋体" w:cs="宋体"/>
          <w:sz w:val="24"/>
          <w:szCs w:val="24"/>
        </w:rPr>
      </w:pPr>
      <w:r>
        <w:rPr>
          <w:rFonts w:ascii="宋体" w:hAnsi="宋体" w:eastAsia="宋体" w:cs="宋体"/>
          <w:spacing w:val="-2"/>
          <w:sz w:val="24"/>
          <w:szCs w:val="24"/>
        </w:rPr>
        <w:t>监理人对承包人的任何工作、工程或其采用的材料和工程设备未在约定的或合理期限内提出意见的，视为批准，但不免除或减轻承包人对该工作、工程、材料、工程设备等应承担的责任和义务。</w:t>
      </w:r>
    </w:p>
    <w:p w14:paraId="1772C9DC">
      <w:pPr>
        <w:spacing w:line="220" w:lineRule="auto"/>
        <w:ind w:left="731"/>
        <w:outlineLvl w:val="2"/>
        <w:rPr>
          <w:rFonts w:ascii="宋体" w:hAnsi="宋体" w:eastAsia="宋体" w:cs="宋体"/>
          <w:sz w:val="24"/>
          <w:szCs w:val="24"/>
        </w:rPr>
      </w:pPr>
      <w:bookmarkStart w:id="59" w:name="bookmark61"/>
      <w:bookmarkEnd w:id="59"/>
      <w:r>
        <w:rPr>
          <w:rFonts w:ascii="宋体" w:hAnsi="宋体" w:eastAsia="宋体" w:cs="宋体"/>
          <w:spacing w:val="-3"/>
          <w:sz w:val="24"/>
          <w:szCs w:val="24"/>
        </w:rPr>
        <w:t>4.4</w:t>
      </w:r>
      <w:r>
        <w:rPr>
          <w:rFonts w:ascii="宋体" w:hAnsi="宋体" w:eastAsia="宋体" w:cs="宋体"/>
          <w:spacing w:val="14"/>
          <w:sz w:val="24"/>
          <w:szCs w:val="24"/>
        </w:rPr>
        <w:t xml:space="preserve"> </w:t>
      </w:r>
      <w:r>
        <w:rPr>
          <w:rFonts w:ascii="宋体" w:hAnsi="宋体" w:eastAsia="宋体" w:cs="宋体"/>
          <w:spacing w:val="-3"/>
          <w:sz w:val="24"/>
          <w:szCs w:val="24"/>
        </w:rPr>
        <w:t>商定或确定</w:t>
      </w:r>
    </w:p>
    <w:p w14:paraId="631B970E">
      <w:pPr>
        <w:spacing w:before="246" w:line="410" w:lineRule="auto"/>
        <w:ind w:left="4" w:firstLine="477"/>
        <w:rPr>
          <w:rFonts w:ascii="宋体" w:hAnsi="宋体" w:eastAsia="宋体" w:cs="宋体"/>
          <w:sz w:val="24"/>
          <w:szCs w:val="24"/>
        </w:rPr>
      </w:pPr>
      <w:r>
        <w:rPr>
          <w:rFonts w:ascii="宋体" w:hAnsi="宋体" w:eastAsia="宋体" w:cs="宋体"/>
          <w:spacing w:val="-2"/>
          <w:sz w:val="24"/>
          <w:szCs w:val="24"/>
        </w:rPr>
        <w:t>合同当事人进行商定或确定时，总监理工程师应当会同合同当事人尽量通过协商达成</w:t>
      </w:r>
      <w:r>
        <w:rPr>
          <w:rFonts w:ascii="宋体" w:hAnsi="宋体" w:eastAsia="宋体" w:cs="宋体"/>
          <w:sz w:val="24"/>
          <w:szCs w:val="24"/>
        </w:rPr>
        <w:t>一致，不能达成一致的，由总监理工程师按</w:t>
      </w:r>
      <w:r>
        <w:rPr>
          <w:rFonts w:ascii="宋体" w:hAnsi="宋体" w:eastAsia="宋体" w:cs="宋体"/>
          <w:spacing w:val="-1"/>
          <w:sz w:val="24"/>
          <w:szCs w:val="24"/>
        </w:rPr>
        <w:t>照合同约定审慎做出公正的确定。</w:t>
      </w:r>
    </w:p>
    <w:p w14:paraId="5870A15D">
      <w:pPr>
        <w:spacing w:before="3" w:line="409" w:lineRule="auto"/>
        <w:ind w:firstLine="487"/>
        <w:jc w:val="both"/>
        <w:rPr>
          <w:rFonts w:ascii="宋体" w:hAnsi="宋体" w:eastAsia="宋体" w:cs="宋体"/>
          <w:sz w:val="24"/>
          <w:szCs w:val="24"/>
        </w:rPr>
      </w:pPr>
      <w:r>
        <w:rPr>
          <w:rFonts w:ascii="宋体" w:hAnsi="宋体" w:eastAsia="宋体" w:cs="宋体"/>
          <w:spacing w:val="-2"/>
          <w:sz w:val="24"/>
          <w:szCs w:val="24"/>
        </w:rPr>
        <w:t>总监理工程师应将确定以书面形式通知发包人和承包人，并附详细依据</w:t>
      </w:r>
      <w:r>
        <w:rPr>
          <w:rFonts w:ascii="宋体" w:hAnsi="宋体" w:eastAsia="宋体" w:cs="宋体"/>
          <w:spacing w:val="-3"/>
          <w:sz w:val="24"/>
          <w:szCs w:val="24"/>
        </w:rPr>
        <w:t>。合同当事人</w:t>
      </w:r>
      <w:r>
        <w:rPr>
          <w:rFonts w:ascii="宋体" w:hAnsi="宋体" w:eastAsia="宋体" w:cs="宋体"/>
          <w:spacing w:val="-2"/>
          <w:sz w:val="24"/>
          <w:szCs w:val="24"/>
        </w:rPr>
        <w:t>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w:t>
      </w:r>
      <w:r>
        <w:rPr>
          <w:rFonts w:ascii="宋体" w:hAnsi="宋体" w:eastAsia="宋体" w:cs="宋体"/>
          <w:spacing w:val="-1"/>
          <w:sz w:val="24"/>
          <w:szCs w:val="24"/>
        </w:rPr>
        <w:t>决的结果执行，由此造成的损失由责任人承担。</w:t>
      </w:r>
    </w:p>
    <w:p w14:paraId="53500693">
      <w:pPr>
        <w:spacing w:line="220" w:lineRule="auto"/>
        <w:ind w:left="257"/>
        <w:outlineLvl w:val="2"/>
        <w:rPr>
          <w:rFonts w:ascii="宋体" w:hAnsi="宋体" w:eastAsia="宋体" w:cs="宋体"/>
          <w:sz w:val="24"/>
          <w:szCs w:val="24"/>
        </w:rPr>
      </w:pPr>
      <w:bookmarkStart w:id="60" w:name="bookmark62"/>
      <w:bookmarkEnd w:id="60"/>
      <w:r>
        <w:rPr>
          <w:rFonts w:ascii="宋体" w:hAnsi="宋体" w:eastAsia="宋体" w:cs="宋体"/>
          <w:spacing w:val="-5"/>
          <w:sz w:val="24"/>
          <w:szCs w:val="24"/>
        </w:rPr>
        <w:t>5.</w:t>
      </w:r>
      <w:r>
        <w:rPr>
          <w:rFonts w:ascii="宋体" w:hAnsi="宋体" w:eastAsia="宋体" w:cs="宋体"/>
          <w:spacing w:val="14"/>
          <w:sz w:val="24"/>
          <w:szCs w:val="24"/>
        </w:rPr>
        <w:t xml:space="preserve"> </w:t>
      </w:r>
      <w:r>
        <w:rPr>
          <w:rFonts w:ascii="宋体" w:hAnsi="宋体" w:eastAsia="宋体" w:cs="宋体"/>
          <w:spacing w:val="-5"/>
          <w:sz w:val="24"/>
          <w:szCs w:val="24"/>
        </w:rPr>
        <w:t>工程质量</w:t>
      </w:r>
    </w:p>
    <w:p w14:paraId="44F189F0">
      <w:pPr>
        <w:spacing w:before="246" w:line="220" w:lineRule="auto"/>
        <w:ind w:left="737"/>
        <w:outlineLvl w:val="3"/>
        <w:rPr>
          <w:rFonts w:ascii="宋体" w:hAnsi="宋体" w:eastAsia="宋体" w:cs="宋体"/>
          <w:sz w:val="24"/>
          <w:szCs w:val="24"/>
        </w:rPr>
      </w:pPr>
      <w:bookmarkStart w:id="61" w:name="bookmark63"/>
      <w:bookmarkEnd w:id="61"/>
      <w:r>
        <w:rPr>
          <w:rFonts w:ascii="宋体" w:hAnsi="宋体" w:eastAsia="宋体" w:cs="宋体"/>
          <w:spacing w:val="-4"/>
          <w:sz w:val="24"/>
          <w:szCs w:val="24"/>
        </w:rPr>
        <w:t>5.1</w:t>
      </w:r>
      <w:r>
        <w:rPr>
          <w:rFonts w:ascii="宋体" w:hAnsi="宋体" w:eastAsia="宋体" w:cs="宋体"/>
          <w:spacing w:val="-48"/>
          <w:sz w:val="24"/>
          <w:szCs w:val="24"/>
        </w:rPr>
        <w:t xml:space="preserve"> </w:t>
      </w:r>
      <w:r>
        <w:rPr>
          <w:rFonts w:ascii="宋体" w:hAnsi="宋体" w:eastAsia="宋体" w:cs="宋体"/>
          <w:spacing w:val="-4"/>
          <w:sz w:val="24"/>
          <w:szCs w:val="24"/>
        </w:rPr>
        <w:t>质量要求</w:t>
      </w:r>
    </w:p>
    <w:p w14:paraId="4883DB1D">
      <w:pPr>
        <w:spacing w:before="244" w:line="410" w:lineRule="auto"/>
        <w:ind w:left="4" w:firstLine="480"/>
        <w:rPr>
          <w:rFonts w:ascii="宋体" w:hAnsi="宋体" w:eastAsia="宋体" w:cs="宋体"/>
          <w:sz w:val="24"/>
          <w:szCs w:val="24"/>
        </w:rPr>
      </w:pPr>
      <w:r>
        <w:rPr>
          <w:rFonts w:ascii="宋体" w:hAnsi="宋体" w:eastAsia="宋体" w:cs="宋体"/>
          <w:spacing w:val="-2"/>
          <w:sz w:val="24"/>
          <w:szCs w:val="24"/>
        </w:rPr>
        <w:t>5.1.1 工程质量标准必须符合现行国家有关工程施工质量验收规范和标准的要求。有</w:t>
      </w:r>
      <w:r>
        <w:rPr>
          <w:rFonts w:ascii="宋体" w:hAnsi="宋体" w:eastAsia="宋体" w:cs="宋体"/>
          <w:spacing w:val="-1"/>
          <w:sz w:val="24"/>
          <w:szCs w:val="24"/>
        </w:rPr>
        <w:t>关工程质量的特殊标准或要求由合同当事人在专用合同条款中约定。</w:t>
      </w:r>
    </w:p>
    <w:p w14:paraId="38945F50">
      <w:pPr>
        <w:spacing w:before="2" w:line="409" w:lineRule="auto"/>
        <w:ind w:left="14" w:firstLine="471"/>
        <w:rPr>
          <w:rFonts w:ascii="宋体" w:hAnsi="宋体" w:eastAsia="宋体" w:cs="宋体"/>
          <w:sz w:val="24"/>
          <w:szCs w:val="24"/>
        </w:rPr>
      </w:pPr>
      <w:r>
        <w:rPr>
          <w:rFonts w:ascii="宋体" w:hAnsi="宋体" w:eastAsia="宋体" w:cs="宋体"/>
          <w:spacing w:val="-2"/>
          <w:sz w:val="24"/>
          <w:szCs w:val="24"/>
        </w:rPr>
        <w:t>5.1.2 因发包人原因造成工程质量未达到合同约定标准的，由发包人承担由此增加的</w:t>
      </w:r>
      <w:r>
        <w:rPr>
          <w:rFonts w:ascii="宋体" w:hAnsi="宋体" w:eastAsia="宋体" w:cs="宋体"/>
          <w:spacing w:val="-1"/>
          <w:sz w:val="24"/>
          <w:szCs w:val="24"/>
        </w:rPr>
        <w:t>费用和（或）延误的工期，并支付承包人合理的利润。</w:t>
      </w:r>
    </w:p>
    <w:p w14:paraId="520FE17C">
      <w:pPr>
        <w:spacing w:before="1" w:line="409" w:lineRule="auto"/>
        <w:ind w:left="3" w:firstLine="481"/>
        <w:rPr>
          <w:rFonts w:ascii="宋体" w:hAnsi="宋体" w:eastAsia="宋体" w:cs="宋体"/>
          <w:sz w:val="24"/>
          <w:szCs w:val="24"/>
        </w:rPr>
      </w:pPr>
      <w:r>
        <w:rPr>
          <w:rFonts w:ascii="宋体" w:hAnsi="宋体" w:eastAsia="宋体" w:cs="宋体"/>
          <w:spacing w:val="-2"/>
          <w:sz w:val="24"/>
          <w:szCs w:val="24"/>
        </w:rPr>
        <w:t>5.1.3 因承包人原因造成工程质量未达到合同约定标准的，发包人有权要求承包人返工直至工程质量达到合同约定的标准为止，并由承包人承担由此增加的费用和（或）延误</w:t>
      </w:r>
      <w:r>
        <w:rPr>
          <w:rFonts w:ascii="宋体" w:hAnsi="宋体" w:eastAsia="宋体" w:cs="宋体"/>
          <w:spacing w:val="-4"/>
          <w:sz w:val="24"/>
          <w:szCs w:val="24"/>
        </w:rPr>
        <w:t>的工期。</w:t>
      </w:r>
    </w:p>
    <w:p w14:paraId="5F94E5BF">
      <w:pPr>
        <w:spacing w:line="220" w:lineRule="auto"/>
        <w:ind w:left="737"/>
        <w:outlineLvl w:val="3"/>
        <w:rPr>
          <w:rFonts w:ascii="宋体" w:hAnsi="宋体" w:eastAsia="宋体" w:cs="宋体"/>
          <w:sz w:val="24"/>
          <w:szCs w:val="24"/>
        </w:rPr>
      </w:pPr>
      <w:bookmarkStart w:id="62" w:name="bookmark64"/>
      <w:bookmarkEnd w:id="62"/>
      <w:r>
        <w:rPr>
          <w:rFonts w:ascii="宋体" w:hAnsi="宋体" w:eastAsia="宋体" w:cs="宋体"/>
          <w:spacing w:val="-3"/>
          <w:sz w:val="24"/>
          <w:szCs w:val="24"/>
        </w:rPr>
        <w:t>5.2</w:t>
      </w:r>
      <w:r>
        <w:rPr>
          <w:rFonts w:ascii="宋体" w:hAnsi="宋体" w:eastAsia="宋体" w:cs="宋体"/>
          <w:spacing w:val="-49"/>
          <w:sz w:val="24"/>
          <w:szCs w:val="24"/>
        </w:rPr>
        <w:t xml:space="preserve"> </w:t>
      </w:r>
      <w:r>
        <w:rPr>
          <w:rFonts w:ascii="宋体" w:hAnsi="宋体" w:eastAsia="宋体" w:cs="宋体"/>
          <w:spacing w:val="-3"/>
          <w:sz w:val="24"/>
          <w:szCs w:val="24"/>
        </w:rPr>
        <w:t>质量保证措施</w:t>
      </w:r>
    </w:p>
    <w:p w14:paraId="4295DA73">
      <w:pPr>
        <w:spacing w:before="247" w:line="219" w:lineRule="auto"/>
        <w:ind w:left="485"/>
        <w:outlineLvl w:val="0"/>
        <w:rPr>
          <w:rFonts w:ascii="宋体" w:hAnsi="宋体" w:eastAsia="宋体" w:cs="宋体"/>
          <w:sz w:val="24"/>
          <w:szCs w:val="24"/>
        </w:rPr>
      </w:pPr>
      <w:r>
        <w:rPr>
          <w:rFonts w:ascii="宋体" w:hAnsi="宋体" w:eastAsia="宋体" w:cs="宋体"/>
          <w:spacing w:val="-2"/>
          <w:sz w:val="24"/>
          <w:szCs w:val="24"/>
        </w:rPr>
        <w:t>5.2.1 发包人的质量管理</w:t>
      </w:r>
    </w:p>
    <w:p w14:paraId="1EB6B632">
      <w:pPr>
        <w:spacing w:before="248" w:line="219" w:lineRule="auto"/>
        <w:ind w:left="484"/>
        <w:rPr>
          <w:rFonts w:ascii="宋体" w:hAnsi="宋体" w:eastAsia="宋体" w:cs="宋体"/>
          <w:sz w:val="24"/>
          <w:szCs w:val="24"/>
        </w:rPr>
      </w:pPr>
      <w:r>
        <w:rPr>
          <w:rFonts w:ascii="宋体" w:hAnsi="宋体" w:eastAsia="宋体" w:cs="宋体"/>
          <w:spacing w:val="-1"/>
          <w:sz w:val="24"/>
          <w:szCs w:val="24"/>
        </w:rPr>
        <w:t>发包人应按照法律规定及合同约定完成与工程质量有关的各项工作。</w:t>
      </w:r>
    </w:p>
    <w:p w14:paraId="700814B1">
      <w:pPr>
        <w:spacing w:before="248" w:line="219" w:lineRule="auto"/>
        <w:ind w:left="485"/>
        <w:rPr>
          <w:rFonts w:ascii="宋体" w:hAnsi="宋体" w:eastAsia="宋体" w:cs="宋体"/>
          <w:sz w:val="24"/>
          <w:szCs w:val="24"/>
        </w:rPr>
      </w:pPr>
      <w:r>
        <w:rPr>
          <w:rFonts w:ascii="宋体" w:hAnsi="宋体" w:eastAsia="宋体" w:cs="宋体"/>
          <w:spacing w:val="-2"/>
          <w:sz w:val="24"/>
          <w:szCs w:val="24"/>
        </w:rPr>
        <w:t>5.2.2 承包人的质量管理</w:t>
      </w:r>
    </w:p>
    <w:p w14:paraId="4FA7F939">
      <w:pPr>
        <w:spacing w:before="248" w:line="412" w:lineRule="auto"/>
        <w:ind w:firstLine="480"/>
        <w:rPr>
          <w:rFonts w:ascii="宋体" w:hAnsi="宋体" w:eastAsia="宋体" w:cs="宋体"/>
          <w:sz w:val="24"/>
          <w:szCs w:val="24"/>
        </w:rPr>
      </w:pPr>
      <w:r>
        <w:rPr>
          <w:rFonts w:ascii="宋体" w:hAnsi="宋体" w:eastAsia="宋体" w:cs="宋体"/>
          <w:sz w:val="24"/>
          <w:szCs w:val="24"/>
        </w:rPr>
        <w:t>承包人按照第7.1款〔施工组织设计〕约定向发包人和监理</w:t>
      </w:r>
      <w:r>
        <w:rPr>
          <w:rFonts w:ascii="宋体" w:hAnsi="宋体" w:eastAsia="宋体" w:cs="宋体"/>
          <w:spacing w:val="-1"/>
          <w:sz w:val="24"/>
          <w:szCs w:val="24"/>
        </w:rPr>
        <w:t>人提交工程质量保证体系</w:t>
      </w:r>
      <w:r>
        <w:rPr>
          <w:rFonts w:ascii="宋体" w:hAnsi="宋体" w:eastAsia="宋体" w:cs="宋体"/>
          <w:spacing w:val="-2"/>
          <w:sz w:val="24"/>
          <w:szCs w:val="24"/>
        </w:rPr>
        <w:t>及措施文件，建立完善的质量检查制度，并提交相应的工程质量文件。对于发包人和监理</w:t>
      </w:r>
    </w:p>
    <w:p w14:paraId="5E3D0812">
      <w:pPr>
        <w:spacing w:line="412" w:lineRule="auto"/>
        <w:rPr>
          <w:rFonts w:ascii="宋体" w:hAnsi="宋体" w:eastAsia="宋体" w:cs="宋体"/>
          <w:sz w:val="24"/>
          <w:szCs w:val="24"/>
        </w:rPr>
        <w:sectPr>
          <w:footerReference r:id="rId67" w:type="default"/>
          <w:pgSz w:w="11906" w:h="16839"/>
          <w:pgMar w:top="1424" w:right="1305" w:bottom="1156" w:left="1311" w:header="0" w:footer="994" w:gutter="0"/>
          <w:cols w:space="720" w:num="1"/>
        </w:sectPr>
      </w:pPr>
    </w:p>
    <w:p w14:paraId="18281175">
      <w:pPr>
        <w:spacing w:before="48" w:line="219" w:lineRule="auto"/>
        <w:ind w:left="3"/>
        <w:rPr>
          <w:rFonts w:ascii="宋体" w:hAnsi="宋体" w:eastAsia="宋体" w:cs="宋体"/>
          <w:sz w:val="24"/>
          <w:szCs w:val="24"/>
        </w:rPr>
      </w:pPr>
      <w:r>
        <w:rPr>
          <w:rFonts w:ascii="宋体" w:hAnsi="宋体" w:eastAsia="宋体" w:cs="宋体"/>
          <w:spacing w:val="-1"/>
          <w:sz w:val="24"/>
          <w:szCs w:val="24"/>
        </w:rPr>
        <w:t>人违反法律规定和合同约定的错误指示，承包人有权拒绝实施。</w:t>
      </w:r>
    </w:p>
    <w:p w14:paraId="41E83FC0">
      <w:pPr>
        <w:spacing w:before="244" w:line="410" w:lineRule="auto"/>
        <w:ind w:left="1" w:firstLine="480"/>
        <w:rPr>
          <w:rFonts w:ascii="宋体" w:hAnsi="宋体" w:eastAsia="宋体" w:cs="宋体"/>
          <w:sz w:val="24"/>
          <w:szCs w:val="24"/>
        </w:rPr>
      </w:pPr>
      <w:r>
        <w:rPr>
          <w:rFonts w:ascii="宋体" w:hAnsi="宋体" w:eastAsia="宋体" w:cs="宋体"/>
          <w:spacing w:val="-2"/>
          <w:sz w:val="24"/>
          <w:szCs w:val="24"/>
        </w:rPr>
        <w:t>承包人应对施工人员进行质量教育和技术培训，定期考核施工人员的劳动技能，严格</w:t>
      </w:r>
      <w:r>
        <w:rPr>
          <w:rFonts w:ascii="宋体" w:hAnsi="宋体" w:eastAsia="宋体" w:cs="宋体"/>
          <w:spacing w:val="-1"/>
          <w:sz w:val="24"/>
          <w:szCs w:val="24"/>
        </w:rPr>
        <w:t>执行施工规范和操作规程。</w:t>
      </w:r>
    </w:p>
    <w:p w14:paraId="496D14E8">
      <w:pPr>
        <w:spacing w:before="4" w:line="409" w:lineRule="auto"/>
        <w:ind w:firstLine="480"/>
        <w:jc w:val="both"/>
        <w:rPr>
          <w:rFonts w:ascii="宋体" w:hAnsi="宋体" w:eastAsia="宋体" w:cs="宋体"/>
          <w:sz w:val="24"/>
          <w:szCs w:val="24"/>
        </w:rPr>
      </w:pPr>
      <w:r>
        <w:rPr>
          <w:rFonts w:ascii="宋体" w:hAnsi="宋体" w:eastAsia="宋体" w:cs="宋体"/>
          <w:spacing w:val="-2"/>
          <w:sz w:val="24"/>
          <w:szCs w:val="24"/>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w:t>
      </w:r>
      <w:r>
        <w:rPr>
          <w:rFonts w:ascii="宋体" w:hAnsi="宋体" w:eastAsia="宋体" w:cs="宋体"/>
          <w:sz w:val="24"/>
          <w:szCs w:val="24"/>
        </w:rPr>
        <w:t>核测量和设备性能检测，提供试验样品、提交试验报告和测</w:t>
      </w:r>
      <w:r>
        <w:rPr>
          <w:rFonts w:ascii="宋体" w:hAnsi="宋体" w:eastAsia="宋体" w:cs="宋体"/>
          <w:spacing w:val="-1"/>
          <w:sz w:val="24"/>
          <w:szCs w:val="24"/>
        </w:rPr>
        <w:t>量成果以及其他工作。</w:t>
      </w:r>
    </w:p>
    <w:p w14:paraId="4CAE31E7">
      <w:pPr>
        <w:spacing w:line="219" w:lineRule="auto"/>
        <w:ind w:left="486"/>
        <w:outlineLvl w:val="0"/>
        <w:rPr>
          <w:rFonts w:ascii="宋体" w:hAnsi="宋体" w:eastAsia="宋体" w:cs="宋体"/>
          <w:sz w:val="24"/>
          <w:szCs w:val="24"/>
        </w:rPr>
      </w:pPr>
      <w:r>
        <w:rPr>
          <w:rFonts w:ascii="宋体" w:hAnsi="宋体" w:eastAsia="宋体" w:cs="宋体"/>
          <w:spacing w:val="-1"/>
          <w:sz w:val="24"/>
          <w:szCs w:val="24"/>
        </w:rPr>
        <w:t>5.2.3 监理人的质量检查和检验</w:t>
      </w:r>
    </w:p>
    <w:p w14:paraId="6C08CCCA">
      <w:pPr>
        <w:spacing w:before="244" w:line="410" w:lineRule="auto"/>
        <w:ind w:firstLine="482"/>
        <w:jc w:val="both"/>
        <w:rPr>
          <w:rFonts w:ascii="宋体" w:hAnsi="宋体" w:eastAsia="宋体" w:cs="宋体"/>
          <w:sz w:val="24"/>
          <w:szCs w:val="24"/>
        </w:rPr>
      </w:pPr>
      <w:r>
        <w:rPr>
          <w:rFonts w:ascii="宋体" w:hAnsi="宋体" w:eastAsia="宋体" w:cs="宋体"/>
          <w:spacing w:val="-2"/>
          <w:sz w:val="24"/>
          <w:szCs w:val="24"/>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w:t>
      </w:r>
      <w:r>
        <w:rPr>
          <w:rFonts w:ascii="宋体" w:hAnsi="宋体" w:eastAsia="宋体" w:cs="宋体"/>
          <w:sz w:val="24"/>
          <w:szCs w:val="24"/>
        </w:rPr>
        <w:t>的检查和检验，不免除或减轻承包人按照合同约</w:t>
      </w:r>
      <w:r>
        <w:rPr>
          <w:rFonts w:ascii="宋体" w:hAnsi="宋体" w:eastAsia="宋体" w:cs="宋体"/>
          <w:spacing w:val="-1"/>
          <w:sz w:val="24"/>
          <w:szCs w:val="24"/>
        </w:rPr>
        <w:t>定应当承担的责任。</w:t>
      </w:r>
    </w:p>
    <w:p w14:paraId="15BF37FD">
      <w:pPr>
        <w:spacing w:before="1" w:line="409" w:lineRule="auto"/>
        <w:ind w:left="1" w:firstLine="480"/>
        <w:jc w:val="both"/>
        <w:rPr>
          <w:rFonts w:ascii="宋体" w:hAnsi="宋体" w:eastAsia="宋体" w:cs="宋体"/>
          <w:sz w:val="24"/>
          <w:szCs w:val="24"/>
        </w:rPr>
      </w:pPr>
      <w:r>
        <w:rPr>
          <w:rFonts w:ascii="宋体" w:hAnsi="宋体" w:eastAsia="宋体" w:cs="宋体"/>
          <w:spacing w:val="-2"/>
          <w:sz w:val="24"/>
          <w:szCs w:val="24"/>
        </w:rPr>
        <w:t>监理人的检查和检验不应影响施工正常进行。监理人的检查和检验影响施工正常进行的，且经检查检验不合格的，影响正常施工的费用由承包人承担，工期不予顺延；经检查</w:t>
      </w:r>
      <w:r>
        <w:rPr>
          <w:rFonts w:ascii="宋体" w:hAnsi="宋体" w:eastAsia="宋体" w:cs="宋体"/>
          <w:spacing w:val="-1"/>
          <w:sz w:val="24"/>
          <w:szCs w:val="24"/>
        </w:rPr>
        <w:t>检验合格的，由此增加的费用和（或）延误的工期由发包人承担。</w:t>
      </w:r>
    </w:p>
    <w:p w14:paraId="2C8C48CA">
      <w:pPr>
        <w:spacing w:line="219" w:lineRule="auto"/>
        <w:ind w:left="738"/>
        <w:outlineLvl w:val="1"/>
        <w:rPr>
          <w:rFonts w:ascii="宋体" w:hAnsi="宋体" w:eastAsia="宋体" w:cs="宋体"/>
          <w:sz w:val="24"/>
          <w:szCs w:val="24"/>
        </w:rPr>
      </w:pPr>
      <w:bookmarkStart w:id="63" w:name="bookmark65"/>
      <w:bookmarkEnd w:id="63"/>
      <w:r>
        <w:rPr>
          <w:rFonts w:ascii="宋体" w:hAnsi="宋体" w:eastAsia="宋体" w:cs="宋体"/>
          <w:spacing w:val="-5"/>
          <w:sz w:val="24"/>
          <w:szCs w:val="24"/>
        </w:rPr>
        <w:t>5.3</w:t>
      </w:r>
      <w:r>
        <w:rPr>
          <w:rFonts w:ascii="宋体" w:hAnsi="宋体" w:eastAsia="宋体" w:cs="宋体"/>
          <w:spacing w:val="29"/>
          <w:sz w:val="24"/>
          <w:szCs w:val="24"/>
        </w:rPr>
        <w:t xml:space="preserve"> </w:t>
      </w:r>
      <w:r>
        <w:rPr>
          <w:rFonts w:ascii="宋体" w:hAnsi="宋体" w:eastAsia="宋体" w:cs="宋体"/>
          <w:spacing w:val="-5"/>
          <w:sz w:val="24"/>
          <w:szCs w:val="24"/>
        </w:rPr>
        <w:t>隐蔽工程检查</w:t>
      </w:r>
    </w:p>
    <w:p w14:paraId="6CEFFFDD">
      <w:pPr>
        <w:spacing w:before="248" w:line="219" w:lineRule="auto"/>
        <w:ind w:left="486"/>
        <w:rPr>
          <w:rFonts w:ascii="宋体" w:hAnsi="宋体" w:eastAsia="宋体" w:cs="宋体"/>
          <w:sz w:val="24"/>
          <w:szCs w:val="24"/>
        </w:rPr>
      </w:pPr>
      <w:r>
        <w:rPr>
          <w:rFonts w:ascii="宋体" w:hAnsi="宋体" w:eastAsia="宋体" w:cs="宋体"/>
          <w:spacing w:val="-3"/>
          <w:sz w:val="24"/>
          <w:szCs w:val="24"/>
        </w:rPr>
        <w:t>5.3.1</w:t>
      </w:r>
      <w:r>
        <w:rPr>
          <w:rFonts w:ascii="宋体" w:hAnsi="宋体" w:eastAsia="宋体" w:cs="宋体"/>
          <w:spacing w:val="-46"/>
          <w:sz w:val="24"/>
          <w:szCs w:val="24"/>
        </w:rPr>
        <w:t xml:space="preserve"> </w:t>
      </w:r>
      <w:r>
        <w:rPr>
          <w:rFonts w:ascii="宋体" w:hAnsi="宋体" w:eastAsia="宋体" w:cs="宋体"/>
          <w:spacing w:val="-3"/>
          <w:sz w:val="24"/>
          <w:szCs w:val="24"/>
        </w:rPr>
        <w:t>承包人自检</w:t>
      </w:r>
    </w:p>
    <w:p w14:paraId="333F07FC">
      <w:pPr>
        <w:spacing w:before="249" w:line="219" w:lineRule="auto"/>
        <w:ind w:left="481"/>
        <w:rPr>
          <w:rFonts w:ascii="宋体" w:hAnsi="宋体" w:eastAsia="宋体" w:cs="宋体"/>
          <w:sz w:val="24"/>
          <w:szCs w:val="24"/>
        </w:rPr>
      </w:pPr>
      <w:r>
        <w:rPr>
          <w:rFonts w:ascii="宋体" w:hAnsi="宋体" w:eastAsia="宋体" w:cs="宋体"/>
          <w:sz w:val="24"/>
          <w:szCs w:val="24"/>
        </w:rPr>
        <w:t>承包人应当对工程隐蔽部位进行自检，并经自检</w:t>
      </w:r>
      <w:r>
        <w:rPr>
          <w:rFonts w:ascii="宋体" w:hAnsi="宋体" w:eastAsia="宋体" w:cs="宋体"/>
          <w:spacing w:val="-1"/>
          <w:sz w:val="24"/>
          <w:szCs w:val="24"/>
        </w:rPr>
        <w:t>确认是否具备覆盖条件。</w:t>
      </w:r>
    </w:p>
    <w:p w14:paraId="238FE04B">
      <w:pPr>
        <w:spacing w:before="248" w:line="219" w:lineRule="auto"/>
        <w:ind w:left="486"/>
        <w:rPr>
          <w:rFonts w:ascii="宋体" w:hAnsi="宋体" w:eastAsia="宋体" w:cs="宋体"/>
          <w:sz w:val="24"/>
          <w:szCs w:val="24"/>
        </w:rPr>
      </w:pPr>
      <w:r>
        <w:rPr>
          <w:rFonts w:ascii="宋体" w:hAnsi="宋体" w:eastAsia="宋体" w:cs="宋体"/>
          <w:spacing w:val="-3"/>
          <w:sz w:val="24"/>
          <w:szCs w:val="24"/>
        </w:rPr>
        <w:t>5.3.2</w:t>
      </w:r>
      <w:r>
        <w:rPr>
          <w:rFonts w:ascii="宋体" w:hAnsi="宋体" w:eastAsia="宋体" w:cs="宋体"/>
          <w:spacing w:val="-49"/>
          <w:sz w:val="24"/>
          <w:szCs w:val="24"/>
        </w:rPr>
        <w:t xml:space="preserve"> </w:t>
      </w:r>
      <w:r>
        <w:rPr>
          <w:rFonts w:ascii="宋体" w:hAnsi="宋体" w:eastAsia="宋体" w:cs="宋体"/>
          <w:spacing w:val="-3"/>
          <w:sz w:val="24"/>
          <w:szCs w:val="24"/>
        </w:rPr>
        <w:t>检查程序</w:t>
      </w:r>
    </w:p>
    <w:p w14:paraId="2A3DF4B4">
      <w:pPr>
        <w:spacing w:before="248" w:line="409" w:lineRule="auto"/>
        <w:ind w:left="1" w:firstLine="494"/>
        <w:rPr>
          <w:rFonts w:ascii="宋体" w:hAnsi="宋体" w:eastAsia="宋体" w:cs="宋体"/>
          <w:sz w:val="24"/>
          <w:szCs w:val="24"/>
        </w:rPr>
      </w:pPr>
      <w:r>
        <w:rPr>
          <w:rFonts w:ascii="宋体" w:hAnsi="宋体" w:eastAsia="宋体" w:cs="宋体"/>
          <w:spacing w:val="-2"/>
          <w:sz w:val="24"/>
          <w:szCs w:val="24"/>
        </w:rPr>
        <w:t>除专用合同条款另有约定外，工程隐蔽部位经承包人自</w:t>
      </w:r>
      <w:r>
        <w:rPr>
          <w:rFonts w:ascii="宋体" w:hAnsi="宋体" w:eastAsia="宋体" w:cs="宋体"/>
          <w:spacing w:val="-3"/>
          <w:sz w:val="24"/>
          <w:szCs w:val="24"/>
        </w:rPr>
        <w:t>检确认具备覆盖条件的，承包</w:t>
      </w:r>
      <w:r>
        <w:rPr>
          <w:rFonts w:ascii="宋体" w:hAnsi="宋体" w:eastAsia="宋体" w:cs="宋体"/>
          <w:spacing w:val="1"/>
          <w:sz w:val="24"/>
          <w:szCs w:val="24"/>
        </w:rPr>
        <w:t>人应在共同检查前48</w:t>
      </w:r>
      <w:r>
        <w:rPr>
          <w:rFonts w:ascii="宋体" w:hAnsi="宋体" w:eastAsia="宋体" w:cs="宋体"/>
          <w:spacing w:val="-44"/>
          <w:sz w:val="24"/>
          <w:szCs w:val="24"/>
        </w:rPr>
        <w:t xml:space="preserve"> </w:t>
      </w:r>
      <w:r>
        <w:rPr>
          <w:rFonts w:ascii="宋体" w:hAnsi="宋体" w:eastAsia="宋体" w:cs="宋体"/>
          <w:spacing w:val="1"/>
          <w:sz w:val="24"/>
          <w:szCs w:val="24"/>
        </w:rPr>
        <w:t>小时书面通知监理人检查，通知中应载明隐蔽检查的</w:t>
      </w:r>
      <w:r>
        <w:rPr>
          <w:rFonts w:ascii="宋体" w:hAnsi="宋体" w:eastAsia="宋体" w:cs="宋体"/>
          <w:sz w:val="24"/>
          <w:szCs w:val="24"/>
        </w:rPr>
        <w:t>内容、时间和</w:t>
      </w:r>
      <w:r>
        <w:rPr>
          <w:rFonts w:ascii="宋体" w:hAnsi="宋体" w:eastAsia="宋体" w:cs="宋体"/>
          <w:spacing w:val="-1"/>
          <w:sz w:val="24"/>
          <w:szCs w:val="24"/>
        </w:rPr>
        <w:t>地点，并应附有自检记录和必要的检查资料。</w:t>
      </w:r>
    </w:p>
    <w:p w14:paraId="7EC7935C">
      <w:pPr>
        <w:spacing w:before="5" w:line="410" w:lineRule="auto"/>
        <w:ind w:left="1" w:firstLine="480"/>
        <w:jc w:val="both"/>
        <w:rPr>
          <w:rFonts w:ascii="宋体" w:hAnsi="宋体" w:eastAsia="宋体" w:cs="宋体"/>
          <w:sz w:val="24"/>
          <w:szCs w:val="24"/>
        </w:rPr>
      </w:pPr>
      <w:r>
        <w:rPr>
          <w:rFonts w:ascii="宋体" w:hAnsi="宋体" w:eastAsia="宋体" w:cs="宋体"/>
          <w:spacing w:val="-2"/>
          <w:sz w:val="24"/>
          <w:szCs w:val="24"/>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w:t>
      </w:r>
      <w:r>
        <w:rPr>
          <w:rFonts w:ascii="宋体" w:hAnsi="宋体" w:eastAsia="宋体" w:cs="宋体"/>
          <w:spacing w:val="-1"/>
          <w:sz w:val="24"/>
          <w:szCs w:val="24"/>
        </w:rPr>
        <w:t>增加的费用和（或）延误的工期由承包人承担。</w:t>
      </w:r>
    </w:p>
    <w:p w14:paraId="42A2FE0F">
      <w:pPr>
        <w:spacing w:line="410" w:lineRule="auto"/>
        <w:rPr>
          <w:rFonts w:ascii="宋体" w:hAnsi="宋体" w:eastAsia="宋体" w:cs="宋体"/>
          <w:sz w:val="24"/>
          <w:szCs w:val="24"/>
        </w:rPr>
        <w:sectPr>
          <w:footerReference r:id="rId68" w:type="default"/>
          <w:pgSz w:w="11906" w:h="16839"/>
          <w:pgMar w:top="1424" w:right="1305" w:bottom="1156" w:left="1310" w:header="0" w:footer="994" w:gutter="0"/>
          <w:cols w:space="720" w:num="1"/>
        </w:sectPr>
      </w:pPr>
    </w:p>
    <w:p w14:paraId="5C7B1513">
      <w:pPr>
        <w:spacing w:before="51" w:line="409" w:lineRule="auto"/>
        <w:ind w:right="3" w:firstLine="494"/>
        <w:jc w:val="both"/>
        <w:rPr>
          <w:rFonts w:ascii="宋体" w:hAnsi="宋体" w:eastAsia="宋体" w:cs="宋体"/>
          <w:sz w:val="24"/>
          <w:szCs w:val="24"/>
        </w:rPr>
      </w:pPr>
      <w:r>
        <w:rPr>
          <w:rFonts w:ascii="宋体" w:hAnsi="宋体" w:eastAsia="宋体" w:cs="宋体"/>
          <w:spacing w:val="-1"/>
          <w:sz w:val="24"/>
          <w:szCs w:val="24"/>
        </w:rPr>
        <w:t>除专用合同条款另有约定外，监理人不能按时进</w:t>
      </w:r>
      <w:r>
        <w:rPr>
          <w:rFonts w:ascii="宋体" w:hAnsi="宋体" w:eastAsia="宋体" w:cs="宋体"/>
          <w:spacing w:val="-2"/>
          <w:sz w:val="24"/>
          <w:szCs w:val="24"/>
        </w:rPr>
        <w:t>行检查的，应在检查前</w:t>
      </w:r>
      <w:r>
        <w:rPr>
          <w:rFonts w:ascii="宋体" w:hAnsi="宋体" w:eastAsia="宋体" w:cs="宋体"/>
          <w:spacing w:val="-48"/>
          <w:sz w:val="24"/>
          <w:szCs w:val="24"/>
        </w:rPr>
        <w:t xml:space="preserve"> </w:t>
      </w:r>
      <w:r>
        <w:rPr>
          <w:rFonts w:ascii="宋体" w:hAnsi="宋体" w:eastAsia="宋体" w:cs="宋体"/>
          <w:spacing w:val="-2"/>
          <w:sz w:val="24"/>
          <w:szCs w:val="24"/>
        </w:rPr>
        <w:t>24</w:t>
      </w:r>
      <w:r>
        <w:rPr>
          <w:rFonts w:ascii="宋体" w:hAnsi="宋体" w:eastAsia="宋体" w:cs="宋体"/>
          <w:spacing w:val="-44"/>
          <w:sz w:val="24"/>
          <w:szCs w:val="24"/>
        </w:rPr>
        <w:t xml:space="preserve"> </w:t>
      </w:r>
      <w:r>
        <w:rPr>
          <w:rFonts w:ascii="宋体" w:hAnsi="宋体" w:eastAsia="宋体" w:cs="宋体"/>
          <w:spacing w:val="-2"/>
          <w:sz w:val="24"/>
          <w:szCs w:val="24"/>
        </w:rPr>
        <w:t>小时向承</w:t>
      </w:r>
      <w:r>
        <w:rPr>
          <w:rFonts w:ascii="宋体" w:hAnsi="宋体" w:eastAsia="宋体" w:cs="宋体"/>
          <w:spacing w:val="1"/>
          <w:sz w:val="24"/>
          <w:szCs w:val="24"/>
        </w:rPr>
        <w:t>包人提交书面延期要求，但延期不能超过48</w:t>
      </w:r>
      <w:r>
        <w:rPr>
          <w:rFonts w:ascii="宋体" w:hAnsi="宋体" w:eastAsia="宋体" w:cs="宋体"/>
          <w:spacing w:val="-44"/>
          <w:sz w:val="24"/>
          <w:szCs w:val="24"/>
        </w:rPr>
        <w:t xml:space="preserve"> </w:t>
      </w:r>
      <w:r>
        <w:rPr>
          <w:rFonts w:ascii="宋体" w:hAnsi="宋体" w:eastAsia="宋体" w:cs="宋体"/>
          <w:spacing w:val="1"/>
          <w:sz w:val="24"/>
          <w:szCs w:val="24"/>
        </w:rPr>
        <w:t>小时，由此导致工期延误的，</w:t>
      </w:r>
      <w:r>
        <w:rPr>
          <w:rFonts w:ascii="宋体" w:hAnsi="宋体" w:eastAsia="宋体" w:cs="宋体"/>
          <w:sz w:val="24"/>
          <w:szCs w:val="24"/>
        </w:rPr>
        <w:t>工期应予以顺</w:t>
      </w:r>
      <w:r>
        <w:rPr>
          <w:rFonts w:ascii="宋体" w:hAnsi="宋体" w:eastAsia="宋体" w:cs="宋体"/>
          <w:spacing w:val="-2"/>
          <w:sz w:val="24"/>
          <w:szCs w:val="24"/>
        </w:rPr>
        <w:t>延。监理人未按时进行检查，也未提出延期要求的，视为隐蔽工程检查合格，承包人可自行完成覆盖工作，并作相应记录报送监理人，监理人应签字确认。监理人事后对检查记录有疑问的，可按第</w:t>
      </w:r>
      <w:r>
        <w:rPr>
          <w:rFonts w:ascii="宋体" w:hAnsi="宋体" w:eastAsia="宋体" w:cs="宋体"/>
          <w:spacing w:val="-28"/>
          <w:sz w:val="24"/>
          <w:szCs w:val="24"/>
        </w:rPr>
        <w:t xml:space="preserve"> </w:t>
      </w:r>
      <w:r>
        <w:rPr>
          <w:rFonts w:ascii="宋体" w:hAnsi="宋体" w:eastAsia="宋体" w:cs="宋体"/>
          <w:spacing w:val="-2"/>
          <w:sz w:val="24"/>
          <w:szCs w:val="24"/>
        </w:rPr>
        <w:t>5.3.3</w:t>
      </w:r>
      <w:r>
        <w:rPr>
          <w:rFonts w:ascii="宋体" w:hAnsi="宋体" w:eastAsia="宋体" w:cs="宋体"/>
          <w:spacing w:val="-47"/>
          <w:sz w:val="24"/>
          <w:szCs w:val="24"/>
        </w:rPr>
        <w:t xml:space="preserve"> </w:t>
      </w:r>
      <w:r>
        <w:rPr>
          <w:rFonts w:ascii="宋体" w:hAnsi="宋体" w:eastAsia="宋体" w:cs="宋体"/>
          <w:spacing w:val="-2"/>
          <w:sz w:val="24"/>
          <w:szCs w:val="24"/>
        </w:rPr>
        <w:t>项〔重新检查〕的约定重新检查。</w:t>
      </w:r>
    </w:p>
    <w:p w14:paraId="6747A95B">
      <w:pPr>
        <w:spacing w:line="219" w:lineRule="auto"/>
        <w:ind w:left="484"/>
        <w:rPr>
          <w:rFonts w:ascii="宋体" w:hAnsi="宋体" w:eastAsia="宋体" w:cs="宋体"/>
          <w:sz w:val="24"/>
          <w:szCs w:val="24"/>
        </w:rPr>
      </w:pPr>
      <w:r>
        <w:rPr>
          <w:rFonts w:ascii="宋体" w:hAnsi="宋体" w:eastAsia="宋体" w:cs="宋体"/>
          <w:spacing w:val="-2"/>
          <w:sz w:val="24"/>
          <w:szCs w:val="24"/>
        </w:rPr>
        <w:t>5.3.3 重新检查</w:t>
      </w:r>
    </w:p>
    <w:p w14:paraId="5AFC6D7A">
      <w:pPr>
        <w:spacing w:before="250" w:line="409" w:lineRule="auto"/>
        <w:ind w:right="3" w:firstLine="480"/>
        <w:rPr>
          <w:rFonts w:ascii="宋体" w:hAnsi="宋体" w:eastAsia="宋体" w:cs="宋体"/>
          <w:sz w:val="24"/>
          <w:szCs w:val="24"/>
        </w:rPr>
      </w:pPr>
      <w:r>
        <w:rPr>
          <w:rFonts w:ascii="宋体" w:hAnsi="宋体" w:eastAsia="宋体" w:cs="宋体"/>
          <w:spacing w:val="-2"/>
          <w:sz w:val="24"/>
          <w:szCs w:val="24"/>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w:t>
      </w:r>
      <w:r>
        <w:rPr>
          <w:rFonts w:ascii="宋体" w:hAnsi="宋体" w:eastAsia="宋体" w:cs="宋体"/>
          <w:spacing w:val="-1"/>
          <w:sz w:val="24"/>
          <w:szCs w:val="24"/>
        </w:rPr>
        <w:t>用和（或）延误的工期由承包人承担。</w:t>
      </w:r>
    </w:p>
    <w:p w14:paraId="5465EA80">
      <w:pPr>
        <w:spacing w:line="219" w:lineRule="auto"/>
        <w:ind w:left="484"/>
        <w:rPr>
          <w:rFonts w:ascii="宋体" w:hAnsi="宋体" w:eastAsia="宋体" w:cs="宋体"/>
          <w:sz w:val="24"/>
          <w:szCs w:val="24"/>
        </w:rPr>
      </w:pPr>
      <w:r>
        <w:rPr>
          <w:rFonts w:ascii="宋体" w:hAnsi="宋体" w:eastAsia="宋体" w:cs="宋体"/>
          <w:spacing w:val="-2"/>
          <w:sz w:val="24"/>
          <w:szCs w:val="24"/>
        </w:rPr>
        <w:t>5.3.4 承包人私自覆盖</w:t>
      </w:r>
    </w:p>
    <w:p w14:paraId="5725EBD1">
      <w:pPr>
        <w:spacing w:before="248" w:line="409" w:lineRule="auto"/>
        <w:ind w:right="3" w:firstLine="480"/>
        <w:rPr>
          <w:rFonts w:ascii="宋体" w:hAnsi="宋体" w:eastAsia="宋体" w:cs="宋体"/>
          <w:sz w:val="24"/>
          <w:szCs w:val="24"/>
        </w:rPr>
      </w:pPr>
      <w:r>
        <w:rPr>
          <w:rFonts w:ascii="宋体" w:hAnsi="宋体" w:eastAsia="宋体" w:cs="宋体"/>
          <w:spacing w:val="-2"/>
          <w:sz w:val="24"/>
          <w:szCs w:val="24"/>
        </w:rPr>
        <w:t>承包人未通知监理人到场检查，私自将工程隐蔽部位覆盖的，监理人有权指示承包人钻孔探测或揭开检查，无论工程隐蔽部位质量是否合格，由此增加的费用和（或）延误的</w:t>
      </w:r>
      <w:r>
        <w:rPr>
          <w:rFonts w:ascii="宋体" w:hAnsi="宋体" w:eastAsia="宋体" w:cs="宋体"/>
          <w:spacing w:val="-1"/>
          <w:sz w:val="24"/>
          <w:szCs w:val="24"/>
        </w:rPr>
        <w:t>工期均由承包人承担。</w:t>
      </w:r>
    </w:p>
    <w:p w14:paraId="636B27B9">
      <w:pPr>
        <w:spacing w:line="219" w:lineRule="auto"/>
        <w:ind w:left="736"/>
        <w:outlineLvl w:val="1"/>
        <w:rPr>
          <w:rFonts w:ascii="宋体" w:hAnsi="宋体" w:eastAsia="宋体" w:cs="宋体"/>
          <w:sz w:val="24"/>
          <w:szCs w:val="24"/>
        </w:rPr>
      </w:pPr>
      <w:bookmarkStart w:id="64" w:name="bookmark66"/>
      <w:bookmarkEnd w:id="64"/>
      <w:r>
        <w:rPr>
          <w:rFonts w:ascii="宋体" w:hAnsi="宋体" w:eastAsia="宋体" w:cs="宋体"/>
          <w:spacing w:val="-3"/>
          <w:sz w:val="24"/>
          <w:szCs w:val="24"/>
        </w:rPr>
        <w:t>5.4</w:t>
      </w:r>
      <w:r>
        <w:rPr>
          <w:rFonts w:ascii="宋体" w:hAnsi="宋体" w:eastAsia="宋体" w:cs="宋体"/>
          <w:spacing w:val="-43"/>
          <w:sz w:val="24"/>
          <w:szCs w:val="24"/>
        </w:rPr>
        <w:t xml:space="preserve"> </w:t>
      </w:r>
      <w:r>
        <w:rPr>
          <w:rFonts w:ascii="宋体" w:hAnsi="宋体" w:eastAsia="宋体" w:cs="宋体"/>
          <w:spacing w:val="-3"/>
          <w:sz w:val="24"/>
          <w:szCs w:val="24"/>
        </w:rPr>
        <w:t>不合格工程的处理</w:t>
      </w:r>
    </w:p>
    <w:p w14:paraId="68309ED6">
      <w:pPr>
        <w:spacing w:before="247" w:line="410" w:lineRule="auto"/>
        <w:ind w:firstLine="484"/>
        <w:rPr>
          <w:rFonts w:ascii="宋体" w:hAnsi="宋体" w:eastAsia="宋体" w:cs="宋体"/>
          <w:sz w:val="24"/>
          <w:szCs w:val="24"/>
        </w:rPr>
      </w:pPr>
      <w:r>
        <w:rPr>
          <w:rFonts w:ascii="宋体" w:hAnsi="宋体" w:eastAsia="宋体" w:cs="宋体"/>
          <w:spacing w:val="-2"/>
          <w:sz w:val="24"/>
          <w:szCs w:val="24"/>
        </w:rPr>
        <w:t>5.4.1 因承包人原因造成工程不合格的，发包人有权随时要求承包人采取补救措施，直至达到合同要求的质量标准，由此增加的费用和（或）延误的工期由承包人承担。无法补救的，按照第</w:t>
      </w:r>
      <w:r>
        <w:rPr>
          <w:rFonts w:ascii="宋体" w:hAnsi="宋体" w:eastAsia="宋体" w:cs="宋体"/>
          <w:spacing w:val="-20"/>
          <w:sz w:val="24"/>
          <w:szCs w:val="24"/>
        </w:rPr>
        <w:t xml:space="preserve"> </w:t>
      </w:r>
      <w:r>
        <w:rPr>
          <w:rFonts w:ascii="宋体" w:hAnsi="宋体" w:eastAsia="宋体" w:cs="宋体"/>
          <w:spacing w:val="-2"/>
          <w:sz w:val="24"/>
          <w:szCs w:val="24"/>
        </w:rPr>
        <w:t>13.2.4</w:t>
      </w:r>
      <w:r>
        <w:rPr>
          <w:rFonts w:ascii="宋体" w:hAnsi="宋体" w:eastAsia="宋体" w:cs="宋体"/>
          <w:spacing w:val="-47"/>
          <w:sz w:val="24"/>
          <w:szCs w:val="24"/>
        </w:rPr>
        <w:t xml:space="preserve"> </w:t>
      </w:r>
      <w:r>
        <w:rPr>
          <w:rFonts w:ascii="宋体" w:hAnsi="宋体" w:eastAsia="宋体" w:cs="宋体"/>
          <w:spacing w:val="-2"/>
          <w:sz w:val="24"/>
          <w:szCs w:val="24"/>
        </w:rPr>
        <w:t>项〔拒绝接收全部或部分工程〕约定执行。</w:t>
      </w:r>
    </w:p>
    <w:p w14:paraId="0AA967F3">
      <w:pPr>
        <w:spacing w:before="3" w:line="408" w:lineRule="auto"/>
        <w:ind w:left="1" w:right="3" w:firstLine="482"/>
        <w:rPr>
          <w:rFonts w:ascii="宋体" w:hAnsi="宋体" w:eastAsia="宋体" w:cs="宋体"/>
          <w:sz w:val="24"/>
          <w:szCs w:val="24"/>
        </w:rPr>
      </w:pPr>
      <w:r>
        <w:rPr>
          <w:rFonts w:ascii="宋体" w:hAnsi="宋体" w:eastAsia="宋体" w:cs="宋体"/>
          <w:spacing w:val="-2"/>
          <w:sz w:val="24"/>
          <w:szCs w:val="24"/>
        </w:rPr>
        <w:t>5.4.2 因发包人原因造成工程不合格的，由此增加的费用和（或）延误的工期由发包</w:t>
      </w:r>
      <w:r>
        <w:rPr>
          <w:rFonts w:ascii="宋体" w:hAnsi="宋体" w:eastAsia="宋体" w:cs="宋体"/>
          <w:spacing w:val="-1"/>
          <w:sz w:val="24"/>
          <w:szCs w:val="24"/>
        </w:rPr>
        <w:t>人承担，并支付承包人合理的利润。</w:t>
      </w:r>
    </w:p>
    <w:p w14:paraId="31BC05E4">
      <w:pPr>
        <w:spacing w:line="219" w:lineRule="auto"/>
        <w:ind w:left="736"/>
        <w:outlineLvl w:val="1"/>
        <w:rPr>
          <w:rFonts w:ascii="宋体" w:hAnsi="宋体" w:eastAsia="宋体" w:cs="宋体"/>
          <w:sz w:val="24"/>
          <w:szCs w:val="24"/>
        </w:rPr>
      </w:pPr>
      <w:bookmarkStart w:id="65" w:name="bookmark67"/>
      <w:bookmarkEnd w:id="65"/>
      <w:r>
        <w:rPr>
          <w:rFonts w:ascii="宋体" w:hAnsi="宋体" w:eastAsia="宋体" w:cs="宋体"/>
          <w:spacing w:val="-2"/>
          <w:sz w:val="24"/>
          <w:szCs w:val="24"/>
        </w:rPr>
        <w:t>5.5 质量争议检测</w:t>
      </w:r>
    </w:p>
    <w:p w14:paraId="4B5064DD">
      <w:pPr>
        <w:spacing w:before="247" w:line="410" w:lineRule="auto"/>
        <w:ind w:left="1" w:right="3" w:firstLine="479"/>
        <w:rPr>
          <w:rFonts w:ascii="宋体" w:hAnsi="宋体" w:eastAsia="宋体" w:cs="宋体"/>
          <w:sz w:val="24"/>
          <w:szCs w:val="24"/>
        </w:rPr>
      </w:pPr>
      <w:r>
        <w:rPr>
          <w:rFonts w:ascii="宋体" w:hAnsi="宋体" w:eastAsia="宋体" w:cs="宋体"/>
          <w:spacing w:val="-2"/>
          <w:sz w:val="24"/>
          <w:szCs w:val="24"/>
        </w:rPr>
        <w:t>合同当事人对工程质量有争议的，由双方协商确定的工程质量检测机构鉴定，由此产</w:t>
      </w:r>
      <w:r>
        <w:rPr>
          <w:rFonts w:ascii="宋体" w:hAnsi="宋体" w:eastAsia="宋体" w:cs="宋体"/>
          <w:spacing w:val="-1"/>
          <w:sz w:val="24"/>
          <w:szCs w:val="24"/>
        </w:rPr>
        <w:t>生的费用及因此造成的损失，由责任方承担。</w:t>
      </w:r>
    </w:p>
    <w:p w14:paraId="6940666B">
      <w:pPr>
        <w:spacing w:before="3" w:line="411" w:lineRule="auto"/>
        <w:ind w:right="3"/>
        <w:rPr>
          <w:rFonts w:ascii="宋体" w:hAnsi="宋体" w:eastAsia="宋体" w:cs="宋体"/>
          <w:sz w:val="24"/>
          <w:szCs w:val="24"/>
        </w:rPr>
      </w:pPr>
      <w:r>
        <w:rPr>
          <w:rFonts w:ascii="宋体" w:hAnsi="宋体" w:eastAsia="宋体" w:cs="宋体"/>
          <w:spacing w:val="-2"/>
          <w:sz w:val="24"/>
          <w:szCs w:val="24"/>
        </w:rPr>
        <w:t>合同当事人均有责任的，由双方根据其责任分别承担。合同当事人无法达成一致的，按照</w:t>
      </w:r>
      <w:r>
        <w:rPr>
          <w:rFonts w:ascii="宋体" w:hAnsi="宋体" w:eastAsia="宋体" w:cs="宋体"/>
          <w:spacing w:val="-1"/>
          <w:sz w:val="24"/>
          <w:szCs w:val="24"/>
        </w:rPr>
        <w:t>第4.4款〔商定或确定〕执行。</w:t>
      </w:r>
    </w:p>
    <w:p w14:paraId="4C804491">
      <w:pPr>
        <w:spacing w:line="411" w:lineRule="auto"/>
        <w:rPr>
          <w:rFonts w:ascii="宋体" w:hAnsi="宋体" w:eastAsia="宋体" w:cs="宋体"/>
          <w:sz w:val="24"/>
          <w:szCs w:val="24"/>
        </w:rPr>
        <w:sectPr>
          <w:footerReference r:id="rId69" w:type="default"/>
          <w:pgSz w:w="11906" w:h="16839"/>
          <w:pgMar w:top="1424" w:right="1301" w:bottom="1156" w:left="1312" w:header="0" w:footer="994" w:gutter="0"/>
          <w:cols w:space="720" w:num="1"/>
        </w:sectPr>
      </w:pPr>
    </w:p>
    <w:p w14:paraId="469D16AD">
      <w:pPr>
        <w:spacing w:before="48" w:line="219" w:lineRule="auto"/>
        <w:ind w:left="254"/>
        <w:outlineLvl w:val="1"/>
        <w:rPr>
          <w:rFonts w:ascii="宋体" w:hAnsi="宋体" w:eastAsia="宋体" w:cs="宋体"/>
          <w:sz w:val="24"/>
          <w:szCs w:val="24"/>
        </w:rPr>
      </w:pPr>
      <w:bookmarkStart w:id="66" w:name="bookmark69"/>
      <w:bookmarkEnd w:id="66"/>
      <w:bookmarkStart w:id="67" w:name="bookmark68"/>
      <w:bookmarkEnd w:id="67"/>
      <w:r>
        <w:rPr>
          <w:rFonts w:ascii="宋体" w:hAnsi="宋体" w:eastAsia="宋体" w:cs="宋体"/>
          <w:spacing w:val="-1"/>
          <w:sz w:val="24"/>
          <w:szCs w:val="24"/>
        </w:rPr>
        <w:t>6. 安全文明施工与环境保护</w:t>
      </w:r>
    </w:p>
    <w:p w14:paraId="1025E91A">
      <w:pPr>
        <w:spacing w:before="245" w:line="219" w:lineRule="auto"/>
        <w:ind w:left="734"/>
        <w:outlineLvl w:val="2"/>
        <w:rPr>
          <w:rFonts w:ascii="宋体" w:hAnsi="宋体" w:eastAsia="宋体" w:cs="宋体"/>
          <w:sz w:val="24"/>
          <w:szCs w:val="24"/>
        </w:rPr>
      </w:pPr>
      <w:r>
        <w:rPr>
          <w:rFonts w:ascii="宋体" w:hAnsi="宋体" w:eastAsia="宋体" w:cs="宋体"/>
          <w:spacing w:val="-3"/>
          <w:sz w:val="24"/>
          <w:szCs w:val="24"/>
        </w:rPr>
        <w:t>6.1</w:t>
      </w:r>
      <w:r>
        <w:rPr>
          <w:rFonts w:ascii="宋体" w:hAnsi="宋体" w:eastAsia="宋体" w:cs="宋体"/>
          <w:spacing w:val="-46"/>
          <w:sz w:val="24"/>
          <w:szCs w:val="24"/>
        </w:rPr>
        <w:t xml:space="preserve"> </w:t>
      </w:r>
      <w:r>
        <w:rPr>
          <w:rFonts w:ascii="宋体" w:hAnsi="宋体" w:eastAsia="宋体" w:cs="宋体"/>
          <w:spacing w:val="-3"/>
          <w:sz w:val="24"/>
          <w:szCs w:val="24"/>
        </w:rPr>
        <w:t>安全文明施工</w:t>
      </w:r>
    </w:p>
    <w:p w14:paraId="5985C817">
      <w:pPr>
        <w:spacing w:before="248" w:line="219" w:lineRule="auto"/>
        <w:ind w:left="482"/>
        <w:rPr>
          <w:rFonts w:ascii="宋体" w:hAnsi="宋体" w:eastAsia="宋体" w:cs="宋体"/>
          <w:sz w:val="24"/>
          <w:szCs w:val="24"/>
        </w:rPr>
      </w:pPr>
      <w:r>
        <w:rPr>
          <w:rFonts w:ascii="宋体" w:hAnsi="宋体" w:eastAsia="宋体" w:cs="宋体"/>
          <w:spacing w:val="-3"/>
          <w:sz w:val="24"/>
          <w:szCs w:val="24"/>
        </w:rPr>
        <w:t>6.1.1</w:t>
      </w:r>
      <w:r>
        <w:rPr>
          <w:rFonts w:ascii="宋体" w:hAnsi="宋体" w:eastAsia="宋体" w:cs="宋体"/>
          <w:spacing w:val="-40"/>
          <w:sz w:val="24"/>
          <w:szCs w:val="24"/>
        </w:rPr>
        <w:t xml:space="preserve"> </w:t>
      </w:r>
      <w:r>
        <w:rPr>
          <w:rFonts w:ascii="宋体" w:hAnsi="宋体" w:eastAsia="宋体" w:cs="宋体"/>
          <w:spacing w:val="-3"/>
          <w:sz w:val="24"/>
          <w:szCs w:val="24"/>
        </w:rPr>
        <w:t>安全生产要求</w:t>
      </w:r>
    </w:p>
    <w:p w14:paraId="22439222">
      <w:pPr>
        <w:spacing w:before="247" w:line="410" w:lineRule="auto"/>
        <w:ind w:right="22" w:firstLine="480"/>
        <w:rPr>
          <w:rFonts w:ascii="宋体" w:hAnsi="宋体" w:eastAsia="宋体" w:cs="宋体"/>
          <w:sz w:val="24"/>
          <w:szCs w:val="24"/>
        </w:rPr>
      </w:pPr>
      <w:r>
        <w:rPr>
          <w:rFonts w:ascii="宋体" w:hAnsi="宋体" w:eastAsia="宋体" w:cs="宋体"/>
          <w:spacing w:val="-2"/>
          <w:sz w:val="24"/>
          <w:szCs w:val="24"/>
        </w:rPr>
        <w:t>合同履行期间，合同当事人均应当遵守国家和工程所在地有关安全生产的要求，合同当事人有特别要求的，应在专用合同条款中明确施工项目安全生产标准化达标目标及相应</w:t>
      </w:r>
      <w:r>
        <w:rPr>
          <w:rFonts w:ascii="宋体" w:hAnsi="宋体" w:eastAsia="宋体" w:cs="宋体"/>
          <w:sz w:val="24"/>
          <w:szCs w:val="24"/>
        </w:rPr>
        <w:t>事项。承包人有权拒绝发包人及监理人强令承包人违章作业</w:t>
      </w:r>
      <w:r>
        <w:rPr>
          <w:rFonts w:ascii="宋体" w:hAnsi="宋体" w:eastAsia="宋体" w:cs="宋体"/>
          <w:spacing w:val="-1"/>
          <w:sz w:val="24"/>
          <w:szCs w:val="24"/>
        </w:rPr>
        <w:t>、冒险施工的任何指示。</w:t>
      </w:r>
    </w:p>
    <w:p w14:paraId="0F7C174C">
      <w:pPr>
        <w:spacing w:line="409" w:lineRule="auto"/>
        <w:ind w:right="22" w:firstLine="480"/>
        <w:jc w:val="both"/>
        <w:rPr>
          <w:rFonts w:ascii="宋体" w:hAnsi="宋体" w:eastAsia="宋体" w:cs="宋体"/>
          <w:sz w:val="24"/>
          <w:szCs w:val="24"/>
        </w:rPr>
      </w:pPr>
      <w:r>
        <w:rPr>
          <w:rFonts w:ascii="宋体" w:hAnsi="宋体" w:eastAsia="宋体" w:cs="宋体"/>
          <w:spacing w:val="-2"/>
          <w:sz w:val="24"/>
          <w:szCs w:val="24"/>
        </w:rPr>
        <w:t>在施工过程中，如遇到突发的地质变动、事先未知的地下施工障碍等影响施工安全的紧急情况，承包人应及时报告监理人和发包人，发包人应当及时下令停工并报政府有关行</w:t>
      </w:r>
      <w:r>
        <w:rPr>
          <w:rFonts w:ascii="宋体" w:hAnsi="宋体" w:eastAsia="宋体" w:cs="宋体"/>
          <w:spacing w:val="-1"/>
          <w:sz w:val="24"/>
          <w:szCs w:val="24"/>
        </w:rPr>
        <w:t>政管理部门采取应急措施。</w:t>
      </w:r>
    </w:p>
    <w:p w14:paraId="6C43ACD2">
      <w:pPr>
        <w:spacing w:line="219" w:lineRule="auto"/>
        <w:ind w:left="499"/>
        <w:rPr>
          <w:rFonts w:ascii="宋体" w:hAnsi="宋体" w:eastAsia="宋体" w:cs="宋体"/>
          <w:sz w:val="24"/>
          <w:szCs w:val="24"/>
        </w:rPr>
      </w:pPr>
      <w:r>
        <w:rPr>
          <w:rFonts w:ascii="宋体" w:hAnsi="宋体" w:eastAsia="宋体" w:cs="宋体"/>
          <w:spacing w:val="-2"/>
          <w:sz w:val="24"/>
          <w:szCs w:val="24"/>
        </w:rPr>
        <w:t>因安全生产需要暂停施工的，按照第</w:t>
      </w:r>
      <w:r>
        <w:rPr>
          <w:rFonts w:ascii="宋体" w:hAnsi="宋体" w:eastAsia="宋体" w:cs="宋体"/>
          <w:spacing w:val="-36"/>
          <w:sz w:val="24"/>
          <w:szCs w:val="24"/>
        </w:rPr>
        <w:t xml:space="preserve"> </w:t>
      </w:r>
      <w:r>
        <w:rPr>
          <w:rFonts w:ascii="宋体" w:hAnsi="宋体" w:eastAsia="宋体" w:cs="宋体"/>
          <w:spacing w:val="-2"/>
          <w:sz w:val="24"/>
          <w:szCs w:val="24"/>
        </w:rPr>
        <w:t>7.8</w:t>
      </w:r>
      <w:r>
        <w:rPr>
          <w:rFonts w:ascii="宋体" w:hAnsi="宋体" w:eastAsia="宋体" w:cs="宋体"/>
          <w:spacing w:val="-50"/>
          <w:sz w:val="24"/>
          <w:szCs w:val="24"/>
        </w:rPr>
        <w:t xml:space="preserve"> </w:t>
      </w:r>
      <w:r>
        <w:rPr>
          <w:rFonts w:ascii="宋体" w:hAnsi="宋体" w:eastAsia="宋体" w:cs="宋体"/>
          <w:spacing w:val="-2"/>
          <w:sz w:val="24"/>
          <w:szCs w:val="24"/>
        </w:rPr>
        <w:t>款〔暂停施工〕的约定执行。</w:t>
      </w:r>
    </w:p>
    <w:p w14:paraId="32258383">
      <w:pPr>
        <w:spacing w:before="248" w:line="219" w:lineRule="auto"/>
        <w:ind w:left="482"/>
        <w:rPr>
          <w:rFonts w:ascii="宋体" w:hAnsi="宋体" w:eastAsia="宋体" w:cs="宋体"/>
          <w:sz w:val="24"/>
          <w:szCs w:val="24"/>
        </w:rPr>
      </w:pPr>
      <w:r>
        <w:rPr>
          <w:rFonts w:ascii="宋体" w:hAnsi="宋体" w:eastAsia="宋体" w:cs="宋体"/>
          <w:spacing w:val="-1"/>
          <w:sz w:val="24"/>
          <w:szCs w:val="24"/>
        </w:rPr>
        <w:t>6.1.2 安全生产保证措施</w:t>
      </w:r>
    </w:p>
    <w:p w14:paraId="3234A2CB">
      <w:pPr>
        <w:spacing w:before="250" w:line="409" w:lineRule="auto"/>
        <w:ind w:right="22" w:firstLine="480"/>
        <w:rPr>
          <w:rFonts w:ascii="宋体" w:hAnsi="宋体" w:eastAsia="宋体" w:cs="宋体"/>
          <w:sz w:val="24"/>
          <w:szCs w:val="24"/>
        </w:rPr>
      </w:pPr>
      <w:r>
        <w:rPr>
          <w:rFonts w:ascii="宋体" w:hAnsi="宋体" w:eastAsia="宋体" w:cs="宋体"/>
          <w:spacing w:val="-2"/>
          <w:sz w:val="24"/>
          <w:szCs w:val="24"/>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1E8BB868">
      <w:pPr>
        <w:spacing w:line="219" w:lineRule="auto"/>
        <w:ind w:left="482"/>
        <w:rPr>
          <w:rFonts w:ascii="宋体" w:hAnsi="宋体" w:eastAsia="宋体" w:cs="宋体"/>
          <w:sz w:val="24"/>
          <w:szCs w:val="24"/>
        </w:rPr>
      </w:pPr>
      <w:r>
        <w:rPr>
          <w:rFonts w:ascii="宋体" w:hAnsi="宋体" w:eastAsia="宋体" w:cs="宋体"/>
          <w:spacing w:val="-2"/>
          <w:sz w:val="24"/>
          <w:szCs w:val="24"/>
        </w:rPr>
        <w:t>6.1.3</w:t>
      </w:r>
      <w:r>
        <w:rPr>
          <w:rFonts w:ascii="宋体" w:hAnsi="宋体" w:eastAsia="宋体" w:cs="宋体"/>
          <w:spacing w:val="-47"/>
          <w:sz w:val="24"/>
          <w:szCs w:val="24"/>
        </w:rPr>
        <w:t xml:space="preserve"> </w:t>
      </w:r>
      <w:r>
        <w:rPr>
          <w:rFonts w:ascii="宋体" w:hAnsi="宋体" w:eastAsia="宋体" w:cs="宋体"/>
          <w:spacing w:val="-2"/>
          <w:sz w:val="24"/>
          <w:szCs w:val="24"/>
        </w:rPr>
        <w:t>特别安全生产事项</w:t>
      </w:r>
    </w:p>
    <w:p w14:paraId="26C67E7C">
      <w:pPr>
        <w:spacing w:before="247" w:line="410" w:lineRule="auto"/>
        <w:ind w:right="22" w:firstLine="480"/>
        <w:rPr>
          <w:rFonts w:ascii="宋体" w:hAnsi="宋体" w:eastAsia="宋体" w:cs="宋体"/>
          <w:sz w:val="24"/>
          <w:szCs w:val="24"/>
        </w:rPr>
      </w:pPr>
      <w:r>
        <w:rPr>
          <w:rFonts w:ascii="宋体" w:hAnsi="宋体" w:eastAsia="宋体" w:cs="宋体"/>
          <w:spacing w:val="-2"/>
          <w:sz w:val="24"/>
          <w:szCs w:val="24"/>
        </w:rPr>
        <w:t>承包人应按照法律规定进行施工，开工前做好安全技术交底工作，施工过程中做好各项安全防护措施。承包人为实施合同而雇用的特殊工种的人员应受过专门的培训并已取得</w:t>
      </w:r>
      <w:r>
        <w:rPr>
          <w:rFonts w:ascii="宋体" w:hAnsi="宋体" w:eastAsia="宋体" w:cs="宋体"/>
          <w:spacing w:val="-1"/>
          <w:sz w:val="24"/>
          <w:szCs w:val="24"/>
        </w:rPr>
        <w:t>政府有关管理机构颁发的上岗证书。</w:t>
      </w:r>
    </w:p>
    <w:p w14:paraId="2E3DBB48">
      <w:pPr>
        <w:spacing w:before="1" w:line="409" w:lineRule="auto"/>
        <w:ind w:right="22" w:firstLine="480"/>
        <w:jc w:val="both"/>
        <w:rPr>
          <w:rFonts w:ascii="宋体" w:hAnsi="宋体" w:eastAsia="宋体" w:cs="宋体"/>
          <w:sz w:val="24"/>
          <w:szCs w:val="24"/>
        </w:rPr>
      </w:pPr>
      <w:r>
        <w:rPr>
          <w:rFonts w:ascii="宋体" w:hAnsi="宋体" w:eastAsia="宋体" w:cs="宋体"/>
          <w:spacing w:val="-2"/>
          <w:sz w:val="24"/>
          <w:szCs w:val="24"/>
        </w:rPr>
        <w:t>承包人在动力设备、输电线路、地下管道、密封防震车间、易燃易爆地段以及临街交通要道附近施工时，施工开始前应向发包人和监理人提出安全防护措施，经发包人认可后</w:t>
      </w:r>
      <w:r>
        <w:rPr>
          <w:rFonts w:ascii="宋体" w:hAnsi="宋体" w:eastAsia="宋体" w:cs="宋体"/>
          <w:spacing w:val="-4"/>
          <w:sz w:val="24"/>
          <w:szCs w:val="24"/>
        </w:rPr>
        <w:t>实施。</w:t>
      </w:r>
    </w:p>
    <w:p w14:paraId="3879AFA4">
      <w:pPr>
        <w:spacing w:before="4" w:line="409" w:lineRule="auto"/>
        <w:ind w:firstLine="485"/>
        <w:jc w:val="both"/>
        <w:rPr>
          <w:rFonts w:ascii="宋体" w:hAnsi="宋体" w:eastAsia="宋体" w:cs="宋体"/>
          <w:sz w:val="24"/>
          <w:szCs w:val="24"/>
        </w:rPr>
      </w:pPr>
      <w:r>
        <w:rPr>
          <w:rFonts w:ascii="宋体" w:hAnsi="宋体" w:eastAsia="宋体" w:cs="宋体"/>
          <w:spacing w:val="-2"/>
          <w:sz w:val="24"/>
          <w:szCs w:val="24"/>
        </w:rPr>
        <w:t>实施爆破作业，在放射、毒害性环境中施工（含储存、运输、使用）及使用毒害性、</w:t>
      </w:r>
      <w:r>
        <w:rPr>
          <w:rFonts w:ascii="宋体" w:hAnsi="宋体" w:eastAsia="宋体" w:cs="宋体"/>
          <w:spacing w:val="-3"/>
          <w:sz w:val="24"/>
          <w:szCs w:val="24"/>
        </w:rPr>
        <w:t>腐蚀性物品施工时，承包人应在施工前</w:t>
      </w:r>
      <w:r>
        <w:rPr>
          <w:rFonts w:ascii="宋体" w:hAnsi="宋体" w:eastAsia="宋体" w:cs="宋体"/>
          <w:spacing w:val="-30"/>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天以书面通知发包人和监理人，并报送相应的安</w:t>
      </w:r>
      <w:r>
        <w:rPr>
          <w:rFonts w:ascii="宋体" w:hAnsi="宋体" w:eastAsia="宋体" w:cs="宋体"/>
          <w:spacing w:val="-1"/>
          <w:sz w:val="24"/>
          <w:szCs w:val="24"/>
        </w:rPr>
        <w:t>全防护措施，经发包人认可后实施。</w:t>
      </w:r>
    </w:p>
    <w:p w14:paraId="151B16BF">
      <w:pPr>
        <w:spacing w:line="219" w:lineRule="auto"/>
        <w:ind w:right="9"/>
        <w:jc w:val="right"/>
        <w:rPr>
          <w:rFonts w:ascii="宋体" w:hAnsi="宋体" w:eastAsia="宋体" w:cs="宋体"/>
          <w:sz w:val="24"/>
          <w:szCs w:val="24"/>
        </w:rPr>
      </w:pPr>
      <w:r>
        <w:rPr>
          <w:rFonts w:ascii="宋体" w:hAnsi="宋体" w:eastAsia="宋体" w:cs="宋体"/>
          <w:spacing w:val="-2"/>
          <w:sz w:val="24"/>
          <w:szCs w:val="24"/>
        </w:rPr>
        <w:t>需单独编制危险性较大分部分项专项工程施工方案的，及要求进行专家论证的超过一</w:t>
      </w:r>
    </w:p>
    <w:p w14:paraId="27FF4C4E">
      <w:pPr>
        <w:spacing w:line="219" w:lineRule="auto"/>
        <w:rPr>
          <w:rFonts w:ascii="宋体" w:hAnsi="宋体" w:eastAsia="宋体" w:cs="宋体"/>
          <w:sz w:val="24"/>
          <w:szCs w:val="24"/>
        </w:rPr>
        <w:sectPr>
          <w:footerReference r:id="rId70" w:type="default"/>
          <w:pgSz w:w="11906" w:h="16839"/>
          <w:pgMar w:top="1424" w:right="1282" w:bottom="1156" w:left="1311" w:header="0" w:footer="994" w:gutter="0"/>
          <w:cols w:space="720" w:num="1"/>
        </w:sectPr>
      </w:pPr>
    </w:p>
    <w:p w14:paraId="473E62DD">
      <w:pPr>
        <w:spacing w:before="48" w:line="219" w:lineRule="auto"/>
        <w:ind w:left="7"/>
        <w:rPr>
          <w:rFonts w:ascii="宋体" w:hAnsi="宋体" w:eastAsia="宋体" w:cs="宋体"/>
          <w:sz w:val="24"/>
          <w:szCs w:val="24"/>
        </w:rPr>
      </w:pPr>
      <w:r>
        <w:rPr>
          <w:rFonts w:ascii="宋体" w:hAnsi="宋体" w:eastAsia="宋体" w:cs="宋体"/>
          <w:spacing w:val="-1"/>
          <w:sz w:val="24"/>
          <w:szCs w:val="24"/>
        </w:rPr>
        <w:t>定规模的危险性较大的分部分项工程，承包人应及时编制和组织论证。</w:t>
      </w:r>
    </w:p>
    <w:p w14:paraId="4D5CAE2A">
      <w:pPr>
        <w:spacing w:before="245" w:line="220" w:lineRule="auto"/>
        <w:ind w:left="483"/>
        <w:rPr>
          <w:rFonts w:ascii="宋体" w:hAnsi="宋体" w:eastAsia="宋体" w:cs="宋体"/>
          <w:sz w:val="24"/>
          <w:szCs w:val="24"/>
        </w:rPr>
      </w:pPr>
      <w:r>
        <w:rPr>
          <w:rFonts w:ascii="宋体" w:hAnsi="宋体" w:eastAsia="宋体" w:cs="宋体"/>
          <w:spacing w:val="-3"/>
          <w:sz w:val="24"/>
          <w:szCs w:val="24"/>
        </w:rPr>
        <w:t>6.1.4</w:t>
      </w:r>
      <w:r>
        <w:rPr>
          <w:rFonts w:ascii="宋体" w:hAnsi="宋体" w:eastAsia="宋体" w:cs="宋体"/>
          <w:spacing w:val="15"/>
          <w:sz w:val="24"/>
          <w:szCs w:val="24"/>
        </w:rPr>
        <w:t xml:space="preserve"> </w:t>
      </w:r>
      <w:r>
        <w:rPr>
          <w:rFonts w:ascii="宋体" w:hAnsi="宋体" w:eastAsia="宋体" w:cs="宋体"/>
          <w:spacing w:val="-3"/>
          <w:sz w:val="24"/>
          <w:szCs w:val="24"/>
        </w:rPr>
        <w:t>治安保卫</w:t>
      </w:r>
    </w:p>
    <w:p w14:paraId="082E0B63">
      <w:pPr>
        <w:spacing w:before="246" w:line="410" w:lineRule="auto"/>
        <w:ind w:left="4" w:right="61" w:firstLine="491"/>
        <w:rPr>
          <w:rFonts w:ascii="宋体" w:hAnsi="宋体" w:eastAsia="宋体" w:cs="宋体"/>
          <w:sz w:val="24"/>
          <w:szCs w:val="24"/>
        </w:rPr>
      </w:pPr>
      <w:r>
        <w:rPr>
          <w:rFonts w:ascii="宋体" w:hAnsi="宋体" w:eastAsia="宋体" w:cs="宋体"/>
          <w:spacing w:val="-2"/>
          <w:sz w:val="24"/>
          <w:szCs w:val="24"/>
        </w:rPr>
        <w:t>除专用合同条款另有约定外，发包人应与当地公安部门</w:t>
      </w:r>
      <w:r>
        <w:rPr>
          <w:rFonts w:ascii="宋体" w:hAnsi="宋体" w:eastAsia="宋体" w:cs="宋体"/>
          <w:spacing w:val="-3"/>
          <w:sz w:val="24"/>
          <w:szCs w:val="24"/>
        </w:rPr>
        <w:t>协商，在现场建立治安管理机</w:t>
      </w:r>
      <w:r>
        <w:rPr>
          <w:rFonts w:ascii="宋体" w:hAnsi="宋体" w:eastAsia="宋体" w:cs="宋体"/>
          <w:sz w:val="24"/>
          <w:szCs w:val="24"/>
        </w:rPr>
        <w:t>构或联防组织，统一管理施工场地的治安保卫事项，</w:t>
      </w:r>
      <w:r>
        <w:rPr>
          <w:rFonts w:ascii="宋体" w:hAnsi="宋体" w:eastAsia="宋体" w:cs="宋体"/>
          <w:spacing w:val="-1"/>
          <w:sz w:val="24"/>
          <w:szCs w:val="24"/>
        </w:rPr>
        <w:t>履行合同工程的治安保卫职责。</w:t>
      </w:r>
    </w:p>
    <w:p w14:paraId="542337EC">
      <w:pPr>
        <w:spacing w:before="2" w:line="409" w:lineRule="auto"/>
        <w:ind w:right="57" w:firstLine="484"/>
        <w:rPr>
          <w:rFonts w:ascii="宋体" w:hAnsi="宋体" w:eastAsia="宋体" w:cs="宋体"/>
          <w:sz w:val="24"/>
          <w:szCs w:val="24"/>
        </w:rPr>
      </w:pPr>
      <w:r>
        <w:rPr>
          <w:rFonts w:ascii="宋体" w:hAnsi="宋体" w:eastAsia="宋体" w:cs="宋体"/>
          <w:spacing w:val="-2"/>
          <w:sz w:val="24"/>
          <w:szCs w:val="24"/>
        </w:rPr>
        <w:t>发包人和承包人除应协助现场治安管理机构或联防组织维护施工场地的社会治安外，</w:t>
      </w:r>
      <w:r>
        <w:rPr>
          <w:rFonts w:ascii="宋体" w:hAnsi="宋体" w:eastAsia="宋体" w:cs="宋体"/>
          <w:spacing w:val="-1"/>
          <w:sz w:val="24"/>
          <w:szCs w:val="24"/>
        </w:rPr>
        <w:t>还应做好包括生活区在内的各自管辖区的治安保卫工作。</w:t>
      </w:r>
    </w:p>
    <w:p w14:paraId="16E992AB">
      <w:pPr>
        <w:spacing w:before="3" w:line="409" w:lineRule="auto"/>
        <w:ind w:left="1" w:firstLine="494"/>
        <w:jc w:val="both"/>
        <w:rPr>
          <w:rFonts w:ascii="宋体" w:hAnsi="宋体" w:eastAsia="宋体" w:cs="宋体"/>
          <w:sz w:val="24"/>
          <w:szCs w:val="24"/>
        </w:rPr>
      </w:pPr>
      <w:r>
        <w:rPr>
          <w:rFonts w:ascii="宋体" w:hAnsi="宋体" w:eastAsia="宋体" w:cs="宋体"/>
          <w:spacing w:val="-3"/>
          <w:sz w:val="24"/>
          <w:szCs w:val="24"/>
        </w:rPr>
        <w:t>除专用合同条款另有约定外，发包人和承包人应在工程开工后</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45"/>
          <w:sz w:val="24"/>
          <w:szCs w:val="24"/>
        </w:rPr>
        <w:t xml:space="preserve"> </w:t>
      </w:r>
      <w:r>
        <w:rPr>
          <w:rFonts w:ascii="宋体" w:hAnsi="宋体" w:eastAsia="宋体" w:cs="宋体"/>
          <w:spacing w:val="-3"/>
          <w:sz w:val="24"/>
          <w:szCs w:val="24"/>
        </w:rPr>
        <w:t>天内共</w:t>
      </w:r>
      <w:r>
        <w:rPr>
          <w:rFonts w:ascii="宋体" w:hAnsi="宋体" w:eastAsia="宋体" w:cs="宋体"/>
          <w:spacing w:val="-4"/>
          <w:sz w:val="24"/>
          <w:szCs w:val="24"/>
        </w:rPr>
        <w:t>同编制施工场</w:t>
      </w:r>
      <w:r>
        <w:rPr>
          <w:rFonts w:ascii="宋体" w:hAnsi="宋体" w:eastAsia="宋体" w:cs="宋体"/>
          <w:sz w:val="24"/>
          <w:szCs w:val="24"/>
        </w:rPr>
        <w:t>地治安管理计划，并制定应对突发治安事件的紧急预案。在工</w:t>
      </w:r>
      <w:r>
        <w:rPr>
          <w:rFonts w:ascii="宋体" w:hAnsi="宋体" w:eastAsia="宋体" w:cs="宋体"/>
          <w:spacing w:val="-1"/>
          <w:sz w:val="24"/>
          <w:szCs w:val="24"/>
        </w:rPr>
        <w:t>程施工过程中，发生暴乱、</w:t>
      </w:r>
      <w:r>
        <w:rPr>
          <w:rFonts w:ascii="宋体" w:hAnsi="宋体" w:eastAsia="宋体" w:cs="宋体"/>
          <w:spacing w:val="-2"/>
          <w:sz w:val="24"/>
          <w:szCs w:val="24"/>
        </w:rPr>
        <w:t>爆炸等恐怖事件，以及群殴、械斗等群体性突发治安事件的，发包人和承包人应立即向当</w:t>
      </w:r>
      <w:r>
        <w:rPr>
          <w:rFonts w:ascii="宋体" w:hAnsi="宋体" w:eastAsia="宋体" w:cs="宋体"/>
          <w:spacing w:val="-6"/>
          <w:sz w:val="24"/>
          <w:szCs w:val="24"/>
        </w:rPr>
        <w:t>地政府报告。发包人和承包人应积极协助当地有关部门采取措施</w:t>
      </w:r>
      <w:r>
        <w:rPr>
          <w:rFonts w:ascii="宋体" w:hAnsi="宋体" w:eastAsia="宋体" w:cs="宋体"/>
          <w:spacing w:val="-7"/>
          <w:sz w:val="24"/>
          <w:szCs w:val="24"/>
        </w:rPr>
        <w:t>平息事态，防止事态扩大，</w:t>
      </w:r>
      <w:r>
        <w:rPr>
          <w:rFonts w:ascii="宋体" w:hAnsi="宋体" w:eastAsia="宋体" w:cs="宋体"/>
          <w:spacing w:val="-1"/>
          <w:sz w:val="24"/>
          <w:szCs w:val="24"/>
        </w:rPr>
        <w:t>尽量避免人员伤亡和财产损失。</w:t>
      </w:r>
    </w:p>
    <w:p w14:paraId="79A78C9F">
      <w:pPr>
        <w:spacing w:line="219" w:lineRule="auto"/>
        <w:ind w:left="483"/>
        <w:rPr>
          <w:rFonts w:ascii="宋体" w:hAnsi="宋体" w:eastAsia="宋体" w:cs="宋体"/>
          <w:sz w:val="24"/>
          <w:szCs w:val="24"/>
        </w:rPr>
      </w:pPr>
      <w:r>
        <w:rPr>
          <w:rFonts w:ascii="宋体" w:hAnsi="宋体" w:eastAsia="宋体" w:cs="宋体"/>
          <w:spacing w:val="-2"/>
          <w:sz w:val="24"/>
          <w:szCs w:val="24"/>
        </w:rPr>
        <w:t>6.1.5 文明施工</w:t>
      </w:r>
    </w:p>
    <w:p w14:paraId="0DAD13E6">
      <w:pPr>
        <w:spacing w:before="248" w:line="409" w:lineRule="auto"/>
        <w:ind w:left="1" w:right="61" w:firstLine="480"/>
        <w:rPr>
          <w:rFonts w:ascii="宋体" w:hAnsi="宋体" w:eastAsia="宋体" w:cs="宋体"/>
          <w:sz w:val="24"/>
          <w:szCs w:val="24"/>
        </w:rPr>
      </w:pPr>
      <w:r>
        <w:rPr>
          <w:rFonts w:ascii="宋体" w:hAnsi="宋体" w:eastAsia="宋体" w:cs="宋体"/>
          <w:spacing w:val="-2"/>
          <w:sz w:val="24"/>
          <w:szCs w:val="24"/>
        </w:rPr>
        <w:t>承包人在工程施工期间，应当采取措施保持施工现场平整，物料堆放整齐。工程所在地有关政府行政管理部门有特殊要求的，按照其要求执行。合同当事人对文明施工有其他</w:t>
      </w:r>
      <w:r>
        <w:rPr>
          <w:rFonts w:ascii="宋体" w:hAnsi="宋体" w:eastAsia="宋体" w:cs="宋体"/>
          <w:spacing w:val="-1"/>
          <w:sz w:val="24"/>
          <w:szCs w:val="24"/>
        </w:rPr>
        <w:t>要求的，可以在专用合同条款中明确。</w:t>
      </w:r>
    </w:p>
    <w:p w14:paraId="2EE73364">
      <w:pPr>
        <w:spacing w:before="3" w:line="409" w:lineRule="auto"/>
        <w:ind w:left="2" w:right="61" w:firstLine="478"/>
        <w:jc w:val="both"/>
        <w:rPr>
          <w:rFonts w:ascii="宋体" w:hAnsi="宋体" w:eastAsia="宋体" w:cs="宋体"/>
          <w:sz w:val="24"/>
          <w:szCs w:val="24"/>
        </w:rPr>
      </w:pPr>
      <w:r>
        <w:rPr>
          <w:rFonts w:ascii="宋体" w:hAnsi="宋体" w:eastAsia="宋体" w:cs="宋体"/>
          <w:spacing w:val="-2"/>
          <w:sz w:val="24"/>
          <w:szCs w:val="24"/>
        </w:rPr>
        <w:t>在工程移交之前，承包人应当从施工现场清除承包人的全部工程设备、多余材料、垃圾和各种临时工程，并保持施工现场清洁整齐。经发包人书面同意，承包人可在发包人指</w:t>
      </w:r>
      <w:r>
        <w:rPr>
          <w:rFonts w:ascii="宋体" w:hAnsi="宋体" w:eastAsia="宋体" w:cs="宋体"/>
          <w:sz w:val="24"/>
          <w:szCs w:val="24"/>
        </w:rPr>
        <w:t>定的地点保留承包人履行保修期内的各项义务所需要的材</w:t>
      </w:r>
      <w:r>
        <w:rPr>
          <w:rFonts w:ascii="宋体" w:hAnsi="宋体" w:eastAsia="宋体" w:cs="宋体"/>
          <w:spacing w:val="-1"/>
          <w:sz w:val="24"/>
          <w:szCs w:val="24"/>
        </w:rPr>
        <w:t>料、施工设备和临时工程。</w:t>
      </w:r>
    </w:p>
    <w:p w14:paraId="43DB898E">
      <w:pPr>
        <w:spacing w:before="1" w:line="219" w:lineRule="auto"/>
        <w:ind w:left="483"/>
        <w:rPr>
          <w:rFonts w:ascii="宋体" w:hAnsi="宋体" w:eastAsia="宋体" w:cs="宋体"/>
          <w:sz w:val="24"/>
          <w:szCs w:val="24"/>
        </w:rPr>
      </w:pPr>
      <w:r>
        <w:rPr>
          <w:rFonts w:ascii="宋体" w:hAnsi="宋体" w:eastAsia="宋体" w:cs="宋体"/>
          <w:spacing w:val="-1"/>
          <w:sz w:val="24"/>
          <w:szCs w:val="24"/>
        </w:rPr>
        <w:t>6.1.6 安全文明施工费</w:t>
      </w:r>
    </w:p>
    <w:p w14:paraId="0877AB11">
      <w:pPr>
        <w:spacing w:before="247" w:line="409" w:lineRule="auto"/>
        <w:ind w:left="3" w:right="61" w:firstLine="482"/>
        <w:rPr>
          <w:rFonts w:ascii="宋体" w:hAnsi="宋体" w:eastAsia="宋体" w:cs="宋体"/>
          <w:sz w:val="24"/>
          <w:szCs w:val="24"/>
        </w:rPr>
      </w:pPr>
      <w:r>
        <w:rPr>
          <w:rFonts w:ascii="宋体" w:hAnsi="宋体" w:eastAsia="宋体" w:cs="宋体"/>
          <w:spacing w:val="-2"/>
          <w:sz w:val="24"/>
          <w:szCs w:val="24"/>
        </w:rPr>
        <w:t>安全文明施工费由发包人承担，发包人不得以任何形式扣减该部分费用。因</w:t>
      </w:r>
      <w:r>
        <w:rPr>
          <w:rFonts w:ascii="宋体" w:hAnsi="宋体" w:eastAsia="宋体" w:cs="宋体"/>
          <w:spacing w:val="-3"/>
          <w:sz w:val="24"/>
          <w:szCs w:val="24"/>
        </w:rPr>
        <w:t>基准日期</w:t>
      </w:r>
      <w:r>
        <w:rPr>
          <w:rFonts w:ascii="宋体" w:hAnsi="宋体" w:eastAsia="宋体" w:cs="宋体"/>
          <w:sz w:val="24"/>
          <w:szCs w:val="24"/>
        </w:rPr>
        <w:t>后合同所适用的法律或政府有关规定发生变化，增加的安</w:t>
      </w:r>
      <w:r>
        <w:rPr>
          <w:rFonts w:ascii="宋体" w:hAnsi="宋体" w:eastAsia="宋体" w:cs="宋体"/>
          <w:spacing w:val="-1"/>
          <w:sz w:val="24"/>
          <w:szCs w:val="24"/>
        </w:rPr>
        <w:t>全文明施工费由发包人承担。</w:t>
      </w:r>
    </w:p>
    <w:p w14:paraId="11230C06">
      <w:pPr>
        <w:spacing w:before="3" w:line="409" w:lineRule="auto"/>
        <w:ind w:left="1" w:right="61" w:firstLine="480"/>
        <w:rPr>
          <w:rFonts w:ascii="宋体" w:hAnsi="宋体" w:eastAsia="宋体" w:cs="宋体"/>
          <w:sz w:val="24"/>
          <w:szCs w:val="24"/>
        </w:rPr>
      </w:pPr>
      <w:r>
        <w:rPr>
          <w:rFonts w:ascii="宋体" w:hAnsi="宋体" w:eastAsia="宋体" w:cs="宋体"/>
          <w:spacing w:val="-2"/>
          <w:sz w:val="24"/>
          <w:szCs w:val="24"/>
        </w:rPr>
        <w:t>承包人经发包人同意采取合同约定以外的安全措施所产生的费用，由发包人承担。未经发包人同意的，如果该措施避免了发包人的损失，则发包人在避免损失的额度内承担该</w:t>
      </w:r>
      <w:r>
        <w:rPr>
          <w:rFonts w:ascii="宋体" w:hAnsi="宋体" w:eastAsia="宋体" w:cs="宋体"/>
          <w:sz w:val="24"/>
          <w:szCs w:val="24"/>
        </w:rPr>
        <w:t>措施费。如果该措施避免了承包人的损失，</w:t>
      </w:r>
      <w:r>
        <w:rPr>
          <w:rFonts w:ascii="宋体" w:hAnsi="宋体" w:eastAsia="宋体" w:cs="宋体"/>
          <w:spacing w:val="-1"/>
          <w:sz w:val="24"/>
          <w:szCs w:val="24"/>
        </w:rPr>
        <w:t>由承包人承担该措施费。</w:t>
      </w:r>
    </w:p>
    <w:p w14:paraId="098A4CE0">
      <w:pPr>
        <w:spacing w:before="1" w:line="411" w:lineRule="auto"/>
        <w:ind w:right="61" w:firstLine="496"/>
        <w:rPr>
          <w:rFonts w:ascii="宋体" w:hAnsi="宋体" w:eastAsia="宋体" w:cs="宋体"/>
          <w:sz w:val="24"/>
          <w:szCs w:val="24"/>
        </w:rPr>
      </w:pPr>
      <w:r>
        <w:rPr>
          <w:rFonts w:ascii="宋体" w:hAnsi="宋体" w:eastAsia="宋体" w:cs="宋体"/>
          <w:spacing w:val="-2"/>
          <w:sz w:val="24"/>
          <w:szCs w:val="24"/>
        </w:rPr>
        <w:t>除专用合同条款另有约定外，发包人应在开工后28天内预付</w:t>
      </w:r>
      <w:r>
        <w:rPr>
          <w:rFonts w:ascii="宋体" w:hAnsi="宋体" w:eastAsia="宋体" w:cs="宋体"/>
          <w:spacing w:val="-3"/>
          <w:sz w:val="24"/>
          <w:szCs w:val="24"/>
        </w:rPr>
        <w:t>安全文明施工费。发包人</w:t>
      </w:r>
      <w:r>
        <w:rPr>
          <w:rFonts w:ascii="宋体" w:hAnsi="宋体" w:eastAsia="宋体" w:cs="宋体"/>
          <w:sz w:val="24"/>
          <w:szCs w:val="24"/>
        </w:rPr>
        <w:t>逾期支付安全文明施工费超过7天的，承包人有权向发包人发出要求预付的催告通知，发</w:t>
      </w:r>
    </w:p>
    <w:p w14:paraId="075410B5">
      <w:pPr>
        <w:spacing w:line="411" w:lineRule="auto"/>
        <w:rPr>
          <w:rFonts w:ascii="宋体" w:hAnsi="宋体" w:eastAsia="宋体" w:cs="宋体"/>
          <w:sz w:val="24"/>
          <w:szCs w:val="24"/>
        </w:rPr>
        <w:sectPr>
          <w:footerReference r:id="rId71" w:type="default"/>
          <w:pgSz w:w="11906" w:h="16839"/>
          <w:pgMar w:top="1424" w:right="1243" w:bottom="1156" w:left="1310" w:header="0" w:footer="994" w:gutter="0"/>
          <w:cols w:space="720" w:num="1"/>
        </w:sectPr>
      </w:pPr>
    </w:p>
    <w:p w14:paraId="77FD7544">
      <w:pPr>
        <w:spacing w:before="47" w:line="409" w:lineRule="auto"/>
        <w:ind w:left="18" w:right="239" w:hanging="19"/>
        <w:rPr>
          <w:rFonts w:ascii="宋体" w:hAnsi="宋体" w:eastAsia="宋体" w:cs="宋体"/>
          <w:sz w:val="24"/>
          <w:szCs w:val="24"/>
        </w:rPr>
      </w:pPr>
      <w:r>
        <w:rPr>
          <w:rFonts w:ascii="宋体" w:hAnsi="宋体" w:eastAsia="宋体" w:cs="宋体"/>
          <w:sz w:val="24"/>
          <w:szCs w:val="24"/>
        </w:rPr>
        <w:t>包人收到通知后7天内仍未支付的，承包人有权暂停施工，并按第16</w:t>
      </w:r>
      <w:r>
        <w:rPr>
          <w:rFonts w:ascii="宋体" w:hAnsi="宋体" w:eastAsia="宋体" w:cs="宋体"/>
          <w:spacing w:val="-1"/>
          <w:sz w:val="24"/>
          <w:szCs w:val="24"/>
        </w:rPr>
        <w:t>.1.1项〔发包人违约</w:t>
      </w:r>
      <w:r>
        <w:rPr>
          <w:rFonts w:ascii="宋体" w:hAnsi="宋体" w:eastAsia="宋体" w:cs="宋体"/>
          <w:spacing w:val="-5"/>
          <w:sz w:val="24"/>
          <w:szCs w:val="24"/>
        </w:rPr>
        <w:t>的情形〕执行。</w:t>
      </w:r>
    </w:p>
    <w:p w14:paraId="0B55731A">
      <w:pPr>
        <w:spacing w:before="3" w:line="409" w:lineRule="auto"/>
        <w:ind w:right="181" w:firstLine="480"/>
        <w:jc w:val="both"/>
        <w:rPr>
          <w:rFonts w:ascii="宋体" w:hAnsi="宋体" w:eastAsia="宋体" w:cs="宋体"/>
          <w:sz w:val="24"/>
          <w:szCs w:val="24"/>
        </w:rPr>
      </w:pPr>
      <w:r>
        <w:rPr>
          <w:rFonts w:ascii="宋体" w:hAnsi="宋体" w:eastAsia="宋体" w:cs="宋体"/>
          <w:spacing w:val="-2"/>
          <w:sz w:val="24"/>
          <w:szCs w:val="24"/>
        </w:rPr>
        <w:t>承包人对安全文明施工费应专款专用，承包人应在财务账目中单独列项备查，不得挪作他用，否则发包人有权责令其限期改正；逾期未改正的，可以责令其暂停施工，由此增</w:t>
      </w:r>
      <w:r>
        <w:rPr>
          <w:rFonts w:ascii="宋体" w:hAnsi="宋体" w:eastAsia="宋体" w:cs="宋体"/>
          <w:spacing w:val="-1"/>
          <w:sz w:val="24"/>
          <w:szCs w:val="24"/>
        </w:rPr>
        <w:t>加的费用和（或）延误的工期由承包人承担。</w:t>
      </w:r>
    </w:p>
    <w:p w14:paraId="537F64C9">
      <w:pPr>
        <w:spacing w:line="219" w:lineRule="auto"/>
        <w:ind w:left="481"/>
        <w:rPr>
          <w:rFonts w:ascii="宋体" w:hAnsi="宋体" w:eastAsia="宋体" w:cs="宋体"/>
          <w:sz w:val="24"/>
          <w:szCs w:val="24"/>
        </w:rPr>
      </w:pPr>
      <w:r>
        <w:rPr>
          <w:rFonts w:ascii="宋体" w:hAnsi="宋体" w:eastAsia="宋体" w:cs="宋体"/>
          <w:spacing w:val="-1"/>
          <w:sz w:val="24"/>
          <w:szCs w:val="24"/>
        </w:rPr>
        <w:t>6.1.7 紧急情况处理</w:t>
      </w:r>
    </w:p>
    <w:p w14:paraId="44D82177">
      <w:pPr>
        <w:spacing w:before="248" w:line="409" w:lineRule="auto"/>
        <w:ind w:left="1" w:right="181" w:firstLine="477"/>
        <w:rPr>
          <w:rFonts w:ascii="宋体" w:hAnsi="宋体" w:eastAsia="宋体" w:cs="宋体"/>
          <w:sz w:val="24"/>
          <w:szCs w:val="24"/>
        </w:rPr>
      </w:pPr>
      <w:r>
        <w:rPr>
          <w:rFonts w:ascii="宋体" w:hAnsi="宋体" w:eastAsia="宋体" w:cs="宋体"/>
          <w:spacing w:val="-2"/>
          <w:sz w:val="24"/>
          <w:szCs w:val="24"/>
        </w:rPr>
        <w:t>在工程实施期间或缺陷责任期内发生危及工程安全的事件，监理人通知承包人进行抢救，承包人声明无能力或不愿立即执行的，发包人有权雇佣其他人员进行抢救。此类抢救</w:t>
      </w:r>
      <w:r>
        <w:rPr>
          <w:rFonts w:ascii="宋体" w:hAnsi="宋体" w:eastAsia="宋体" w:cs="宋体"/>
          <w:sz w:val="24"/>
          <w:szCs w:val="24"/>
        </w:rPr>
        <w:t>按合同约定属于承包人义务的，由此增加的费用和（或</w:t>
      </w:r>
      <w:r>
        <w:rPr>
          <w:rFonts w:ascii="宋体" w:hAnsi="宋体" w:eastAsia="宋体" w:cs="宋体"/>
          <w:spacing w:val="-1"/>
          <w:sz w:val="24"/>
          <w:szCs w:val="24"/>
        </w:rPr>
        <w:t>）延误的工期由承包人承担。</w:t>
      </w:r>
    </w:p>
    <w:p w14:paraId="6A701E2C">
      <w:pPr>
        <w:spacing w:line="220" w:lineRule="auto"/>
        <w:ind w:left="481"/>
        <w:rPr>
          <w:rFonts w:ascii="宋体" w:hAnsi="宋体" w:eastAsia="宋体" w:cs="宋体"/>
          <w:sz w:val="24"/>
          <w:szCs w:val="24"/>
        </w:rPr>
      </w:pPr>
      <w:r>
        <w:rPr>
          <w:rFonts w:ascii="宋体" w:hAnsi="宋体" w:eastAsia="宋体" w:cs="宋体"/>
          <w:spacing w:val="-2"/>
          <w:sz w:val="24"/>
          <w:szCs w:val="24"/>
        </w:rPr>
        <w:t>6.1.8 事故处理</w:t>
      </w:r>
    </w:p>
    <w:p w14:paraId="397845FC">
      <w:pPr>
        <w:spacing w:before="249" w:line="409" w:lineRule="auto"/>
        <w:ind w:right="158" w:firstLine="481"/>
        <w:rPr>
          <w:rFonts w:ascii="宋体" w:hAnsi="宋体" w:eastAsia="宋体" w:cs="宋体"/>
          <w:sz w:val="24"/>
          <w:szCs w:val="24"/>
        </w:rPr>
      </w:pPr>
      <w:r>
        <w:rPr>
          <w:rFonts w:ascii="宋体" w:hAnsi="宋体" w:eastAsia="宋体" w:cs="宋体"/>
          <w:spacing w:val="-1"/>
          <w:sz w:val="24"/>
          <w:szCs w:val="24"/>
        </w:rPr>
        <w:t>工程施工过程中发生事故的，承包人应立即通</w:t>
      </w:r>
      <w:r>
        <w:rPr>
          <w:rFonts w:ascii="宋体" w:hAnsi="宋体" w:eastAsia="宋体" w:cs="宋体"/>
          <w:spacing w:val="-2"/>
          <w:sz w:val="24"/>
          <w:szCs w:val="24"/>
        </w:rPr>
        <w:t>知监理人，监理人应立即通知发包人。</w:t>
      </w:r>
      <w:r>
        <w:rPr>
          <w:rFonts w:ascii="宋体" w:hAnsi="宋体" w:eastAsia="宋体" w:cs="宋体"/>
          <w:spacing w:val="-1"/>
          <w:sz w:val="24"/>
          <w:szCs w:val="24"/>
        </w:rPr>
        <w:t>发包人和承包人应立即组织人员和设备进行紧急抢救和抢修</w:t>
      </w:r>
      <w:r>
        <w:rPr>
          <w:rFonts w:ascii="宋体" w:hAnsi="宋体" w:eastAsia="宋体" w:cs="宋体"/>
          <w:spacing w:val="-2"/>
          <w:sz w:val="24"/>
          <w:szCs w:val="24"/>
        </w:rPr>
        <w:t>，减少人员伤亡和财产损失，防止事故扩大，并保护事故现场。需要移动现场物品时，应作出标记和书面记录，妥善保管有关证据。发包人和承包人应按国家有关规定，及时如实地向有关部门报告事故发生的</w:t>
      </w:r>
      <w:r>
        <w:rPr>
          <w:rFonts w:ascii="宋体" w:hAnsi="宋体" w:eastAsia="宋体" w:cs="宋体"/>
          <w:spacing w:val="-1"/>
          <w:sz w:val="24"/>
          <w:szCs w:val="24"/>
        </w:rPr>
        <w:t>情况，以及正在采取的紧急措施等。</w:t>
      </w:r>
    </w:p>
    <w:p w14:paraId="7A963FF6">
      <w:pPr>
        <w:spacing w:before="1" w:line="219" w:lineRule="auto"/>
        <w:ind w:left="481"/>
        <w:rPr>
          <w:rFonts w:ascii="宋体" w:hAnsi="宋体" w:eastAsia="宋体" w:cs="宋体"/>
          <w:sz w:val="24"/>
          <w:szCs w:val="24"/>
        </w:rPr>
      </w:pPr>
      <w:r>
        <w:rPr>
          <w:rFonts w:ascii="宋体" w:hAnsi="宋体" w:eastAsia="宋体" w:cs="宋体"/>
          <w:spacing w:val="-1"/>
          <w:sz w:val="24"/>
          <w:szCs w:val="24"/>
        </w:rPr>
        <w:t>6.1.9 安全生产责任</w:t>
      </w:r>
    </w:p>
    <w:p w14:paraId="7F0AB545">
      <w:pPr>
        <w:spacing w:before="248" w:line="219" w:lineRule="auto"/>
        <w:ind w:left="481"/>
        <w:rPr>
          <w:rFonts w:ascii="宋体" w:hAnsi="宋体" w:eastAsia="宋体" w:cs="宋体"/>
          <w:sz w:val="24"/>
          <w:szCs w:val="24"/>
        </w:rPr>
      </w:pPr>
      <w:r>
        <w:rPr>
          <w:rFonts w:ascii="宋体" w:hAnsi="宋体" w:eastAsia="宋体" w:cs="宋体"/>
          <w:spacing w:val="-1"/>
          <w:sz w:val="24"/>
          <w:szCs w:val="24"/>
        </w:rPr>
        <w:t>6.1.9.1 承包人的安全责任</w:t>
      </w:r>
    </w:p>
    <w:p w14:paraId="2DB60C55">
      <w:pPr>
        <w:spacing w:before="247" w:line="410" w:lineRule="auto"/>
        <w:ind w:left="1" w:right="181" w:firstLine="507"/>
        <w:rPr>
          <w:rFonts w:ascii="宋体" w:hAnsi="宋体" w:eastAsia="宋体" w:cs="宋体"/>
          <w:sz w:val="24"/>
          <w:szCs w:val="24"/>
        </w:rPr>
      </w:pPr>
      <w:r>
        <w:rPr>
          <w:rFonts w:ascii="宋体" w:hAnsi="宋体" w:eastAsia="宋体" w:cs="宋体"/>
          <w:spacing w:val="-3"/>
          <w:sz w:val="24"/>
          <w:szCs w:val="24"/>
        </w:rPr>
        <w:t>由于承包人原因在施工场地内及其毗邻地带造成的发包人、监理人以及第三者人员伤</w:t>
      </w:r>
      <w:r>
        <w:rPr>
          <w:rFonts w:ascii="宋体" w:hAnsi="宋体" w:eastAsia="宋体" w:cs="宋体"/>
          <w:spacing w:val="-1"/>
          <w:sz w:val="24"/>
          <w:szCs w:val="24"/>
        </w:rPr>
        <w:t>亡和财产损失，由承包人负责赔偿。</w:t>
      </w:r>
    </w:p>
    <w:p w14:paraId="2FE00470">
      <w:pPr>
        <w:spacing w:before="1" w:line="219" w:lineRule="auto"/>
        <w:ind w:left="733"/>
        <w:outlineLvl w:val="2"/>
        <w:rPr>
          <w:rFonts w:ascii="宋体" w:hAnsi="宋体" w:eastAsia="宋体" w:cs="宋体"/>
          <w:sz w:val="24"/>
          <w:szCs w:val="24"/>
        </w:rPr>
      </w:pPr>
      <w:bookmarkStart w:id="68" w:name="bookmark70"/>
      <w:bookmarkEnd w:id="68"/>
      <w:r>
        <w:rPr>
          <w:rFonts w:ascii="宋体" w:hAnsi="宋体" w:eastAsia="宋体" w:cs="宋体"/>
          <w:spacing w:val="-2"/>
          <w:sz w:val="24"/>
          <w:szCs w:val="24"/>
        </w:rPr>
        <w:t>6.2 职业健康</w:t>
      </w:r>
    </w:p>
    <w:p w14:paraId="402254EA">
      <w:pPr>
        <w:spacing w:before="245" w:line="219" w:lineRule="auto"/>
        <w:ind w:left="481"/>
        <w:rPr>
          <w:rFonts w:ascii="宋体" w:hAnsi="宋体" w:eastAsia="宋体" w:cs="宋体"/>
          <w:sz w:val="24"/>
          <w:szCs w:val="24"/>
        </w:rPr>
      </w:pPr>
      <w:r>
        <w:rPr>
          <w:rFonts w:ascii="宋体" w:hAnsi="宋体" w:eastAsia="宋体" w:cs="宋体"/>
          <w:spacing w:val="-3"/>
          <w:sz w:val="24"/>
          <w:szCs w:val="24"/>
        </w:rPr>
        <w:t>6.2.1</w:t>
      </w:r>
      <w:r>
        <w:rPr>
          <w:rFonts w:ascii="宋体" w:hAnsi="宋体" w:eastAsia="宋体" w:cs="宋体"/>
          <w:spacing w:val="15"/>
          <w:sz w:val="24"/>
          <w:szCs w:val="24"/>
        </w:rPr>
        <w:t xml:space="preserve"> </w:t>
      </w:r>
      <w:r>
        <w:rPr>
          <w:rFonts w:ascii="宋体" w:hAnsi="宋体" w:eastAsia="宋体" w:cs="宋体"/>
          <w:spacing w:val="-3"/>
          <w:sz w:val="24"/>
          <w:szCs w:val="24"/>
        </w:rPr>
        <w:t>劳动保护</w:t>
      </w:r>
    </w:p>
    <w:p w14:paraId="4D6D34CD">
      <w:pPr>
        <w:spacing w:before="247" w:line="410" w:lineRule="auto"/>
        <w:ind w:firstLine="479"/>
        <w:rPr>
          <w:rFonts w:ascii="宋体" w:hAnsi="宋体" w:eastAsia="宋体" w:cs="宋体"/>
          <w:sz w:val="24"/>
          <w:szCs w:val="24"/>
        </w:rPr>
      </w:pPr>
      <w:r>
        <w:rPr>
          <w:rFonts w:ascii="宋体" w:hAnsi="宋体" w:eastAsia="宋体" w:cs="宋体"/>
          <w:spacing w:val="-3"/>
          <w:sz w:val="24"/>
          <w:szCs w:val="24"/>
        </w:rPr>
        <w:t>承包人应按照法律规定安排现场施工人员的劳</w:t>
      </w:r>
      <w:r>
        <w:rPr>
          <w:rFonts w:ascii="宋体" w:hAnsi="宋体" w:eastAsia="宋体" w:cs="宋体"/>
          <w:spacing w:val="-4"/>
          <w:sz w:val="24"/>
          <w:szCs w:val="24"/>
        </w:rPr>
        <w:t>动和休息时间，保障劳动者的休息时间，</w:t>
      </w:r>
      <w:r>
        <w:rPr>
          <w:rFonts w:ascii="宋体" w:hAnsi="宋体" w:eastAsia="宋体" w:cs="宋体"/>
          <w:spacing w:val="-2"/>
          <w:sz w:val="24"/>
          <w:szCs w:val="24"/>
        </w:rPr>
        <w:t>并支付合理的报酬和费用。承包人应依法为其履行合同所雇用的人员办理必要的证件、许</w:t>
      </w:r>
      <w:r>
        <w:rPr>
          <w:rFonts w:ascii="宋体" w:hAnsi="宋体" w:eastAsia="宋体" w:cs="宋体"/>
          <w:spacing w:val="-4"/>
          <w:sz w:val="24"/>
          <w:szCs w:val="24"/>
        </w:rPr>
        <w:t>可、保险和注册等，承包人应督促其分包人为分包人所雇用的人员办理必</w:t>
      </w:r>
      <w:r>
        <w:rPr>
          <w:rFonts w:ascii="宋体" w:hAnsi="宋体" w:eastAsia="宋体" w:cs="宋体"/>
          <w:spacing w:val="-5"/>
          <w:sz w:val="24"/>
          <w:szCs w:val="24"/>
        </w:rPr>
        <w:t>要的证件、许可、</w:t>
      </w:r>
      <w:r>
        <w:rPr>
          <w:rFonts w:ascii="宋体" w:hAnsi="宋体" w:eastAsia="宋体" w:cs="宋体"/>
          <w:spacing w:val="-2"/>
          <w:sz w:val="24"/>
          <w:szCs w:val="24"/>
        </w:rPr>
        <w:t>保险和注册等。</w:t>
      </w:r>
    </w:p>
    <w:p w14:paraId="4BA04BFA">
      <w:pPr>
        <w:spacing w:before="1" w:line="216" w:lineRule="auto"/>
        <w:ind w:left="480"/>
        <w:rPr>
          <w:rFonts w:ascii="宋体" w:hAnsi="宋体" w:eastAsia="宋体" w:cs="宋体"/>
          <w:sz w:val="24"/>
          <w:szCs w:val="24"/>
        </w:rPr>
      </w:pPr>
      <w:r>
        <w:rPr>
          <w:rFonts w:ascii="宋体" w:hAnsi="宋体" w:eastAsia="宋体" w:cs="宋体"/>
          <w:sz w:val="24"/>
          <w:szCs w:val="24"/>
        </w:rPr>
        <w:t>承包人应按照法律规定保障现场施工人员的劳动安全，并提</w:t>
      </w:r>
      <w:r>
        <w:rPr>
          <w:rFonts w:ascii="宋体" w:hAnsi="宋体" w:eastAsia="宋体" w:cs="宋体"/>
          <w:spacing w:val="-1"/>
          <w:sz w:val="24"/>
          <w:szCs w:val="24"/>
        </w:rPr>
        <w:t>供劳动保护,并应按国家</w:t>
      </w:r>
    </w:p>
    <w:p w14:paraId="2E2F0418">
      <w:pPr>
        <w:spacing w:line="216" w:lineRule="auto"/>
        <w:rPr>
          <w:rFonts w:ascii="宋体" w:hAnsi="宋体" w:eastAsia="宋体" w:cs="宋体"/>
          <w:sz w:val="24"/>
          <w:szCs w:val="24"/>
        </w:rPr>
        <w:sectPr>
          <w:footerReference r:id="rId72" w:type="default"/>
          <w:pgSz w:w="11906" w:h="16839"/>
          <w:pgMar w:top="1424" w:right="1123" w:bottom="1156" w:left="1312" w:header="0" w:footer="994" w:gutter="0"/>
          <w:cols w:space="720" w:num="1"/>
        </w:sectPr>
      </w:pPr>
    </w:p>
    <w:p w14:paraId="3F28952F">
      <w:pPr>
        <w:spacing w:before="48" w:line="409" w:lineRule="auto"/>
        <w:ind w:left="1"/>
        <w:jc w:val="both"/>
        <w:rPr>
          <w:rFonts w:ascii="宋体" w:hAnsi="宋体" w:eastAsia="宋体" w:cs="宋体"/>
          <w:sz w:val="24"/>
          <w:szCs w:val="24"/>
        </w:rPr>
      </w:pPr>
      <w:r>
        <w:rPr>
          <w:rFonts w:ascii="宋体" w:hAnsi="宋体" w:eastAsia="宋体" w:cs="宋体"/>
          <w:spacing w:val="-6"/>
          <w:sz w:val="24"/>
          <w:szCs w:val="24"/>
        </w:rPr>
        <w:t>有关劳动保护的规定，采取有效的防止粉尘、降低噪声、控制有害气体和保障高温、高寒、</w:t>
      </w:r>
      <w:r>
        <w:rPr>
          <w:rFonts w:ascii="宋体" w:hAnsi="宋体" w:eastAsia="宋体" w:cs="宋体"/>
          <w:spacing w:val="-2"/>
          <w:sz w:val="24"/>
          <w:szCs w:val="24"/>
        </w:rPr>
        <w:t>高空作业安全等劳动保护措施。承包人雇佣人员在施工中受到伤害的，承包人应立即采取</w:t>
      </w:r>
      <w:r>
        <w:rPr>
          <w:rFonts w:ascii="宋体" w:hAnsi="宋体" w:eastAsia="宋体" w:cs="宋体"/>
          <w:spacing w:val="-1"/>
          <w:sz w:val="24"/>
          <w:szCs w:val="24"/>
        </w:rPr>
        <w:t>有效措施进行抢救和治疗。</w:t>
      </w:r>
    </w:p>
    <w:p w14:paraId="0F08D836">
      <w:pPr>
        <w:spacing w:before="3" w:line="409" w:lineRule="auto"/>
        <w:ind w:right="80" w:firstLine="480"/>
        <w:jc w:val="both"/>
        <w:rPr>
          <w:rFonts w:ascii="宋体" w:hAnsi="宋体" w:eastAsia="宋体" w:cs="宋体"/>
          <w:sz w:val="24"/>
          <w:szCs w:val="24"/>
        </w:rPr>
      </w:pPr>
      <w:r>
        <w:rPr>
          <w:rFonts w:ascii="宋体" w:hAnsi="宋体" w:eastAsia="宋体" w:cs="宋体"/>
          <w:spacing w:val="-2"/>
          <w:sz w:val="24"/>
          <w:szCs w:val="24"/>
        </w:rPr>
        <w:t>承包人应按法律规定安排工作时间，保证其雇佣人员享有休息和休假的权利。因工程施工的特殊需要占用休假日或延长工作时间的，应不超过法律规定的限度，并按法律规定给予补休或付酬。</w:t>
      </w:r>
    </w:p>
    <w:p w14:paraId="6AC29A61">
      <w:pPr>
        <w:spacing w:line="219" w:lineRule="auto"/>
        <w:ind w:left="482"/>
        <w:rPr>
          <w:rFonts w:ascii="宋体" w:hAnsi="宋体" w:eastAsia="宋体" w:cs="宋体"/>
          <w:sz w:val="24"/>
          <w:szCs w:val="24"/>
        </w:rPr>
      </w:pPr>
      <w:r>
        <w:rPr>
          <w:rFonts w:ascii="宋体" w:hAnsi="宋体" w:eastAsia="宋体" w:cs="宋体"/>
          <w:spacing w:val="-2"/>
          <w:sz w:val="24"/>
          <w:szCs w:val="24"/>
        </w:rPr>
        <w:t>6.2.2 生活条件</w:t>
      </w:r>
    </w:p>
    <w:p w14:paraId="6D1E398F">
      <w:pPr>
        <w:spacing w:before="249" w:line="409" w:lineRule="auto"/>
        <w:ind w:right="80" w:firstLine="480"/>
        <w:rPr>
          <w:rFonts w:ascii="宋体" w:hAnsi="宋体" w:eastAsia="宋体" w:cs="宋体"/>
          <w:sz w:val="24"/>
          <w:szCs w:val="24"/>
        </w:rPr>
      </w:pPr>
      <w:r>
        <w:rPr>
          <w:rFonts w:ascii="宋体" w:hAnsi="宋体" w:eastAsia="宋体" w:cs="宋体"/>
          <w:spacing w:val="-2"/>
          <w:sz w:val="24"/>
          <w:szCs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w:t>
      </w:r>
      <w:r>
        <w:rPr>
          <w:rFonts w:ascii="宋体" w:hAnsi="宋体" w:eastAsia="宋体" w:cs="宋体"/>
          <w:spacing w:val="-1"/>
          <w:sz w:val="24"/>
          <w:szCs w:val="24"/>
        </w:rPr>
        <w:t>和急救的医务人员与医疗设施。</w:t>
      </w:r>
    </w:p>
    <w:p w14:paraId="5ECDD2C1">
      <w:pPr>
        <w:spacing w:line="220" w:lineRule="auto"/>
        <w:ind w:left="734"/>
        <w:outlineLvl w:val="2"/>
        <w:rPr>
          <w:rFonts w:ascii="宋体" w:hAnsi="宋体" w:eastAsia="宋体" w:cs="宋体"/>
          <w:sz w:val="24"/>
          <w:szCs w:val="24"/>
        </w:rPr>
      </w:pPr>
      <w:bookmarkStart w:id="69" w:name="bookmark71"/>
      <w:bookmarkEnd w:id="69"/>
      <w:r>
        <w:rPr>
          <w:rFonts w:ascii="宋体" w:hAnsi="宋体" w:eastAsia="宋体" w:cs="宋体"/>
          <w:spacing w:val="-2"/>
          <w:sz w:val="24"/>
          <w:szCs w:val="24"/>
        </w:rPr>
        <w:t>6.3 环境保护</w:t>
      </w:r>
    </w:p>
    <w:p w14:paraId="5005AC4A">
      <w:pPr>
        <w:spacing w:before="247" w:line="409" w:lineRule="auto"/>
        <w:ind w:right="80" w:firstLine="480"/>
        <w:jc w:val="both"/>
        <w:rPr>
          <w:rFonts w:ascii="宋体" w:hAnsi="宋体" w:eastAsia="宋体" w:cs="宋体"/>
          <w:sz w:val="24"/>
          <w:szCs w:val="24"/>
        </w:rPr>
      </w:pPr>
      <w:r>
        <w:rPr>
          <w:rFonts w:ascii="宋体" w:hAnsi="宋体" w:eastAsia="宋体" w:cs="宋体"/>
          <w:spacing w:val="-2"/>
          <w:sz w:val="24"/>
          <w:szCs w:val="24"/>
        </w:rPr>
        <w:t>承包人应在施工组织设计中列明环境保护的具体措施。在合同履行期间，承包人应采取合理措施保护施工现场环境。对施工作业过程中可能引起的大气、水、噪音以及固体废</w:t>
      </w:r>
      <w:r>
        <w:rPr>
          <w:rFonts w:ascii="宋体" w:hAnsi="宋体" w:eastAsia="宋体" w:cs="宋体"/>
          <w:spacing w:val="-1"/>
          <w:sz w:val="24"/>
          <w:szCs w:val="24"/>
        </w:rPr>
        <w:t>物污染采取具体可行的防范措施。</w:t>
      </w:r>
    </w:p>
    <w:p w14:paraId="29D1A333">
      <w:pPr>
        <w:spacing w:before="3" w:line="409" w:lineRule="auto"/>
        <w:ind w:left="3" w:right="80" w:firstLine="477"/>
        <w:rPr>
          <w:rFonts w:ascii="宋体" w:hAnsi="宋体" w:eastAsia="宋体" w:cs="宋体"/>
          <w:sz w:val="24"/>
          <w:szCs w:val="24"/>
        </w:rPr>
      </w:pPr>
      <w:r>
        <w:rPr>
          <w:rFonts w:ascii="宋体" w:hAnsi="宋体" w:eastAsia="宋体" w:cs="宋体"/>
          <w:spacing w:val="-2"/>
          <w:sz w:val="24"/>
          <w:szCs w:val="24"/>
        </w:rPr>
        <w:t>承包人应当承担因其原因引起的环境污染侵权损害赔偿责任，因上述环境污染引起纠</w:t>
      </w:r>
      <w:r>
        <w:rPr>
          <w:rFonts w:ascii="宋体" w:hAnsi="宋体" w:eastAsia="宋体" w:cs="宋体"/>
          <w:sz w:val="24"/>
          <w:szCs w:val="24"/>
        </w:rPr>
        <w:t>纷而导致暂停施工的，由此增加的费用和（</w:t>
      </w:r>
      <w:r>
        <w:rPr>
          <w:rFonts w:ascii="宋体" w:hAnsi="宋体" w:eastAsia="宋体" w:cs="宋体"/>
          <w:spacing w:val="-1"/>
          <w:sz w:val="24"/>
          <w:szCs w:val="24"/>
        </w:rPr>
        <w:t>或）延误的工期由承包人承担。</w:t>
      </w:r>
    </w:p>
    <w:p w14:paraId="3E7EC1D2">
      <w:pPr>
        <w:spacing w:line="220" w:lineRule="auto"/>
        <w:ind w:left="258"/>
        <w:outlineLvl w:val="1"/>
        <w:rPr>
          <w:rFonts w:ascii="宋体" w:hAnsi="宋体" w:eastAsia="宋体" w:cs="宋体"/>
          <w:sz w:val="24"/>
          <w:szCs w:val="24"/>
        </w:rPr>
      </w:pPr>
      <w:bookmarkStart w:id="70" w:name="bookmark72"/>
      <w:bookmarkEnd w:id="70"/>
      <w:r>
        <w:rPr>
          <w:rFonts w:ascii="宋体" w:hAnsi="宋体" w:eastAsia="宋体" w:cs="宋体"/>
          <w:spacing w:val="-4"/>
          <w:sz w:val="24"/>
          <w:szCs w:val="24"/>
        </w:rPr>
        <w:t>7.</w:t>
      </w:r>
      <w:r>
        <w:rPr>
          <w:rFonts w:ascii="宋体" w:hAnsi="宋体" w:eastAsia="宋体" w:cs="宋体"/>
          <w:spacing w:val="12"/>
          <w:sz w:val="24"/>
          <w:szCs w:val="24"/>
        </w:rPr>
        <w:t xml:space="preserve"> </w:t>
      </w:r>
      <w:r>
        <w:rPr>
          <w:rFonts w:ascii="宋体" w:hAnsi="宋体" w:eastAsia="宋体" w:cs="宋体"/>
          <w:spacing w:val="-4"/>
          <w:sz w:val="24"/>
          <w:szCs w:val="24"/>
        </w:rPr>
        <w:t>工期和进度</w:t>
      </w:r>
    </w:p>
    <w:p w14:paraId="288A0452">
      <w:pPr>
        <w:spacing w:before="246" w:line="221" w:lineRule="auto"/>
        <w:ind w:left="738"/>
        <w:outlineLvl w:val="2"/>
        <w:rPr>
          <w:rFonts w:ascii="宋体" w:hAnsi="宋体" w:eastAsia="宋体" w:cs="宋体"/>
          <w:sz w:val="24"/>
          <w:szCs w:val="24"/>
        </w:rPr>
      </w:pPr>
      <w:bookmarkStart w:id="71" w:name="bookmark73"/>
      <w:bookmarkEnd w:id="71"/>
      <w:r>
        <w:rPr>
          <w:rFonts w:ascii="宋体" w:hAnsi="宋体" w:eastAsia="宋体" w:cs="宋体"/>
          <w:spacing w:val="-3"/>
          <w:sz w:val="24"/>
          <w:szCs w:val="24"/>
        </w:rPr>
        <w:t>7.1</w:t>
      </w:r>
      <w:r>
        <w:rPr>
          <w:rFonts w:ascii="宋体" w:hAnsi="宋体" w:eastAsia="宋体" w:cs="宋体"/>
          <w:spacing w:val="-50"/>
          <w:sz w:val="24"/>
          <w:szCs w:val="24"/>
        </w:rPr>
        <w:t xml:space="preserve"> </w:t>
      </w:r>
      <w:r>
        <w:rPr>
          <w:rFonts w:ascii="宋体" w:hAnsi="宋体" w:eastAsia="宋体" w:cs="宋体"/>
          <w:spacing w:val="-3"/>
          <w:sz w:val="24"/>
          <w:szCs w:val="24"/>
        </w:rPr>
        <w:t>施工组织设计</w:t>
      </w:r>
    </w:p>
    <w:p w14:paraId="028F03C0">
      <w:pPr>
        <w:spacing w:before="246" w:line="219" w:lineRule="auto"/>
        <w:ind w:left="486"/>
        <w:rPr>
          <w:rFonts w:ascii="宋体" w:hAnsi="宋体" w:eastAsia="宋体" w:cs="宋体"/>
          <w:sz w:val="24"/>
          <w:szCs w:val="24"/>
        </w:rPr>
      </w:pPr>
      <w:r>
        <w:rPr>
          <w:rFonts w:ascii="宋体" w:hAnsi="宋体" w:eastAsia="宋体" w:cs="宋体"/>
          <w:spacing w:val="-2"/>
          <w:sz w:val="24"/>
          <w:szCs w:val="24"/>
        </w:rPr>
        <w:t>7.1.1 施工组织设计的内容</w:t>
      </w:r>
    </w:p>
    <w:p w14:paraId="1DD5C202">
      <w:pPr>
        <w:spacing w:before="246" w:line="219" w:lineRule="auto"/>
        <w:ind w:left="480"/>
        <w:rPr>
          <w:rFonts w:ascii="宋体" w:hAnsi="宋体" w:eastAsia="宋体" w:cs="宋体"/>
          <w:sz w:val="24"/>
          <w:szCs w:val="24"/>
        </w:rPr>
      </w:pPr>
      <w:r>
        <w:rPr>
          <w:rFonts w:ascii="宋体" w:hAnsi="宋体" w:eastAsia="宋体" w:cs="宋体"/>
          <w:spacing w:val="-1"/>
          <w:sz w:val="24"/>
          <w:szCs w:val="24"/>
        </w:rPr>
        <w:t>施工组织设计应包含以下内容：</w:t>
      </w:r>
    </w:p>
    <w:p w14:paraId="276C1519">
      <w:pPr>
        <w:spacing w:before="248" w:line="220" w:lineRule="auto"/>
        <w:ind w:left="492"/>
        <w:rPr>
          <w:rFonts w:ascii="宋体" w:hAnsi="宋体" w:eastAsia="宋体" w:cs="宋体"/>
          <w:sz w:val="24"/>
          <w:szCs w:val="24"/>
        </w:rPr>
      </w:pPr>
      <w:r>
        <w:rPr>
          <w:rFonts w:ascii="宋体" w:hAnsi="宋体" w:eastAsia="宋体" w:cs="宋体"/>
          <w:spacing w:val="-3"/>
          <w:sz w:val="24"/>
          <w:szCs w:val="24"/>
        </w:rPr>
        <w:t>（1）施工方案；</w:t>
      </w:r>
    </w:p>
    <w:p w14:paraId="7EDD682C">
      <w:pPr>
        <w:spacing w:before="246" w:line="219" w:lineRule="auto"/>
        <w:ind w:left="492"/>
        <w:rPr>
          <w:rFonts w:ascii="宋体" w:hAnsi="宋体" w:eastAsia="宋体" w:cs="宋体"/>
          <w:sz w:val="24"/>
          <w:szCs w:val="24"/>
        </w:rPr>
      </w:pPr>
      <w:r>
        <w:rPr>
          <w:rFonts w:ascii="宋体" w:hAnsi="宋体" w:eastAsia="宋体" w:cs="宋体"/>
          <w:spacing w:val="-2"/>
          <w:sz w:val="24"/>
          <w:szCs w:val="24"/>
        </w:rPr>
        <w:t>（2）施工现场平面布置图；</w:t>
      </w:r>
    </w:p>
    <w:p w14:paraId="3FA96CF4">
      <w:pPr>
        <w:spacing w:before="249" w:line="220" w:lineRule="auto"/>
        <w:ind w:left="492"/>
        <w:rPr>
          <w:rFonts w:ascii="宋体" w:hAnsi="宋体" w:eastAsia="宋体" w:cs="宋体"/>
          <w:sz w:val="24"/>
          <w:szCs w:val="24"/>
        </w:rPr>
      </w:pPr>
      <w:r>
        <w:rPr>
          <w:rFonts w:ascii="宋体" w:hAnsi="宋体" w:eastAsia="宋体" w:cs="宋体"/>
          <w:spacing w:val="-2"/>
          <w:sz w:val="24"/>
          <w:szCs w:val="24"/>
        </w:rPr>
        <w:t>（3）施工进度计划和保证措施；</w:t>
      </w:r>
    </w:p>
    <w:p w14:paraId="33BFCF71">
      <w:pPr>
        <w:spacing w:before="246" w:line="219" w:lineRule="auto"/>
        <w:ind w:left="492"/>
        <w:rPr>
          <w:rFonts w:ascii="宋体" w:hAnsi="宋体" w:eastAsia="宋体" w:cs="宋体"/>
          <w:sz w:val="24"/>
          <w:szCs w:val="24"/>
        </w:rPr>
      </w:pPr>
      <w:r>
        <w:rPr>
          <w:rFonts w:ascii="宋体" w:hAnsi="宋体" w:eastAsia="宋体" w:cs="宋体"/>
          <w:spacing w:val="-2"/>
          <w:sz w:val="24"/>
          <w:szCs w:val="24"/>
        </w:rPr>
        <w:t>（4）劳动力及材料供应计划；</w:t>
      </w:r>
    </w:p>
    <w:p w14:paraId="7F5370A7">
      <w:pPr>
        <w:spacing w:before="248" w:line="219" w:lineRule="auto"/>
        <w:ind w:left="492"/>
        <w:rPr>
          <w:rFonts w:ascii="宋体" w:hAnsi="宋体" w:eastAsia="宋体" w:cs="宋体"/>
          <w:sz w:val="24"/>
          <w:szCs w:val="24"/>
        </w:rPr>
      </w:pPr>
      <w:r>
        <w:rPr>
          <w:rFonts w:ascii="宋体" w:hAnsi="宋体" w:eastAsia="宋体" w:cs="宋体"/>
          <w:spacing w:val="-2"/>
          <w:sz w:val="24"/>
          <w:szCs w:val="24"/>
        </w:rPr>
        <w:t>（5）施工机械设备的选用；</w:t>
      </w:r>
    </w:p>
    <w:p w14:paraId="5F9482D9">
      <w:pPr>
        <w:spacing w:line="219" w:lineRule="auto"/>
        <w:rPr>
          <w:rFonts w:ascii="宋体" w:hAnsi="宋体" w:eastAsia="宋体" w:cs="宋体"/>
          <w:sz w:val="24"/>
          <w:szCs w:val="24"/>
        </w:rPr>
        <w:sectPr>
          <w:footerReference r:id="rId73" w:type="default"/>
          <w:pgSz w:w="11906" w:h="16839"/>
          <w:pgMar w:top="1424" w:right="1225" w:bottom="1156" w:left="1311" w:header="0" w:footer="994" w:gutter="0"/>
          <w:cols w:space="720" w:num="1"/>
        </w:sectPr>
      </w:pPr>
    </w:p>
    <w:p w14:paraId="28AC6493">
      <w:pPr>
        <w:spacing w:before="48" w:line="220" w:lineRule="auto"/>
        <w:ind w:left="493"/>
        <w:rPr>
          <w:rFonts w:ascii="宋体" w:hAnsi="宋体" w:eastAsia="宋体" w:cs="宋体"/>
          <w:sz w:val="24"/>
          <w:szCs w:val="24"/>
        </w:rPr>
      </w:pPr>
      <w:r>
        <w:rPr>
          <w:rFonts w:ascii="宋体" w:hAnsi="宋体" w:eastAsia="宋体" w:cs="宋体"/>
          <w:spacing w:val="-2"/>
          <w:sz w:val="24"/>
          <w:szCs w:val="24"/>
        </w:rPr>
        <w:t>（6）质量保证体系及措施；</w:t>
      </w:r>
    </w:p>
    <w:p w14:paraId="740407A1">
      <w:pPr>
        <w:spacing w:before="244" w:line="219" w:lineRule="auto"/>
        <w:ind w:left="493"/>
        <w:rPr>
          <w:rFonts w:ascii="宋体" w:hAnsi="宋体" w:eastAsia="宋体" w:cs="宋体"/>
          <w:sz w:val="24"/>
          <w:szCs w:val="24"/>
        </w:rPr>
      </w:pPr>
      <w:r>
        <w:rPr>
          <w:rFonts w:ascii="宋体" w:hAnsi="宋体" w:eastAsia="宋体" w:cs="宋体"/>
          <w:spacing w:val="-2"/>
          <w:sz w:val="24"/>
          <w:szCs w:val="24"/>
        </w:rPr>
        <w:t>（7）安全生产、文明施工措施；</w:t>
      </w:r>
    </w:p>
    <w:p w14:paraId="55DA1894">
      <w:pPr>
        <w:spacing w:before="247" w:line="219" w:lineRule="auto"/>
        <w:ind w:left="493"/>
        <w:rPr>
          <w:rFonts w:ascii="宋体" w:hAnsi="宋体" w:eastAsia="宋体" w:cs="宋体"/>
          <w:sz w:val="24"/>
          <w:szCs w:val="24"/>
        </w:rPr>
      </w:pPr>
      <w:r>
        <w:rPr>
          <w:rFonts w:ascii="宋体" w:hAnsi="宋体" w:eastAsia="宋体" w:cs="宋体"/>
          <w:spacing w:val="-2"/>
          <w:sz w:val="24"/>
          <w:szCs w:val="24"/>
        </w:rPr>
        <w:t>（8）环境保护、成本控制措施；</w:t>
      </w:r>
    </w:p>
    <w:p w14:paraId="63E3CAB8">
      <w:pPr>
        <w:spacing w:before="249" w:line="219" w:lineRule="auto"/>
        <w:ind w:left="493"/>
        <w:rPr>
          <w:rFonts w:ascii="宋体" w:hAnsi="宋体" w:eastAsia="宋体" w:cs="宋体"/>
          <w:sz w:val="24"/>
          <w:szCs w:val="24"/>
        </w:rPr>
      </w:pPr>
      <w:r>
        <w:rPr>
          <w:rFonts w:ascii="宋体" w:hAnsi="宋体" w:eastAsia="宋体" w:cs="宋体"/>
          <w:spacing w:val="-2"/>
          <w:sz w:val="24"/>
          <w:szCs w:val="24"/>
        </w:rPr>
        <w:t>（9）合同当事人约定的其他内容。</w:t>
      </w:r>
    </w:p>
    <w:p w14:paraId="3FB9D0A7">
      <w:pPr>
        <w:spacing w:before="248" w:line="219" w:lineRule="auto"/>
        <w:ind w:left="487"/>
        <w:rPr>
          <w:rFonts w:ascii="宋体" w:hAnsi="宋体" w:eastAsia="宋体" w:cs="宋体"/>
          <w:sz w:val="24"/>
          <w:szCs w:val="24"/>
        </w:rPr>
      </w:pPr>
      <w:r>
        <w:rPr>
          <w:rFonts w:ascii="宋体" w:hAnsi="宋体" w:eastAsia="宋体" w:cs="宋体"/>
          <w:spacing w:val="-1"/>
          <w:sz w:val="24"/>
          <w:szCs w:val="24"/>
        </w:rPr>
        <w:t>7.1.2 施工组织设计的提交和修改</w:t>
      </w:r>
    </w:p>
    <w:p w14:paraId="643B4926">
      <w:pPr>
        <w:spacing w:before="244" w:line="410" w:lineRule="auto"/>
        <w:ind w:right="200" w:firstLine="496"/>
        <w:rPr>
          <w:rFonts w:ascii="宋体" w:hAnsi="宋体" w:eastAsia="宋体" w:cs="宋体"/>
          <w:sz w:val="24"/>
          <w:szCs w:val="24"/>
        </w:rPr>
      </w:pPr>
      <w:r>
        <w:rPr>
          <w:rFonts w:ascii="宋体" w:hAnsi="宋体" w:eastAsia="宋体" w:cs="宋体"/>
          <w:spacing w:val="-5"/>
          <w:sz w:val="24"/>
          <w:szCs w:val="24"/>
        </w:rPr>
        <w:t>除专用合同条款另有约定外，承包人应在合同签订后14天内，但至迟不得晚于第7.3</w:t>
      </w:r>
      <w:r>
        <w:rPr>
          <w:rFonts w:ascii="宋体" w:hAnsi="宋体" w:eastAsia="宋体" w:cs="宋体"/>
          <w:spacing w:val="-6"/>
          <w:sz w:val="24"/>
          <w:szCs w:val="24"/>
        </w:rPr>
        <w:t>.2</w:t>
      </w:r>
      <w:r>
        <w:rPr>
          <w:rFonts w:ascii="宋体" w:hAnsi="宋体" w:eastAsia="宋体" w:cs="宋体"/>
          <w:sz w:val="24"/>
          <w:szCs w:val="24"/>
        </w:rPr>
        <w:t>项〔开工通知〕载明的开工日期前7天，向监理人提交详细的施工组</w:t>
      </w:r>
      <w:r>
        <w:rPr>
          <w:rFonts w:ascii="宋体" w:hAnsi="宋体" w:eastAsia="宋体" w:cs="宋体"/>
          <w:spacing w:val="-1"/>
          <w:sz w:val="24"/>
          <w:szCs w:val="24"/>
        </w:rPr>
        <w:t>织设计，并由监理人</w:t>
      </w:r>
      <w:r>
        <w:rPr>
          <w:rFonts w:ascii="宋体" w:hAnsi="宋体" w:eastAsia="宋体" w:cs="宋体"/>
          <w:spacing w:val="-2"/>
          <w:sz w:val="24"/>
          <w:szCs w:val="24"/>
        </w:rPr>
        <w:t>报送发包人。除专用合同条款另有约定外，发包人和监理人应在监理人收到施工组织设计</w:t>
      </w:r>
      <w:r>
        <w:rPr>
          <w:rFonts w:ascii="宋体" w:hAnsi="宋体" w:eastAsia="宋体" w:cs="宋体"/>
          <w:sz w:val="24"/>
          <w:szCs w:val="24"/>
        </w:rPr>
        <w:t>后7天内确认或提出修改意见。对发包人和监理人提出的合理意见和</w:t>
      </w:r>
      <w:r>
        <w:rPr>
          <w:rFonts w:ascii="宋体" w:hAnsi="宋体" w:eastAsia="宋体" w:cs="宋体"/>
          <w:spacing w:val="-1"/>
          <w:sz w:val="24"/>
          <w:szCs w:val="24"/>
        </w:rPr>
        <w:t>要求，承包人应自费</w:t>
      </w:r>
      <w:r>
        <w:rPr>
          <w:rFonts w:ascii="宋体" w:hAnsi="宋体" w:eastAsia="宋体" w:cs="宋体"/>
          <w:spacing w:val="-2"/>
          <w:sz w:val="24"/>
          <w:szCs w:val="24"/>
        </w:rPr>
        <w:t>修改完善。根据工程实际情况需要修改施工组织设计的，承包人应向发包人和监理人提交</w:t>
      </w:r>
      <w:r>
        <w:rPr>
          <w:rFonts w:ascii="宋体" w:hAnsi="宋体" w:eastAsia="宋体" w:cs="宋体"/>
          <w:spacing w:val="-1"/>
          <w:sz w:val="24"/>
          <w:szCs w:val="24"/>
        </w:rPr>
        <w:t>修改后的施工组织设计。</w:t>
      </w:r>
    </w:p>
    <w:p w14:paraId="64D9E5B5">
      <w:pPr>
        <w:spacing w:line="219" w:lineRule="auto"/>
        <w:ind w:left="480"/>
        <w:rPr>
          <w:rFonts w:ascii="宋体" w:hAnsi="宋体" w:eastAsia="宋体" w:cs="宋体"/>
          <w:sz w:val="24"/>
          <w:szCs w:val="24"/>
        </w:rPr>
      </w:pPr>
      <w:r>
        <w:rPr>
          <w:rFonts w:ascii="宋体" w:hAnsi="宋体" w:eastAsia="宋体" w:cs="宋体"/>
          <w:sz w:val="24"/>
          <w:szCs w:val="24"/>
        </w:rPr>
        <w:t>施工进度计划的编制和修改按照第7.2款〔</w:t>
      </w:r>
      <w:r>
        <w:rPr>
          <w:rFonts w:ascii="宋体" w:hAnsi="宋体" w:eastAsia="宋体" w:cs="宋体"/>
          <w:spacing w:val="-1"/>
          <w:sz w:val="24"/>
          <w:szCs w:val="24"/>
        </w:rPr>
        <w:t>施工进度计划〕执行。</w:t>
      </w:r>
    </w:p>
    <w:p w14:paraId="3A8D52EE">
      <w:pPr>
        <w:spacing w:before="247" w:line="220" w:lineRule="auto"/>
        <w:ind w:left="739"/>
        <w:outlineLvl w:val="2"/>
        <w:rPr>
          <w:rFonts w:ascii="宋体" w:hAnsi="宋体" w:eastAsia="宋体" w:cs="宋体"/>
          <w:sz w:val="24"/>
          <w:szCs w:val="24"/>
        </w:rPr>
      </w:pPr>
      <w:bookmarkStart w:id="72" w:name="bookmark74"/>
      <w:bookmarkEnd w:id="72"/>
      <w:r>
        <w:rPr>
          <w:rFonts w:ascii="宋体" w:hAnsi="宋体" w:eastAsia="宋体" w:cs="宋体"/>
          <w:spacing w:val="-2"/>
          <w:sz w:val="24"/>
          <w:szCs w:val="24"/>
        </w:rPr>
        <w:t>7.2 施工进度计划</w:t>
      </w:r>
    </w:p>
    <w:p w14:paraId="5BC25AD7">
      <w:pPr>
        <w:spacing w:before="245" w:line="219" w:lineRule="auto"/>
        <w:ind w:left="487"/>
        <w:rPr>
          <w:rFonts w:ascii="宋体" w:hAnsi="宋体" w:eastAsia="宋体" w:cs="宋体"/>
          <w:sz w:val="24"/>
          <w:szCs w:val="24"/>
        </w:rPr>
      </w:pPr>
      <w:r>
        <w:rPr>
          <w:rFonts w:ascii="宋体" w:hAnsi="宋体" w:eastAsia="宋体" w:cs="宋体"/>
          <w:spacing w:val="-2"/>
          <w:sz w:val="24"/>
          <w:szCs w:val="24"/>
        </w:rPr>
        <w:t>7.2.1 施工进度计划的编制</w:t>
      </w:r>
    </w:p>
    <w:p w14:paraId="58437674">
      <w:pPr>
        <w:spacing w:before="252" w:line="409" w:lineRule="auto"/>
        <w:ind w:firstLine="480"/>
        <w:rPr>
          <w:rFonts w:ascii="宋体" w:hAnsi="宋体" w:eastAsia="宋体" w:cs="宋体"/>
          <w:sz w:val="24"/>
          <w:szCs w:val="24"/>
        </w:rPr>
      </w:pPr>
      <w:r>
        <w:rPr>
          <w:rFonts w:ascii="宋体" w:hAnsi="宋体" w:eastAsia="宋体" w:cs="宋体"/>
          <w:sz w:val="24"/>
          <w:szCs w:val="24"/>
        </w:rPr>
        <w:t>承包人应按照第7.1款〔施工组织设计〕约定提交详细的施</w:t>
      </w:r>
      <w:r>
        <w:rPr>
          <w:rFonts w:ascii="宋体" w:hAnsi="宋体" w:eastAsia="宋体" w:cs="宋体"/>
          <w:spacing w:val="-1"/>
          <w:sz w:val="24"/>
          <w:szCs w:val="24"/>
        </w:rPr>
        <w:t>工进度计划，施工进度计</w:t>
      </w:r>
      <w:r>
        <w:rPr>
          <w:rFonts w:ascii="宋体" w:hAnsi="宋体" w:eastAsia="宋体" w:cs="宋体"/>
          <w:sz w:val="24"/>
          <w:szCs w:val="24"/>
        </w:rPr>
        <w:t xml:space="preserve"> </w:t>
      </w:r>
      <w:r>
        <w:rPr>
          <w:rFonts w:ascii="宋体" w:hAnsi="宋体" w:eastAsia="宋体" w:cs="宋体"/>
          <w:spacing w:val="-3"/>
          <w:sz w:val="24"/>
          <w:szCs w:val="24"/>
        </w:rPr>
        <w:t>划的编制应当符合国家法律规定和一般工程实践惯例，施工进度计划经发包人批准后实施。</w:t>
      </w:r>
      <w:r>
        <w:rPr>
          <w:rFonts w:ascii="宋体" w:hAnsi="宋体" w:eastAsia="宋体" w:cs="宋体"/>
          <w:spacing w:val="-2"/>
          <w:sz w:val="24"/>
          <w:szCs w:val="24"/>
        </w:rPr>
        <w:t>施工进度计划是控制工程进度的依据，发包人和监理人有权按照施工进度计划检查工程进</w:t>
      </w:r>
      <w:r>
        <w:rPr>
          <w:rFonts w:ascii="宋体" w:hAnsi="宋体" w:eastAsia="宋体" w:cs="宋体"/>
          <w:spacing w:val="-3"/>
          <w:sz w:val="24"/>
          <w:szCs w:val="24"/>
        </w:rPr>
        <w:t>度情况。</w:t>
      </w:r>
    </w:p>
    <w:p w14:paraId="306B34D5">
      <w:pPr>
        <w:spacing w:line="219" w:lineRule="auto"/>
        <w:ind w:left="487"/>
        <w:rPr>
          <w:rFonts w:ascii="宋体" w:hAnsi="宋体" w:eastAsia="宋体" w:cs="宋体"/>
          <w:sz w:val="24"/>
          <w:szCs w:val="24"/>
        </w:rPr>
      </w:pPr>
      <w:r>
        <w:rPr>
          <w:rFonts w:ascii="宋体" w:hAnsi="宋体" w:eastAsia="宋体" w:cs="宋体"/>
          <w:spacing w:val="-2"/>
          <w:sz w:val="24"/>
          <w:szCs w:val="24"/>
        </w:rPr>
        <w:t>7.2.2 施工进度计划的修订</w:t>
      </w:r>
    </w:p>
    <w:p w14:paraId="3C9C1E4F">
      <w:pPr>
        <w:spacing w:before="251" w:line="409" w:lineRule="auto"/>
        <w:ind w:left="1" w:right="200" w:firstLine="479"/>
        <w:rPr>
          <w:rFonts w:ascii="宋体" w:hAnsi="宋体" w:eastAsia="宋体" w:cs="宋体"/>
          <w:sz w:val="24"/>
          <w:szCs w:val="24"/>
        </w:rPr>
      </w:pPr>
      <w:r>
        <w:rPr>
          <w:rFonts w:ascii="宋体" w:hAnsi="宋体" w:eastAsia="宋体" w:cs="宋体"/>
          <w:spacing w:val="-2"/>
          <w:sz w:val="24"/>
          <w:szCs w:val="24"/>
        </w:rPr>
        <w:t>施工进度计划不符合合同要求或与工程的实际进度不一致的，承包人应向监理人提交修订的施工进度计划，并附具有关措施和相关资料，由监理人报送发包人。除专用合同条</w:t>
      </w:r>
      <w:r>
        <w:rPr>
          <w:rFonts w:ascii="宋体" w:hAnsi="宋体" w:eastAsia="宋体" w:cs="宋体"/>
          <w:sz w:val="24"/>
          <w:szCs w:val="24"/>
        </w:rPr>
        <w:t>款另有约定外，发包人和监理人应在收到修订的施工进度计划后</w:t>
      </w:r>
      <w:r>
        <w:rPr>
          <w:rFonts w:ascii="宋体" w:hAnsi="宋体" w:eastAsia="宋体" w:cs="宋体"/>
          <w:spacing w:val="-1"/>
          <w:sz w:val="24"/>
          <w:szCs w:val="24"/>
        </w:rPr>
        <w:t>7天内完成审核和批准或</w:t>
      </w:r>
      <w:r>
        <w:rPr>
          <w:rFonts w:ascii="宋体" w:hAnsi="宋体" w:eastAsia="宋体" w:cs="宋体"/>
          <w:spacing w:val="-2"/>
          <w:sz w:val="24"/>
          <w:szCs w:val="24"/>
        </w:rPr>
        <w:t>提出修改意见。发包人和监理人对承包人提交的施工进度计划的确认，不能减轻或免除承</w:t>
      </w:r>
      <w:r>
        <w:rPr>
          <w:rFonts w:ascii="宋体" w:hAnsi="宋体" w:eastAsia="宋体" w:cs="宋体"/>
          <w:spacing w:val="-1"/>
          <w:sz w:val="24"/>
          <w:szCs w:val="24"/>
        </w:rPr>
        <w:t>包人根据法律规定和合同约定应承担的任何责任或义务。</w:t>
      </w:r>
    </w:p>
    <w:p w14:paraId="18AAFAAF">
      <w:pPr>
        <w:spacing w:before="1" w:line="220" w:lineRule="auto"/>
        <w:ind w:left="739"/>
        <w:outlineLvl w:val="2"/>
        <w:rPr>
          <w:rFonts w:ascii="宋体" w:hAnsi="宋体" w:eastAsia="宋体" w:cs="宋体"/>
          <w:sz w:val="24"/>
          <w:szCs w:val="24"/>
        </w:rPr>
      </w:pPr>
      <w:bookmarkStart w:id="73" w:name="bookmark75"/>
      <w:bookmarkEnd w:id="73"/>
      <w:r>
        <w:rPr>
          <w:rFonts w:ascii="宋体" w:hAnsi="宋体" w:eastAsia="宋体" w:cs="宋体"/>
          <w:spacing w:val="-6"/>
          <w:sz w:val="24"/>
          <w:szCs w:val="24"/>
        </w:rPr>
        <w:t>7.3</w:t>
      </w:r>
      <w:r>
        <w:rPr>
          <w:rFonts w:ascii="宋体" w:hAnsi="宋体" w:eastAsia="宋体" w:cs="宋体"/>
          <w:spacing w:val="13"/>
          <w:sz w:val="24"/>
          <w:szCs w:val="24"/>
        </w:rPr>
        <w:t xml:space="preserve"> </w:t>
      </w:r>
      <w:r>
        <w:rPr>
          <w:rFonts w:ascii="宋体" w:hAnsi="宋体" w:eastAsia="宋体" w:cs="宋体"/>
          <w:spacing w:val="-6"/>
          <w:sz w:val="24"/>
          <w:szCs w:val="24"/>
        </w:rPr>
        <w:t>开工</w:t>
      </w:r>
    </w:p>
    <w:p w14:paraId="08FD36F2">
      <w:pPr>
        <w:spacing w:before="245" w:line="221" w:lineRule="auto"/>
        <w:ind w:left="487"/>
        <w:rPr>
          <w:rFonts w:ascii="宋体" w:hAnsi="宋体" w:eastAsia="宋体" w:cs="宋体"/>
          <w:sz w:val="24"/>
          <w:szCs w:val="24"/>
        </w:rPr>
      </w:pPr>
      <w:r>
        <w:rPr>
          <w:rFonts w:ascii="宋体" w:hAnsi="宋体" w:eastAsia="宋体" w:cs="宋体"/>
          <w:spacing w:val="-2"/>
          <w:sz w:val="24"/>
          <w:szCs w:val="24"/>
        </w:rPr>
        <w:t>7.3.1 开工准备</w:t>
      </w:r>
    </w:p>
    <w:p w14:paraId="259184EE">
      <w:pPr>
        <w:spacing w:line="221" w:lineRule="auto"/>
        <w:rPr>
          <w:rFonts w:ascii="宋体" w:hAnsi="宋体" w:eastAsia="宋体" w:cs="宋体"/>
          <w:sz w:val="24"/>
          <w:szCs w:val="24"/>
        </w:rPr>
        <w:sectPr>
          <w:footerReference r:id="rId74" w:type="default"/>
          <w:pgSz w:w="11906" w:h="16839"/>
          <w:pgMar w:top="1424" w:right="1105" w:bottom="1156" w:left="1310" w:header="0" w:footer="994" w:gutter="0"/>
          <w:cols w:space="720" w:num="1"/>
        </w:sectPr>
      </w:pPr>
    </w:p>
    <w:p w14:paraId="6084C585">
      <w:pPr>
        <w:spacing w:before="49" w:line="409" w:lineRule="auto"/>
        <w:ind w:right="196" w:firstLine="495"/>
        <w:jc w:val="both"/>
        <w:rPr>
          <w:rFonts w:ascii="宋体" w:hAnsi="宋体" w:eastAsia="宋体" w:cs="宋体"/>
          <w:sz w:val="24"/>
          <w:szCs w:val="24"/>
        </w:rPr>
      </w:pPr>
      <w:r>
        <w:rPr>
          <w:rFonts w:ascii="宋体" w:hAnsi="宋体" w:eastAsia="宋体" w:cs="宋体"/>
          <w:spacing w:val="-3"/>
          <w:sz w:val="24"/>
          <w:szCs w:val="24"/>
        </w:rPr>
        <w:t>除专用合同条款另有约定外，承包人应按照第</w:t>
      </w:r>
      <w:r>
        <w:rPr>
          <w:rFonts w:ascii="宋体" w:hAnsi="宋体" w:eastAsia="宋体" w:cs="宋体"/>
          <w:spacing w:val="-40"/>
          <w:sz w:val="24"/>
          <w:szCs w:val="24"/>
        </w:rPr>
        <w:t xml:space="preserve"> </w:t>
      </w:r>
      <w:r>
        <w:rPr>
          <w:rFonts w:ascii="宋体" w:hAnsi="宋体" w:eastAsia="宋体" w:cs="宋体"/>
          <w:spacing w:val="-3"/>
          <w:sz w:val="24"/>
          <w:szCs w:val="24"/>
        </w:rPr>
        <w:t>7.1</w:t>
      </w:r>
      <w:r>
        <w:rPr>
          <w:rFonts w:ascii="宋体" w:hAnsi="宋体" w:eastAsia="宋体" w:cs="宋体"/>
          <w:spacing w:val="-50"/>
          <w:sz w:val="24"/>
          <w:szCs w:val="24"/>
        </w:rPr>
        <w:t xml:space="preserve"> </w:t>
      </w:r>
      <w:r>
        <w:rPr>
          <w:rFonts w:ascii="宋体" w:hAnsi="宋体" w:eastAsia="宋体" w:cs="宋体"/>
          <w:spacing w:val="-3"/>
          <w:sz w:val="24"/>
          <w:szCs w:val="24"/>
        </w:rPr>
        <w:t>款〔施工组织设计〕约定的期限，</w:t>
      </w:r>
      <w:r>
        <w:rPr>
          <w:rFonts w:ascii="宋体" w:hAnsi="宋体" w:eastAsia="宋体" w:cs="宋体"/>
          <w:spacing w:val="-2"/>
          <w:sz w:val="24"/>
          <w:szCs w:val="24"/>
        </w:rPr>
        <w:t>向监理人提交工程开工报审表，经监理人报发包人批准后执行。开工报审表应详细说明按施工进度计划正常施工所需的施工道路、临时设施、材料、工程设备、施工设备、施工人</w:t>
      </w:r>
      <w:r>
        <w:rPr>
          <w:rFonts w:ascii="宋体" w:hAnsi="宋体" w:eastAsia="宋体" w:cs="宋体"/>
          <w:spacing w:val="-1"/>
          <w:sz w:val="24"/>
          <w:szCs w:val="24"/>
        </w:rPr>
        <w:t>员等落实情况以及工程的进度安排。</w:t>
      </w:r>
    </w:p>
    <w:p w14:paraId="3C2BA13C">
      <w:pPr>
        <w:spacing w:line="219" w:lineRule="auto"/>
        <w:ind w:left="495"/>
        <w:rPr>
          <w:rFonts w:ascii="宋体" w:hAnsi="宋体" w:eastAsia="宋体" w:cs="宋体"/>
          <w:sz w:val="24"/>
          <w:szCs w:val="24"/>
        </w:rPr>
      </w:pPr>
      <w:r>
        <w:rPr>
          <w:rFonts w:ascii="宋体" w:hAnsi="宋体" w:eastAsia="宋体" w:cs="宋体"/>
          <w:spacing w:val="-1"/>
          <w:sz w:val="24"/>
          <w:szCs w:val="24"/>
        </w:rPr>
        <w:t>除专用合同条款另有约定外，合同当事人应按约定完成开工准备工作。</w:t>
      </w:r>
    </w:p>
    <w:p w14:paraId="322EF181">
      <w:pPr>
        <w:spacing w:before="247" w:line="221" w:lineRule="auto"/>
        <w:ind w:left="486"/>
        <w:rPr>
          <w:rFonts w:ascii="宋体" w:hAnsi="宋体" w:eastAsia="宋体" w:cs="宋体"/>
          <w:sz w:val="24"/>
          <w:szCs w:val="24"/>
        </w:rPr>
      </w:pPr>
      <w:r>
        <w:rPr>
          <w:rFonts w:ascii="宋体" w:hAnsi="宋体" w:eastAsia="宋体" w:cs="宋体"/>
          <w:spacing w:val="-2"/>
          <w:sz w:val="24"/>
          <w:szCs w:val="24"/>
        </w:rPr>
        <w:t>7.3.2 开工通知</w:t>
      </w:r>
    </w:p>
    <w:p w14:paraId="04532FB6">
      <w:pPr>
        <w:spacing w:before="245" w:line="409" w:lineRule="auto"/>
        <w:ind w:left="6" w:right="200" w:firstLine="476"/>
        <w:rPr>
          <w:rFonts w:ascii="宋体" w:hAnsi="宋体" w:eastAsia="宋体" w:cs="宋体"/>
          <w:sz w:val="24"/>
          <w:szCs w:val="24"/>
        </w:rPr>
      </w:pPr>
      <w:r>
        <w:rPr>
          <w:rFonts w:ascii="宋体" w:hAnsi="宋体" w:eastAsia="宋体" w:cs="宋体"/>
          <w:spacing w:val="-2"/>
          <w:sz w:val="24"/>
          <w:szCs w:val="24"/>
        </w:rPr>
        <w:t>经发包人同意后，监理人发出的开工通知应符合法律规定。监理人应在计划开工日期</w:t>
      </w:r>
      <w:r>
        <w:rPr>
          <w:rFonts w:ascii="宋体" w:hAnsi="宋体" w:eastAsia="宋体" w:cs="宋体"/>
          <w:spacing w:val="-1"/>
          <w:sz w:val="24"/>
          <w:szCs w:val="24"/>
        </w:rPr>
        <w:t>7天前向承包人发出开工通知，工期自开工通知中载明的开工日期起算。</w:t>
      </w:r>
    </w:p>
    <w:p w14:paraId="5D4DCED9">
      <w:pPr>
        <w:spacing w:before="3" w:line="409" w:lineRule="auto"/>
        <w:ind w:left="1" w:right="317" w:firstLine="493"/>
        <w:jc w:val="both"/>
        <w:rPr>
          <w:rFonts w:ascii="宋体" w:hAnsi="宋体" w:eastAsia="宋体" w:cs="宋体"/>
          <w:sz w:val="24"/>
          <w:szCs w:val="24"/>
        </w:rPr>
      </w:pPr>
      <w:r>
        <w:rPr>
          <w:rFonts w:ascii="宋体" w:hAnsi="宋体" w:eastAsia="宋体" w:cs="宋体"/>
          <w:spacing w:val="-1"/>
          <w:sz w:val="24"/>
          <w:szCs w:val="24"/>
        </w:rPr>
        <w:t>除专用合同条款另有约定外，因发包人原因造成监理人未能在计划开工日期之日起90</w:t>
      </w:r>
      <w:r>
        <w:rPr>
          <w:rFonts w:ascii="宋体" w:hAnsi="宋体" w:eastAsia="宋体" w:cs="宋体"/>
          <w:spacing w:val="-33"/>
          <w:sz w:val="24"/>
          <w:szCs w:val="24"/>
        </w:rPr>
        <w:t xml:space="preserve"> </w:t>
      </w:r>
      <w:r>
        <w:rPr>
          <w:rFonts w:ascii="宋体" w:hAnsi="宋体" w:eastAsia="宋体" w:cs="宋体"/>
          <w:spacing w:val="-1"/>
          <w:sz w:val="24"/>
          <w:szCs w:val="24"/>
        </w:rPr>
        <w:t>天内发出开工通知的，承包人有权提出价格调整要求，或者解除合同。发包人应当承担由此增加的费用和（或）延误的工期，并向承包人支付合理利润。</w:t>
      </w:r>
    </w:p>
    <w:p w14:paraId="7D50BD31">
      <w:pPr>
        <w:spacing w:line="220" w:lineRule="auto"/>
        <w:ind w:left="738"/>
        <w:outlineLvl w:val="2"/>
        <w:rPr>
          <w:rFonts w:ascii="宋体" w:hAnsi="宋体" w:eastAsia="宋体" w:cs="宋体"/>
          <w:sz w:val="24"/>
          <w:szCs w:val="24"/>
        </w:rPr>
      </w:pPr>
      <w:bookmarkStart w:id="74" w:name="bookmark76"/>
      <w:bookmarkEnd w:id="74"/>
      <w:r>
        <w:rPr>
          <w:rFonts w:ascii="宋体" w:hAnsi="宋体" w:eastAsia="宋体" w:cs="宋体"/>
          <w:spacing w:val="-4"/>
          <w:sz w:val="24"/>
          <w:szCs w:val="24"/>
        </w:rPr>
        <w:t>7.4</w:t>
      </w:r>
      <w:r>
        <w:rPr>
          <w:rFonts w:ascii="宋体" w:hAnsi="宋体" w:eastAsia="宋体" w:cs="宋体"/>
          <w:spacing w:val="-49"/>
          <w:sz w:val="24"/>
          <w:szCs w:val="24"/>
        </w:rPr>
        <w:t xml:space="preserve"> </w:t>
      </w:r>
      <w:r>
        <w:rPr>
          <w:rFonts w:ascii="宋体" w:hAnsi="宋体" w:eastAsia="宋体" w:cs="宋体"/>
          <w:spacing w:val="-4"/>
          <w:sz w:val="24"/>
          <w:szCs w:val="24"/>
        </w:rPr>
        <w:t>测量放线</w:t>
      </w:r>
    </w:p>
    <w:p w14:paraId="0F5EE76E">
      <w:pPr>
        <w:spacing w:before="249" w:line="409" w:lineRule="auto"/>
        <w:ind w:right="124" w:firstLine="485"/>
        <w:jc w:val="both"/>
        <w:rPr>
          <w:rFonts w:ascii="宋体" w:hAnsi="宋体" w:eastAsia="宋体" w:cs="宋体"/>
          <w:sz w:val="24"/>
          <w:szCs w:val="24"/>
        </w:rPr>
      </w:pPr>
      <w:r>
        <w:rPr>
          <w:rFonts w:ascii="宋体" w:hAnsi="宋体" w:eastAsia="宋体" w:cs="宋体"/>
          <w:spacing w:val="-3"/>
          <w:sz w:val="24"/>
          <w:szCs w:val="24"/>
        </w:rPr>
        <w:t>7.4.1 除专用合同条款另有约定外，发包人应在至迟不得晚于第7.3.2项〔开工通知〕</w:t>
      </w:r>
      <w:r>
        <w:rPr>
          <w:rFonts w:ascii="宋体" w:hAnsi="宋体" w:eastAsia="宋体" w:cs="宋体"/>
          <w:sz w:val="24"/>
          <w:szCs w:val="24"/>
        </w:rPr>
        <w:t>载明的开工日期前7天通过监理人向承包人提供测量基准点、基</w:t>
      </w:r>
      <w:r>
        <w:rPr>
          <w:rFonts w:ascii="宋体" w:hAnsi="宋体" w:eastAsia="宋体" w:cs="宋体"/>
          <w:spacing w:val="-1"/>
          <w:sz w:val="24"/>
          <w:szCs w:val="24"/>
        </w:rPr>
        <w:t>准线和水准点及其书面资</w:t>
      </w:r>
      <w:r>
        <w:rPr>
          <w:rFonts w:ascii="宋体" w:hAnsi="宋体" w:eastAsia="宋体" w:cs="宋体"/>
          <w:spacing w:val="-2"/>
          <w:sz w:val="24"/>
          <w:szCs w:val="24"/>
        </w:rPr>
        <w:t>料。发包人应对其提供的测量基准点、基准线和水准点及其书面资料的真实性、准确性和完整性负责。</w:t>
      </w:r>
    </w:p>
    <w:p w14:paraId="28D00201">
      <w:pPr>
        <w:spacing w:before="3" w:line="409" w:lineRule="auto"/>
        <w:ind w:right="200" w:firstLine="480"/>
        <w:jc w:val="both"/>
        <w:rPr>
          <w:rFonts w:ascii="宋体" w:hAnsi="宋体" w:eastAsia="宋体" w:cs="宋体"/>
          <w:sz w:val="24"/>
          <w:szCs w:val="24"/>
        </w:rPr>
      </w:pPr>
      <w:r>
        <w:rPr>
          <w:rFonts w:ascii="宋体" w:hAnsi="宋体" w:eastAsia="宋体" w:cs="宋体"/>
          <w:spacing w:val="-2"/>
          <w:sz w:val="24"/>
          <w:szCs w:val="24"/>
        </w:rPr>
        <w:t>承包人发现发包人提供的测量基准点、基准线和水准点及其书面资料存在错误或疏漏的，应及时通知监理人。监理人应及时报告发包人，并会同发包人和承包人予以核实。发</w:t>
      </w:r>
      <w:r>
        <w:rPr>
          <w:rFonts w:ascii="宋体" w:hAnsi="宋体" w:eastAsia="宋体" w:cs="宋体"/>
          <w:sz w:val="24"/>
          <w:szCs w:val="24"/>
        </w:rPr>
        <w:t>包人应就如何处理和是否继续施工作出决定，</w:t>
      </w:r>
      <w:r>
        <w:rPr>
          <w:rFonts w:ascii="宋体" w:hAnsi="宋体" w:eastAsia="宋体" w:cs="宋体"/>
          <w:spacing w:val="-1"/>
          <w:sz w:val="24"/>
          <w:szCs w:val="24"/>
        </w:rPr>
        <w:t>并通知监理人和承包人。</w:t>
      </w:r>
    </w:p>
    <w:p w14:paraId="14B6DB43">
      <w:pPr>
        <w:spacing w:before="1" w:line="409" w:lineRule="auto"/>
        <w:ind w:left="1" w:firstLine="484"/>
        <w:jc w:val="both"/>
        <w:rPr>
          <w:rFonts w:ascii="宋体" w:hAnsi="宋体" w:eastAsia="宋体" w:cs="宋体"/>
          <w:sz w:val="24"/>
          <w:szCs w:val="24"/>
        </w:rPr>
      </w:pPr>
      <w:r>
        <w:rPr>
          <w:rFonts w:ascii="宋体" w:hAnsi="宋体" w:eastAsia="宋体" w:cs="宋体"/>
          <w:spacing w:val="-3"/>
          <w:sz w:val="24"/>
          <w:szCs w:val="24"/>
        </w:rPr>
        <w:t>7.4.2 承包人负责施工过程中的全部施工测量放线工作，并配置具有相应资质的人员、</w:t>
      </w:r>
      <w:r>
        <w:rPr>
          <w:rFonts w:ascii="宋体" w:hAnsi="宋体" w:eastAsia="宋体" w:cs="宋体"/>
          <w:spacing w:val="-2"/>
          <w:sz w:val="24"/>
          <w:szCs w:val="24"/>
        </w:rPr>
        <w:t>合格的仪器、设备和其他物品。承包人应矫正工程的位置、标高、尺寸或准线中出现的任</w:t>
      </w:r>
      <w:r>
        <w:rPr>
          <w:rFonts w:ascii="宋体" w:hAnsi="宋体" w:eastAsia="宋体" w:cs="宋体"/>
          <w:spacing w:val="-1"/>
          <w:sz w:val="24"/>
          <w:szCs w:val="24"/>
        </w:rPr>
        <w:t>何差错，并对工程各部分的定位负责。</w:t>
      </w:r>
    </w:p>
    <w:p w14:paraId="3388A1D1">
      <w:pPr>
        <w:spacing w:before="1" w:line="219" w:lineRule="auto"/>
        <w:ind w:left="480"/>
        <w:rPr>
          <w:rFonts w:ascii="宋体" w:hAnsi="宋体" w:eastAsia="宋体" w:cs="宋体"/>
          <w:sz w:val="24"/>
          <w:szCs w:val="24"/>
        </w:rPr>
      </w:pPr>
      <w:r>
        <w:rPr>
          <w:rFonts w:ascii="宋体" w:hAnsi="宋体" w:eastAsia="宋体" w:cs="宋体"/>
          <w:sz w:val="24"/>
          <w:szCs w:val="24"/>
        </w:rPr>
        <w:t>施工过程中对施工现场内水准点等测量标志物的保</w:t>
      </w:r>
      <w:r>
        <w:rPr>
          <w:rFonts w:ascii="宋体" w:hAnsi="宋体" w:eastAsia="宋体" w:cs="宋体"/>
          <w:spacing w:val="-1"/>
          <w:sz w:val="24"/>
          <w:szCs w:val="24"/>
        </w:rPr>
        <w:t>护工作由承包人负责。</w:t>
      </w:r>
    </w:p>
    <w:p w14:paraId="106A3277">
      <w:pPr>
        <w:spacing w:before="247" w:line="220" w:lineRule="auto"/>
        <w:ind w:left="738"/>
        <w:outlineLvl w:val="2"/>
        <w:rPr>
          <w:rFonts w:ascii="宋体" w:hAnsi="宋体" w:eastAsia="宋体" w:cs="宋体"/>
          <w:sz w:val="24"/>
          <w:szCs w:val="24"/>
        </w:rPr>
      </w:pPr>
      <w:bookmarkStart w:id="75" w:name="bookmark77"/>
      <w:bookmarkEnd w:id="75"/>
      <w:r>
        <w:rPr>
          <w:rFonts w:ascii="宋体" w:hAnsi="宋体" w:eastAsia="宋体" w:cs="宋体"/>
          <w:spacing w:val="-4"/>
          <w:sz w:val="24"/>
          <w:szCs w:val="24"/>
        </w:rPr>
        <w:t>7.5</w:t>
      </w:r>
      <w:r>
        <w:rPr>
          <w:rFonts w:ascii="宋体" w:hAnsi="宋体" w:eastAsia="宋体" w:cs="宋体"/>
          <w:spacing w:val="12"/>
          <w:sz w:val="24"/>
          <w:szCs w:val="24"/>
        </w:rPr>
        <w:t xml:space="preserve"> </w:t>
      </w:r>
      <w:r>
        <w:rPr>
          <w:rFonts w:ascii="宋体" w:hAnsi="宋体" w:eastAsia="宋体" w:cs="宋体"/>
          <w:spacing w:val="-4"/>
          <w:sz w:val="24"/>
          <w:szCs w:val="24"/>
        </w:rPr>
        <w:t>工期延误</w:t>
      </w:r>
    </w:p>
    <w:p w14:paraId="3A4D5B7F">
      <w:pPr>
        <w:spacing w:before="247" w:line="220" w:lineRule="auto"/>
        <w:ind w:left="486"/>
        <w:rPr>
          <w:rFonts w:ascii="宋体" w:hAnsi="宋体" w:eastAsia="宋体" w:cs="宋体"/>
          <w:sz w:val="24"/>
          <w:szCs w:val="24"/>
        </w:rPr>
      </w:pPr>
      <w:r>
        <w:rPr>
          <w:rFonts w:ascii="宋体" w:hAnsi="宋体" w:eastAsia="宋体" w:cs="宋体"/>
          <w:spacing w:val="-1"/>
          <w:sz w:val="24"/>
          <w:szCs w:val="24"/>
        </w:rPr>
        <w:t>7.5.1 因发包人原因导致工期延误</w:t>
      </w:r>
    </w:p>
    <w:p w14:paraId="24DED8E9">
      <w:pPr>
        <w:spacing w:before="247" w:line="219" w:lineRule="auto"/>
        <w:ind w:left="480"/>
        <w:rPr>
          <w:rFonts w:ascii="宋体" w:hAnsi="宋体" w:eastAsia="宋体" w:cs="宋体"/>
          <w:sz w:val="24"/>
          <w:szCs w:val="24"/>
        </w:rPr>
      </w:pPr>
      <w:r>
        <w:rPr>
          <w:rFonts w:ascii="宋体" w:hAnsi="宋体" w:eastAsia="宋体" w:cs="宋体"/>
          <w:spacing w:val="-2"/>
          <w:sz w:val="24"/>
          <w:szCs w:val="24"/>
        </w:rPr>
        <w:t>在合同履行过程中，因下列情况导致工期延误和（或）费用增加的，由发包人承担由</w:t>
      </w:r>
    </w:p>
    <w:p w14:paraId="6567F3F2">
      <w:pPr>
        <w:spacing w:line="219" w:lineRule="auto"/>
        <w:rPr>
          <w:rFonts w:ascii="宋体" w:hAnsi="宋体" w:eastAsia="宋体" w:cs="宋体"/>
          <w:sz w:val="24"/>
          <w:szCs w:val="24"/>
        </w:rPr>
        <w:sectPr>
          <w:footerReference r:id="rId75" w:type="default"/>
          <w:pgSz w:w="11906" w:h="16839"/>
          <w:pgMar w:top="1424" w:right="1105" w:bottom="1156" w:left="1311" w:header="0" w:footer="994" w:gutter="0"/>
          <w:cols w:space="720" w:num="1"/>
        </w:sectPr>
      </w:pPr>
    </w:p>
    <w:p w14:paraId="196B64BD">
      <w:pPr>
        <w:spacing w:before="48" w:line="219" w:lineRule="auto"/>
        <w:ind w:left="2"/>
        <w:rPr>
          <w:rFonts w:ascii="宋体" w:hAnsi="宋体" w:eastAsia="宋体" w:cs="宋体"/>
          <w:sz w:val="24"/>
          <w:szCs w:val="24"/>
        </w:rPr>
      </w:pPr>
      <w:r>
        <w:rPr>
          <w:rFonts w:ascii="宋体" w:hAnsi="宋体" w:eastAsia="宋体" w:cs="宋体"/>
          <w:sz w:val="24"/>
          <w:szCs w:val="24"/>
        </w:rPr>
        <w:t>此延误的工期和（或）增加的费用，且发包人</w:t>
      </w:r>
      <w:r>
        <w:rPr>
          <w:rFonts w:ascii="宋体" w:hAnsi="宋体" w:eastAsia="宋体" w:cs="宋体"/>
          <w:spacing w:val="-1"/>
          <w:sz w:val="24"/>
          <w:szCs w:val="24"/>
        </w:rPr>
        <w:t>应支付承包人合理的利润：</w:t>
      </w:r>
    </w:p>
    <w:p w14:paraId="1DDEA5A7">
      <w:pPr>
        <w:spacing w:before="244" w:line="219" w:lineRule="auto"/>
        <w:ind w:left="493"/>
        <w:rPr>
          <w:rFonts w:ascii="宋体" w:hAnsi="宋体" w:eastAsia="宋体" w:cs="宋体"/>
          <w:sz w:val="24"/>
          <w:szCs w:val="24"/>
        </w:rPr>
      </w:pPr>
      <w:r>
        <w:rPr>
          <w:rFonts w:ascii="宋体" w:hAnsi="宋体" w:eastAsia="宋体" w:cs="宋体"/>
          <w:spacing w:val="-1"/>
          <w:sz w:val="24"/>
          <w:szCs w:val="24"/>
        </w:rPr>
        <w:t>（1）发包人未能按合同约定提供图纸或所提供图纸不符合合同约定的；</w:t>
      </w:r>
    </w:p>
    <w:p w14:paraId="58D59677">
      <w:pPr>
        <w:spacing w:before="248" w:line="410" w:lineRule="auto"/>
        <w:ind w:left="4" w:right="137" w:firstLine="488"/>
        <w:rPr>
          <w:rFonts w:ascii="宋体" w:hAnsi="宋体" w:eastAsia="宋体" w:cs="宋体"/>
          <w:sz w:val="24"/>
          <w:szCs w:val="24"/>
        </w:rPr>
      </w:pPr>
      <w:r>
        <w:rPr>
          <w:rFonts w:ascii="宋体" w:hAnsi="宋体" w:eastAsia="宋体" w:cs="宋体"/>
          <w:spacing w:val="-1"/>
          <w:sz w:val="24"/>
          <w:szCs w:val="24"/>
        </w:rPr>
        <w:t>（2）发包人未能按合同约定提供施工现场、施工条件、基础资料、许可、批准等开</w:t>
      </w:r>
      <w:r>
        <w:rPr>
          <w:rFonts w:ascii="宋体" w:hAnsi="宋体" w:eastAsia="宋体" w:cs="宋体"/>
          <w:spacing w:val="-3"/>
          <w:sz w:val="24"/>
          <w:szCs w:val="24"/>
        </w:rPr>
        <w:t>工条件的；</w:t>
      </w:r>
    </w:p>
    <w:p w14:paraId="1D88AC11">
      <w:pPr>
        <w:spacing w:line="218" w:lineRule="auto"/>
        <w:ind w:left="493"/>
        <w:rPr>
          <w:rFonts w:ascii="宋体" w:hAnsi="宋体" w:eastAsia="宋体" w:cs="宋体"/>
          <w:sz w:val="24"/>
          <w:szCs w:val="24"/>
        </w:rPr>
      </w:pPr>
      <w:r>
        <w:rPr>
          <w:rFonts w:ascii="宋体" w:hAnsi="宋体" w:eastAsia="宋体" w:cs="宋体"/>
          <w:spacing w:val="-1"/>
          <w:sz w:val="24"/>
          <w:szCs w:val="24"/>
        </w:rPr>
        <w:t>（3）发包人提供的测量基准点、基准线和水准点及其书面资料存在错误或疏漏的；</w:t>
      </w:r>
    </w:p>
    <w:p w14:paraId="66D43844">
      <w:pPr>
        <w:spacing w:before="249" w:line="219" w:lineRule="auto"/>
        <w:ind w:left="493"/>
        <w:rPr>
          <w:rFonts w:ascii="宋体" w:hAnsi="宋体" w:eastAsia="宋体" w:cs="宋体"/>
          <w:sz w:val="24"/>
          <w:szCs w:val="24"/>
        </w:rPr>
      </w:pPr>
      <w:r>
        <w:rPr>
          <w:rFonts w:ascii="宋体" w:hAnsi="宋体" w:eastAsia="宋体" w:cs="宋体"/>
          <w:spacing w:val="-2"/>
          <w:sz w:val="24"/>
          <w:szCs w:val="24"/>
        </w:rPr>
        <w:t>（4）发包人未能在计划开工日期之日起</w:t>
      </w:r>
      <w:r>
        <w:rPr>
          <w:rFonts w:ascii="宋体" w:hAnsi="宋体" w:eastAsia="宋体" w:cs="宋体"/>
          <w:spacing w:val="-35"/>
          <w:sz w:val="24"/>
          <w:szCs w:val="24"/>
        </w:rPr>
        <w:t xml:space="preserve"> </w:t>
      </w:r>
      <w:r>
        <w:rPr>
          <w:rFonts w:ascii="宋体" w:hAnsi="宋体" w:eastAsia="宋体" w:cs="宋体"/>
          <w:spacing w:val="-2"/>
          <w:sz w:val="24"/>
          <w:szCs w:val="24"/>
        </w:rPr>
        <w:t>7</w:t>
      </w:r>
      <w:r>
        <w:rPr>
          <w:rFonts w:ascii="宋体" w:hAnsi="宋体" w:eastAsia="宋体" w:cs="宋体"/>
          <w:spacing w:val="-45"/>
          <w:sz w:val="24"/>
          <w:szCs w:val="24"/>
        </w:rPr>
        <w:t xml:space="preserve"> </w:t>
      </w:r>
      <w:r>
        <w:rPr>
          <w:rFonts w:ascii="宋体" w:hAnsi="宋体" w:eastAsia="宋体" w:cs="宋体"/>
          <w:spacing w:val="-2"/>
          <w:sz w:val="24"/>
          <w:szCs w:val="24"/>
        </w:rPr>
        <w:t>天内同意下达开工通知的；</w:t>
      </w:r>
    </w:p>
    <w:p w14:paraId="5C6B7B9A">
      <w:pPr>
        <w:spacing w:before="248" w:line="219" w:lineRule="auto"/>
        <w:ind w:left="493"/>
        <w:rPr>
          <w:rFonts w:ascii="宋体" w:hAnsi="宋体" w:eastAsia="宋体" w:cs="宋体"/>
          <w:sz w:val="24"/>
          <w:szCs w:val="24"/>
        </w:rPr>
      </w:pPr>
      <w:r>
        <w:rPr>
          <w:rFonts w:ascii="宋体" w:hAnsi="宋体" w:eastAsia="宋体" w:cs="宋体"/>
          <w:spacing w:val="-1"/>
          <w:sz w:val="24"/>
          <w:szCs w:val="24"/>
        </w:rPr>
        <w:t>（5）发包人未能按合同约定日期支付工程预付款、进度款或竣工结算款的；</w:t>
      </w:r>
    </w:p>
    <w:p w14:paraId="0FB35499">
      <w:pPr>
        <w:spacing w:before="248" w:line="219" w:lineRule="auto"/>
        <w:ind w:left="493"/>
        <w:rPr>
          <w:rFonts w:ascii="宋体" w:hAnsi="宋体" w:eastAsia="宋体" w:cs="宋体"/>
          <w:sz w:val="24"/>
          <w:szCs w:val="24"/>
        </w:rPr>
      </w:pPr>
      <w:r>
        <w:rPr>
          <w:rFonts w:ascii="宋体" w:hAnsi="宋体" w:eastAsia="宋体" w:cs="宋体"/>
          <w:spacing w:val="-1"/>
          <w:sz w:val="24"/>
          <w:szCs w:val="24"/>
        </w:rPr>
        <w:t>（6）监理人未按合同约定发出指示、批准等文件的；</w:t>
      </w:r>
    </w:p>
    <w:p w14:paraId="7432537F">
      <w:pPr>
        <w:spacing w:before="246" w:line="219" w:lineRule="auto"/>
        <w:ind w:left="493"/>
        <w:rPr>
          <w:rFonts w:ascii="宋体" w:hAnsi="宋体" w:eastAsia="宋体" w:cs="宋体"/>
          <w:sz w:val="24"/>
          <w:szCs w:val="24"/>
        </w:rPr>
      </w:pPr>
      <w:r>
        <w:rPr>
          <w:rFonts w:ascii="宋体" w:hAnsi="宋体" w:eastAsia="宋体" w:cs="宋体"/>
          <w:spacing w:val="-2"/>
          <w:sz w:val="24"/>
          <w:szCs w:val="24"/>
        </w:rPr>
        <w:t>（7）专用合同条款中约定的其他情形。</w:t>
      </w:r>
    </w:p>
    <w:p w14:paraId="09AE104F">
      <w:pPr>
        <w:spacing w:before="247" w:line="410" w:lineRule="auto"/>
        <w:ind w:right="80" w:firstLine="500"/>
        <w:jc w:val="both"/>
        <w:rPr>
          <w:rFonts w:ascii="宋体" w:hAnsi="宋体" w:eastAsia="宋体" w:cs="宋体"/>
          <w:sz w:val="24"/>
          <w:szCs w:val="24"/>
        </w:rPr>
      </w:pPr>
      <w:r>
        <w:rPr>
          <w:rFonts w:ascii="宋体" w:hAnsi="宋体" w:eastAsia="宋体" w:cs="宋体"/>
          <w:spacing w:val="-2"/>
          <w:sz w:val="24"/>
          <w:szCs w:val="24"/>
        </w:rPr>
        <w:t>因发包人原因未按计划开工日期开工的，发</w:t>
      </w:r>
      <w:r>
        <w:rPr>
          <w:rFonts w:ascii="宋体" w:hAnsi="宋体" w:eastAsia="宋体" w:cs="宋体"/>
          <w:spacing w:val="-3"/>
          <w:sz w:val="24"/>
          <w:szCs w:val="24"/>
        </w:rPr>
        <w:t>包人应按实际开工日期顺延竣工日期，确</w:t>
      </w:r>
      <w:r>
        <w:rPr>
          <w:rFonts w:ascii="宋体" w:hAnsi="宋体" w:eastAsia="宋体" w:cs="宋体"/>
          <w:spacing w:val="-2"/>
          <w:sz w:val="24"/>
          <w:szCs w:val="24"/>
        </w:rPr>
        <w:t>保实际工期不低于合同约定的工期总日历天数。因发包人原因导致工期延误需要修订施工</w:t>
      </w:r>
      <w:r>
        <w:rPr>
          <w:rFonts w:ascii="宋体" w:hAnsi="宋体" w:eastAsia="宋体" w:cs="宋体"/>
          <w:spacing w:val="-1"/>
          <w:sz w:val="24"/>
          <w:szCs w:val="24"/>
        </w:rPr>
        <w:t>进度计划的，按照第</w:t>
      </w:r>
      <w:r>
        <w:rPr>
          <w:rFonts w:ascii="宋体" w:hAnsi="宋体" w:eastAsia="宋体" w:cs="宋体"/>
          <w:spacing w:val="-45"/>
          <w:sz w:val="24"/>
          <w:szCs w:val="24"/>
        </w:rPr>
        <w:t xml:space="preserve"> </w:t>
      </w:r>
      <w:r>
        <w:rPr>
          <w:rFonts w:ascii="宋体" w:hAnsi="宋体" w:eastAsia="宋体" w:cs="宋体"/>
          <w:spacing w:val="-1"/>
          <w:sz w:val="24"/>
          <w:szCs w:val="24"/>
        </w:rPr>
        <w:t>7.2.2</w:t>
      </w:r>
      <w:r>
        <w:rPr>
          <w:rFonts w:ascii="宋体" w:hAnsi="宋体" w:eastAsia="宋体" w:cs="宋体"/>
          <w:spacing w:val="-47"/>
          <w:sz w:val="24"/>
          <w:szCs w:val="24"/>
        </w:rPr>
        <w:t xml:space="preserve"> </w:t>
      </w:r>
      <w:r>
        <w:rPr>
          <w:rFonts w:ascii="宋体" w:hAnsi="宋体" w:eastAsia="宋体" w:cs="宋体"/>
          <w:spacing w:val="-1"/>
          <w:sz w:val="24"/>
          <w:szCs w:val="24"/>
        </w:rPr>
        <w:t>项〔施工进度计</w:t>
      </w:r>
      <w:r>
        <w:rPr>
          <w:rFonts w:ascii="宋体" w:hAnsi="宋体" w:eastAsia="宋体" w:cs="宋体"/>
          <w:spacing w:val="-2"/>
          <w:sz w:val="24"/>
          <w:szCs w:val="24"/>
        </w:rPr>
        <w:t>划的修订〕执行。</w:t>
      </w:r>
    </w:p>
    <w:p w14:paraId="4DA86DC7">
      <w:pPr>
        <w:spacing w:line="219" w:lineRule="auto"/>
        <w:ind w:left="487"/>
        <w:rPr>
          <w:rFonts w:ascii="宋体" w:hAnsi="宋体" w:eastAsia="宋体" w:cs="宋体"/>
          <w:sz w:val="24"/>
          <w:szCs w:val="24"/>
        </w:rPr>
      </w:pPr>
      <w:r>
        <w:rPr>
          <w:rFonts w:ascii="宋体" w:hAnsi="宋体" w:eastAsia="宋体" w:cs="宋体"/>
          <w:spacing w:val="-1"/>
          <w:sz w:val="24"/>
          <w:szCs w:val="24"/>
        </w:rPr>
        <w:t>7.5.2 因承包人原因导致工期延误</w:t>
      </w:r>
    </w:p>
    <w:p w14:paraId="54C68476">
      <w:pPr>
        <w:spacing w:before="245" w:line="410" w:lineRule="auto"/>
        <w:ind w:right="80" w:firstLine="499"/>
        <w:rPr>
          <w:rFonts w:ascii="宋体" w:hAnsi="宋体" w:eastAsia="宋体" w:cs="宋体"/>
          <w:sz w:val="24"/>
          <w:szCs w:val="24"/>
        </w:rPr>
      </w:pPr>
      <w:r>
        <w:rPr>
          <w:rFonts w:ascii="宋体" w:hAnsi="宋体" w:eastAsia="宋体" w:cs="宋体"/>
          <w:spacing w:val="-2"/>
          <w:sz w:val="24"/>
          <w:szCs w:val="24"/>
        </w:rPr>
        <w:t>因承包人原因造成工期延误的，可以在专用</w:t>
      </w:r>
      <w:r>
        <w:rPr>
          <w:rFonts w:ascii="宋体" w:hAnsi="宋体" w:eastAsia="宋体" w:cs="宋体"/>
          <w:spacing w:val="-3"/>
          <w:sz w:val="24"/>
          <w:szCs w:val="24"/>
        </w:rPr>
        <w:t>合同条款中约定逾期竣工违约金的计算方</w:t>
      </w:r>
      <w:r>
        <w:rPr>
          <w:rFonts w:ascii="宋体" w:hAnsi="宋体" w:eastAsia="宋体" w:cs="宋体"/>
          <w:spacing w:val="-2"/>
          <w:sz w:val="24"/>
          <w:szCs w:val="24"/>
        </w:rPr>
        <w:t>法和逾期竣工违约金的上限。承包人支付逾期竣工违约金后，不免除承包人继续完成工程</w:t>
      </w:r>
      <w:r>
        <w:rPr>
          <w:rFonts w:ascii="宋体" w:hAnsi="宋体" w:eastAsia="宋体" w:cs="宋体"/>
          <w:spacing w:val="-1"/>
          <w:sz w:val="24"/>
          <w:szCs w:val="24"/>
        </w:rPr>
        <w:t>及修补缺陷的义务。</w:t>
      </w:r>
    </w:p>
    <w:p w14:paraId="21B1D371">
      <w:pPr>
        <w:spacing w:line="219" w:lineRule="auto"/>
        <w:ind w:left="739"/>
        <w:outlineLvl w:val="2"/>
        <w:rPr>
          <w:rFonts w:ascii="宋体" w:hAnsi="宋体" w:eastAsia="宋体" w:cs="宋体"/>
          <w:sz w:val="24"/>
          <w:szCs w:val="24"/>
        </w:rPr>
      </w:pPr>
      <w:bookmarkStart w:id="76" w:name="bookmark78"/>
      <w:bookmarkEnd w:id="76"/>
      <w:r>
        <w:rPr>
          <w:rFonts w:ascii="宋体" w:hAnsi="宋体" w:eastAsia="宋体" w:cs="宋体"/>
          <w:spacing w:val="-2"/>
          <w:sz w:val="24"/>
          <w:szCs w:val="24"/>
        </w:rPr>
        <w:t>7.6 不利物质条件</w:t>
      </w:r>
    </w:p>
    <w:p w14:paraId="5109F74B">
      <w:pPr>
        <w:spacing w:before="249" w:line="409" w:lineRule="auto"/>
        <w:ind w:left="2" w:right="80" w:firstLine="482"/>
        <w:jc w:val="both"/>
        <w:rPr>
          <w:rFonts w:ascii="宋体" w:hAnsi="宋体" w:eastAsia="宋体" w:cs="宋体"/>
          <w:sz w:val="24"/>
          <w:szCs w:val="24"/>
        </w:rPr>
      </w:pPr>
      <w:r>
        <w:rPr>
          <w:rFonts w:ascii="宋体" w:hAnsi="宋体" w:eastAsia="宋体" w:cs="宋体"/>
          <w:spacing w:val="-2"/>
          <w:sz w:val="24"/>
          <w:szCs w:val="24"/>
        </w:rPr>
        <w:t>不利物质条件是指有经验的承包人在施工现场遇到的不可预见的自然物质条件</w:t>
      </w:r>
      <w:r>
        <w:rPr>
          <w:rFonts w:ascii="宋体" w:hAnsi="宋体" w:eastAsia="宋体" w:cs="宋体"/>
          <w:spacing w:val="-3"/>
          <w:sz w:val="24"/>
          <w:szCs w:val="24"/>
        </w:rPr>
        <w:t>、非自</w:t>
      </w:r>
      <w:r>
        <w:rPr>
          <w:rFonts w:ascii="宋体" w:hAnsi="宋体" w:eastAsia="宋体" w:cs="宋体"/>
          <w:spacing w:val="-2"/>
          <w:sz w:val="24"/>
          <w:szCs w:val="24"/>
        </w:rPr>
        <w:t>然的物质障碍和污染物，包括地表以下物质条件和水文条件以及专用合同条款约定的其他</w:t>
      </w:r>
      <w:r>
        <w:rPr>
          <w:rFonts w:ascii="宋体" w:hAnsi="宋体" w:eastAsia="宋体" w:cs="宋体"/>
          <w:spacing w:val="-1"/>
          <w:sz w:val="24"/>
          <w:szCs w:val="24"/>
        </w:rPr>
        <w:t>情形，但不包括气候条件。</w:t>
      </w:r>
    </w:p>
    <w:p w14:paraId="206F7EC5">
      <w:pPr>
        <w:spacing w:before="4" w:line="409" w:lineRule="auto"/>
        <w:ind w:left="1" w:firstLine="480"/>
        <w:jc w:val="both"/>
        <w:rPr>
          <w:rFonts w:ascii="宋体" w:hAnsi="宋体" w:eastAsia="宋体" w:cs="宋体"/>
          <w:sz w:val="24"/>
          <w:szCs w:val="24"/>
        </w:rPr>
      </w:pPr>
      <w:r>
        <w:rPr>
          <w:rFonts w:ascii="宋体" w:hAnsi="宋体" w:eastAsia="宋体" w:cs="宋体"/>
          <w:spacing w:val="-2"/>
          <w:sz w:val="24"/>
          <w:szCs w:val="24"/>
        </w:rPr>
        <w:t>承包人遇到不利物质条件时，应采取克服不利物质条件的合理措施继续施工，并及时</w:t>
      </w:r>
      <w:r>
        <w:rPr>
          <w:rFonts w:ascii="宋体" w:hAnsi="宋体" w:eastAsia="宋体" w:cs="宋体"/>
          <w:sz w:val="24"/>
          <w:szCs w:val="24"/>
        </w:rPr>
        <w:t>通知发包人和监理人。通知应载明不利物质条件的内容以及承包人认为不可预见的理由。</w:t>
      </w:r>
      <w:r>
        <w:rPr>
          <w:rFonts w:ascii="宋体" w:hAnsi="宋体" w:eastAsia="宋体" w:cs="宋体"/>
          <w:spacing w:val="-6"/>
          <w:sz w:val="24"/>
          <w:szCs w:val="24"/>
        </w:rPr>
        <w:t>监理人经发包人同意后应当及时发出指示，指示构成变更的，按第10条〔变更〕约定执行。</w:t>
      </w:r>
      <w:r>
        <w:rPr>
          <w:rFonts w:ascii="宋体" w:hAnsi="宋体" w:eastAsia="宋体" w:cs="宋体"/>
          <w:sz w:val="24"/>
          <w:szCs w:val="24"/>
        </w:rPr>
        <w:t>承包人因采取合理措施而增加的费用和（或）延</w:t>
      </w:r>
      <w:r>
        <w:rPr>
          <w:rFonts w:ascii="宋体" w:hAnsi="宋体" w:eastAsia="宋体" w:cs="宋体"/>
          <w:spacing w:val="-1"/>
          <w:sz w:val="24"/>
          <w:szCs w:val="24"/>
        </w:rPr>
        <w:t>误的工期由发包人承担。</w:t>
      </w:r>
    </w:p>
    <w:p w14:paraId="649AF07E">
      <w:pPr>
        <w:spacing w:before="1" w:line="219" w:lineRule="auto"/>
        <w:ind w:left="739"/>
        <w:outlineLvl w:val="2"/>
        <w:rPr>
          <w:rFonts w:ascii="宋体" w:hAnsi="宋体" w:eastAsia="宋体" w:cs="宋体"/>
          <w:sz w:val="24"/>
          <w:szCs w:val="24"/>
        </w:rPr>
      </w:pPr>
      <w:bookmarkStart w:id="77" w:name="bookmark79"/>
      <w:bookmarkEnd w:id="77"/>
      <w:r>
        <w:rPr>
          <w:rFonts w:ascii="宋体" w:hAnsi="宋体" w:eastAsia="宋体" w:cs="宋体"/>
          <w:spacing w:val="-2"/>
          <w:sz w:val="24"/>
          <w:szCs w:val="24"/>
        </w:rPr>
        <w:t>7.7 异常恶劣的气候条件</w:t>
      </w:r>
    </w:p>
    <w:p w14:paraId="047B2D87">
      <w:pPr>
        <w:spacing w:before="248" w:line="219" w:lineRule="auto"/>
        <w:ind w:left="484"/>
        <w:rPr>
          <w:rFonts w:ascii="宋体" w:hAnsi="宋体" w:eastAsia="宋体" w:cs="宋体"/>
          <w:sz w:val="24"/>
          <w:szCs w:val="24"/>
        </w:rPr>
      </w:pPr>
      <w:r>
        <w:rPr>
          <w:rFonts w:ascii="宋体" w:hAnsi="宋体" w:eastAsia="宋体" w:cs="宋体"/>
          <w:spacing w:val="-2"/>
          <w:sz w:val="24"/>
          <w:szCs w:val="24"/>
        </w:rPr>
        <w:t>异常恶劣的气候条件是指在施工过程中遇到的，有经验的承包人在签订合同时不</w:t>
      </w:r>
      <w:r>
        <w:rPr>
          <w:rFonts w:ascii="宋体" w:hAnsi="宋体" w:eastAsia="宋体" w:cs="宋体"/>
          <w:spacing w:val="-3"/>
          <w:sz w:val="24"/>
          <w:szCs w:val="24"/>
        </w:rPr>
        <w:t>可预</w:t>
      </w:r>
    </w:p>
    <w:p w14:paraId="5458CDEE">
      <w:pPr>
        <w:spacing w:line="219" w:lineRule="auto"/>
        <w:rPr>
          <w:rFonts w:ascii="宋体" w:hAnsi="宋体" w:eastAsia="宋体" w:cs="宋体"/>
          <w:sz w:val="24"/>
          <w:szCs w:val="24"/>
        </w:rPr>
        <w:sectPr>
          <w:footerReference r:id="rId76" w:type="default"/>
          <w:pgSz w:w="11906" w:h="16839"/>
          <w:pgMar w:top="1424" w:right="1225" w:bottom="1156" w:left="1310" w:header="0" w:footer="994" w:gutter="0"/>
          <w:cols w:space="720" w:num="1"/>
        </w:sectPr>
      </w:pPr>
    </w:p>
    <w:p w14:paraId="69BE7CD8">
      <w:pPr>
        <w:spacing w:before="47" w:line="409" w:lineRule="auto"/>
        <w:ind w:right="75" w:firstLine="3"/>
        <w:rPr>
          <w:rFonts w:ascii="宋体" w:hAnsi="宋体" w:eastAsia="宋体" w:cs="宋体"/>
          <w:sz w:val="24"/>
          <w:szCs w:val="24"/>
        </w:rPr>
      </w:pPr>
      <w:r>
        <w:rPr>
          <w:rFonts w:ascii="宋体" w:hAnsi="宋体" w:eastAsia="宋体" w:cs="宋体"/>
          <w:spacing w:val="-2"/>
          <w:sz w:val="24"/>
          <w:szCs w:val="24"/>
        </w:rPr>
        <w:t>见的，对合同履行造成实质性影响的，但尚未构成不可抗力事件的恶劣气候条件。合同当</w:t>
      </w:r>
      <w:r>
        <w:rPr>
          <w:rFonts w:ascii="宋体" w:hAnsi="宋体" w:eastAsia="宋体" w:cs="宋体"/>
          <w:spacing w:val="-1"/>
          <w:sz w:val="24"/>
          <w:szCs w:val="24"/>
        </w:rPr>
        <w:t>事人可以在专用合同条款中约定异常恶劣的气候条件的具体情形。</w:t>
      </w:r>
    </w:p>
    <w:p w14:paraId="20B54673">
      <w:pPr>
        <w:spacing w:before="3" w:line="409" w:lineRule="auto"/>
        <w:ind w:left="2" w:right="75" w:firstLine="477"/>
        <w:jc w:val="both"/>
        <w:rPr>
          <w:rFonts w:ascii="宋体" w:hAnsi="宋体" w:eastAsia="宋体" w:cs="宋体"/>
          <w:sz w:val="24"/>
          <w:szCs w:val="24"/>
        </w:rPr>
      </w:pPr>
      <w:r>
        <w:rPr>
          <w:rFonts w:ascii="宋体" w:hAnsi="宋体" w:eastAsia="宋体" w:cs="宋体"/>
          <w:spacing w:val="-2"/>
          <w:sz w:val="24"/>
          <w:szCs w:val="24"/>
        </w:rPr>
        <w:t>承包人应采取克服异常恶劣的气候条件的合理措施继续施工，并及时通知发包人和监理人。监理人经发包人同意后应当及时发出指示，指示构成变更的，按第10条〔变更〕约</w:t>
      </w:r>
      <w:r>
        <w:rPr>
          <w:rFonts w:ascii="宋体" w:hAnsi="宋体" w:eastAsia="宋体" w:cs="宋体"/>
          <w:sz w:val="24"/>
          <w:szCs w:val="24"/>
        </w:rPr>
        <w:t>定办理。承包人因采取合理措施而增加的费用和（</w:t>
      </w:r>
      <w:r>
        <w:rPr>
          <w:rFonts w:ascii="宋体" w:hAnsi="宋体" w:eastAsia="宋体" w:cs="宋体"/>
          <w:spacing w:val="-1"/>
          <w:sz w:val="24"/>
          <w:szCs w:val="24"/>
        </w:rPr>
        <w:t>或）延误的工期由发包人承担。</w:t>
      </w:r>
    </w:p>
    <w:p w14:paraId="6658F039">
      <w:pPr>
        <w:spacing w:line="220" w:lineRule="auto"/>
        <w:ind w:left="485"/>
        <w:outlineLvl w:val="0"/>
        <w:rPr>
          <w:rFonts w:ascii="宋体" w:hAnsi="宋体" w:eastAsia="宋体" w:cs="宋体"/>
          <w:sz w:val="24"/>
          <w:szCs w:val="24"/>
        </w:rPr>
      </w:pPr>
      <w:bookmarkStart w:id="78" w:name="bookmark80"/>
      <w:bookmarkEnd w:id="78"/>
      <w:r>
        <w:rPr>
          <w:rFonts w:ascii="宋体" w:hAnsi="宋体" w:eastAsia="宋体" w:cs="宋体"/>
          <w:spacing w:val="-5"/>
          <w:sz w:val="24"/>
          <w:szCs w:val="24"/>
        </w:rPr>
        <w:t>7.8</w:t>
      </w:r>
      <w:r>
        <w:rPr>
          <w:rFonts w:ascii="宋体" w:hAnsi="宋体" w:eastAsia="宋体" w:cs="宋体"/>
          <w:spacing w:val="18"/>
          <w:sz w:val="24"/>
          <w:szCs w:val="24"/>
        </w:rPr>
        <w:t xml:space="preserve"> </w:t>
      </w:r>
      <w:r>
        <w:rPr>
          <w:rFonts w:ascii="宋体" w:hAnsi="宋体" w:eastAsia="宋体" w:cs="宋体"/>
          <w:spacing w:val="-5"/>
          <w:sz w:val="24"/>
          <w:szCs w:val="24"/>
        </w:rPr>
        <w:t>暂停施工</w:t>
      </w:r>
    </w:p>
    <w:p w14:paraId="2F1F1289">
      <w:pPr>
        <w:spacing w:before="246" w:line="220" w:lineRule="auto"/>
        <w:ind w:left="485"/>
        <w:rPr>
          <w:rFonts w:ascii="宋体" w:hAnsi="宋体" w:eastAsia="宋体" w:cs="宋体"/>
          <w:sz w:val="24"/>
          <w:szCs w:val="24"/>
        </w:rPr>
      </w:pPr>
      <w:r>
        <w:rPr>
          <w:rFonts w:ascii="宋体" w:hAnsi="宋体" w:eastAsia="宋体" w:cs="宋体"/>
          <w:spacing w:val="-2"/>
          <w:sz w:val="24"/>
          <w:szCs w:val="24"/>
        </w:rPr>
        <w:t>7.8.1</w:t>
      </w:r>
      <w:r>
        <w:rPr>
          <w:rFonts w:ascii="宋体" w:hAnsi="宋体" w:eastAsia="宋体" w:cs="宋体"/>
          <w:spacing w:val="-43"/>
          <w:sz w:val="24"/>
          <w:szCs w:val="24"/>
        </w:rPr>
        <w:t xml:space="preserve"> </w:t>
      </w:r>
      <w:r>
        <w:rPr>
          <w:rFonts w:ascii="宋体" w:hAnsi="宋体" w:eastAsia="宋体" w:cs="宋体"/>
          <w:spacing w:val="-2"/>
          <w:sz w:val="24"/>
          <w:szCs w:val="24"/>
        </w:rPr>
        <w:t>发包人原因引起的暂停施工</w:t>
      </w:r>
    </w:p>
    <w:p w14:paraId="1446429E">
      <w:pPr>
        <w:spacing w:before="247" w:line="409" w:lineRule="auto"/>
        <w:ind w:firstLine="498"/>
        <w:rPr>
          <w:rFonts w:ascii="宋体" w:hAnsi="宋体" w:eastAsia="宋体" w:cs="宋体"/>
          <w:sz w:val="24"/>
          <w:szCs w:val="24"/>
        </w:rPr>
      </w:pPr>
      <w:r>
        <w:rPr>
          <w:rFonts w:ascii="宋体" w:hAnsi="宋体" w:eastAsia="宋体" w:cs="宋体"/>
          <w:sz w:val="24"/>
          <w:szCs w:val="24"/>
        </w:rPr>
        <w:t>因发包人原因引起暂停施工的，监理人经发包人</w:t>
      </w:r>
      <w:r>
        <w:rPr>
          <w:rFonts w:ascii="宋体" w:hAnsi="宋体" w:eastAsia="宋体" w:cs="宋体"/>
          <w:spacing w:val="-1"/>
          <w:sz w:val="24"/>
          <w:szCs w:val="24"/>
        </w:rPr>
        <w:t>同意后，应及时下达暂停施工指示。</w:t>
      </w:r>
      <w:r>
        <w:rPr>
          <w:rFonts w:ascii="宋体" w:hAnsi="宋体" w:eastAsia="宋体" w:cs="宋体"/>
          <w:spacing w:val="-6"/>
          <w:sz w:val="24"/>
          <w:szCs w:val="24"/>
        </w:rPr>
        <w:t>情况紧急且监理人未及时下达暂停施工指示的，按照第</w:t>
      </w:r>
      <w:r>
        <w:rPr>
          <w:rFonts w:ascii="宋体" w:hAnsi="宋体" w:eastAsia="宋体" w:cs="宋体"/>
          <w:spacing w:val="-45"/>
          <w:sz w:val="24"/>
          <w:szCs w:val="24"/>
        </w:rPr>
        <w:t xml:space="preserve"> </w:t>
      </w:r>
      <w:r>
        <w:rPr>
          <w:rFonts w:ascii="宋体" w:hAnsi="宋体" w:eastAsia="宋体" w:cs="宋体"/>
          <w:spacing w:val="-6"/>
          <w:sz w:val="24"/>
          <w:szCs w:val="24"/>
        </w:rPr>
        <w:t>7.8.</w:t>
      </w:r>
      <w:r>
        <w:rPr>
          <w:rFonts w:ascii="宋体" w:hAnsi="宋体" w:eastAsia="宋体" w:cs="宋体"/>
          <w:spacing w:val="-7"/>
          <w:sz w:val="24"/>
          <w:szCs w:val="24"/>
        </w:rPr>
        <w:t>4</w:t>
      </w:r>
      <w:r>
        <w:rPr>
          <w:rFonts w:ascii="宋体" w:hAnsi="宋体" w:eastAsia="宋体" w:cs="宋体"/>
          <w:spacing w:val="-47"/>
          <w:sz w:val="24"/>
          <w:szCs w:val="24"/>
        </w:rPr>
        <w:t xml:space="preserve"> </w:t>
      </w:r>
      <w:r>
        <w:rPr>
          <w:rFonts w:ascii="宋体" w:hAnsi="宋体" w:eastAsia="宋体" w:cs="宋体"/>
          <w:spacing w:val="-7"/>
          <w:sz w:val="24"/>
          <w:szCs w:val="24"/>
        </w:rPr>
        <w:t>项〔紧急情况下的暂停施工〕</w:t>
      </w:r>
      <w:r>
        <w:rPr>
          <w:rFonts w:ascii="宋体" w:hAnsi="宋体" w:eastAsia="宋体" w:cs="宋体"/>
          <w:spacing w:val="-4"/>
          <w:sz w:val="24"/>
          <w:szCs w:val="24"/>
        </w:rPr>
        <w:t>执行。</w:t>
      </w:r>
    </w:p>
    <w:p w14:paraId="05B10D50">
      <w:pPr>
        <w:spacing w:before="2" w:line="409" w:lineRule="auto"/>
        <w:ind w:left="5" w:right="71" w:firstLine="492"/>
        <w:rPr>
          <w:rFonts w:ascii="宋体" w:hAnsi="宋体" w:eastAsia="宋体" w:cs="宋体"/>
          <w:sz w:val="24"/>
          <w:szCs w:val="24"/>
        </w:rPr>
      </w:pPr>
      <w:r>
        <w:rPr>
          <w:rFonts w:ascii="宋体" w:hAnsi="宋体" w:eastAsia="宋体" w:cs="宋体"/>
          <w:spacing w:val="-2"/>
          <w:sz w:val="24"/>
          <w:szCs w:val="24"/>
        </w:rPr>
        <w:t>因发包人原因引起的暂停施工，发包人应承担由此增</w:t>
      </w:r>
      <w:r>
        <w:rPr>
          <w:rFonts w:ascii="宋体" w:hAnsi="宋体" w:eastAsia="宋体" w:cs="宋体"/>
          <w:spacing w:val="-3"/>
          <w:sz w:val="24"/>
          <w:szCs w:val="24"/>
        </w:rPr>
        <w:t>加的费用和（或）延误的工期，</w:t>
      </w:r>
      <w:r>
        <w:rPr>
          <w:rFonts w:ascii="宋体" w:hAnsi="宋体" w:eastAsia="宋体" w:cs="宋体"/>
          <w:spacing w:val="-2"/>
          <w:sz w:val="24"/>
          <w:szCs w:val="24"/>
        </w:rPr>
        <w:t>并支付承包人合理的利润。</w:t>
      </w:r>
    </w:p>
    <w:p w14:paraId="6CD4F4B7">
      <w:pPr>
        <w:spacing w:before="1" w:line="219" w:lineRule="auto"/>
        <w:ind w:left="485"/>
        <w:rPr>
          <w:rFonts w:ascii="宋体" w:hAnsi="宋体" w:eastAsia="宋体" w:cs="宋体"/>
          <w:sz w:val="24"/>
          <w:szCs w:val="24"/>
        </w:rPr>
      </w:pPr>
      <w:r>
        <w:rPr>
          <w:rFonts w:ascii="宋体" w:hAnsi="宋体" w:eastAsia="宋体" w:cs="宋体"/>
          <w:spacing w:val="-1"/>
          <w:sz w:val="24"/>
          <w:szCs w:val="24"/>
        </w:rPr>
        <w:t>7.8.2 承包人原因引起的暂停施工</w:t>
      </w:r>
    </w:p>
    <w:p w14:paraId="45BDDEAD">
      <w:pPr>
        <w:spacing w:before="244" w:line="410" w:lineRule="auto"/>
        <w:ind w:right="71" w:firstLine="498"/>
        <w:rPr>
          <w:rFonts w:ascii="宋体" w:hAnsi="宋体" w:eastAsia="宋体" w:cs="宋体"/>
          <w:sz w:val="24"/>
          <w:szCs w:val="24"/>
        </w:rPr>
      </w:pPr>
      <w:r>
        <w:rPr>
          <w:rFonts w:ascii="宋体" w:hAnsi="宋体" w:eastAsia="宋体" w:cs="宋体"/>
          <w:spacing w:val="-2"/>
          <w:sz w:val="24"/>
          <w:szCs w:val="24"/>
        </w:rPr>
        <w:t>因承包人原因引起的暂停施工，承包人应承担由此增</w:t>
      </w:r>
      <w:r>
        <w:rPr>
          <w:rFonts w:ascii="宋体" w:hAnsi="宋体" w:eastAsia="宋体" w:cs="宋体"/>
          <w:spacing w:val="-3"/>
          <w:sz w:val="24"/>
          <w:szCs w:val="24"/>
        </w:rPr>
        <w:t>加的费用和（或）延误的工期，</w:t>
      </w:r>
      <w:r>
        <w:rPr>
          <w:rFonts w:ascii="宋体" w:hAnsi="宋体" w:eastAsia="宋体" w:cs="宋体"/>
          <w:spacing w:val="-2"/>
          <w:sz w:val="24"/>
          <w:szCs w:val="24"/>
        </w:rPr>
        <w:t>且承包人在收到监理人复工指示后84</w:t>
      </w:r>
      <w:r>
        <w:rPr>
          <w:rFonts w:ascii="宋体" w:hAnsi="宋体" w:eastAsia="宋体" w:cs="宋体"/>
          <w:spacing w:val="-30"/>
          <w:sz w:val="24"/>
          <w:szCs w:val="24"/>
        </w:rPr>
        <w:t xml:space="preserve"> </w:t>
      </w:r>
      <w:r>
        <w:rPr>
          <w:rFonts w:ascii="宋体" w:hAnsi="宋体" w:eastAsia="宋体" w:cs="宋体"/>
          <w:spacing w:val="-2"/>
          <w:sz w:val="24"/>
          <w:szCs w:val="24"/>
        </w:rPr>
        <w:t>天内仍未复工的，视为第</w:t>
      </w:r>
      <w:r>
        <w:rPr>
          <w:rFonts w:ascii="宋体" w:hAnsi="宋体" w:eastAsia="宋体" w:cs="宋体"/>
          <w:spacing w:val="-32"/>
          <w:sz w:val="24"/>
          <w:szCs w:val="24"/>
        </w:rPr>
        <w:t xml:space="preserve"> </w:t>
      </w:r>
      <w:r>
        <w:rPr>
          <w:rFonts w:ascii="宋体" w:hAnsi="宋体" w:eastAsia="宋体" w:cs="宋体"/>
          <w:spacing w:val="-2"/>
          <w:sz w:val="24"/>
          <w:szCs w:val="24"/>
        </w:rPr>
        <w:t>16.2.1</w:t>
      </w:r>
      <w:r>
        <w:rPr>
          <w:rFonts w:ascii="宋体" w:hAnsi="宋体" w:eastAsia="宋体" w:cs="宋体"/>
          <w:spacing w:val="-47"/>
          <w:sz w:val="24"/>
          <w:szCs w:val="24"/>
        </w:rPr>
        <w:t xml:space="preserve"> </w:t>
      </w:r>
      <w:r>
        <w:rPr>
          <w:rFonts w:ascii="宋体" w:hAnsi="宋体" w:eastAsia="宋体" w:cs="宋体"/>
          <w:spacing w:val="-2"/>
          <w:sz w:val="24"/>
          <w:szCs w:val="24"/>
        </w:rPr>
        <w:t>项〔承包人违约的</w:t>
      </w:r>
      <w:r>
        <w:rPr>
          <w:rFonts w:ascii="宋体" w:hAnsi="宋体" w:eastAsia="宋体" w:cs="宋体"/>
          <w:spacing w:val="-3"/>
          <w:sz w:val="24"/>
          <w:szCs w:val="24"/>
        </w:rPr>
        <w:t>情形〕第（7）</w:t>
      </w:r>
      <w:r>
        <w:rPr>
          <w:rFonts w:ascii="宋体" w:hAnsi="宋体" w:eastAsia="宋体" w:cs="宋体"/>
          <w:spacing w:val="-53"/>
          <w:sz w:val="24"/>
          <w:szCs w:val="24"/>
        </w:rPr>
        <w:t xml:space="preserve"> </w:t>
      </w:r>
      <w:r>
        <w:rPr>
          <w:rFonts w:ascii="宋体" w:hAnsi="宋体" w:eastAsia="宋体" w:cs="宋体"/>
          <w:spacing w:val="-3"/>
          <w:sz w:val="24"/>
          <w:szCs w:val="24"/>
        </w:rPr>
        <w:t>目约定的承包人无法继续履行合同的情形。</w:t>
      </w:r>
    </w:p>
    <w:p w14:paraId="79F8AF0D">
      <w:pPr>
        <w:spacing w:line="220" w:lineRule="auto"/>
        <w:ind w:left="485"/>
        <w:rPr>
          <w:rFonts w:ascii="宋体" w:hAnsi="宋体" w:eastAsia="宋体" w:cs="宋体"/>
          <w:sz w:val="24"/>
          <w:szCs w:val="24"/>
        </w:rPr>
      </w:pPr>
      <w:r>
        <w:rPr>
          <w:rFonts w:ascii="宋体" w:hAnsi="宋体" w:eastAsia="宋体" w:cs="宋体"/>
          <w:spacing w:val="-2"/>
          <w:sz w:val="24"/>
          <w:szCs w:val="24"/>
        </w:rPr>
        <w:t>7.8.3 指示暂停施工</w:t>
      </w:r>
    </w:p>
    <w:p w14:paraId="604B1AE0">
      <w:pPr>
        <w:spacing w:before="247" w:line="410" w:lineRule="auto"/>
        <w:ind w:right="75" w:firstLine="480"/>
        <w:rPr>
          <w:rFonts w:ascii="宋体" w:hAnsi="宋体" w:eastAsia="宋体" w:cs="宋体"/>
          <w:sz w:val="24"/>
          <w:szCs w:val="24"/>
        </w:rPr>
      </w:pPr>
      <w:r>
        <w:rPr>
          <w:rFonts w:ascii="宋体" w:hAnsi="宋体" w:eastAsia="宋体" w:cs="宋体"/>
          <w:spacing w:val="-2"/>
          <w:sz w:val="24"/>
          <w:szCs w:val="24"/>
        </w:rPr>
        <w:t>监理人认为有必要时，并经发包人批准后，可向承包人作出暂停施工的指示，承包人</w:t>
      </w:r>
      <w:r>
        <w:rPr>
          <w:rFonts w:ascii="宋体" w:hAnsi="宋体" w:eastAsia="宋体" w:cs="宋体"/>
          <w:spacing w:val="-1"/>
          <w:sz w:val="24"/>
          <w:szCs w:val="24"/>
        </w:rPr>
        <w:t>应按监理人指示暂停施工。</w:t>
      </w:r>
    </w:p>
    <w:p w14:paraId="03C7BC0E">
      <w:pPr>
        <w:spacing w:line="219" w:lineRule="auto"/>
        <w:ind w:left="485"/>
        <w:rPr>
          <w:rFonts w:ascii="宋体" w:hAnsi="宋体" w:eastAsia="宋体" w:cs="宋体"/>
          <w:sz w:val="24"/>
          <w:szCs w:val="24"/>
        </w:rPr>
      </w:pPr>
      <w:r>
        <w:rPr>
          <w:rFonts w:ascii="宋体" w:hAnsi="宋体" w:eastAsia="宋体" w:cs="宋体"/>
          <w:spacing w:val="-1"/>
          <w:sz w:val="24"/>
          <w:szCs w:val="24"/>
        </w:rPr>
        <w:t>7.8.4 紧急情况下的暂停施工</w:t>
      </w:r>
    </w:p>
    <w:p w14:paraId="647ABB24">
      <w:pPr>
        <w:spacing w:before="245" w:line="410" w:lineRule="auto"/>
        <w:ind w:right="14" w:firstLine="498"/>
        <w:rPr>
          <w:rFonts w:ascii="宋体" w:hAnsi="宋体" w:eastAsia="宋体" w:cs="宋体"/>
          <w:sz w:val="24"/>
          <w:szCs w:val="24"/>
        </w:rPr>
      </w:pPr>
      <w:r>
        <w:rPr>
          <w:rFonts w:ascii="宋体" w:hAnsi="宋体" w:eastAsia="宋体" w:cs="宋体"/>
          <w:spacing w:val="-7"/>
          <w:sz w:val="24"/>
          <w:szCs w:val="24"/>
        </w:rPr>
        <w:t>因紧急情况需暂停施工，且监理人未及时下达暂停施工指示的，承包人可先暂</w:t>
      </w:r>
      <w:r>
        <w:rPr>
          <w:rFonts w:ascii="宋体" w:hAnsi="宋体" w:eastAsia="宋体" w:cs="宋体"/>
          <w:spacing w:val="-8"/>
          <w:sz w:val="24"/>
          <w:szCs w:val="24"/>
        </w:rPr>
        <w:t>停施工，</w:t>
      </w:r>
      <w:r>
        <w:rPr>
          <w:rFonts w:ascii="宋体" w:hAnsi="宋体" w:eastAsia="宋体" w:cs="宋体"/>
          <w:spacing w:val="-1"/>
          <w:sz w:val="24"/>
          <w:szCs w:val="24"/>
        </w:rPr>
        <w:t>并及时通知监理人。监理人应在接到通知后</w:t>
      </w:r>
      <w:r>
        <w:rPr>
          <w:rFonts w:ascii="宋体" w:hAnsi="宋体" w:eastAsia="宋体" w:cs="宋体"/>
          <w:spacing w:val="-48"/>
          <w:sz w:val="24"/>
          <w:szCs w:val="24"/>
        </w:rPr>
        <w:t xml:space="preserve"> </w:t>
      </w:r>
      <w:r>
        <w:rPr>
          <w:rFonts w:ascii="宋体" w:hAnsi="宋体" w:eastAsia="宋体" w:cs="宋体"/>
          <w:spacing w:val="-1"/>
          <w:sz w:val="24"/>
          <w:szCs w:val="24"/>
        </w:rPr>
        <w:t>24</w:t>
      </w:r>
      <w:r>
        <w:rPr>
          <w:rFonts w:ascii="宋体" w:hAnsi="宋体" w:eastAsia="宋体" w:cs="宋体"/>
          <w:spacing w:val="-44"/>
          <w:sz w:val="24"/>
          <w:szCs w:val="24"/>
        </w:rPr>
        <w:t xml:space="preserve"> </w:t>
      </w:r>
      <w:r>
        <w:rPr>
          <w:rFonts w:ascii="宋体" w:hAnsi="宋体" w:eastAsia="宋体" w:cs="宋体"/>
          <w:spacing w:val="-1"/>
          <w:sz w:val="24"/>
          <w:szCs w:val="24"/>
        </w:rPr>
        <w:t>小时内发出指示，逾期未发出指示，视为</w:t>
      </w:r>
      <w:r>
        <w:rPr>
          <w:rFonts w:ascii="宋体" w:hAnsi="宋体" w:eastAsia="宋体" w:cs="宋体"/>
          <w:spacing w:val="-2"/>
          <w:sz w:val="24"/>
          <w:szCs w:val="24"/>
        </w:rPr>
        <w:t>同意承包人暂停施工。监理人不同意承包人暂停施工的，应说明理由，承包人对监理人的答复有异议，按照第</w:t>
      </w:r>
      <w:r>
        <w:rPr>
          <w:rFonts w:ascii="宋体" w:hAnsi="宋体" w:eastAsia="宋体" w:cs="宋体"/>
          <w:spacing w:val="-36"/>
          <w:sz w:val="24"/>
          <w:szCs w:val="24"/>
        </w:rPr>
        <w:t xml:space="preserve"> </w:t>
      </w:r>
      <w:r>
        <w:rPr>
          <w:rFonts w:ascii="宋体" w:hAnsi="宋体" w:eastAsia="宋体" w:cs="宋体"/>
          <w:spacing w:val="-2"/>
          <w:sz w:val="24"/>
          <w:szCs w:val="24"/>
        </w:rPr>
        <w:t>20</w:t>
      </w:r>
      <w:r>
        <w:rPr>
          <w:rFonts w:ascii="宋体" w:hAnsi="宋体" w:eastAsia="宋体" w:cs="宋体"/>
          <w:spacing w:val="-49"/>
          <w:sz w:val="24"/>
          <w:szCs w:val="24"/>
        </w:rPr>
        <w:t xml:space="preserve"> </w:t>
      </w:r>
      <w:r>
        <w:rPr>
          <w:rFonts w:ascii="宋体" w:hAnsi="宋体" w:eastAsia="宋体" w:cs="宋体"/>
          <w:spacing w:val="-2"/>
          <w:sz w:val="24"/>
          <w:szCs w:val="24"/>
        </w:rPr>
        <w:t>条〔争议解决〕约定处理。</w:t>
      </w:r>
    </w:p>
    <w:p w14:paraId="7A93DC92">
      <w:pPr>
        <w:spacing w:line="220" w:lineRule="auto"/>
        <w:ind w:left="485"/>
        <w:rPr>
          <w:rFonts w:ascii="宋体" w:hAnsi="宋体" w:eastAsia="宋体" w:cs="宋体"/>
          <w:sz w:val="24"/>
          <w:szCs w:val="24"/>
        </w:rPr>
      </w:pPr>
      <w:r>
        <w:rPr>
          <w:rFonts w:ascii="宋体" w:hAnsi="宋体" w:eastAsia="宋体" w:cs="宋体"/>
          <w:spacing w:val="-2"/>
          <w:sz w:val="24"/>
          <w:szCs w:val="24"/>
        </w:rPr>
        <w:t>7.8.5 暂停施工后的复工</w:t>
      </w:r>
    </w:p>
    <w:p w14:paraId="4697D45B">
      <w:pPr>
        <w:spacing w:before="246" w:line="219" w:lineRule="auto"/>
        <w:ind w:left="487"/>
        <w:rPr>
          <w:rFonts w:ascii="宋体" w:hAnsi="宋体" w:eastAsia="宋体" w:cs="宋体"/>
          <w:sz w:val="24"/>
          <w:szCs w:val="24"/>
        </w:rPr>
      </w:pPr>
      <w:r>
        <w:rPr>
          <w:rFonts w:ascii="宋体" w:hAnsi="宋体" w:eastAsia="宋体" w:cs="宋体"/>
          <w:spacing w:val="-2"/>
          <w:sz w:val="24"/>
          <w:szCs w:val="24"/>
        </w:rPr>
        <w:t>暂停施工后，发包人和承包人应采取有效措施积极消除暂停施工的影</w:t>
      </w:r>
      <w:r>
        <w:rPr>
          <w:rFonts w:ascii="宋体" w:hAnsi="宋体" w:eastAsia="宋体" w:cs="宋体"/>
          <w:spacing w:val="-3"/>
          <w:sz w:val="24"/>
          <w:szCs w:val="24"/>
        </w:rPr>
        <w:t>响。在工程复工</w:t>
      </w:r>
    </w:p>
    <w:p w14:paraId="1914E0CD">
      <w:pPr>
        <w:spacing w:line="219" w:lineRule="auto"/>
        <w:rPr>
          <w:rFonts w:ascii="宋体" w:hAnsi="宋体" w:eastAsia="宋体" w:cs="宋体"/>
          <w:sz w:val="24"/>
          <w:szCs w:val="24"/>
        </w:rPr>
        <w:sectPr>
          <w:footerReference r:id="rId77" w:type="default"/>
          <w:pgSz w:w="11906" w:h="16839"/>
          <w:pgMar w:top="1424" w:right="1229" w:bottom="1153" w:left="1312" w:header="0" w:footer="994" w:gutter="0"/>
          <w:cols w:space="720" w:num="1"/>
        </w:sectPr>
      </w:pPr>
    </w:p>
    <w:p w14:paraId="7F271ACB">
      <w:pPr>
        <w:spacing w:before="48" w:line="409" w:lineRule="auto"/>
        <w:ind w:right="80" w:firstLine="4"/>
        <w:jc w:val="both"/>
        <w:rPr>
          <w:rFonts w:ascii="宋体" w:hAnsi="宋体" w:eastAsia="宋体" w:cs="宋体"/>
          <w:sz w:val="24"/>
          <w:szCs w:val="24"/>
        </w:rPr>
      </w:pPr>
      <w:r>
        <w:rPr>
          <w:rFonts w:ascii="宋体" w:hAnsi="宋体" w:eastAsia="宋体" w:cs="宋体"/>
          <w:spacing w:val="-2"/>
          <w:sz w:val="24"/>
          <w:szCs w:val="24"/>
        </w:rPr>
        <w:t>前，监理人会同发包人和承包人确定因暂停施工造成的损失，并确定工程复工条件。当工程具备复工条件时，监理人应经发包人批准后向承包人发出复工通知，承包人应按照复工通知要求复工。</w:t>
      </w:r>
    </w:p>
    <w:p w14:paraId="1FD370C3">
      <w:pPr>
        <w:spacing w:before="2" w:line="409" w:lineRule="auto"/>
        <w:ind w:left="4" w:right="57" w:firstLine="476"/>
        <w:rPr>
          <w:rFonts w:ascii="宋体" w:hAnsi="宋体" w:eastAsia="宋体" w:cs="宋体"/>
          <w:sz w:val="24"/>
          <w:szCs w:val="24"/>
        </w:rPr>
      </w:pPr>
      <w:r>
        <w:rPr>
          <w:rFonts w:ascii="宋体" w:hAnsi="宋体" w:eastAsia="宋体" w:cs="宋体"/>
          <w:spacing w:val="-2"/>
          <w:sz w:val="24"/>
          <w:szCs w:val="24"/>
        </w:rPr>
        <w:t>承包人无故拖延和拒绝复工的，承包人承担由此增加的费用和（或）延误的工期；因发包人原因无法按时复工的，按照第</w:t>
      </w:r>
      <w:r>
        <w:rPr>
          <w:rFonts w:ascii="宋体" w:hAnsi="宋体" w:eastAsia="宋体" w:cs="宋体"/>
          <w:spacing w:val="-45"/>
          <w:sz w:val="24"/>
          <w:szCs w:val="24"/>
        </w:rPr>
        <w:t xml:space="preserve"> </w:t>
      </w:r>
      <w:r>
        <w:rPr>
          <w:rFonts w:ascii="宋体" w:hAnsi="宋体" w:eastAsia="宋体" w:cs="宋体"/>
          <w:spacing w:val="-2"/>
          <w:sz w:val="24"/>
          <w:szCs w:val="24"/>
        </w:rPr>
        <w:t>7.5.1</w:t>
      </w:r>
      <w:r>
        <w:rPr>
          <w:rFonts w:ascii="宋体" w:hAnsi="宋体" w:eastAsia="宋体" w:cs="宋体"/>
          <w:spacing w:val="-47"/>
          <w:sz w:val="24"/>
          <w:szCs w:val="24"/>
        </w:rPr>
        <w:t xml:space="preserve"> </w:t>
      </w:r>
      <w:r>
        <w:rPr>
          <w:rFonts w:ascii="宋体" w:hAnsi="宋体" w:eastAsia="宋体" w:cs="宋体"/>
          <w:spacing w:val="-2"/>
          <w:sz w:val="24"/>
          <w:szCs w:val="24"/>
        </w:rPr>
        <w:t>项〔因发包人原因导致工期延误〕约定办理。</w:t>
      </w:r>
    </w:p>
    <w:p w14:paraId="098BCA47">
      <w:pPr>
        <w:spacing w:line="219" w:lineRule="auto"/>
        <w:ind w:left="486"/>
        <w:rPr>
          <w:rFonts w:ascii="宋体" w:hAnsi="宋体" w:eastAsia="宋体" w:cs="宋体"/>
          <w:sz w:val="24"/>
          <w:szCs w:val="24"/>
        </w:rPr>
      </w:pPr>
      <w:r>
        <w:rPr>
          <w:rFonts w:ascii="宋体" w:hAnsi="宋体" w:eastAsia="宋体" w:cs="宋体"/>
          <w:spacing w:val="-3"/>
          <w:sz w:val="24"/>
          <w:szCs w:val="24"/>
        </w:rPr>
        <w:t>7.8.6 暂停施工持续</w:t>
      </w:r>
      <w:r>
        <w:rPr>
          <w:rFonts w:ascii="宋体" w:hAnsi="宋体" w:eastAsia="宋体" w:cs="宋体"/>
          <w:spacing w:val="-40"/>
          <w:sz w:val="24"/>
          <w:szCs w:val="24"/>
        </w:rPr>
        <w:t xml:space="preserve"> </w:t>
      </w:r>
      <w:r>
        <w:rPr>
          <w:rFonts w:ascii="宋体" w:hAnsi="宋体" w:eastAsia="宋体" w:cs="宋体"/>
          <w:spacing w:val="-3"/>
          <w:sz w:val="24"/>
          <w:szCs w:val="24"/>
        </w:rPr>
        <w:t>56</w:t>
      </w:r>
      <w:r>
        <w:rPr>
          <w:rFonts w:ascii="宋体" w:hAnsi="宋体" w:eastAsia="宋体" w:cs="宋体"/>
          <w:spacing w:val="-46"/>
          <w:sz w:val="24"/>
          <w:szCs w:val="24"/>
        </w:rPr>
        <w:t xml:space="preserve"> </w:t>
      </w:r>
      <w:r>
        <w:rPr>
          <w:rFonts w:ascii="宋体" w:hAnsi="宋体" w:eastAsia="宋体" w:cs="宋体"/>
          <w:spacing w:val="-3"/>
          <w:sz w:val="24"/>
          <w:szCs w:val="24"/>
        </w:rPr>
        <w:t>天以上</w:t>
      </w:r>
    </w:p>
    <w:p w14:paraId="66B1001E">
      <w:pPr>
        <w:spacing w:before="248" w:line="219" w:lineRule="auto"/>
        <w:ind w:left="469"/>
        <w:rPr>
          <w:rFonts w:ascii="宋体" w:hAnsi="宋体" w:eastAsia="宋体" w:cs="宋体"/>
          <w:sz w:val="24"/>
          <w:szCs w:val="24"/>
        </w:rPr>
      </w:pPr>
      <w:r>
        <w:rPr>
          <w:rFonts w:ascii="宋体" w:hAnsi="宋体" w:eastAsia="宋体" w:cs="宋体"/>
          <w:spacing w:val="-1"/>
          <w:sz w:val="24"/>
          <w:szCs w:val="24"/>
        </w:rPr>
        <w:t>监理人发出暂停施工指示后</w:t>
      </w:r>
      <w:r>
        <w:rPr>
          <w:rFonts w:ascii="宋体" w:hAnsi="宋体" w:eastAsia="宋体" w:cs="宋体"/>
          <w:spacing w:val="-46"/>
          <w:sz w:val="24"/>
          <w:szCs w:val="24"/>
        </w:rPr>
        <w:t xml:space="preserve"> </w:t>
      </w:r>
      <w:r>
        <w:rPr>
          <w:rFonts w:ascii="宋体" w:hAnsi="宋体" w:eastAsia="宋体" w:cs="宋体"/>
          <w:spacing w:val="-1"/>
          <w:sz w:val="24"/>
          <w:szCs w:val="24"/>
        </w:rPr>
        <w:t>56</w:t>
      </w:r>
      <w:r>
        <w:rPr>
          <w:rFonts w:ascii="宋体" w:hAnsi="宋体" w:eastAsia="宋体" w:cs="宋体"/>
          <w:spacing w:val="-46"/>
          <w:sz w:val="24"/>
          <w:szCs w:val="24"/>
        </w:rPr>
        <w:t xml:space="preserve"> </w:t>
      </w:r>
      <w:r>
        <w:rPr>
          <w:rFonts w:ascii="宋体" w:hAnsi="宋体" w:eastAsia="宋体" w:cs="宋体"/>
          <w:spacing w:val="-1"/>
          <w:sz w:val="24"/>
          <w:szCs w:val="24"/>
        </w:rPr>
        <w:t>天内未向承包人发出复工通知，除该项停</w:t>
      </w:r>
      <w:r>
        <w:rPr>
          <w:rFonts w:ascii="宋体" w:hAnsi="宋体" w:eastAsia="宋体" w:cs="宋体"/>
          <w:spacing w:val="-2"/>
          <w:sz w:val="24"/>
          <w:szCs w:val="24"/>
        </w:rPr>
        <w:t>工属于第</w:t>
      </w:r>
    </w:p>
    <w:p w14:paraId="4F07C646">
      <w:pPr>
        <w:spacing w:before="249" w:line="409" w:lineRule="auto"/>
        <w:ind w:left="2" w:right="80" w:firstLine="3"/>
        <w:rPr>
          <w:rFonts w:ascii="宋体" w:hAnsi="宋体" w:eastAsia="宋体" w:cs="宋体"/>
          <w:sz w:val="24"/>
          <w:szCs w:val="24"/>
        </w:rPr>
      </w:pPr>
      <w:r>
        <w:rPr>
          <w:rFonts w:ascii="宋体" w:hAnsi="宋体" w:eastAsia="宋体" w:cs="宋体"/>
          <w:spacing w:val="-2"/>
          <w:sz w:val="24"/>
          <w:szCs w:val="24"/>
        </w:rPr>
        <w:t>7.8.2</w:t>
      </w:r>
      <w:r>
        <w:rPr>
          <w:rFonts w:ascii="宋体" w:hAnsi="宋体" w:eastAsia="宋体" w:cs="宋体"/>
          <w:spacing w:val="-33"/>
          <w:sz w:val="24"/>
          <w:szCs w:val="24"/>
        </w:rPr>
        <w:t xml:space="preserve"> </w:t>
      </w:r>
      <w:r>
        <w:rPr>
          <w:rFonts w:ascii="宋体" w:hAnsi="宋体" w:eastAsia="宋体" w:cs="宋体"/>
          <w:spacing w:val="-2"/>
          <w:sz w:val="24"/>
          <w:szCs w:val="24"/>
        </w:rPr>
        <w:t>项〔承包人原因引起的暂停施工〕及第</w:t>
      </w:r>
      <w:r>
        <w:rPr>
          <w:rFonts w:ascii="宋体" w:hAnsi="宋体" w:eastAsia="宋体" w:cs="宋体"/>
          <w:spacing w:val="-33"/>
          <w:sz w:val="24"/>
          <w:szCs w:val="24"/>
        </w:rPr>
        <w:t xml:space="preserve"> </w:t>
      </w:r>
      <w:r>
        <w:rPr>
          <w:rFonts w:ascii="宋体" w:hAnsi="宋体" w:eastAsia="宋体" w:cs="宋体"/>
          <w:spacing w:val="-2"/>
          <w:sz w:val="24"/>
          <w:szCs w:val="24"/>
        </w:rPr>
        <w:t>17</w:t>
      </w:r>
      <w:r>
        <w:rPr>
          <w:rFonts w:ascii="宋体" w:hAnsi="宋体" w:eastAsia="宋体" w:cs="宋体"/>
          <w:spacing w:val="-49"/>
          <w:sz w:val="24"/>
          <w:szCs w:val="24"/>
        </w:rPr>
        <w:t xml:space="preserve"> </w:t>
      </w:r>
      <w:r>
        <w:rPr>
          <w:rFonts w:ascii="宋体" w:hAnsi="宋体" w:eastAsia="宋体" w:cs="宋体"/>
          <w:spacing w:val="-2"/>
          <w:sz w:val="24"/>
          <w:szCs w:val="24"/>
        </w:rPr>
        <w:t>条〔不可抗力〕约定的情形外，承包人</w:t>
      </w:r>
      <w:r>
        <w:rPr>
          <w:rFonts w:ascii="宋体" w:hAnsi="宋体" w:eastAsia="宋体" w:cs="宋体"/>
          <w:spacing w:val="-1"/>
          <w:sz w:val="24"/>
          <w:szCs w:val="24"/>
        </w:rPr>
        <w:t>可向发包人提交书面通知，要求发包人在收到书面通知后</w:t>
      </w:r>
      <w:r>
        <w:rPr>
          <w:rFonts w:ascii="宋体" w:hAnsi="宋体" w:eastAsia="宋体" w:cs="宋体"/>
          <w:spacing w:val="-48"/>
          <w:sz w:val="24"/>
          <w:szCs w:val="24"/>
        </w:rPr>
        <w:t xml:space="preserve"> </w:t>
      </w:r>
      <w:r>
        <w:rPr>
          <w:rFonts w:ascii="宋体" w:hAnsi="宋体" w:eastAsia="宋体" w:cs="宋体"/>
          <w:spacing w:val="-1"/>
          <w:sz w:val="24"/>
          <w:szCs w:val="24"/>
        </w:rPr>
        <w:t>28</w:t>
      </w:r>
      <w:r>
        <w:rPr>
          <w:rFonts w:ascii="宋体" w:hAnsi="宋体" w:eastAsia="宋体" w:cs="宋体"/>
          <w:spacing w:val="-46"/>
          <w:sz w:val="24"/>
          <w:szCs w:val="24"/>
        </w:rPr>
        <w:t xml:space="preserve"> </w:t>
      </w:r>
      <w:r>
        <w:rPr>
          <w:rFonts w:ascii="宋体" w:hAnsi="宋体" w:eastAsia="宋体" w:cs="宋体"/>
          <w:spacing w:val="-1"/>
          <w:sz w:val="24"/>
          <w:szCs w:val="24"/>
        </w:rPr>
        <w:t>天内准许已暂停施工的部分</w:t>
      </w:r>
      <w:r>
        <w:rPr>
          <w:rFonts w:ascii="宋体" w:hAnsi="宋体" w:eastAsia="宋体" w:cs="宋体"/>
          <w:spacing w:val="-2"/>
          <w:sz w:val="24"/>
          <w:szCs w:val="24"/>
        </w:rPr>
        <w:t>或全部工程继续施工。发包人逾期不予批准的，则承包人可以通知发包人，将工程受影响的部分视为按第</w:t>
      </w:r>
      <w:r>
        <w:rPr>
          <w:rFonts w:ascii="宋体" w:hAnsi="宋体" w:eastAsia="宋体" w:cs="宋体"/>
          <w:spacing w:val="-21"/>
          <w:sz w:val="24"/>
          <w:szCs w:val="24"/>
        </w:rPr>
        <w:t xml:space="preserve"> </w:t>
      </w:r>
      <w:r>
        <w:rPr>
          <w:rFonts w:ascii="宋体" w:hAnsi="宋体" w:eastAsia="宋体" w:cs="宋体"/>
          <w:spacing w:val="-2"/>
          <w:sz w:val="24"/>
          <w:szCs w:val="24"/>
        </w:rPr>
        <w:t>10.1</w:t>
      </w:r>
      <w:r>
        <w:rPr>
          <w:rFonts w:ascii="宋体" w:hAnsi="宋体" w:eastAsia="宋体" w:cs="宋体"/>
          <w:spacing w:val="-50"/>
          <w:sz w:val="24"/>
          <w:szCs w:val="24"/>
        </w:rPr>
        <w:t xml:space="preserve"> </w:t>
      </w:r>
      <w:r>
        <w:rPr>
          <w:rFonts w:ascii="宋体" w:hAnsi="宋体" w:eastAsia="宋体" w:cs="宋体"/>
          <w:spacing w:val="-2"/>
          <w:sz w:val="24"/>
          <w:szCs w:val="24"/>
        </w:rPr>
        <w:t>款〔变更的范围〕第（2）项的可取消工作。</w:t>
      </w:r>
    </w:p>
    <w:p w14:paraId="2F53609C">
      <w:pPr>
        <w:spacing w:before="2" w:line="409" w:lineRule="auto"/>
        <w:ind w:left="2" w:right="137" w:firstLine="473"/>
        <w:jc w:val="both"/>
        <w:rPr>
          <w:rFonts w:ascii="宋体" w:hAnsi="宋体" w:eastAsia="宋体" w:cs="宋体"/>
          <w:sz w:val="24"/>
          <w:szCs w:val="24"/>
        </w:rPr>
      </w:pPr>
      <w:r>
        <w:rPr>
          <w:rFonts w:ascii="宋体" w:hAnsi="宋体" w:eastAsia="宋体" w:cs="宋体"/>
          <w:spacing w:val="-2"/>
          <w:sz w:val="24"/>
          <w:szCs w:val="24"/>
        </w:rPr>
        <w:t>暂停施工持续</w:t>
      </w:r>
      <w:r>
        <w:rPr>
          <w:rFonts w:ascii="宋体" w:hAnsi="宋体" w:eastAsia="宋体" w:cs="宋体"/>
          <w:spacing w:val="-43"/>
          <w:sz w:val="24"/>
          <w:szCs w:val="24"/>
        </w:rPr>
        <w:t xml:space="preserve"> </w:t>
      </w:r>
      <w:r>
        <w:rPr>
          <w:rFonts w:ascii="宋体" w:hAnsi="宋体" w:eastAsia="宋体" w:cs="宋体"/>
          <w:spacing w:val="-2"/>
          <w:sz w:val="24"/>
          <w:szCs w:val="24"/>
        </w:rPr>
        <w:t>84</w:t>
      </w:r>
      <w:r>
        <w:rPr>
          <w:rFonts w:ascii="宋体" w:hAnsi="宋体" w:eastAsia="宋体" w:cs="宋体"/>
          <w:spacing w:val="-46"/>
          <w:sz w:val="24"/>
          <w:szCs w:val="24"/>
        </w:rPr>
        <w:t xml:space="preserve"> </w:t>
      </w:r>
      <w:r>
        <w:rPr>
          <w:rFonts w:ascii="宋体" w:hAnsi="宋体" w:eastAsia="宋体" w:cs="宋体"/>
          <w:spacing w:val="-2"/>
          <w:sz w:val="24"/>
          <w:szCs w:val="24"/>
        </w:rPr>
        <w:t>天以上不复工的，且不属于第</w:t>
      </w:r>
      <w:r>
        <w:rPr>
          <w:rFonts w:ascii="宋体" w:hAnsi="宋体" w:eastAsia="宋体" w:cs="宋体"/>
          <w:spacing w:val="-45"/>
          <w:sz w:val="24"/>
          <w:szCs w:val="24"/>
        </w:rPr>
        <w:t xml:space="preserve"> </w:t>
      </w:r>
      <w:r>
        <w:rPr>
          <w:rFonts w:ascii="宋体" w:hAnsi="宋体" w:eastAsia="宋体" w:cs="宋体"/>
          <w:spacing w:val="-2"/>
          <w:sz w:val="24"/>
          <w:szCs w:val="24"/>
        </w:rPr>
        <w:t>7.8.2</w:t>
      </w:r>
      <w:r>
        <w:rPr>
          <w:rFonts w:ascii="宋体" w:hAnsi="宋体" w:eastAsia="宋体" w:cs="宋体"/>
          <w:spacing w:val="-46"/>
          <w:sz w:val="24"/>
          <w:szCs w:val="24"/>
        </w:rPr>
        <w:t xml:space="preserve"> </w:t>
      </w:r>
      <w:r>
        <w:rPr>
          <w:rFonts w:ascii="宋体" w:hAnsi="宋体" w:eastAsia="宋体" w:cs="宋体"/>
          <w:spacing w:val="-2"/>
          <w:sz w:val="24"/>
          <w:szCs w:val="24"/>
        </w:rPr>
        <w:t>项〔承包人原因引起的暂停施</w:t>
      </w:r>
      <w:r>
        <w:rPr>
          <w:rFonts w:ascii="宋体" w:hAnsi="宋体" w:eastAsia="宋体" w:cs="宋体"/>
          <w:spacing w:val="-1"/>
          <w:sz w:val="24"/>
          <w:szCs w:val="24"/>
        </w:rPr>
        <w:t>工〕及第</w:t>
      </w:r>
      <w:r>
        <w:rPr>
          <w:rFonts w:ascii="宋体" w:hAnsi="宋体" w:eastAsia="宋体" w:cs="宋体"/>
          <w:spacing w:val="-33"/>
          <w:sz w:val="24"/>
          <w:szCs w:val="24"/>
        </w:rPr>
        <w:t xml:space="preserve"> </w:t>
      </w:r>
      <w:r>
        <w:rPr>
          <w:rFonts w:ascii="宋体" w:hAnsi="宋体" w:eastAsia="宋体" w:cs="宋体"/>
          <w:spacing w:val="-1"/>
          <w:sz w:val="24"/>
          <w:szCs w:val="24"/>
        </w:rPr>
        <w:t>17</w:t>
      </w:r>
      <w:r>
        <w:rPr>
          <w:rFonts w:ascii="宋体" w:hAnsi="宋体" w:eastAsia="宋体" w:cs="宋体"/>
          <w:spacing w:val="-49"/>
          <w:sz w:val="24"/>
          <w:szCs w:val="24"/>
        </w:rPr>
        <w:t xml:space="preserve"> </w:t>
      </w:r>
      <w:r>
        <w:rPr>
          <w:rFonts w:ascii="宋体" w:hAnsi="宋体" w:eastAsia="宋体" w:cs="宋体"/>
          <w:spacing w:val="-1"/>
          <w:sz w:val="24"/>
          <w:szCs w:val="24"/>
        </w:rPr>
        <w:t>条〔不可抗力〕约定的情形，并影响到整个工程</w:t>
      </w:r>
      <w:r>
        <w:rPr>
          <w:rFonts w:ascii="宋体" w:hAnsi="宋体" w:eastAsia="宋体" w:cs="宋体"/>
          <w:spacing w:val="-2"/>
          <w:sz w:val="24"/>
          <w:szCs w:val="24"/>
        </w:rPr>
        <w:t>以及合同目的实现的，承包</w:t>
      </w:r>
      <w:r>
        <w:rPr>
          <w:rFonts w:ascii="宋体" w:hAnsi="宋体" w:eastAsia="宋体" w:cs="宋体"/>
          <w:spacing w:val="-1"/>
          <w:sz w:val="24"/>
          <w:szCs w:val="24"/>
        </w:rPr>
        <w:t>人有权提出价格调整要求，或者解除合同。解除合同的，按照第</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2"/>
          <w:sz w:val="24"/>
          <w:szCs w:val="24"/>
        </w:rPr>
        <w:t>6.1.3</w:t>
      </w:r>
      <w:r>
        <w:rPr>
          <w:rFonts w:ascii="宋体" w:hAnsi="宋体" w:eastAsia="宋体" w:cs="宋体"/>
          <w:spacing w:val="-47"/>
          <w:sz w:val="24"/>
          <w:szCs w:val="24"/>
        </w:rPr>
        <w:t xml:space="preserve"> </w:t>
      </w:r>
      <w:r>
        <w:rPr>
          <w:rFonts w:ascii="宋体" w:hAnsi="宋体" w:eastAsia="宋体" w:cs="宋体"/>
          <w:spacing w:val="-2"/>
          <w:sz w:val="24"/>
          <w:szCs w:val="24"/>
        </w:rPr>
        <w:t>项〔因发包人违约解除合同〕执行。</w:t>
      </w:r>
    </w:p>
    <w:p w14:paraId="60EED215">
      <w:pPr>
        <w:spacing w:line="219" w:lineRule="auto"/>
        <w:ind w:left="491"/>
        <w:rPr>
          <w:rFonts w:ascii="宋体" w:hAnsi="宋体" w:eastAsia="宋体" w:cs="宋体"/>
          <w:sz w:val="24"/>
          <w:szCs w:val="24"/>
        </w:rPr>
      </w:pPr>
      <w:r>
        <w:rPr>
          <w:rFonts w:ascii="宋体" w:hAnsi="宋体" w:eastAsia="宋体" w:cs="宋体"/>
          <w:spacing w:val="-1"/>
          <w:sz w:val="24"/>
          <w:szCs w:val="24"/>
        </w:rPr>
        <w:t>7.8.7 暂停施工期间的工程照管</w:t>
      </w:r>
    </w:p>
    <w:p w14:paraId="5577FFEF">
      <w:pPr>
        <w:spacing w:before="247" w:line="410" w:lineRule="auto"/>
        <w:ind w:left="1" w:right="80" w:firstLine="486"/>
        <w:rPr>
          <w:rFonts w:ascii="宋体" w:hAnsi="宋体" w:eastAsia="宋体" w:cs="宋体"/>
          <w:sz w:val="24"/>
          <w:szCs w:val="24"/>
        </w:rPr>
      </w:pPr>
      <w:r>
        <w:rPr>
          <w:rFonts w:ascii="宋体" w:hAnsi="宋体" w:eastAsia="宋体" w:cs="宋体"/>
          <w:spacing w:val="-2"/>
          <w:sz w:val="24"/>
          <w:szCs w:val="24"/>
        </w:rPr>
        <w:t>暂停施工期间，承包人应负责妥善照管工程并提供安全保障，由此增</w:t>
      </w:r>
      <w:r>
        <w:rPr>
          <w:rFonts w:ascii="宋体" w:hAnsi="宋体" w:eastAsia="宋体" w:cs="宋体"/>
          <w:spacing w:val="-3"/>
          <w:sz w:val="24"/>
          <w:szCs w:val="24"/>
        </w:rPr>
        <w:t>加的费用由责任方承担。</w:t>
      </w:r>
    </w:p>
    <w:p w14:paraId="5D327E50">
      <w:pPr>
        <w:spacing w:before="1" w:line="220" w:lineRule="auto"/>
        <w:ind w:left="486"/>
        <w:rPr>
          <w:rFonts w:ascii="宋体" w:hAnsi="宋体" w:eastAsia="宋体" w:cs="宋体"/>
          <w:sz w:val="24"/>
          <w:szCs w:val="24"/>
        </w:rPr>
      </w:pPr>
      <w:r>
        <w:rPr>
          <w:rFonts w:ascii="宋体" w:hAnsi="宋体" w:eastAsia="宋体" w:cs="宋体"/>
          <w:spacing w:val="-2"/>
          <w:sz w:val="24"/>
          <w:szCs w:val="24"/>
        </w:rPr>
        <w:t>7.8.8 暂停施工的措施</w:t>
      </w:r>
    </w:p>
    <w:p w14:paraId="11E7D30D">
      <w:pPr>
        <w:spacing w:before="246" w:line="409" w:lineRule="auto"/>
        <w:ind w:left="1" w:right="80" w:firstLine="486"/>
        <w:rPr>
          <w:rFonts w:ascii="宋体" w:hAnsi="宋体" w:eastAsia="宋体" w:cs="宋体"/>
          <w:sz w:val="24"/>
          <w:szCs w:val="24"/>
        </w:rPr>
      </w:pPr>
      <w:r>
        <w:rPr>
          <w:rFonts w:ascii="宋体" w:hAnsi="宋体" w:eastAsia="宋体" w:cs="宋体"/>
          <w:spacing w:val="-2"/>
          <w:sz w:val="24"/>
          <w:szCs w:val="24"/>
        </w:rPr>
        <w:t>暂停施工期间，发包人和承包人均应采取必要的措施确保工程质量及</w:t>
      </w:r>
      <w:r>
        <w:rPr>
          <w:rFonts w:ascii="宋体" w:hAnsi="宋体" w:eastAsia="宋体" w:cs="宋体"/>
          <w:spacing w:val="-3"/>
          <w:sz w:val="24"/>
          <w:szCs w:val="24"/>
        </w:rPr>
        <w:t>安全，防止因暂</w:t>
      </w:r>
      <w:r>
        <w:rPr>
          <w:rFonts w:ascii="宋体" w:hAnsi="宋体" w:eastAsia="宋体" w:cs="宋体"/>
          <w:spacing w:val="-2"/>
          <w:sz w:val="24"/>
          <w:szCs w:val="24"/>
        </w:rPr>
        <w:t>停施工扩大损失。</w:t>
      </w:r>
    </w:p>
    <w:p w14:paraId="5CE005B7">
      <w:pPr>
        <w:spacing w:line="219" w:lineRule="auto"/>
        <w:ind w:left="738"/>
        <w:outlineLvl w:val="1"/>
        <w:rPr>
          <w:rFonts w:ascii="宋体" w:hAnsi="宋体" w:eastAsia="宋体" w:cs="宋体"/>
          <w:sz w:val="24"/>
          <w:szCs w:val="24"/>
        </w:rPr>
      </w:pPr>
      <w:bookmarkStart w:id="79" w:name="bookmark81"/>
      <w:bookmarkEnd w:id="79"/>
      <w:r>
        <w:rPr>
          <w:rFonts w:ascii="宋体" w:hAnsi="宋体" w:eastAsia="宋体" w:cs="宋体"/>
          <w:spacing w:val="-4"/>
          <w:sz w:val="24"/>
          <w:szCs w:val="24"/>
        </w:rPr>
        <w:t>7.9</w:t>
      </w:r>
      <w:r>
        <w:rPr>
          <w:rFonts w:ascii="宋体" w:hAnsi="宋体" w:eastAsia="宋体" w:cs="宋体"/>
          <w:spacing w:val="-49"/>
          <w:sz w:val="24"/>
          <w:szCs w:val="24"/>
        </w:rPr>
        <w:t xml:space="preserve"> </w:t>
      </w:r>
      <w:r>
        <w:rPr>
          <w:rFonts w:ascii="宋体" w:hAnsi="宋体" w:eastAsia="宋体" w:cs="宋体"/>
          <w:spacing w:val="-4"/>
          <w:sz w:val="24"/>
          <w:szCs w:val="24"/>
        </w:rPr>
        <w:t>提前竣工</w:t>
      </w:r>
    </w:p>
    <w:p w14:paraId="7A02A2DE">
      <w:pPr>
        <w:spacing w:before="247" w:line="411" w:lineRule="auto"/>
        <w:ind w:firstLine="485"/>
        <w:jc w:val="both"/>
        <w:rPr>
          <w:rFonts w:ascii="宋体" w:hAnsi="宋体" w:eastAsia="宋体" w:cs="宋体"/>
          <w:sz w:val="24"/>
          <w:szCs w:val="24"/>
        </w:rPr>
      </w:pPr>
      <w:r>
        <w:rPr>
          <w:rFonts w:ascii="宋体" w:hAnsi="宋体" w:eastAsia="宋体" w:cs="宋体"/>
          <w:spacing w:val="-2"/>
          <w:sz w:val="24"/>
          <w:szCs w:val="24"/>
        </w:rPr>
        <w:t>7.9.1 发包人要求承包人提前竣工的，发包人应通过监理人向承包人下达提前竣工指</w:t>
      </w:r>
      <w:r>
        <w:rPr>
          <w:rFonts w:ascii="宋体" w:hAnsi="宋体" w:eastAsia="宋体" w:cs="宋体"/>
          <w:spacing w:val="-6"/>
          <w:sz w:val="24"/>
          <w:szCs w:val="24"/>
        </w:rPr>
        <w:t>示，承包人应向发包人和监理人提交提前竣工建议书，提前竣工建议书应包括实施的方案、</w:t>
      </w:r>
      <w:r>
        <w:rPr>
          <w:rFonts w:ascii="宋体" w:hAnsi="宋体" w:eastAsia="宋体" w:cs="宋体"/>
          <w:spacing w:val="-2"/>
          <w:sz w:val="24"/>
          <w:szCs w:val="24"/>
        </w:rPr>
        <w:t>缩短的时间、增加的合同价格等内容。发包人接受该提前竣工建议书的，监理人应与发包人和承包人协商采取加快工程进度的措施，并修订施工进度计划，由此增加的费用由发包</w:t>
      </w:r>
    </w:p>
    <w:p w14:paraId="6A269F65">
      <w:pPr>
        <w:spacing w:line="411" w:lineRule="auto"/>
        <w:rPr>
          <w:rFonts w:ascii="宋体" w:hAnsi="宋体" w:eastAsia="宋体" w:cs="宋体"/>
          <w:sz w:val="24"/>
          <w:szCs w:val="24"/>
        </w:rPr>
        <w:sectPr>
          <w:footerReference r:id="rId78" w:type="default"/>
          <w:pgSz w:w="11906" w:h="16839"/>
          <w:pgMar w:top="1424" w:right="1225" w:bottom="1156" w:left="1311" w:header="0" w:footer="994" w:gutter="0"/>
          <w:cols w:space="720" w:num="1"/>
        </w:sectPr>
      </w:pPr>
    </w:p>
    <w:p w14:paraId="29172560">
      <w:pPr>
        <w:spacing w:before="47" w:line="409" w:lineRule="auto"/>
        <w:ind w:left="2" w:right="22"/>
        <w:rPr>
          <w:rFonts w:ascii="宋体" w:hAnsi="宋体" w:eastAsia="宋体" w:cs="宋体"/>
          <w:sz w:val="24"/>
          <w:szCs w:val="24"/>
        </w:rPr>
      </w:pPr>
      <w:r>
        <w:rPr>
          <w:rFonts w:ascii="宋体" w:hAnsi="宋体" w:eastAsia="宋体" w:cs="宋体"/>
          <w:spacing w:val="-2"/>
          <w:sz w:val="24"/>
          <w:szCs w:val="24"/>
        </w:rPr>
        <w:t>人承担。承包人认为提前竣工指示无法执行的，应向监理人和发包人提出书面异议，发包</w:t>
      </w:r>
      <w:r>
        <w:rPr>
          <w:rFonts w:ascii="宋体" w:hAnsi="宋体" w:eastAsia="宋体" w:cs="宋体"/>
          <w:spacing w:val="-1"/>
          <w:sz w:val="24"/>
          <w:szCs w:val="24"/>
        </w:rPr>
        <w:t>人和监理人应在收到异议后</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46"/>
          <w:sz w:val="24"/>
          <w:szCs w:val="24"/>
        </w:rPr>
        <w:t xml:space="preserve"> </w:t>
      </w:r>
      <w:r>
        <w:rPr>
          <w:rFonts w:ascii="宋体" w:hAnsi="宋体" w:eastAsia="宋体" w:cs="宋体"/>
          <w:spacing w:val="-1"/>
          <w:sz w:val="24"/>
          <w:szCs w:val="24"/>
        </w:rPr>
        <w:t>天内予以答复。任何情况下，发包人不得压缩合</w:t>
      </w:r>
      <w:r>
        <w:rPr>
          <w:rFonts w:ascii="宋体" w:hAnsi="宋体" w:eastAsia="宋体" w:cs="宋体"/>
          <w:spacing w:val="-2"/>
          <w:sz w:val="24"/>
          <w:szCs w:val="24"/>
        </w:rPr>
        <w:t>理工期。</w:t>
      </w:r>
    </w:p>
    <w:p w14:paraId="405FBA3C">
      <w:pPr>
        <w:spacing w:before="2" w:line="409" w:lineRule="auto"/>
        <w:ind w:left="6" w:right="22" w:firstLine="480"/>
        <w:rPr>
          <w:rFonts w:ascii="宋体" w:hAnsi="宋体" w:eastAsia="宋体" w:cs="宋体"/>
          <w:sz w:val="24"/>
          <w:szCs w:val="24"/>
        </w:rPr>
      </w:pPr>
      <w:r>
        <w:rPr>
          <w:rFonts w:ascii="宋体" w:hAnsi="宋体" w:eastAsia="宋体" w:cs="宋体"/>
          <w:spacing w:val="-2"/>
          <w:sz w:val="24"/>
          <w:szCs w:val="24"/>
        </w:rPr>
        <w:t>7.9.2 发包人要求承包人提前竣工，或承包人提出提前竣工的建议能够给发包人带来</w:t>
      </w:r>
      <w:r>
        <w:rPr>
          <w:rFonts w:ascii="宋体" w:hAnsi="宋体" w:eastAsia="宋体" w:cs="宋体"/>
          <w:spacing w:val="-1"/>
          <w:sz w:val="24"/>
          <w:szCs w:val="24"/>
        </w:rPr>
        <w:t>效益的，合同当事人可以在专用合同条款中约定提前竣工的奖励。</w:t>
      </w:r>
    </w:p>
    <w:p w14:paraId="02911B70">
      <w:pPr>
        <w:spacing w:line="218" w:lineRule="auto"/>
        <w:ind w:left="253"/>
        <w:outlineLvl w:val="1"/>
        <w:rPr>
          <w:rFonts w:ascii="宋体" w:hAnsi="宋体" w:eastAsia="宋体" w:cs="宋体"/>
          <w:sz w:val="24"/>
          <w:szCs w:val="24"/>
        </w:rPr>
      </w:pPr>
      <w:bookmarkStart w:id="80" w:name="bookmark82"/>
      <w:bookmarkEnd w:id="80"/>
      <w:r>
        <w:rPr>
          <w:rFonts w:ascii="宋体" w:hAnsi="宋体" w:eastAsia="宋体" w:cs="宋体"/>
          <w:spacing w:val="-2"/>
          <w:sz w:val="24"/>
          <w:szCs w:val="24"/>
        </w:rPr>
        <w:t>8. 材料与设备</w:t>
      </w:r>
    </w:p>
    <w:p w14:paraId="4F0B3F7B">
      <w:pPr>
        <w:spacing w:before="248" w:line="219" w:lineRule="auto"/>
        <w:ind w:left="733"/>
        <w:outlineLvl w:val="2"/>
        <w:rPr>
          <w:rFonts w:ascii="宋体" w:hAnsi="宋体" w:eastAsia="宋体" w:cs="宋体"/>
          <w:sz w:val="24"/>
          <w:szCs w:val="24"/>
        </w:rPr>
      </w:pPr>
      <w:bookmarkStart w:id="81" w:name="bookmark83"/>
      <w:bookmarkEnd w:id="81"/>
      <w:r>
        <w:rPr>
          <w:rFonts w:ascii="宋体" w:hAnsi="宋体" w:eastAsia="宋体" w:cs="宋体"/>
          <w:spacing w:val="-2"/>
          <w:sz w:val="24"/>
          <w:szCs w:val="24"/>
        </w:rPr>
        <w:t>8.1</w:t>
      </w:r>
      <w:r>
        <w:rPr>
          <w:rFonts w:ascii="宋体" w:hAnsi="宋体" w:eastAsia="宋体" w:cs="宋体"/>
          <w:spacing w:val="-42"/>
          <w:sz w:val="24"/>
          <w:szCs w:val="24"/>
        </w:rPr>
        <w:t xml:space="preserve"> </w:t>
      </w:r>
      <w:r>
        <w:rPr>
          <w:rFonts w:ascii="宋体" w:hAnsi="宋体" w:eastAsia="宋体" w:cs="宋体"/>
          <w:spacing w:val="-2"/>
          <w:sz w:val="24"/>
          <w:szCs w:val="24"/>
        </w:rPr>
        <w:t>发包人供应材料与工程设备</w:t>
      </w:r>
    </w:p>
    <w:p w14:paraId="17153286">
      <w:pPr>
        <w:spacing w:before="249" w:line="409" w:lineRule="auto"/>
        <w:ind w:right="22" w:firstLine="483"/>
        <w:jc w:val="both"/>
        <w:rPr>
          <w:rFonts w:ascii="宋体" w:hAnsi="宋体" w:eastAsia="宋体" w:cs="宋体"/>
          <w:sz w:val="24"/>
          <w:szCs w:val="24"/>
        </w:rPr>
      </w:pPr>
      <w:r>
        <w:rPr>
          <w:rFonts w:ascii="宋体" w:hAnsi="宋体" w:eastAsia="宋体" w:cs="宋体"/>
          <w:spacing w:val="-2"/>
          <w:sz w:val="24"/>
          <w:szCs w:val="24"/>
        </w:rPr>
        <w:t>发包人自行供应材料、工程设备的，应在签订合同时在专用合同条款的附件《</w:t>
      </w:r>
      <w:r>
        <w:rPr>
          <w:rFonts w:ascii="宋体" w:hAnsi="宋体" w:eastAsia="宋体" w:cs="宋体"/>
          <w:spacing w:val="-3"/>
          <w:sz w:val="24"/>
          <w:szCs w:val="24"/>
        </w:rPr>
        <w:t>发包人</w:t>
      </w:r>
      <w:r>
        <w:rPr>
          <w:rFonts w:ascii="宋体" w:hAnsi="宋体" w:eastAsia="宋体" w:cs="宋体"/>
          <w:spacing w:val="-2"/>
          <w:sz w:val="24"/>
          <w:szCs w:val="24"/>
        </w:rPr>
        <w:t>供应材料设备一览表》中明确材料、工程设备的品种、规格、型号、数量、单价、质量等级和送达地点。</w:t>
      </w:r>
    </w:p>
    <w:p w14:paraId="72DEB616">
      <w:pPr>
        <w:spacing w:before="3" w:line="409" w:lineRule="auto"/>
        <w:ind w:left="2" w:right="22" w:firstLine="478"/>
        <w:jc w:val="both"/>
        <w:rPr>
          <w:rFonts w:ascii="宋体" w:hAnsi="宋体" w:eastAsia="宋体" w:cs="宋体"/>
          <w:sz w:val="24"/>
          <w:szCs w:val="24"/>
        </w:rPr>
      </w:pPr>
      <w:r>
        <w:rPr>
          <w:rFonts w:ascii="宋体" w:hAnsi="宋体" w:eastAsia="宋体" w:cs="宋体"/>
          <w:spacing w:val="-2"/>
          <w:sz w:val="24"/>
          <w:szCs w:val="24"/>
        </w:rPr>
        <w:t>承包人应提前30天通过监理人以书面形式通知发包人供应材料与工程设备进场。承包</w:t>
      </w:r>
      <w:r>
        <w:rPr>
          <w:rFonts w:ascii="宋体" w:hAnsi="宋体" w:eastAsia="宋体" w:cs="宋体"/>
          <w:sz w:val="24"/>
          <w:szCs w:val="24"/>
        </w:rPr>
        <w:t>人按照第7.2.2项〔施工进度计划的修订〕约定修订施工进</w:t>
      </w:r>
      <w:r>
        <w:rPr>
          <w:rFonts w:ascii="宋体" w:hAnsi="宋体" w:eastAsia="宋体" w:cs="宋体"/>
          <w:spacing w:val="-1"/>
          <w:sz w:val="24"/>
          <w:szCs w:val="24"/>
        </w:rPr>
        <w:t>度计划时，需同时提交经修订后的发包人供应材料与工程设备的进场计划。</w:t>
      </w:r>
    </w:p>
    <w:p w14:paraId="4911FA9E">
      <w:pPr>
        <w:spacing w:before="1" w:line="218" w:lineRule="auto"/>
        <w:ind w:left="733"/>
        <w:outlineLvl w:val="2"/>
        <w:rPr>
          <w:rFonts w:ascii="宋体" w:hAnsi="宋体" w:eastAsia="宋体" w:cs="宋体"/>
          <w:sz w:val="24"/>
          <w:szCs w:val="24"/>
        </w:rPr>
      </w:pPr>
      <w:bookmarkStart w:id="82" w:name="bookmark84"/>
      <w:bookmarkEnd w:id="82"/>
      <w:r>
        <w:rPr>
          <w:rFonts w:ascii="宋体" w:hAnsi="宋体" w:eastAsia="宋体" w:cs="宋体"/>
          <w:spacing w:val="-2"/>
          <w:sz w:val="24"/>
          <w:szCs w:val="24"/>
        </w:rPr>
        <w:t>8.2</w:t>
      </w:r>
      <w:r>
        <w:rPr>
          <w:rFonts w:ascii="宋体" w:hAnsi="宋体" w:eastAsia="宋体" w:cs="宋体"/>
          <w:spacing w:val="-42"/>
          <w:sz w:val="24"/>
          <w:szCs w:val="24"/>
        </w:rPr>
        <w:t xml:space="preserve"> </w:t>
      </w:r>
      <w:r>
        <w:rPr>
          <w:rFonts w:ascii="宋体" w:hAnsi="宋体" w:eastAsia="宋体" w:cs="宋体"/>
          <w:spacing w:val="-2"/>
          <w:sz w:val="24"/>
          <w:szCs w:val="24"/>
        </w:rPr>
        <w:t>承包人采购材料与工程设备</w:t>
      </w:r>
    </w:p>
    <w:p w14:paraId="65DEDB55">
      <w:pPr>
        <w:spacing w:before="245" w:line="410" w:lineRule="auto"/>
        <w:ind w:right="18" w:firstLine="480"/>
        <w:jc w:val="both"/>
        <w:rPr>
          <w:rFonts w:ascii="宋体" w:hAnsi="宋体" w:eastAsia="宋体" w:cs="宋体"/>
          <w:sz w:val="24"/>
          <w:szCs w:val="24"/>
        </w:rPr>
      </w:pPr>
      <w:r>
        <w:rPr>
          <w:rFonts w:ascii="宋体" w:hAnsi="宋体" w:eastAsia="宋体" w:cs="宋体"/>
          <w:spacing w:val="-2"/>
          <w:sz w:val="24"/>
          <w:szCs w:val="24"/>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w:t>
      </w:r>
      <w:r>
        <w:rPr>
          <w:rFonts w:ascii="宋体" w:hAnsi="宋体" w:eastAsia="宋体" w:cs="宋体"/>
          <w:spacing w:val="-1"/>
          <w:sz w:val="24"/>
          <w:szCs w:val="24"/>
        </w:rPr>
        <w:t>承包人有权拒绝，并由发包人承担相应责任。</w:t>
      </w:r>
    </w:p>
    <w:p w14:paraId="493FA296">
      <w:pPr>
        <w:spacing w:before="1" w:line="218" w:lineRule="auto"/>
        <w:ind w:left="733"/>
        <w:outlineLvl w:val="2"/>
        <w:rPr>
          <w:rFonts w:ascii="宋体" w:hAnsi="宋体" w:eastAsia="宋体" w:cs="宋体"/>
          <w:sz w:val="24"/>
          <w:szCs w:val="24"/>
        </w:rPr>
      </w:pPr>
      <w:bookmarkStart w:id="83" w:name="bookmark85"/>
      <w:bookmarkEnd w:id="83"/>
      <w:r>
        <w:rPr>
          <w:rFonts w:ascii="宋体" w:hAnsi="宋体" w:eastAsia="宋体" w:cs="宋体"/>
          <w:spacing w:val="-2"/>
          <w:sz w:val="24"/>
          <w:szCs w:val="24"/>
        </w:rPr>
        <w:t>8.3</w:t>
      </w:r>
      <w:r>
        <w:rPr>
          <w:rFonts w:ascii="宋体" w:hAnsi="宋体" w:eastAsia="宋体" w:cs="宋体"/>
          <w:spacing w:val="-40"/>
          <w:sz w:val="24"/>
          <w:szCs w:val="24"/>
        </w:rPr>
        <w:t xml:space="preserve"> </w:t>
      </w:r>
      <w:r>
        <w:rPr>
          <w:rFonts w:ascii="宋体" w:hAnsi="宋体" w:eastAsia="宋体" w:cs="宋体"/>
          <w:spacing w:val="-2"/>
          <w:sz w:val="24"/>
          <w:szCs w:val="24"/>
        </w:rPr>
        <w:t>材料与工程设备的接收与拒收</w:t>
      </w:r>
    </w:p>
    <w:p w14:paraId="52B07F47">
      <w:pPr>
        <w:spacing w:before="251" w:line="409" w:lineRule="auto"/>
        <w:ind w:right="18" w:firstLine="481"/>
        <w:jc w:val="both"/>
        <w:rPr>
          <w:rFonts w:ascii="宋体" w:hAnsi="宋体" w:eastAsia="宋体" w:cs="宋体"/>
          <w:sz w:val="24"/>
          <w:szCs w:val="24"/>
        </w:rPr>
      </w:pPr>
      <w:r>
        <w:rPr>
          <w:rFonts w:ascii="宋体" w:hAnsi="宋体" w:eastAsia="宋体" w:cs="宋体"/>
          <w:spacing w:val="-2"/>
          <w:sz w:val="24"/>
          <w:szCs w:val="24"/>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DDD348E">
      <w:pPr>
        <w:spacing w:before="2" w:line="409" w:lineRule="auto"/>
        <w:ind w:left="19" w:firstLine="465"/>
        <w:rPr>
          <w:rFonts w:ascii="宋体" w:hAnsi="宋体" w:eastAsia="宋体" w:cs="宋体"/>
          <w:sz w:val="24"/>
          <w:szCs w:val="24"/>
        </w:rPr>
      </w:pPr>
      <w:r>
        <w:rPr>
          <w:rFonts w:ascii="宋体" w:hAnsi="宋体" w:eastAsia="宋体" w:cs="宋体"/>
          <w:spacing w:val="-2"/>
          <w:sz w:val="24"/>
          <w:szCs w:val="24"/>
        </w:rPr>
        <w:t>发包人提供的材料和工程设备的规格、数量或质量不符合合同约定的，或因发</w:t>
      </w:r>
      <w:r>
        <w:rPr>
          <w:rFonts w:ascii="宋体" w:hAnsi="宋体" w:eastAsia="宋体" w:cs="宋体"/>
          <w:spacing w:val="-3"/>
          <w:sz w:val="24"/>
          <w:szCs w:val="24"/>
        </w:rPr>
        <w:t>包人原</w:t>
      </w:r>
      <w:r>
        <w:rPr>
          <w:rFonts w:ascii="宋体" w:hAnsi="宋体" w:eastAsia="宋体" w:cs="宋体"/>
          <w:spacing w:val="-2"/>
          <w:sz w:val="24"/>
          <w:szCs w:val="24"/>
        </w:rPr>
        <w:t>因导致交货日期延误或交货地点变更等情况的，按照第16.1款〔发包人违约〕约定办理。</w:t>
      </w:r>
    </w:p>
    <w:p w14:paraId="048E2C9C">
      <w:pPr>
        <w:spacing w:before="1" w:line="411" w:lineRule="auto"/>
        <w:ind w:left="4" w:right="22" w:firstLine="477"/>
        <w:rPr>
          <w:rFonts w:ascii="宋体" w:hAnsi="宋体" w:eastAsia="宋体" w:cs="宋体"/>
          <w:sz w:val="24"/>
          <w:szCs w:val="24"/>
        </w:rPr>
      </w:pPr>
      <w:r>
        <w:rPr>
          <w:rFonts w:ascii="宋体" w:hAnsi="宋体" w:eastAsia="宋体" w:cs="宋体"/>
          <w:spacing w:val="-2"/>
          <w:sz w:val="24"/>
          <w:szCs w:val="24"/>
        </w:rPr>
        <w:t>8.3.2 承包人采购的材料和工程设备，应保证产品质量合格，承包人应在材料和工程设备到货前24小时通知监理人检验。承包人进行永久设备、材料的制造和生产的，应符合</w:t>
      </w:r>
    </w:p>
    <w:p w14:paraId="22A693A7">
      <w:pPr>
        <w:spacing w:line="411" w:lineRule="auto"/>
        <w:rPr>
          <w:rFonts w:ascii="宋体" w:hAnsi="宋体" w:eastAsia="宋体" w:cs="宋体"/>
          <w:sz w:val="24"/>
          <w:szCs w:val="24"/>
        </w:rPr>
        <w:sectPr>
          <w:footerReference r:id="rId79" w:type="default"/>
          <w:pgSz w:w="11906" w:h="16839"/>
          <w:pgMar w:top="1424" w:right="1282" w:bottom="1153" w:left="1311" w:header="0" w:footer="994" w:gutter="0"/>
          <w:cols w:space="720" w:num="1"/>
        </w:sectPr>
      </w:pPr>
    </w:p>
    <w:p w14:paraId="6917F151">
      <w:pPr>
        <w:spacing w:before="47" w:line="409" w:lineRule="auto"/>
        <w:ind w:left="1" w:right="181" w:hanging="1"/>
        <w:rPr>
          <w:rFonts w:ascii="宋体" w:hAnsi="宋体" w:eastAsia="宋体" w:cs="宋体"/>
          <w:sz w:val="24"/>
          <w:szCs w:val="24"/>
        </w:rPr>
      </w:pPr>
      <w:r>
        <w:rPr>
          <w:rFonts w:ascii="宋体" w:hAnsi="宋体" w:eastAsia="宋体" w:cs="宋体"/>
          <w:spacing w:val="-2"/>
          <w:sz w:val="24"/>
          <w:szCs w:val="24"/>
        </w:rPr>
        <w:t>相关质量标准，并向监理人提交材料的样本以及有关资料，并应在使用该材料或工程设备之前获得监理人同意。</w:t>
      </w:r>
    </w:p>
    <w:p w14:paraId="12AED721">
      <w:pPr>
        <w:spacing w:before="3" w:line="409" w:lineRule="auto"/>
        <w:ind w:left="2" w:right="181" w:firstLine="478"/>
        <w:jc w:val="both"/>
        <w:rPr>
          <w:rFonts w:ascii="宋体" w:hAnsi="宋体" w:eastAsia="宋体" w:cs="宋体"/>
          <w:sz w:val="24"/>
          <w:szCs w:val="24"/>
        </w:rPr>
      </w:pPr>
      <w:r>
        <w:rPr>
          <w:rFonts w:ascii="宋体" w:hAnsi="宋体" w:eastAsia="宋体" w:cs="宋体"/>
          <w:spacing w:val="-2"/>
          <w:sz w:val="24"/>
          <w:szCs w:val="24"/>
        </w:rPr>
        <w:t>承包人采购的材料和工程设备不符合设计或有关标准要求时，承包人应在监理人要求的合理期限内将不符合设计或有关标准要求的材料、工程设备运出施工现场，并重新采购</w:t>
      </w:r>
      <w:r>
        <w:rPr>
          <w:rFonts w:ascii="宋体" w:hAnsi="宋体" w:eastAsia="宋体" w:cs="宋体"/>
          <w:sz w:val="24"/>
          <w:szCs w:val="24"/>
        </w:rPr>
        <w:t>符合要求的材料、工程设备，由此增加的费用和（或）</w:t>
      </w:r>
      <w:r>
        <w:rPr>
          <w:rFonts w:ascii="宋体" w:hAnsi="宋体" w:eastAsia="宋体" w:cs="宋体"/>
          <w:spacing w:val="-1"/>
          <w:sz w:val="24"/>
          <w:szCs w:val="24"/>
        </w:rPr>
        <w:t>延误的工期，由承包人承担。</w:t>
      </w:r>
    </w:p>
    <w:p w14:paraId="00691783">
      <w:pPr>
        <w:spacing w:line="218" w:lineRule="auto"/>
        <w:ind w:left="733"/>
        <w:outlineLvl w:val="2"/>
        <w:rPr>
          <w:rFonts w:ascii="宋体" w:hAnsi="宋体" w:eastAsia="宋体" w:cs="宋体"/>
          <w:sz w:val="24"/>
          <w:szCs w:val="24"/>
        </w:rPr>
      </w:pPr>
      <w:bookmarkStart w:id="84" w:name="bookmark86"/>
      <w:bookmarkEnd w:id="84"/>
      <w:r>
        <w:rPr>
          <w:rFonts w:ascii="宋体" w:hAnsi="宋体" w:eastAsia="宋体" w:cs="宋体"/>
          <w:spacing w:val="-2"/>
          <w:sz w:val="24"/>
          <w:szCs w:val="24"/>
        </w:rPr>
        <w:t>8.4</w:t>
      </w:r>
      <w:r>
        <w:rPr>
          <w:rFonts w:ascii="宋体" w:hAnsi="宋体" w:eastAsia="宋体" w:cs="宋体"/>
          <w:spacing w:val="-40"/>
          <w:sz w:val="24"/>
          <w:szCs w:val="24"/>
        </w:rPr>
        <w:t xml:space="preserve"> </w:t>
      </w:r>
      <w:r>
        <w:rPr>
          <w:rFonts w:ascii="宋体" w:hAnsi="宋体" w:eastAsia="宋体" w:cs="宋体"/>
          <w:spacing w:val="-2"/>
          <w:sz w:val="24"/>
          <w:szCs w:val="24"/>
        </w:rPr>
        <w:t>材料与工程设备的保管与使用</w:t>
      </w:r>
    </w:p>
    <w:p w14:paraId="1680E93C">
      <w:pPr>
        <w:spacing w:before="248" w:line="219" w:lineRule="auto"/>
        <w:ind w:left="481"/>
        <w:rPr>
          <w:rFonts w:ascii="宋体" w:hAnsi="宋体" w:eastAsia="宋体" w:cs="宋体"/>
          <w:sz w:val="24"/>
          <w:szCs w:val="24"/>
        </w:rPr>
      </w:pPr>
      <w:r>
        <w:rPr>
          <w:rFonts w:ascii="宋体" w:hAnsi="宋体" w:eastAsia="宋体" w:cs="宋体"/>
          <w:spacing w:val="-1"/>
          <w:sz w:val="24"/>
          <w:szCs w:val="24"/>
        </w:rPr>
        <w:t>8.4.1 发包人供应材料与工程设备的保管与使用</w:t>
      </w:r>
    </w:p>
    <w:p w14:paraId="2D2A7167">
      <w:pPr>
        <w:spacing w:before="250" w:line="409" w:lineRule="auto"/>
        <w:ind w:right="181" w:firstLine="483"/>
        <w:rPr>
          <w:rFonts w:ascii="宋体" w:hAnsi="宋体" w:eastAsia="宋体" w:cs="宋体"/>
          <w:sz w:val="24"/>
          <w:szCs w:val="24"/>
        </w:rPr>
      </w:pPr>
      <w:r>
        <w:rPr>
          <w:rFonts w:ascii="宋体" w:hAnsi="宋体" w:eastAsia="宋体" w:cs="宋体"/>
          <w:spacing w:val="-2"/>
          <w:sz w:val="24"/>
          <w:szCs w:val="24"/>
        </w:rPr>
        <w:t>发包人供应的材料和工程设备，承包人清点后由承包人妥善保管，保管费用由</w:t>
      </w:r>
      <w:r>
        <w:rPr>
          <w:rFonts w:ascii="宋体" w:hAnsi="宋体" w:eastAsia="宋体" w:cs="宋体"/>
          <w:spacing w:val="-3"/>
          <w:sz w:val="24"/>
          <w:szCs w:val="24"/>
        </w:rPr>
        <w:t>发包人</w:t>
      </w:r>
      <w:r>
        <w:rPr>
          <w:rFonts w:ascii="宋体" w:hAnsi="宋体" w:eastAsia="宋体" w:cs="宋体"/>
          <w:spacing w:val="-2"/>
          <w:sz w:val="24"/>
          <w:szCs w:val="24"/>
        </w:rPr>
        <w:t>承担，但已标价工程量清单或预算书已经列支或专用合同条款另有约定除外。因承包人原因发生丢失毁损的，由承包人负责赔偿；监理人未通知承包人清点的，承包人不负责材料</w:t>
      </w:r>
      <w:r>
        <w:rPr>
          <w:rFonts w:ascii="宋体" w:hAnsi="宋体" w:eastAsia="宋体" w:cs="宋体"/>
          <w:spacing w:val="-1"/>
          <w:sz w:val="24"/>
          <w:szCs w:val="24"/>
        </w:rPr>
        <w:t>和工程设备的保管，由此导致丢失毁损的由发包人负责。</w:t>
      </w:r>
    </w:p>
    <w:p w14:paraId="7D10FF7A">
      <w:pPr>
        <w:spacing w:before="2" w:line="408" w:lineRule="auto"/>
        <w:ind w:left="4" w:right="177" w:firstLine="480"/>
        <w:rPr>
          <w:rFonts w:ascii="宋体" w:hAnsi="宋体" w:eastAsia="宋体" w:cs="宋体"/>
          <w:sz w:val="24"/>
          <w:szCs w:val="24"/>
        </w:rPr>
      </w:pPr>
      <w:r>
        <w:rPr>
          <w:rFonts w:ascii="宋体" w:hAnsi="宋体" w:eastAsia="宋体" w:cs="宋体"/>
          <w:spacing w:val="-2"/>
          <w:sz w:val="24"/>
          <w:szCs w:val="24"/>
        </w:rPr>
        <w:t>发包人供应的材料和工程设备使用前，由承包人负责检验，检验费用由发包人承担，不合格的不得使用。</w:t>
      </w:r>
    </w:p>
    <w:p w14:paraId="2BD4E73B">
      <w:pPr>
        <w:spacing w:before="1" w:line="218" w:lineRule="auto"/>
        <w:ind w:left="481"/>
        <w:rPr>
          <w:rFonts w:ascii="宋体" w:hAnsi="宋体" w:eastAsia="宋体" w:cs="宋体"/>
          <w:sz w:val="24"/>
          <w:szCs w:val="24"/>
        </w:rPr>
      </w:pPr>
      <w:r>
        <w:rPr>
          <w:rFonts w:ascii="宋体" w:hAnsi="宋体" w:eastAsia="宋体" w:cs="宋体"/>
          <w:spacing w:val="-1"/>
          <w:sz w:val="24"/>
          <w:szCs w:val="24"/>
        </w:rPr>
        <w:t>8.4.2 承包人采购材料与工程设备的保管与使用</w:t>
      </w:r>
    </w:p>
    <w:p w14:paraId="1BC8B700">
      <w:pPr>
        <w:spacing w:before="252" w:line="409" w:lineRule="auto"/>
        <w:ind w:firstLine="480"/>
        <w:rPr>
          <w:rFonts w:ascii="宋体" w:hAnsi="宋体" w:eastAsia="宋体" w:cs="宋体"/>
          <w:sz w:val="24"/>
          <w:szCs w:val="24"/>
        </w:rPr>
      </w:pPr>
      <w:r>
        <w:rPr>
          <w:rFonts w:ascii="宋体" w:hAnsi="宋体" w:eastAsia="宋体" w:cs="宋体"/>
          <w:spacing w:val="-2"/>
          <w:sz w:val="24"/>
          <w:szCs w:val="24"/>
        </w:rPr>
        <w:t>承包人采购的材料和工程设备由承包人妥善保管，保管费用由承包人承担。法律规定</w:t>
      </w:r>
      <w:r>
        <w:rPr>
          <w:rFonts w:ascii="宋体" w:hAnsi="宋体" w:eastAsia="宋体" w:cs="宋体"/>
          <w:spacing w:val="-3"/>
          <w:sz w:val="24"/>
          <w:szCs w:val="24"/>
        </w:rPr>
        <w:t>材料和工程设备使用前必须进行检验或试验的，承包人应按监理</w:t>
      </w:r>
      <w:r>
        <w:rPr>
          <w:rFonts w:ascii="宋体" w:hAnsi="宋体" w:eastAsia="宋体" w:cs="宋体"/>
          <w:spacing w:val="-4"/>
          <w:sz w:val="24"/>
          <w:szCs w:val="24"/>
        </w:rPr>
        <w:t>人的要求进行检验或试验，</w:t>
      </w:r>
      <w:r>
        <w:rPr>
          <w:rFonts w:ascii="宋体" w:hAnsi="宋体" w:eastAsia="宋体" w:cs="宋体"/>
          <w:spacing w:val="-1"/>
          <w:sz w:val="24"/>
          <w:szCs w:val="24"/>
        </w:rPr>
        <w:t>检验或试验费用由承包人承担，不合格的不得使用。</w:t>
      </w:r>
    </w:p>
    <w:p w14:paraId="5F62763F">
      <w:pPr>
        <w:spacing w:before="1" w:line="409" w:lineRule="auto"/>
        <w:ind w:right="181" w:firstLine="484"/>
        <w:jc w:val="both"/>
        <w:rPr>
          <w:rFonts w:ascii="宋体" w:hAnsi="宋体" w:eastAsia="宋体" w:cs="宋体"/>
          <w:sz w:val="24"/>
          <w:szCs w:val="24"/>
        </w:rPr>
      </w:pPr>
      <w:r>
        <w:rPr>
          <w:rFonts w:ascii="宋体" w:hAnsi="宋体" w:eastAsia="宋体" w:cs="宋体"/>
          <w:spacing w:val="-2"/>
          <w:sz w:val="24"/>
          <w:szCs w:val="24"/>
        </w:rPr>
        <w:t>发包人或监理人发现承包人使用不符合设计或有关标准要求的材料和工程设备</w:t>
      </w:r>
      <w:r>
        <w:rPr>
          <w:rFonts w:ascii="宋体" w:hAnsi="宋体" w:eastAsia="宋体" w:cs="宋体"/>
          <w:spacing w:val="-3"/>
          <w:sz w:val="24"/>
          <w:szCs w:val="24"/>
        </w:rPr>
        <w:t>时，有</w:t>
      </w:r>
      <w:r>
        <w:rPr>
          <w:rFonts w:ascii="宋体" w:hAnsi="宋体" w:eastAsia="宋体" w:cs="宋体"/>
          <w:spacing w:val="-2"/>
          <w:sz w:val="24"/>
          <w:szCs w:val="24"/>
        </w:rPr>
        <w:t>权要求承包人进行修复、拆除或重新采购，由此增加的费用和（或）延误的工期，由承包</w:t>
      </w:r>
      <w:bookmarkStart w:id="85" w:name="bookmark87"/>
      <w:bookmarkEnd w:id="85"/>
      <w:r>
        <w:rPr>
          <w:rFonts w:ascii="宋体" w:hAnsi="宋体" w:eastAsia="宋体" w:cs="宋体"/>
          <w:spacing w:val="-3"/>
          <w:sz w:val="24"/>
          <w:szCs w:val="24"/>
        </w:rPr>
        <w:t>人承担。</w:t>
      </w:r>
    </w:p>
    <w:p w14:paraId="156A4853">
      <w:pPr>
        <w:spacing w:before="1" w:line="218" w:lineRule="auto"/>
        <w:ind w:left="733"/>
        <w:outlineLvl w:val="2"/>
        <w:rPr>
          <w:rFonts w:ascii="宋体" w:hAnsi="宋体" w:eastAsia="宋体" w:cs="宋体"/>
          <w:sz w:val="24"/>
          <w:szCs w:val="24"/>
        </w:rPr>
      </w:pPr>
      <w:r>
        <w:rPr>
          <w:rFonts w:ascii="宋体" w:hAnsi="宋体" w:eastAsia="宋体" w:cs="宋体"/>
          <w:spacing w:val="-2"/>
          <w:sz w:val="24"/>
          <w:szCs w:val="24"/>
        </w:rPr>
        <w:t>8.5</w:t>
      </w:r>
      <w:r>
        <w:rPr>
          <w:rFonts w:ascii="宋体" w:hAnsi="宋体" w:eastAsia="宋体" w:cs="宋体"/>
          <w:spacing w:val="-36"/>
          <w:sz w:val="24"/>
          <w:szCs w:val="24"/>
        </w:rPr>
        <w:t xml:space="preserve"> </w:t>
      </w:r>
      <w:r>
        <w:rPr>
          <w:rFonts w:ascii="宋体" w:hAnsi="宋体" w:eastAsia="宋体" w:cs="宋体"/>
          <w:spacing w:val="-2"/>
          <w:sz w:val="24"/>
          <w:szCs w:val="24"/>
        </w:rPr>
        <w:t>禁止使用不合格的材料和工程设备</w:t>
      </w:r>
    </w:p>
    <w:p w14:paraId="37780315">
      <w:pPr>
        <w:spacing w:before="248" w:line="410" w:lineRule="auto"/>
        <w:ind w:right="181" w:firstLine="480"/>
        <w:rPr>
          <w:rFonts w:ascii="宋体" w:hAnsi="宋体" w:eastAsia="宋体" w:cs="宋体"/>
          <w:sz w:val="24"/>
          <w:szCs w:val="24"/>
        </w:rPr>
      </w:pPr>
      <w:r>
        <w:rPr>
          <w:rFonts w:ascii="宋体" w:hAnsi="宋体" w:eastAsia="宋体" w:cs="宋体"/>
          <w:spacing w:val="-2"/>
          <w:sz w:val="24"/>
          <w:szCs w:val="24"/>
        </w:rPr>
        <w:t>8.5.1 监理人有权拒绝承包人提供的不合格材料或工程设备，并要求承包人立即进行更换。监理人应在更换后再次进行检查和检验，由此增加的费用和（或）延误的工期由承包人承担。</w:t>
      </w:r>
    </w:p>
    <w:p w14:paraId="6F838B46">
      <w:pPr>
        <w:spacing w:before="1" w:line="411" w:lineRule="auto"/>
        <w:ind w:left="1" w:right="181" w:firstLine="480"/>
        <w:rPr>
          <w:rFonts w:ascii="宋体" w:hAnsi="宋体" w:eastAsia="宋体" w:cs="宋体"/>
          <w:sz w:val="24"/>
          <w:szCs w:val="24"/>
        </w:rPr>
      </w:pPr>
      <w:r>
        <w:rPr>
          <w:rFonts w:ascii="宋体" w:hAnsi="宋体" w:eastAsia="宋体" w:cs="宋体"/>
          <w:spacing w:val="-2"/>
          <w:sz w:val="24"/>
          <w:szCs w:val="24"/>
        </w:rPr>
        <w:t>8.5.2 监理人发现承包人使用了不合格的材料和工程设备，承包人应按照监理人的指</w:t>
      </w:r>
      <w:r>
        <w:rPr>
          <w:rFonts w:ascii="宋体" w:hAnsi="宋体" w:eastAsia="宋体" w:cs="宋体"/>
          <w:spacing w:val="-1"/>
          <w:sz w:val="24"/>
          <w:szCs w:val="24"/>
        </w:rPr>
        <w:t>示立即改正，并禁止在工程中继续使用不合格的材料和工程设备。</w:t>
      </w:r>
    </w:p>
    <w:p w14:paraId="3CEF034D">
      <w:pPr>
        <w:spacing w:line="411" w:lineRule="auto"/>
        <w:rPr>
          <w:rFonts w:ascii="宋体" w:hAnsi="宋体" w:eastAsia="宋体" w:cs="宋体"/>
          <w:sz w:val="24"/>
          <w:szCs w:val="24"/>
        </w:rPr>
        <w:sectPr>
          <w:footerReference r:id="rId80" w:type="default"/>
          <w:pgSz w:w="11906" w:h="16839"/>
          <w:pgMar w:top="1424" w:right="1123" w:bottom="1156" w:left="1311" w:header="0" w:footer="994" w:gutter="0"/>
          <w:cols w:space="720" w:num="1"/>
        </w:sectPr>
      </w:pPr>
    </w:p>
    <w:p w14:paraId="60C91AAE">
      <w:pPr>
        <w:spacing w:before="48" w:line="409" w:lineRule="auto"/>
        <w:ind w:left="2" w:right="80" w:firstLine="479"/>
        <w:jc w:val="both"/>
        <w:rPr>
          <w:rFonts w:ascii="宋体" w:hAnsi="宋体" w:eastAsia="宋体" w:cs="宋体"/>
          <w:sz w:val="24"/>
          <w:szCs w:val="24"/>
        </w:rPr>
      </w:pPr>
      <w:r>
        <w:rPr>
          <w:rFonts w:ascii="宋体" w:hAnsi="宋体" w:eastAsia="宋体" w:cs="宋体"/>
          <w:spacing w:val="-2"/>
          <w:sz w:val="24"/>
          <w:szCs w:val="24"/>
        </w:rPr>
        <w:t>8.5.3 发包人提供的材料或工程设备不符合合同要求的，承包人有权拒绝，并可要求发包人更换，由此增加的费用和（或）延误的工期由发包人承担，并支付承包人合理的利</w:t>
      </w:r>
      <w:r>
        <w:rPr>
          <w:rFonts w:ascii="宋体" w:hAnsi="宋体" w:eastAsia="宋体" w:cs="宋体"/>
          <w:spacing w:val="-6"/>
          <w:sz w:val="24"/>
          <w:szCs w:val="24"/>
        </w:rPr>
        <w:t>润。</w:t>
      </w:r>
    </w:p>
    <w:p w14:paraId="1EF21BF9">
      <w:pPr>
        <w:spacing w:line="219" w:lineRule="auto"/>
        <w:ind w:left="733"/>
        <w:outlineLvl w:val="2"/>
        <w:rPr>
          <w:rFonts w:ascii="宋体" w:hAnsi="宋体" w:eastAsia="宋体" w:cs="宋体"/>
          <w:sz w:val="24"/>
          <w:szCs w:val="24"/>
        </w:rPr>
      </w:pPr>
      <w:bookmarkStart w:id="86" w:name="bookmark88"/>
      <w:bookmarkEnd w:id="86"/>
      <w:r>
        <w:rPr>
          <w:rFonts w:ascii="宋体" w:hAnsi="宋体" w:eastAsia="宋体" w:cs="宋体"/>
          <w:spacing w:val="-4"/>
          <w:sz w:val="24"/>
          <w:szCs w:val="24"/>
        </w:rPr>
        <w:t>8.6</w:t>
      </w:r>
      <w:r>
        <w:rPr>
          <w:rFonts w:ascii="宋体" w:hAnsi="宋体" w:eastAsia="宋体" w:cs="宋体"/>
          <w:spacing w:val="8"/>
          <w:sz w:val="24"/>
          <w:szCs w:val="24"/>
        </w:rPr>
        <w:t xml:space="preserve"> </w:t>
      </w:r>
      <w:r>
        <w:rPr>
          <w:rFonts w:ascii="宋体" w:hAnsi="宋体" w:eastAsia="宋体" w:cs="宋体"/>
          <w:spacing w:val="-4"/>
          <w:sz w:val="24"/>
          <w:szCs w:val="24"/>
        </w:rPr>
        <w:t>样品</w:t>
      </w:r>
    </w:p>
    <w:p w14:paraId="1EB6D360">
      <w:pPr>
        <w:spacing w:before="248" w:line="219" w:lineRule="auto"/>
        <w:ind w:left="481"/>
        <w:rPr>
          <w:rFonts w:ascii="宋体" w:hAnsi="宋体" w:eastAsia="宋体" w:cs="宋体"/>
          <w:sz w:val="24"/>
          <w:szCs w:val="24"/>
        </w:rPr>
      </w:pPr>
      <w:r>
        <w:rPr>
          <w:rFonts w:ascii="宋体" w:hAnsi="宋体" w:eastAsia="宋体" w:cs="宋体"/>
          <w:spacing w:val="-2"/>
          <w:sz w:val="24"/>
          <w:szCs w:val="24"/>
        </w:rPr>
        <w:t>8.6.1</w:t>
      </w:r>
      <w:r>
        <w:rPr>
          <w:rFonts w:ascii="宋体" w:hAnsi="宋体" w:eastAsia="宋体" w:cs="宋体"/>
          <w:spacing w:val="74"/>
          <w:sz w:val="24"/>
          <w:szCs w:val="24"/>
        </w:rPr>
        <w:t xml:space="preserve"> </w:t>
      </w:r>
      <w:r>
        <w:rPr>
          <w:rFonts w:ascii="宋体" w:hAnsi="宋体" w:eastAsia="宋体" w:cs="宋体"/>
          <w:spacing w:val="-2"/>
          <w:sz w:val="24"/>
          <w:szCs w:val="24"/>
        </w:rPr>
        <w:t>样品的报送与封存</w:t>
      </w:r>
    </w:p>
    <w:p w14:paraId="6DCDC584">
      <w:pPr>
        <w:spacing w:before="247" w:line="410" w:lineRule="auto"/>
        <w:ind w:right="80" w:firstLine="494"/>
        <w:rPr>
          <w:rFonts w:ascii="宋体" w:hAnsi="宋体" w:eastAsia="宋体" w:cs="宋体"/>
          <w:sz w:val="24"/>
          <w:szCs w:val="24"/>
        </w:rPr>
      </w:pPr>
      <w:r>
        <w:rPr>
          <w:rFonts w:ascii="宋体" w:hAnsi="宋体" w:eastAsia="宋体" w:cs="宋体"/>
          <w:spacing w:val="-2"/>
          <w:sz w:val="24"/>
          <w:szCs w:val="24"/>
        </w:rPr>
        <w:t>需要承包人报送样品的材料或工程设备，样品的种类、名</w:t>
      </w:r>
      <w:r>
        <w:rPr>
          <w:rFonts w:ascii="宋体" w:hAnsi="宋体" w:eastAsia="宋体" w:cs="宋体"/>
          <w:spacing w:val="-3"/>
          <w:sz w:val="24"/>
          <w:szCs w:val="24"/>
        </w:rPr>
        <w:t>称、规格、数量等要求均应</w:t>
      </w:r>
      <w:r>
        <w:rPr>
          <w:rFonts w:ascii="宋体" w:hAnsi="宋体" w:eastAsia="宋体" w:cs="宋体"/>
          <w:spacing w:val="-1"/>
          <w:sz w:val="24"/>
          <w:szCs w:val="24"/>
        </w:rPr>
        <w:t>在专用合同条款中约定。样品的报送程序如下：</w:t>
      </w:r>
    </w:p>
    <w:p w14:paraId="67EE5691">
      <w:pPr>
        <w:spacing w:line="409" w:lineRule="auto"/>
        <w:ind w:firstLine="492"/>
        <w:rPr>
          <w:rFonts w:ascii="宋体" w:hAnsi="宋体" w:eastAsia="宋体" w:cs="宋体"/>
          <w:sz w:val="24"/>
          <w:szCs w:val="24"/>
        </w:rPr>
      </w:pPr>
      <w:r>
        <w:rPr>
          <w:rFonts w:ascii="宋体" w:hAnsi="宋体" w:eastAsia="宋体" w:cs="宋体"/>
          <w:spacing w:val="-1"/>
          <w:sz w:val="24"/>
          <w:szCs w:val="24"/>
        </w:rPr>
        <w:t>（1）承包人应在计划采购前28天向监理人报送样品。承包人报送的样品均应来自供</w:t>
      </w:r>
      <w:r>
        <w:rPr>
          <w:rFonts w:ascii="宋体" w:hAnsi="宋体" w:eastAsia="宋体" w:cs="宋体"/>
          <w:spacing w:val="-6"/>
          <w:sz w:val="24"/>
          <w:szCs w:val="24"/>
        </w:rPr>
        <w:t>应材料的实际生产地，且提供的样品的规格、数量足以表明材料或工程设备的质量、型号、</w:t>
      </w:r>
      <w:r>
        <w:rPr>
          <w:rFonts w:ascii="宋体" w:hAnsi="宋体" w:eastAsia="宋体" w:cs="宋体"/>
          <w:spacing w:val="-1"/>
          <w:sz w:val="24"/>
          <w:szCs w:val="24"/>
        </w:rPr>
        <w:t>颜色、表面处理、质地、误差和其他要求的特征。</w:t>
      </w:r>
    </w:p>
    <w:p w14:paraId="28A2128E">
      <w:pPr>
        <w:spacing w:before="1" w:line="409" w:lineRule="auto"/>
        <w:ind w:right="80" w:firstLine="491"/>
        <w:rPr>
          <w:rFonts w:ascii="宋体" w:hAnsi="宋体" w:eastAsia="宋体" w:cs="宋体"/>
          <w:sz w:val="24"/>
          <w:szCs w:val="24"/>
        </w:rPr>
      </w:pPr>
      <w:r>
        <w:rPr>
          <w:rFonts w:ascii="宋体" w:hAnsi="宋体" w:eastAsia="宋体" w:cs="宋体"/>
          <w:spacing w:val="-1"/>
          <w:sz w:val="24"/>
          <w:szCs w:val="24"/>
        </w:rPr>
        <w:t>（2）承包人每次报送样品时应随附申报单，申报单应载明报送样品的相关数据和资</w:t>
      </w:r>
      <w:r>
        <w:rPr>
          <w:rFonts w:ascii="宋体" w:hAnsi="宋体" w:eastAsia="宋体" w:cs="宋体"/>
          <w:spacing w:val="-2"/>
          <w:sz w:val="24"/>
          <w:szCs w:val="24"/>
        </w:rPr>
        <w:t>料，并标明每件样品对应的图纸号，预留监理人批复意见栏。监理人应在收到承包人报送</w:t>
      </w:r>
      <w:r>
        <w:rPr>
          <w:rFonts w:ascii="宋体" w:hAnsi="宋体" w:eastAsia="宋体" w:cs="宋体"/>
          <w:spacing w:val="-1"/>
          <w:sz w:val="24"/>
          <w:szCs w:val="24"/>
        </w:rPr>
        <w:t>的样品后7天向承包人回复经发包人签认的样品审批意见。</w:t>
      </w:r>
    </w:p>
    <w:p w14:paraId="22A5BFB8">
      <w:pPr>
        <w:spacing w:before="2" w:line="409" w:lineRule="auto"/>
        <w:ind w:left="3" w:right="57" w:firstLine="488"/>
        <w:rPr>
          <w:rFonts w:ascii="宋体" w:hAnsi="宋体" w:eastAsia="宋体" w:cs="宋体"/>
          <w:sz w:val="24"/>
          <w:szCs w:val="24"/>
        </w:rPr>
      </w:pPr>
      <w:r>
        <w:rPr>
          <w:rFonts w:ascii="宋体" w:hAnsi="宋体" w:eastAsia="宋体" w:cs="宋体"/>
          <w:spacing w:val="-1"/>
          <w:sz w:val="24"/>
          <w:szCs w:val="24"/>
        </w:rPr>
        <w:t>（3）经发包人和监理人审批确认的样品应按约定的方法封样，封存的样品作为检验工程相关部分的标准之一。承包人在施工过程中不得使</w:t>
      </w:r>
      <w:r>
        <w:rPr>
          <w:rFonts w:ascii="宋体" w:hAnsi="宋体" w:eastAsia="宋体" w:cs="宋体"/>
          <w:spacing w:val="-2"/>
          <w:sz w:val="24"/>
          <w:szCs w:val="24"/>
        </w:rPr>
        <w:t>用与样品不符的材料或工程设备。</w:t>
      </w:r>
    </w:p>
    <w:p w14:paraId="29DA53B4">
      <w:pPr>
        <w:spacing w:before="3" w:line="409" w:lineRule="auto"/>
        <w:ind w:right="18" w:firstLine="492"/>
        <w:rPr>
          <w:rFonts w:ascii="宋体" w:hAnsi="宋体" w:eastAsia="宋体" w:cs="宋体"/>
          <w:sz w:val="24"/>
          <w:szCs w:val="24"/>
        </w:rPr>
      </w:pPr>
      <w:r>
        <w:rPr>
          <w:rFonts w:ascii="宋体" w:hAnsi="宋体" w:eastAsia="宋体" w:cs="宋体"/>
          <w:spacing w:val="-4"/>
          <w:sz w:val="24"/>
          <w:szCs w:val="24"/>
        </w:rPr>
        <w:t>（4）发包人和监理人对样品的审批确认仅为确认相关材料或工程设备的特征或用途，</w:t>
      </w:r>
      <w:r>
        <w:rPr>
          <w:rFonts w:ascii="宋体" w:hAnsi="宋体" w:eastAsia="宋体" w:cs="宋体"/>
          <w:spacing w:val="-2"/>
          <w:sz w:val="24"/>
          <w:szCs w:val="24"/>
        </w:rPr>
        <w:t>不得被理解为对合同的修改或改变，也并不减轻或免除承包人任何的责任和义务。如果封</w:t>
      </w:r>
      <w:r>
        <w:rPr>
          <w:rFonts w:ascii="宋体" w:hAnsi="宋体" w:eastAsia="宋体" w:cs="宋体"/>
          <w:sz w:val="24"/>
          <w:szCs w:val="24"/>
        </w:rPr>
        <w:t>存的样品修改或改变了合同约定，合同当事人应当</w:t>
      </w:r>
      <w:r>
        <w:rPr>
          <w:rFonts w:ascii="宋体" w:hAnsi="宋体" w:eastAsia="宋体" w:cs="宋体"/>
          <w:spacing w:val="-1"/>
          <w:sz w:val="24"/>
          <w:szCs w:val="24"/>
        </w:rPr>
        <w:t>以书面协议予以确认。</w:t>
      </w:r>
    </w:p>
    <w:p w14:paraId="0D8A4D95">
      <w:pPr>
        <w:spacing w:before="1" w:line="219" w:lineRule="auto"/>
        <w:ind w:left="481"/>
        <w:rPr>
          <w:rFonts w:ascii="宋体" w:hAnsi="宋体" w:eastAsia="宋体" w:cs="宋体"/>
          <w:sz w:val="24"/>
          <w:szCs w:val="24"/>
        </w:rPr>
      </w:pPr>
      <w:r>
        <w:rPr>
          <w:rFonts w:ascii="宋体" w:hAnsi="宋体" w:eastAsia="宋体" w:cs="宋体"/>
          <w:spacing w:val="-1"/>
          <w:sz w:val="24"/>
          <w:szCs w:val="24"/>
        </w:rPr>
        <w:t>8.6.2 样品的保管</w:t>
      </w:r>
    </w:p>
    <w:p w14:paraId="4B4BDE17">
      <w:pPr>
        <w:spacing w:before="247" w:line="409" w:lineRule="auto"/>
        <w:ind w:left="6" w:right="80" w:firstLine="476"/>
        <w:rPr>
          <w:rFonts w:ascii="宋体" w:hAnsi="宋体" w:eastAsia="宋体" w:cs="宋体"/>
          <w:sz w:val="24"/>
          <w:szCs w:val="24"/>
        </w:rPr>
      </w:pPr>
      <w:r>
        <w:rPr>
          <w:rFonts w:ascii="宋体" w:hAnsi="宋体" w:eastAsia="宋体" w:cs="宋体"/>
          <w:spacing w:val="-2"/>
          <w:sz w:val="24"/>
          <w:szCs w:val="24"/>
        </w:rPr>
        <w:t>经批准的样品应由监理人负责封存于现场，承包人应在现场为保存样品提供适当和固</w:t>
      </w:r>
      <w:r>
        <w:rPr>
          <w:rFonts w:ascii="宋体" w:hAnsi="宋体" w:eastAsia="宋体" w:cs="宋体"/>
          <w:spacing w:val="-1"/>
          <w:sz w:val="24"/>
          <w:szCs w:val="24"/>
        </w:rPr>
        <w:t>定的场所并保持适当和良好的存储环境条件。</w:t>
      </w:r>
    </w:p>
    <w:p w14:paraId="774A64F2">
      <w:pPr>
        <w:spacing w:before="1" w:line="218" w:lineRule="auto"/>
        <w:ind w:left="733"/>
        <w:outlineLvl w:val="2"/>
        <w:rPr>
          <w:rFonts w:ascii="宋体" w:hAnsi="宋体" w:eastAsia="宋体" w:cs="宋体"/>
          <w:sz w:val="24"/>
          <w:szCs w:val="24"/>
        </w:rPr>
      </w:pPr>
      <w:bookmarkStart w:id="87" w:name="bookmark89"/>
      <w:bookmarkEnd w:id="87"/>
      <w:r>
        <w:rPr>
          <w:rFonts w:ascii="宋体" w:hAnsi="宋体" w:eastAsia="宋体" w:cs="宋体"/>
          <w:spacing w:val="-2"/>
          <w:sz w:val="24"/>
          <w:szCs w:val="24"/>
        </w:rPr>
        <w:t>8.7</w:t>
      </w:r>
      <w:r>
        <w:rPr>
          <w:rFonts w:ascii="宋体" w:hAnsi="宋体" w:eastAsia="宋体" w:cs="宋体"/>
          <w:spacing w:val="-46"/>
          <w:sz w:val="24"/>
          <w:szCs w:val="24"/>
        </w:rPr>
        <w:t xml:space="preserve"> </w:t>
      </w:r>
      <w:r>
        <w:rPr>
          <w:rFonts w:ascii="宋体" w:hAnsi="宋体" w:eastAsia="宋体" w:cs="宋体"/>
          <w:spacing w:val="-2"/>
          <w:sz w:val="24"/>
          <w:szCs w:val="24"/>
        </w:rPr>
        <w:t>材料与工程设备的替代</w:t>
      </w:r>
    </w:p>
    <w:p w14:paraId="7E9B7B62">
      <w:pPr>
        <w:spacing w:before="248" w:line="410" w:lineRule="auto"/>
        <w:ind w:left="20" w:right="137" w:firstLine="461"/>
        <w:rPr>
          <w:rFonts w:ascii="宋体" w:hAnsi="宋体" w:eastAsia="宋体" w:cs="宋体"/>
          <w:sz w:val="24"/>
          <w:szCs w:val="24"/>
        </w:rPr>
      </w:pPr>
      <w:r>
        <w:rPr>
          <w:rFonts w:ascii="宋体" w:hAnsi="宋体" w:eastAsia="宋体" w:cs="宋体"/>
          <w:spacing w:val="-1"/>
          <w:sz w:val="24"/>
          <w:szCs w:val="24"/>
        </w:rPr>
        <w:t>8.7.1</w:t>
      </w:r>
      <w:r>
        <w:rPr>
          <w:rFonts w:ascii="宋体" w:hAnsi="宋体" w:eastAsia="宋体" w:cs="宋体"/>
          <w:spacing w:val="30"/>
          <w:sz w:val="24"/>
          <w:szCs w:val="24"/>
        </w:rPr>
        <w:t xml:space="preserve"> </w:t>
      </w:r>
      <w:r>
        <w:rPr>
          <w:rFonts w:ascii="宋体" w:hAnsi="宋体" w:eastAsia="宋体" w:cs="宋体"/>
          <w:spacing w:val="-1"/>
          <w:sz w:val="24"/>
          <w:szCs w:val="24"/>
        </w:rPr>
        <w:t>出现下列情况需要使用替代材料和工程设备的，承包人应按照第8.7.2项约定</w:t>
      </w:r>
      <w:r>
        <w:rPr>
          <w:rFonts w:ascii="宋体" w:hAnsi="宋体" w:eastAsia="宋体" w:cs="宋体"/>
          <w:spacing w:val="-5"/>
          <w:sz w:val="24"/>
          <w:szCs w:val="24"/>
        </w:rPr>
        <w:t>的程序执行：</w:t>
      </w:r>
    </w:p>
    <w:p w14:paraId="7B55003F">
      <w:pPr>
        <w:spacing w:before="1" w:line="219" w:lineRule="auto"/>
        <w:ind w:left="492"/>
        <w:rPr>
          <w:rFonts w:ascii="宋体" w:hAnsi="宋体" w:eastAsia="宋体" w:cs="宋体"/>
          <w:sz w:val="24"/>
          <w:szCs w:val="24"/>
        </w:rPr>
      </w:pPr>
      <w:r>
        <w:rPr>
          <w:rFonts w:ascii="宋体" w:hAnsi="宋体" w:eastAsia="宋体" w:cs="宋体"/>
          <w:spacing w:val="-1"/>
          <w:sz w:val="24"/>
          <w:szCs w:val="24"/>
        </w:rPr>
        <w:t>（1）基准日期后生效的法律规定禁止使用的；</w:t>
      </w:r>
    </w:p>
    <w:p w14:paraId="5D4C177F">
      <w:pPr>
        <w:spacing w:before="248" w:line="219" w:lineRule="auto"/>
        <w:ind w:left="492"/>
        <w:rPr>
          <w:rFonts w:ascii="宋体" w:hAnsi="宋体" w:eastAsia="宋体" w:cs="宋体"/>
          <w:sz w:val="24"/>
          <w:szCs w:val="24"/>
        </w:rPr>
      </w:pPr>
      <w:r>
        <w:rPr>
          <w:rFonts w:ascii="宋体" w:hAnsi="宋体" w:eastAsia="宋体" w:cs="宋体"/>
          <w:spacing w:val="-2"/>
          <w:sz w:val="24"/>
          <w:szCs w:val="24"/>
        </w:rPr>
        <w:t>（2）发包人要求使用替代品的；</w:t>
      </w:r>
    </w:p>
    <w:p w14:paraId="357DE285">
      <w:pPr>
        <w:spacing w:line="219" w:lineRule="auto"/>
        <w:rPr>
          <w:rFonts w:ascii="宋体" w:hAnsi="宋体" w:eastAsia="宋体" w:cs="宋体"/>
          <w:sz w:val="24"/>
          <w:szCs w:val="24"/>
        </w:rPr>
        <w:sectPr>
          <w:footerReference r:id="rId81" w:type="default"/>
          <w:pgSz w:w="11906" w:h="16839"/>
          <w:pgMar w:top="1424" w:right="1225" w:bottom="1156" w:left="1311" w:header="0" w:footer="994" w:gutter="0"/>
          <w:cols w:space="720" w:num="1"/>
        </w:sectPr>
      </w:pPr>
    </w:p>
    <w:p w14:paraId="4ECD3130">
      <w:pPr>
        <w:spacing w:before="48" w:line="219" w:lineRule="auto"/>
        <w:ind w:left="493"/>
        <w:rPr>
          <w:rFonts w:ascii="宋体" w:hAnsi="宋体" w:eastAsia="宋体" w:cs="宋体"/>
          <w:sz w:val="24"/>
          <w:szCs w:val="24"/>
        </w:rPr>
      </w:pPr>
      <w:r>
        <w:rPr>
          <w:rFonts w:ascii="宋体" w:hAnsi="宋体" w:eastAsia="宋体" w:cs="宋体"/>
          <w:spacing w:val="-2"/>
          <w:sz w:val="24"/>
          <w:szCs w:val="24"/>
        </w:rPr>
        <w:t>（3）因其他原因必须使用替代品的。</w:t>
      </w:r>
    </w:p>
    <w:p w14:paraId="44954AAF">
      <w:pPr>
        <w:spacing w:before="244" w:line="219" w:lineRule="auto"/>
        <w:jc w:val="right"/>
        <w:rPr>
          <w:rFonts w:ascii="宋体" w:hAnsi="宋体" w:eastAsia="宋体" w:cs="宋体"/>
          <w:sz w:val="24"/>
          <w:szCs w:val="24"/>
        </w:rPr>
      </w:pPr>
      <w:r>
        <w:rPr>
          <w:rFonts w:ascii="宋体" w:hAnsi="宋体" w:eastAsia="宋体" w:cs="宋体"/>
          <w:spacing w:val="-2"/>
          <w:sz w:val="24"/>
          <w:szCs w:val="24"/>
        </w:rPr>
        <w:t>8.7.2 承包人应在使用替代材料和工程设备28天前书面通知监理人，并附下列文件：</w:t>
      </w:r>
    </w:p>
    <w:p w14:paraId="4C7D01B6">
      <w:pPr>
        <w:spacing w:before="248" w:line="410" w:lineRule="auto"/>
        <w:ind w:left="1" w:right="59" w:firstLine="491"/>
        <w:rPr>
          <w:rFonts w:ascii="宋体" w:hAnsi="宋体" w:eastAsia="宋体" w:cs="宋体"/>
          <w:sz w:val="24"/>
          <w:szCs w:val="24"/>
        </w:rPr>
      </w:pPr>
      <w:r>
        <w:rPr>
          <w:rFonts w:ascii="宋体" w:hAnsi="宋体" w:eastAsia="宋体" w:cs="宋体"/>
          <w:spacing w:val="-1"/>
          <w:sz w:val="24"/>
          <w:szCs w:val="24"/>
        </w:rPr>
        <w:t>（1）被替代的材料和工程设备的名称、数量、规格、型号、品牌、性能、价格及其</w:t>
      </w:r>
      <w:r>
        <w:rPr>
          <w:rFonts w:ascii="宋体" w:hAnsi="宋体" w:eastAsia="宋体" w:cs="宋体"/>
          <w:spacing w:val="-2"/>
          <w:sz w:val="24"/>
          <w:szCs w:val="24"/>
        </w:rPr>
        <w:t>他相关资料；</w:t>
      </w:r>
    </w:p>
    <w:p w14:paraId="565E0850">
      <w:pPr>
        <w:spacing w:before="1" w:line="217" w:lineRule="auto"/>
        <w:ind w:left="493"/>
        <w:rPr>
          <w:rFonts w:ascii="宋体" w:hAnsi="宋体" w:eastAsia="宋体" w:cs="宋体"/>
          <w:sz w:val="24"/>
          <w:szCs w:val="24"/>
        </w:rPr>
      </w:pPr>
      <w:r>
        <w:rPr>
          <w:rFonts w:ascii="宋体" w:hAnsi="宋体" w:eastAsia="宋体" w:cs="宋体"/>
          <w:spacing w:val="-1"/>
          <w:sz w:val="24"/>
          <w:szCs w:val="24"/>
        </w:rPr>
        <w:t>（2）替代品的名称、数量、规格、型号、品牌、性能、价格及其他相关资料；</w:t>
      </w:r>
    </w:p>
    <w:p w14:paraId="5FE3E617">
      <w:pPr>
        <w:spacing w:before="249" w:line="219" w:lineRule="auto"/>
        <w:ind w:left="493"/>
        <w:rPr>
          <w:rFonts w:ascii="宋体" w:hAnsi="宋体" w:eastAsia="宋体" w:cs="宋体"/>
          <w:sz w:val="24"/>
          <w:szCs w:val="24"/>
        </w:rPr>
      </w:pPr>
      <w:r>
        <w:rPr>
          <w:rFonts w:ascii="宋体" w:hAnsi="宋体" w:eastAsia="宋体" w:cs="宋体"/>
          <w:spacing w:val="-1"/>
          <w:sz w:val="24"/>
          <w:szCs w:val="24"/>
        </w:rPr>
        <w:t>（3）替代品与被替代产品之间的差异以及使用替代品可能对工程产生的影响；</w:t>
      </w:r>
    </w:p>
    <w:p w14:paraId="12C5A6AE">
      <w:pPr>
        <w:spacing w:before="248" w:line="218" w:lineRule="auto"/>
        <w:ind w:left="493"/>
        <w:rPr>
          <w:rFonts w:ascii="宋体" w:hAnsi="宋体" w:eastAsia="宋体" w:cs="宋体"/>
          <w:sz w:val="24"/>
          <w:szCs w:val="24"/>
        </w:rPr>
      </w:pPr>
      <w:r>
        <w:rPr>
          <w:rFonts w:ascii="宋体" w:hAnsi="宋体" w:eastAsia="宋体" w:cs="宋体"/>
          <w:spacing w:val="-2"/>
          <w:sz w:val="24"/>
          <w:szCs w:val="24"/>
        </w:rPr>
        <w:t>（4）替代品与被替代产品的价格差异；</w:t>
      </w:r>
    </w:p>
    <w:p w14:paraId="61808D00">
      <w:pPr>
        <w:spacing w:before="249" w:line="219" w:lineRule="auto"/>
        <w:ind w:left="493"/>
        <w:rPr>
          <w:rFonts w:ascii="宋体" w:hAnsi="宋体" w:eastAsia="宋体" w:cs="宋体"/>
          <w:sz w:val="24"/>
          <w:szCs w:val="24"/>
        </w:rPr>
      </w:pPr>
      <w:r>
        <w:rPr>
          <w:rFonts w:ascii="宋体" w:hAnsi="宋体" w:eastAsia="宋体" w:cs="宋体"/>
          <w:spacing w:val="-2"/>
          <w:sz w:val="24"/>
          <w:szCs w:val="24"/>
        </w:rPr>
        <w:t>（5）使用替代品的理由和原因说明；</w:t>
      </w:r>
    </w:p>
    <w:p w14:paraId="3FFC49D0">
      <w:pPr>
        <w:spacing w:before="246" w:line="219" w:lineRule="auto"/>
        <w:ind w:left="493"/>
        <w:rPr>
          <w:rFonts w:ascii="宋体" w:hAnsi="宋体" w:eastAsia="宋体" w:cs="宋体"/>
          <w:sz w:val="24"/>
          <w:szCs w:val="24"/>
        </w:rPr>
      </w:pPr>
      <w:r>
        <w:rPr>
          <w:rFonts w:ascii="宋体" w:hAnsi="宋体" w:eastAsia="宋体" w:cs="宋体"/>
          <w:spacing w:val="-2"/>
          <w:sz w:val="24"/>
          <w:szCs w:val="24"/>
        </w:rPr>
        <w:t>（6）监理人要求的其他文件。</w:t>
      </w:r>
    </w:p>
    <w:p w14:paraId="2497B41C">
      <w:pPr>
        <w:spacing w:before="247" w:line="410" w:lineRule="auto"/>
        <w:ind w:left="22" w:right="2" w:firstLine="460"/>
        <w:rPr>
          <w:rFonts w:ascii="宋体" w:hAnsi="宋体" w:eastAsia="宋体" w:cs="宋体"/>
          <w:sz w:val="24"/>
          <w:szCs w:val="24"/>
        </w:rPr>
      </w:pPr>
      <w:r>
        <w:rPr>
          <w:rFonts w:ascii="宋体" w:hAnsi="宋体" w:eastAsia="宋体" w:cs="宋体"/>
          <w:spacing w:val="-2"/>
          <w:sz w:val="24"/>
          <w:szCs w:val="24"/>
        </w:rPr>
        <w:t>监理人应在收到通知后14天内向承包人发出经发包人签认的书面指示；监理人逾期发出书面指示的，视为发包人和监理人同意使用替代品。</w:t>
      </w:r>
    </w:p>
    <w:p w14:paraId="77BEF2F9">
      <w:pPr>
        <w:spacing w:before="2" w:line="409" w:lineRule="auto"/>
        <w:ind w:firstLine="481"/>
        <w:jc w:val="both"/>
        <w:rPr>
          <w:rFonts w:ascii="宋体" w:hAnsi="宋体" w:eastAsia="宋体" w:cs="宋体"/>
          <w:sz w:val="24"/>
          <w:szCs w:val="24"/>
        </w:rPr>
      </w:pPr>
      <w:r>
        <w:rPr>
          <w:rFonts w:ascii="宋体" w:hAnsi="宋体" w:eastAsia="宋体" w:cs="宋体"/>
          <w:spacing w:val="-2"/>
          <w:sz w:val="24"/>
          <w:szCs w:val="24"/>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w:t>
      </w:r>
      <w:r>
        <w:rPr>
          <w:rFonts w:ascii="宋体" w:hAnsi="宋体" w:eastAsia="宋体" w:cs="宋体"/>
          <w:spacing w:val="-1"/>
          <w:sz w:val="24"/>
          <w:szCs w:val="24"/>
        </w:rPr>
        <w:t>4.4款〔商定或确定〕确定价格。</w:t>
      </w:r>
    </w:p>
    <w:p w14:paraId="77C2A751">
      <w:pPr>
        <w:spacing w:before="1" w:line="219" w:lineRule="auto"/>
        <w:ind w:left="734"/>
        <w:outlineLvl w:val="2"/>
        <w:rPr>
          <w:rFonts w:ascii="宋体" w:hAnsi="宋体" w:eastAsia="宋体" w:cs="宋体"/>
          <w:sz w:val="24"/>
          <w:szCs w:val="24"/>
        </w:rPr>
      </w:pPr>
      <w:bookmarkStart w:id="88" w:name="bookmark90"/>
      <w:bookmarkEnd w:id="88"/>
      <w:r>
        <w:rPr>
          <w:rFonts w:ascii="宋体" w:hAnsi="宋体" w:eastAsia="宋体" w:cs="宋体"/>
          <w:spacing w:val="-2"/>
          <w:sz w:val="24"/>
          <w:szCs w:val="24"/>
        </w:rPr>
        <w:t>8.8</w:t>
      </w:r>
      <w:r>
        <w:rPr>
          <w:rFonts w:ascii="宋体" w:hAnsi="宋体" w:eastAsia="宋体" w:cs="宋体"/>
          <w:spacing w:val="-48"/>
          <w:sz w:val="24"/>
          <w:szCs w:val="24"/>
        </w:rPr>
        <w:t xml:space="preserve"> </w:t>
      </w:r>
      <w:r>
        <w:rPr>
          <w:rFonts w:ascii="宋体" w:hAnsi="宋体" w:eastAsia="宋体" w:cs="宋体"/>
          <w:spacing w:val="-2"/>
          <w:sz w:val="24"/>
          <w:szCs w:val="24"/>
        </w:rPr>
        <w:t>施工设备和临时设施</w:t>
      </w:r>
    </w:p>
    <w:p w14:paraId="55E8ED27">
      <w:pPr>
        <w:spacing w:before="247" w:line="219" w:lineRule="auto"/>
        <w:ind w:left="482"/>
        <w:rPr>
          <w:rFonts w:ascii="宋体" w:hAnsi="宋体" w:eastAsia="宋体" w:cs="宋体"/>
          <w:sz w:val="24"/>
          <w:szCs w:val="24"/>
        </w:rPr>
      </w:pPr>
      <w:r>
        <w:rPr>
          <w:rFonts w:ascii="宋体" w:hAnsi="宋体" w:eastAsia="宋体" w:cs="宋体"/>
          <w:spacing w:val="-1"/>
          <w:sz w:val="24"/>
          <w:szCs w:val="24"/>
        </w:rPr>
        <w:t>8.8.1 承包人提供的施工设备和临时设施</w:t>
      </w:r>
    </w:p>
    <w:p w14:paraId="31CC788B">
      <w:pPr>
        <w:spacing w:before="250" w:line="409" w:lineRule="auto"/>
        <w:ind w:right="2" w:firstLine="481"/>
        <w:rPr>
          <w:rFonts w:ascii="宋体" w:hAnsi="宋体" w:eastAsia="宋体" w:cs="宋体"/>
          <w:sz w:val="24"/>
          <w:szCs w:val="24"/>
        </w:rPr>
      </w:pPr>
      <w:r>
        <w:rPr>
          <w:rFonts w:ascii="宋体" w:hAnsi="宋体" w:eastAsia="宋体" w:cs="宋体"/>
          <w:spacing w:val="-2"/>
          <w:sz w:val="24"/>
          <w:szCs w:val="24"/>
        </w:rPr>
        <w:t>承包人应按合同进度计划的要求，及时配置施工设备和修建临时设施。进入施工场地的承包人设备需经监理人核查后才能投入使用。承包人更换合同约定的承包人设备的，应报监理人批准。</w:t>
      </w:r>
    </w:p>
    <w:p w14:paraId="64182974">
      <w:pPr>
        <w:spacing w:before="2" w:line="409" w:lineRule="auto"/>
        <w:ind w:left="21" w:right="2" w:firstLine="474"/>
        <w:rPr>
          <w:rFonts w:ascii="宋体" w:hAnsi="宋体" w:eastAsia="宋体" w:cs="宋体"/>
          <w:sz w:val="24"/>
          <w:szCs w:val="24"/>
        </w:rPr>
      </w:pPr>
      <w:r>
        <w:rPr>
          <w:rFonts w:ascii="宋体" w:hAnsi="宋体" w:eastAsia="宋体" w:cs="宋体"/>
          <w:spacing w:val="-2"/>
          <w:sz w:val="24"/>
          <w:szCs w:val="24"/>
        </w:rPr>
        <w:t>除专用合同条款另有约定外，承包人应自行承担修建临</w:t>
      </w:r>
      <w:r>
        <w:rPr>
          <w:rFonts w:ascii="宋体" w:hAnsi="宋体" w:eastAsia="宋体" w:cs="宋体"/>
          <w:spacing w:val="-3"/>
          <w:sz w:val="24"/>
          <w:szCs w:val="24"/>
        </w:rPr>
        <w:t>时设施的费用，需要临时占地</w:t>
      </w:r>
      <w:r>
        <w:rPr>
          <w:rFonts w:ascii="宋体" w:hAnsi="宋体" w:eastAsia="宋体" w:cs="宋体"/>
          <w:spacing w:val="-2"/>
          <w:sz w:val="24"/>
          <w:szCs w:val="24"/>
        </w:rPr>
        <w:t>的，应由发包人办理申请手续并承担相应费用。</w:t>
      </w:r>
    </w:p>
    <w:p w14:paraId="4C92E280">
      <w:pPr>
        <w:spacing w:before="1" w:line="218" w:lineRule="auto"/>
        <w:ind w:left="482"/>
        <w:rPr>
          <w:rFonts w:ascii="宋体" w:hAnsi="宋体" w:eastAsia="宋体" w:cs="宋体"/>
          <w:sz w:val="24"/>
          <w:szCs w:val="24"/>
        </w:rPr>
      </w:pPr>
      <w:r>
        <w:rPr>
          <w:rFonts w:ascii="宋体" w:hAnsi="宋体" w:eastAsia="宋体" w:cs="宋体"/>
          <w:spacing w:val="-1"/>
          <w:sz w:val="24"/>
          <w:szCs w:val="24"/>
        </w:rPr>
        <w:t>8.8.2发包人提供的施工设备和临时设施</w:t>
      </w:r>
    </w:p>
    <w:p w14:paraId="1FF7F2CC">
      <w:pPr>
        <w:spacing w:before="248" w:line="219" w:lineRule="auto"/>
        <w:ind w:left="485"/>
        <w:rPr>
          <w:rFonts w:ascii="宋体" w:hAnsi="宋体" w:eastAsia="宋体" w:cs="宋体"/>
          <w:sz w:val="24"/>
          <w:szCs w:val="24"/>
        </w:rPr>
      </w:pPr>
      <w:r>
        <w:rPr>
          <w:rFonts w:ascii="宋体" w:hAnsi="宋体" w:eastAsia="宋体" w:cs="宋体"/>
          <w:spacing w:val="-1"/>
          <w:sz w:val="24"/>
          <w:szCs w:val="24"/>
        </w:rPr>
        <w:t>发包人提供的施工设备或临时设施在专用合同条款中约定。</w:t>
      </w:r>
    </w:p>
    <w:p w14:paraId="7B675ECC">
      <w:pPr>
        <w:spacing w:before="249" w:line="219" w:lineRule="auto"/>
        <w:ind w:left="482"/>
        <w:outlineLvl w:val="0"/>
        <w:rPr>
          <w:rFonts w:ascii="宋体" w:hAnsi="宋体" w:eastAsia="宋体" w:cs="宋体"/>
          <w:sz w:val="24"/>
          <w:szCs w:val="24"/>
        </w:rPr>
      </w:pPr>
      <w:r>
        <w:rPr>
          <w:rFonts w:ascii="宋体" w:hAnsi="宋体" w:eastAsia="宋体" w:cs="宋体"/>
          <w:spacing w:val="-1"/>
          <w:sz w:val="24"/>
          <w:szCs w:val="24"/>
        </w:rPr>
        <w:t>8.8.3要求承包人增加或更换施工设备</w:t>
      </w:r>
    </w:p>
    <w:p w14:paraId="1CEEE5B4">
      <w:pPr>
        <w:spacing w:before="248" w:line="219" w:lineRule="auto"/>
        <w:ind w:right="2"/>
        <w:jc w:val="right"/>
        <w:rPr>
          <w:rFonts w:ascii="宋体" w:hAnsi="宋体" w:eastAsia="宋体" w:cs="宋体"/>
          <w:sz w:val="24"/>
          <w:szCs w:val="24"/>
        </w:rPr>
      </w:pPr>
      <w:r>
        <w:rPr>
          <w:rFonts w:ascii="宋体" w:hAnsi="宋体" w:eastAsia="宋体" w:cs="宋体"/>
          <w:spacing w:val="-2"/>
          <w:sz w:val="24"/>
          <w:szCs w:val="24"/>
        </w:rPr>
        <w:t>承包人使用的施工设备不能满足合同进度计划和（或）质量要求时，监理人有权要求</w:t>
      </w:r>
    </w:p>
    <w:p w14:paraId="5B168544">
      <w:pPr>
        <w:spacing w:line="219" w:lineRule="auto"/>
        <w:rPr>
          <w:rFonts w:ascii="宋体" w:hAnsi="宋体" w:eastAsia="宋体" w:cs="宋体"/>
          <w:sz w:val="24"/>
          <w:szCs w:val="24"/>
        </w:rPr>
        <w:sectPr>
          <w:footerReference r:id="rId82" w:type="default"/>
          <w:pgSz w:w="11906" w:h="16839"/>
          <w:pgMar w:top="1424" w:right="1303" w:bottom="1156" w:left="1310" w:header="0" w:footer="994" w:gutter="0"/>
          <w:cols w:space="720" w:num="1"/>
        </w:sectPr>
      </w:pPr>
    </w:p>
    <w:p w14:paraId="510EAECA">
      <w:pPr>
        <w:spacing w:before="47" w:line="409" w:lineRule="auto"/>
        <w:ind w:left="2" w:right="61" w:hanging="2"/>
        <w:rPr>
          <w:rFonts w:ascii="宋体" w:hAnsi="宋体" w:eastAsia="宋体" w:cs="宋体"/>
          <w:sz w:val="24"/>
          <w:szCs w:val="24"/>
        </w:rPr>
      </w:pPr>
      <w:r>
        <w:rPr>
          <w:rFonts w:ascii="宋体" w:hAnsi="宋体" w:eastAsia="宋体" w:cs="宋体"/>
          <w:spacing w:val="-2"/>
          <w:sz w:val="24"/>
          <w:szCs w:val="24"/>
        </w:rPr>
        <w:t>承包人增加或更换施工设备，承包人应及时增加或更换，由此增加的费用和（或）延误的工期由承包人承担。</w:t>
      </w:r>
    </w:p>
    <w:p w14:paraId="0037AE74">
      <w:pPr>
        <w:spacing w:line="218" w:lineRule="auto"/>
        <w:ind w:left="733"/>
        <w:outlineLvl w:val="1"/>
        <w:rPr>
          <w:rFonts w:ascii="宋体" w:hAnsi="宋体" w:eastAsia="宋体" w:cs="宋体"/>
          <w:sz w:val="24"/>
          <w:szCs w:val="24"/>
        </w:rPr>
      </w:pPr>
      <w:bookmarkStart w:id="89" w:name="bookmark91"/>
      <w:bookmarkEnd w:id="89"/>
      <w:r>
        <w:rPr>
          <w:rFonts w:ascii="宋体" w:hAnsi="宋体" w:eastAsia="宋体" w:cs="宋体"/>
          <w:spacing w:val="-2"/>
          <w:sz w:val="24"/>
          <w:szCs w:val="24"/>
        </w:rPr>
        <w:t>8.9</w:t>
      </w:r>
      <w:r>
        <w:rPr>
          <w:rFonts w:ascii="宋体" w:hAnsi="宋体" w:eastAsia="宋体" w:cs="宋体"/>
          <w:spacing w:val="-48"/>
          <w:sz w:val="24"/>
          <w:szCs w:val="24"/>
        </w:rPr>
        <w:t xml:space="preserve"> </w:t>
      </w:r>
      <w:r>
        <w:rPr>
          <w:rFonts w:ascii="宋体" w:hAnsi="宋体" w:eastAsia="宋体" w:cs="宋体"/>
          <w:spacing w:val="-2"/>
          <w:sz w:val="24"/>
          <w:szCs w:val="24"/>
        </w:rPr>
        <w:t>材料与设备专用要求</w:t>
      </w:r>
    </w:p>
    <w:p w14:paraId="6A328FB8">
      <w:pPr>
        <w:spacing w:before="247" w:line="410" w:lineRule="auto"/>
        <w:ind w:right="57" w:firstLine="480"/>
        <w:jc w:val="both"/>
        <w:rPr>
          <w:rFonts w:ascii="宋体" w:hAnsi="宋体" w:eastAsia="宋体" w:cs="宋体"/>
          <w:sz w:val="24"/>
          <w:szCs w:val="24"/>
        </w:rPr>
      </w:pPr>
      <w:r>
        <w:rPr>
          <w:rFonts w:ascii="宋体" w:hAnsi="宋体" w:eastAsia="宋体" w:cs="宋体"/>
          <w:spacing w:val="-2"/>
          <w:sz w:val="24"/>
          <w:szCs w:val="24"/>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66C9145A">
      <w:pPr>
        <w:spacing w:line="219" w:lineRule="auto"/>
        <w:ind w:left="253"/>
        <w:outlineLvl w:val="1"/>
        <w:rPr>
          <w:rFonts w:ascii="宋体" w:hAnsi="宋体" w:eastAsia="宋体" w:cs="宋体"/>
          <w:sz w:val="24"/>
          <w:szCs w:val="24"/>
        </w:rPr>
      </w:pPr>
      <w:bookmarkStart w:id="90" w:name="bookmark92"/>
      <w:bookmarkEnd w:id="90"/>
      <w:r>
        <w:rPr>
          <w:rFonts w:ascii="宋体" w:hAnsi="宋体" w:eastAsia="宋体" w:cs="宋体"/>
          <w:spacing w:val="-2"/>
          <w:sz w:val="24"/>
          <w:szCs w:val="24"/>
        </w:rPr>
        <w:t>9. 试验与检验</w:t>
      </w:r>
    </w:p>
    <w:p w14:paraId="4EF75714">
      <w:pPr>
        <w:spacing w:before="245" w:line="221" w:lineRule="auto"/>
        <w:ind w:left="733"/>
        <w:outlineLvl w:val="2"/>
        <w:rPr>
          <w:rFonts w:ascii="宋体" w:hAnsi="宋体" w:eastAsia="宋体" w:cs="宋体"/>
          <w:sz w:val="24"/>
          <w:szCs w:val="24"/>
        </w:rPr>
      </w:pPr>
      <w:bookmarkStart w:id="91" w:name="bookmark93"/>
      <w:bookmarkEnd w:id="91"/>
      <w:r>
        <w:rPr>
          <w:rFonts w:ascii="宋体" w:hAnsi="宋体" w:eastAsia="宋体" w:cs="宋体"/>
          <w:spacing w:val="-2"/>
          <w:sz w:val="24"/>
          <w:szCs w:val="24"/>
        </w:rPr>
        <w:t>9.1</w:t>
      </w:r>
      <w:r>
        <w:rPr>
          <w:rFonts w:ascii="宋体" w:hAnsi="宋体" w:eastAsia="宋体" w:cs="宋体"/>
          <w:spacing w:val="-48"/>
          <w:sz w:val="24"/>
          <w:szCs w:val="24"/>
        </w:rPr>
        <w:t xml:space="preserve"> </w:t>
      </w:r>
      <w:r>
        <w:rPr>
          <w:rFonts w:ascii="宋体" w:hAnsi="宋体" w:eastAsia="宋体" w:cs="宋体"/>
          <w:spacing w:val="-2"/>
          <w:sz w:val="24"/>
          <w:szCs w:val="24"/>
        </w:rPr>
        <w:t>试验设备与试验人员</w:t>
      </w:r>
    </w:p>
    <w:p w14:paraId="69D79D5F">
      <w:pPr>
        <w:spacing w:before="248" w:line="409" w:lineRule="auto"/>
        <w:ind w:firstLine="481"/>
        <w:rPr>
          <w:rFonts w:ascii="宋体" w:hAnsi="宋体" w:eastAsia="宋体" w:cs="宋体"/>
          <w:sz w:val="24"/>
          <w:szCs w:val="24"/>
        </w:rPr>
      </w:pPr>
      <w:r>
        <w:rPr>
          <w:rFonts w:ascii="宋体" w:hAnsi="宋体" w:eastAsia="宋体" w:cs="宋体"/>
          <w:spacing w:val="-2"/>
          <w:sz w:val="24"/>
          <w:szCs w:val="24"/>
        </w:rPr>
        <w:t>9.1.1 承包人根据合同约定或监理人指示进行的现场材料试验，应由承包人提供试验场所、试验人员、试验设备以及其他必要的试验条件。监理人在必要时可以使用承包人提</w:t>
      </w:r>
      <w:r>
        <w:rPr>
          <w:rFonts w:ascii="宋体" w:hAnsi="宋体" w:eastAsia="宋体" w:cs="宋体"/>
          <w:spacing w:val="-6"/>
          <w:sz w:val="24"/>
          <w:szCs w:val="24"/>
        </w:rPr>
        <w:t>供的试验场所、试验设备以及其他试验条件，进行以工程质量检查</w:t>
      </w:r>
      <w:r>
        <w:rPr>
          <w:rFonts w:ascii="宋体" w:hAnsi="宋体" w:eastAsia="宋体" w:cs="宋体"/>
          <w:spacing w:val="-7"/>
          <w:sz w:val="24"/>
          <w:szCs w:val="24"/>
        </w:rPr>
        <w:t>为目的的材料复核试验，</w:t>
      </w:r>
      <w:r>
        <w:rPr>
          <w:rFonts w:ascii="宋体" w:hAnsi="宋体" w:eastAsia="宋体" w:cs="宋体"/>
          <w:spacing w:val="-1"/>
          <w:sz w:val="24"/>
          <w:szCs w:val="24"/>
        </w:rPr>
        <w:t>承包人应予以协助。</w:t>
      </w:r>
    </w:p>
    <w:p w14:paraId="29E2FD5D">
      <w:pPr>
        <w:spacing w:before="2" w:line="409" w:lineRule="auto"/>
        <w:ind w:right="61" w:firstLine="481"/>
        <w:rPr>
          <w:rFonts w:ascii="宋体" w:hAnsi="宋体" w:eastAsia="宋体" w:cs="宋体"/>
          <w:sz w:val="24"/>
          <w:szCs w:val="24"/>
        </w:rPr>
      </w:pPr>
      <w:r>
        <w:rPr>
          <w:rFonts w:ascii="宋体" w:hAnsi="宋体" w:eastAsia="宋体" w:cs="宋体"/>
          <w:spacing w:val="-2"/>
          <w:sz w:val="24"/>
          <w:szCs w:val="24"/>
        </w:rPr>
        <w:t>9.1.2 承包人应按专用合同条款的约定提供试验设备、取样装置、试验场所和试验条</w:t>
      </w:r>
      <w:r>
        <w:rPr>
          <w:rFonts w:ascii="宋体" w:hAnsi="宋体" w:eastAsia="宋体" w:cs="宋体"/>
          <w:spacing w:val="-1"/>
          <w:sz w:val="24"/>
          <w:szCs w:val="24"/>
        </w:rPr>
        <w:t>件，并向监理人提交相应进场计划表。</w:t>
      </w:r>
    </w:p>
    <w:p w14:paraId="561C75CA">
      <w:pPr>
        <w:spacing w:before="2" w:line="409" w:lineRule="auto"/>
        <w:ind w:right="57" w:firstLine="480"/>
        <w:rPr>
          <w:rFonts w:ascii="宋体" w:hAnsi="宋体" w:eastAsia="宋体" w:cs="宋体"/>
          <w:sz w:val="24"/>
          <w:szCs w:val="24"/>
        </w:rPr>
      </w:pPr>
      <w:r>
        <w:rPr>
          <w:rFonts w:ascii="宋体" w:hAnsi="宋体" w:eastAsia="宋体" w:cs="宋体"/>
          <w:spacing w:val="-2"/>
          <w:sz w:val="24"/>
          <w:szCs w:val="24"/>
        </w:rPr>
        <w:t>承包人配置的试验设备要符合相应试验规程的要求并经过具有资质的检测单位检测，</w:t>
      </w:r>
      <w:r>
        <w:rPr>
          <w:rFonts w:ascii="宋体" w:hAnsi="宋体" w:eastAsia="宋体" w:cs="宋体"/>
          <w:spacing w:val="-1"/>
          <w:sz w:val="24"/>
          <w:szCs w:val="24"/>
        </w:rPr>
        <w:t>且在正式使用该试验设备前，需要经过监理人与承包人共同校定。</w:t>
      </w:r>
    </w:p>
    <w:p w14:paraId="0B574BFF">
      <w:pPr>
        <w:spacing w:before="1" w:line="409" w:lineRule="auto"/>
        <w:ind w:left="4" w:right="61" w:firstLine="477"/>
        <w:jc w:val="both"/>
        <w:rPr>
          <w:rFonts w:ascii="宋体" w:hAnsi="宋体" w:eastAsia="宋体" w:cs="宋体"/>
          <w:sz w:val="24"/>
          <w:szCs w:val="24"/>
        </w:rPr>
      </w:pPr>
      <w:r>
        <w:rPr>
          <w:rFonts w:ascii="宋体" w:hAnsi="宋体" w:eastAsia="宋体" w:cs="宋体"/>
          <w:spacing w:val="-2"/>
          <w:sz w:val="24"/>
          <w:szCs w:val="24"/>
        </w:rPr>
        <w:t>9.1.3 承包人应向监理人提交试验人员的名单及其岗位、资格等证明资料，试验人员必须能够熟练进行相应的检测试验，承包人对试验人员的试验程序和试验结果的正确性负</w:t>
      </w:r>
      <w:r>
        <w:rPr>
          <w:rFonts w:ascii="宋体" w:hAnsi="宋体" w:eastAsia="宋体" w:cs="宋体"/>
          <w:spacing w:val="-7"/>
          <w:sz w:val="24"/>
          <w:szCs w:val="24"/>
        </w:rPr>
        <w:t>责。</w:t>
      </w:r>
    </w:p>
    <w:p w14:paraId="1162D965">
      <w:pPr>
        <w:spacing w:before="1" w:line="219" w:lineRule="auto"/>
        <w:ind w:left="733"/>
        <w:outlineLvl w:val="2"/>
        <w:rPr>
          <w:rFonts w:ascii="宋体" w:hAnsi="宋体" w:eastAsia="宋体" w:cs="宋体"/>
          <w:sz w:val="24"/>
          <w:szCs w:val="24"/>
        </w:rPr>
      </w:pPr>
      <w:bookmarkStart w:id="92" w:name="bookmark94"/>
      <w:bookmarkEnd w:id="92"/>
      <w:r>
        <w:rPr>
          <w:rFonts w:ascii="宋体" w:hAnsi="宋体" w:eastAsia="宋体" w:cs="宋体"/>
          <w:spacing w:val="-5"/>
          <w:sz w:val="24"/>
          <w:szCs w:val="24"/>
        </w:rPr>
        <w:t>9.2</w:t>
      </w:r>
      <w:r>
        <w:rPr>
          <w:rFonts w:ascii="宋体" w:hAnsi="宋体" w:eastAsia="宋体" w:cs="宋体"/>
          <w:spacing w:val="-47"/>
          <w:sz w:val="24"/>
          <w:szCs w:val="24"/>
        </w:rPr>
        <w:t xml:space="preserve"> </w:t>
      </w:r>
      <w:r>
        <w:rPr>
          <w:rFonts w:ascii="宋体" w:hAnsi="宋体" w:eastAsia="宋体" w:cs="宋体"/>
          <w:spacing w:val="-5"/>
          <w:sz w:val="24"/>
          <w:szCs w:val="24"/>
        </w:rPr>
        <w:t>取样</w:t>
      </w:r>
    </w:p>
    <w:p w14:paraId="32B85F08">
      <w:pPr>
        <w:spacing w:before="247" w:line="410" w:lineRule="auto"/>
        <w:ind w:left="2" w:right="61" w:firstLine="478"/>
        <w:rPr>
          <w:rFonts w:ascii="宋体" w:hAnsi="宋体" w:eastAsia="宋体" w:cs="宋体"/>
          <w:sz w:val="24"/>
          <w:szCs w:val="24"/>
        </w:rPr>
      </w:pPr>
      <w:r>
        <w:rPr>
          <w:rFonts w:ascii="宋体" w:hAnsi="宋体" w:eastAsia="宋体" w:cs="宋体"/>
          <w:spacing w:val="-2"/>
          <w:sz w:val="24"/>
          <w:szCs w:val="24"/>
        </w:rPr>
        <w:t>试验属于自检性质的，承包人可以单独取样。试验属于监理人抽检性质的，可由监理</w:t>
      </w:r>
      <w:r>
        <w:rPr>
          <w:rFonts w:ascii="宋体" w:hAnsi="宋体" w:eastAsia="宋体" w:cs="宋体"/>
          <w:spacing w:val="-1"/>
          <w:sz w:val="24"/>
          <w:szCs w:val="24"/>
        </w:rPr>
        <w:t>人取样，也可由承包人的试验人员在监理人的监督下取样。</w:t>
      </w:r>
    </w:p>
    <w:p w14:paraId="75B31523">
      <w:pPr>
        <w:spacing w:before="1" w:line="218" w:lineRule="auto"/>
        <w:ind w:left="733"/>
        <w:outlineLvl w:val="2"/>
        <w:rPr>
          <w:rFonts w:ascii="宋体" w:hAnsi="宋体" w:eastAsia="宋体" w:cs="宋体"/>
          <w:sz w:val="24"/>
          <w:szCs w:val="24"/>
        </w:rPr>
      </w:pPr>
      <w:bookmarkStart w:id="93" w:name="bookmark95"/>
      <w:bookmarkEnd w:id="93"/>
      <w:r>
        <w:rPr>
          <w:rFonts w:ascii="宋体" w:hAnsi="宋体" w:eastAsia="宋体" w:cs="宋体"/>
          <w:spacing w:val="-2"/>
          <w:sz w:val="24"/>
          <w:szCs w:val="24"/>
        </w:rPr>
        <w:t>9.3</w:t>
      </w:r>
      <w:r>
        <w:rPr>
          <w:rFonts w:ascii="宋体" w:hAnsi="宋体" w:eastAsia="宋体" w:cs="宋体"/>
          <w:spacing w:val="-34"/>
          <w:sz w:val="24"/>
          <w:szCs w:val="24"/>
        </w:rPr>
        <w:t xml:space="preserve"> </w:t>
      </w:r>
      <w:r>
        <w:rPr>
          <w:rFonts w:ascii="宋体" w:hAnsi="宋体" w:eastAsia="宋体" w:cs="宋体"/>
          <w:spacing w:val="-2"/>
          <w:sz w:val="24"/>
          <w:szCs w:val="24"/>
        </w:rPr>
        <w:t>材料、工程设备和工程的试验和检验</w:t>
      </w:r>
    </w:p>
    <w:p w14:paraId="76C6940F">
      <w:pPr>
        <w:spacing w:before="247" w:line="412" w:lineRule="auto"/>
        <w:ind w:left="2" w:right="61" w:firstLine="479"/>
        <w:rPr>
          <w:rFonts w:ascii="宋体" w:hAnsi="宋体" w:eastAsia="宋体" w:cs="宋体"/>
          <w:sz w:val="24"/>
          <w:szCs w:val="24"/>
        </w:rPr>
      </w:pPr>
      <w:r>
        <w:rPr>
          <w:rFonts w:ascii="宋体" w:hAnsi="宋体" w:eastAsia="宋体" w:cs="宋体"/>
          <w:spacing w:val="-1"/>
          <w:sz w:val="24"/>
          <w:szCs w:val="24"/>
        </w:rPr>
        <w:t>9.3.1</w:t>
      </w:r>
      <w:r>
        <w:rPr>
          <w:rFonts w:ascii="宋体" w:hAnsi="宋体" w:eastAsia="宋体" w:cs="宋体"/>
          <w:spacing w:val="-35"/>
          <w:sz w:val="24"/>
          <w:szCs w:val="24"/>
        </w:rPr>
        <w:t xml:space="preserve"> </w:t>
      </w:r>
      <w:r>
        <w:rPr>
          <w:rFonts w:ascii="宋体" w:hAnsi="宋体" w:eastAsia="宋体" w:cs="宋体"/>
          <w:spacing w:val="-1"/>
          <w:sz w:val="24"/>
          <w:szCs w:val="24"/>
        </w:rPr>
        <w:t>承包人应按合同约定进行材料、工程设备和工程的试验和检验，并为监理人对</w:t>
      </w:r>
      <w:r>
        <w:rPr>
          <w:rFonts w:ascii="宋体" w:hAnsi="宋体" w:eastAsia="宋体" w:cs="宋体"/>
          <w:spacing w:val="-2"/>
          <w:sz w:val="24"/>
          <w:szCs w:val="24"/>
        </w:rPr>
        <w:t>上述材料、工程设备和工程的质量检查提供必要的试验资料和原始记录。按合同约定应由</w:t>
      </w:r>
    </w:p>
    <w:p w14:paraId="73A048A8">
      <w:pPr>
        <w:spacing w:line="412" w:lineRule="auto"/>
        <w:rPr>
          <w:rFonts w:ascii="宋体" w:hAnsi="宋体" w:eastAsia="宋体" w:cs="宋体"/>
          <w:sz w:val="24"/>
          <w:szCs w:val="24"/>
        </w:rPr>
        <w:sectPr>
          <w:footerReference r:id="rId83" w:type="default"/>
          <w:pgSz w:w="11906" w:h="16839"/>
          <w:pgMar w:top="1424" w:right="1243" w:bottom="1156" w:left="1311" w:header="0" w:footer="994" w:gutter="0"/>
          <w:cols w:space="720" w:num="1"/>
        </w:sectPr>
      </w:pPr>
    </w:p>
    <w:p w14:paraId="2D341412">
      <w:pPr>
        <w:spacing w:before="47" w:line="219" w:lineRule="auto"/>
        <w:rPr>
          <w:rFonts w:ascii="宋体" w:hAnsi="宋体" w:eastAsia="宋体" w:cs="宋体"/>
          <w:sz w:val="24"/>
          <w:szCs w:val="24"/>
        </w:rPr>
      </w:pPr>
      <w:r>
        <w:rPr>
          <w:rFonts w:ascii="宋体" w:hAnsi="宋体" w:eastAsia="宋体" w:cs="宋体"/>
          <w:sz w:val="24"/>
          <w:szCs w:val="24"/>
        </w:rPr>
        <w:t>监理人与承包人共同进行试验和检验的，由承包人负责提供必</w:t>
      </w:r>
      <w:r>
        <w:rPr>
          <w:rFonts w:ascii="宋体" w:hAnsi="宋体" w:eastAsia="宋体" w:cs="宋体"/>
          <w:spacing w:val="-1"/>
          <w:sz w:val="24"/>
          <w:szCs w:val="24"/>
        </w:rPr>
        <w:t>要的试验资料和原始记录。</w:t>
      </w:r>
    </w:p>
    <w:p w14:paraId="390CEB99">
      <w:pPr>
        <w:spacing w:before="245" w:line="410" w:lineRule="auto"/>
        <w:ind w:right="37" w:firstLine="480"/>
        <w:rPr>
          <w:rFonts w:ascii="宋体" w:hAnsi="宋体" w:eastAsia="宋体" w:cs="宋体"/>
          <w:sz w:val="24"/>
          <w:szCs w:val="24"/>
        </w:rPr>
      </w:pPr>
      <w:r>
        <w:rPr>
          <w:rFonts w:ascii="宋体" w:hAnsi="宋体" w:eastAsia="宋体" w:cs="宋体"/>
          <w:spacing w:val="-5"/>
          <w:sz w:val="24"/>
          <w:szCs w:val="24"/>
        </w:rPr>
        <w:t>9.3.2</w:t>
      </w:r>
      <w:r>
        <w:rPr>
          <w:rFonts w:ascii="宋体" w:hAnsi="宋体" w:eastAsia="宋体" w:cs="宋体"/>
          <w:spacing w:val="-51"/>
          <w:sz w:val="24"/>
          <w:szCs w:val="24"/>
        </w:rPr>
        <w:t xml:space="preserve"> </w:t>
      </w:r>
      <w:r>
        <w:rPr>
          <w:rFonts w:ascii="宋体" w:hAnsi="宋体" w:eastAsia="宋体" w:cs="宋体"/>
          <w:spacing w:val="-5"/>
          <w:sz w:val="24"/>
          <w:szCs w:val="24"/>
        </w:rPr>
        <w:t>试验属于自检性质的，承包人可以单独进行试验。试验属于监理人抽检性质</w:t>
      </w:r>
      <w:r>
        <w:rPr>
          <w:rFonts w:ascii="宋体" w:hAnsi="宋体" w:eastAsia="宋体" w:cs="宋体"/>
          <w:spacing w:val="-6"/>
          <w:sz w:val="24"/>
          <w:szCs w:val="24"/>
        </w:rPr>
        <w:t>的，</w:t>
      </w:r>
      <w:r>
        <w:rPr>
          <w:rFonts w:ascii="宋体" w:hAnsi="宋体" w:eastAsia="宋体" w:cs="宋体"/>
          <w:spacing w:val="-2"/>
          <w:sz w:val="24"/>
          <w:szCs w:val="24"/>
        </w:rPr>
        <w:t>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w:t>
      </w:r>
      <w:r>
        <w:rPr>
          <w:rFonts w:ascii="宋体" w:hAnsi="宋体" w:eastAsia="宋体" w:cs="宋体"/>
          <w:spacing w:val="-6"/>
          <w:sz w:val="24"/>
          <w:szCs w:val="24"/>
        </w:rPr>
        <w:t>果。</w:t>
      </w:r>
    </w:p>
    <w:p w14:paraId="6C5C3534">
      <w:pPr>
        <w:spacing w:before="3" w:line="409" w:lineRule="auto"/>
        <w:ind w:firstLine="480"/>
        <w:rPr>
          <w:rFonts w:ascii="宋体" w:hAnsi="宋体" w:eastAsia="宋体" w:cs="宋体"/>
          <w:sz w:val="24"/>
          <w:szCs w:val="24"/>
        </w:rPr>
      </w:pPr>
      <w:r>
        <w:rPr>
          <w:rFonts w:ascii="宋体" w:hAnsi="宋体" w:eastAsia="宋体" w:cs="宋体"/>
          <w:spacing w:val="-1"/>
          <w:sz w:val="24"/>
          <w:szCs w:val="24"/>
        </w:rPr>
        <w:t>9.3.3</w:t>
      </w:r>
      <w:r>
        <w:rPr>
          <w:rFonts w:ascii="宋体" w:hAnsi="宋体" w:eastAsia="宋体" w:cs="宋体"/>
          <w:spacing w:val="-35"/>
          <w:sz w:val="24"/>
          <w:szCs w:val="24"/>
        </w:rPr>
        <w:t xml:space="preserve"> </w:t>
      </w:r>
      <w:r>
        <w:rPr>
          <w:rFonts w:ascii="宋体" w:hAnsi="宋体" w:eastAsia="宋体" w:cs="宋体"/>
          <w:spacing w:val="-1"/>
          <w:sz w:val="24"/>
          <w:szCs w:val="24"/>
        </w:rPr>
        <w:t>监理人对承包人的试验和检验结果有异议的，或为查清承包人试验和检验成果</w:t>
      </w:r>
      <w:r>
        <w:rPr>
          <w:rFonts w:ascii="宋体" w:hAnsi="宋体" w:eastAsia="宋体" w:cs="宋体"/>
          <w:spacing w:val="-2"/>
          <w:sz w:val="24"/>
          <w:szCs w:val="24"/>
        </w:rPr>
        <w:t>的可靠性要求承包人重新试验和检验的，可由监理人与承包人共同进行。重新试验和检验</w:t>
      </w:r>
      <w:r>
        <w:rPr>
          <w:rFonts w:ascii="宋体" w:hAnsi="宋体" w:eastAsia="宋体" w:cs="宋体"/>
          <w:spacing w:val="-5"/>
          <w:sz w:val="24"/>
          <w:szCs w:val="24"/>
        </w:rPr>
        <w:t>的结果证明该项材料、工程设备或工程的质量不符合合同</w:t>
      </w:r>
      <w:r>
        <w:rPr>
          <w:rFonts w:ascii="宋体" w:hAnsi="宋体" w:eastAsia="宋体" w:cs="宋体"/>
          <w:spacing w:val="-6"/>
          <w:sz w:val="24"/>
          <w:szCs w:val="24"/>
        </w:rPr>
        <w:t>要求的，由此增加的费用和（或）</w:t>
      </w:r>
      <w:r>
        <w:rPr>
          <w:rFonts w:ascii="宋体" w:hAnsi="宋体" w:eastAsia="宋体" w:cs="宋体"/>
          <w:spacing w:val="-2"/>
          <w:sz w:val="24"/>
          <w:szCs w:val="24"/>
        </w:rPr>
        <w:t>延误的工期由承包人承担；重新试验和检验结果证明该项材料、工程设备和工程符合合同</w:t>
      </w:r>
      <w:r>
        <w:rPr>
          <w:rFonts w:ascii="宋体" w:hAnsi="宋体" w:eastAsia="宋体" w:cs="宋体"/>
          <w:spacing w:val="-1"/>
          <w:sz w:val="24"/>
          <w:szCs w:val="24"/>
        </w:rPr>
        <w:t>要求的，由此增加的费用和（或）延误的工期由发包人承担。</w:t>
      </w:r>
    </w:p>
    <w:p w14:paraId="6D8B1CC4">
      <w:pPr>
        <w:spacing w:line="220" w:lineRule="auto"/>
        <w:ind w:left="732"/>
        <w:outlineLvl w:val="2"/>
        <w:rPr>
          <w:rFonts w:ascii="宋体" w:hAnsi="宋体" w:eastAsia="宋体" w:cs="宋体"/>
          <w:sz w:val="24"/>
          <w:szCs w:val="24"/>
        </w:rPr>
      </w:pPr>
      <w:bookmarkStart w:id="94" w:name="bookmark96"/>
      <w:bookmarkEnd w:id="94"/>
      <w:r>
        <w:rPr>
          <w:rFonts w:ascii="宋体" w:hAnsi="宋体" w:eastAsia="宋体" w:cs="宋体"/>
          <w:spacing w:val="-3"/>
          <w:sz w:val="24"/>
          <w:szCs w:val="24"/>
        </w:rPr>
        <w:t>9.4</w:t>
      </w:r>
      <w:r>
        <w:rPr>
          <w:rFonts w:ascii="宋体" w:hAnsi="宋体" w:eastAsia="宋体" w:cs="宋体"/>
          <w:spacing w:val="-45"/>
          <w:sz w:val="24"/>
          <w:szCs w:val="24"/>
        </w:rPr>
        <w:t xml:space="preserve"> </w:t>
      </w:r>
      <w:r>
        <w:rPr>
          <w:rFonts w:ascii="宋体" w:hAnsi="宋体" w:eastAsia="宋体" w:cs="宋体"/>
          <w:spacing w:val="-3"/>
          <w:sz w:val="24"/>
          <w:szCs w:val="24"/>
        </w:rPr>
        <w:t>现场工艺试验</w:t>
      </w:r>
    </w:p>
    <w:p w14:paraId="373D759E">
      <w:pPr>
        <w:spacing w:before="247" w:line="409" w:lineRule="auto"/>
        <w:ind w:right="99" w:firstLine="479"/>
        <w:jc w:val="both"/>
        <w:rPr>
          <w:rFonts w:ascii="宋体" w:hAnsi="宋体" w:eastAsia="宋体" w:cs="宋体"/>
          <w:sz w:val="24"/>
          <w:szCs w:val="24"/>
        </w:rPr>
      </w:pPr>
      <w:r>
        <w:rPr>
          <w:rFonts w:ascii="宋体" w:hAnsi="宋体" w:eastAsia="宋体" w:cs="宋体"/>
          <w:spacing w:val="-2"/>
          <w:sz w:val="24"/>
          <w:szCs w:val="24"/>
        </w:rPr>
        <w:t>承包人应按合同约定或监理人指示进行现场工艺试验。对大型的现场工艺试验，监理人认为必要时，承包人应根据监理人提出的工艺试验要求，编制工艺试验措施计划，报送监理人审查。</w:t>
      </w:r>
    </w:p>
    <w:p w14:paraId="1CDACB2A">
      <w:pPr>
        <w:spacing w:before="1" w:line="220" w:lineRule="auto"/>
        <w:ind w:left="269"/>
        <w:outlineLvl w:val="1"/>
        <w:rPr>
          <w:rFonts w:ascii="宋体" w:hAnsi="宋体" w:eastAsia="宋体" w:cs="宋体"/>
          <w:sz w:val="24"/>
          <w:szCs w:val="24"/>
        </w:rPr>
      </w:pPr>
      <w:bookmarkStart w:id="95" w:name="bookmark97"/>
      <w:bookmarkEnd w:id="95"/>
      <w:r>
        <w:rPr>
          <w:rFonts w:ascii="宋体" w:hAnsi="宋体" w:eastAsia="宋体" w:cs="宋体"/>
          <w:spacing w:val="-8"/>
          <w:sz w:val="24"/>
          <w:szCs w:val="24"/>
        </w:rPr>
        <w:t>10.</w:t>
      </w:r>
      <w:r>
        <w:rPr>
          <w:rFonts w:ascii="宋体" w:hAnsi="宋体" w:eastAsia="宋体" w:cs="宋体"/>
          <w:spacing w:val="11"/>
          <w:sz w:val="24"/>
          <w:szCs w:val="24"/>
        </w:rPr>
        <w:t xml:space="preserve"> </w:t>
      </w:r>
      <w:r>
        <w:rPr>
          <w:rFonts w:ascii="宋体" w:hAnsi="宋体" w:eastAsia="宋体" w:cs="宋体"/>
          <w:spacing w:val="-8"/>
          <w:sz w:val="24"/>
          <w:szCs w:val="24"/>
        </w:rPr>
        <w:t>变更</w:t>
      </w:r>
    </w:p>
    <w:p w14:paraId="7333A3BC">
      <w:pPr>
        <w:spacing w:before="245" w:line="220" w:lineRule="auto"/>
        <w:ind w:left="749"/>
        <w:outlineLvl w:val="2"/>
        <w:rPr>
          <w:rFonts w:ascii="宋体" w:hAnsi="宋体" w:eastAsia="宋体" w:cs="宋体"/>
          <w:sz w:val="24"/>
          <w:szCs w:val="24"/>
        </w:rPr>
      </w:pPr>
      <w:bookmarkStart w:id="96" w:name="bookmark98"/>
      <w:bookmarkEnd w:id="96"/>
      <w:r>
        <w:rPr>
          <w:rFonts w:ascii="宋体" w:hAnsi="宋体" w:eastAsia="宋体" w:cs="宋体"/>
          <w:spacing w:val="-5"/>
          <w:sz w:val="24"/>
          <w:szCs w:val="24"/>
        </w:rPr>
        <w:t>10.1</w:t>
      </w:r>
      <w:r>
        <w:rPr>
          <w:rFonts w:ascii="宋体" w:hAnsi="宋体" w:eastAsia="宋体" w:cs="宋体"/>
          <w:spacing w:val="-44"/>
          <w:sz w:val="24"/>
          <w:szCs w:val="24"/>
        </w:rPr>
        <w:t xml:space="preserve"> </w:t>
      </w:r>
      <w:r>
        <w:rPr>
          <w:rFonts w:ascii="宋体" w:hAnsi="宋体" w:eastAsia="宋体" w:cs="宋体"/>
          <w:spacing w:val="-5"/>
          <w:sz w:val="24"/>
          <w:szCs w:val="24"/>
        </w:rPr>
        <w:t>变更的范围</w:t>
      </w:r>
    </w:p>
    <w:p w14:paraId="36F6E14A">
      <w:pPr>
        <w:spacing w:before="246" w:line="410" w:lineRule="auto"/>
        <w:ind w:right="99" w:firstLine="494"/>
        <w:rPr>
          <w:rFonts w:ascii="宋体" w:hAnsi="宋体" w:eastAsia="宋体" w:cs="宋体"/>
          <w:sz w:val="24"/>
          <w:szCs w:val="24"/>
        </w:rPr>
      </w:pPr>
      <w:r>
        <w:rPr>
          <w:rFonts w:ascii="宋体" w:hAnsi="宋体" w:eastAsia="宋体" w:cs="宋体"/>
          <w:spacing w:val="-2"/>
          <w:sz w:val="24"/>
          <w:szCs w:val="24"/>
        </w:rPr>
        <w:t>除专用合同条款另有约定外，合同履行过程中发生以下</w:t>
      </w:r>
      <w:r>
        <w:rPr>
          <w:rFonts w:ascii="宋体" w:hAnsi="宋体" w:eastAsia="宋体" w:cs="宋体"/>
          <w:spacing w:val="-3"/>
          <w:sz w:val="24"/>
          <w:szCs w:val="24"/>
        </w:rPr>
        <w:t>情形的，应按照本条约定进行</w:t>
      </w:r>
      <w:r>
        <w:rPr>
          <w:rFonts w:ascii="宋体" w:hAnsi="宋体" w:eastAsia="宋体" w:cs="宋体"/>
          <w:spacing w:val="-4"/>
          <w:sz w:val="24"/>
          <w:szCs w:val="24"/>
        </w:rPr>
        <w:t>变更：</w:t>
      </w:r>
    </w:p>
    <w:p w14:paraId="730FC3BD">
      <w:pPr>
        <w:spacing w:before="1" w:line="219" w:lineRule="auto"/>
        <w:ind w:left="491"/>
        <w:rPr>
          <w:rFonts w:ascii="宋体" w:hAnsi="宋体" w:eastAsia="宋体" w:cs="宋体"/>
          <w:sz w:val="24"/>
          <w:szCs w:val="24"/>
        </w:rPr>
      </w:pPr>
      <w:r>
        <w:rPr>
          <w:rFonts w:ascii="宋体" w:hAnsi="宋体" w:eastAsia="宋体" w:cs="宋体"/>
          <w:spacing w:val="-1"/>
          <w:sz w:val="24"/>
          <w:szCs w:val="24"/>
        </w:rPr>
        <w:t>（1）增加或减少合同中任何工作，或追加额外的工作；</w:t>
      </w:r>
    </w:p>
    <w:p w14:paraId="5849F862">
      <w:pPr>
        <w:spacing w:before="245" w:line="219" w:lineRule="auto"/>
        <w:ind w:left="491"/>
        <w:rPr>
          <w:rFonts w:ascii="宋体" w:hAnsi="宋体" w:eastAsia="宋体" w:cs="宋体"/>
          <w:sz w:val="24"/>
          <w:szCs w:val="24"/>
        </w:rPr>
      </w:pPr>
      <w:r>
        <w:rPr>
          <w:rFonts w:ascii="宋体" w:hAnsi="宋体" w:eastAsia="宋体" w:cs="宋体"/>
          <w:spacing w:val="-1"/>
          <w:sz w:val="24"/>
          <w:szCs w:val="24"/>
        </w:rPr>
        <w:t>（2）取消合同中任何工作，但转由他人实施的工作除外；</w:t>
      </w:r>
    </w:p>
    <w:p w14:paraId="55E09284">
      <w:pPr>
        <w:spacing w:before="248" w:line="219" w:lineRule="auto"/>
        <w:ind w:left="491"/>
        <w:rPr>
          <w:rFonts w:ascii="宋体" w:hAnsi="宋体" w:eastAsia="宋体" w:cs="宋体"/>
          <w:sz w:val="24"/>
          <w:szCs w:val="24"/>
        </w:rPr>
      </w:pPr>
      <w:r>
        <w:rPr>
          <w:rFonts w:ascii="宋体" w:hAnsi="宋体" w:eastAsia="宋体" w:cs="宋体"/>
          <w:spacing w:val="-1"/>
          <w:sz w:val="24"/>
          <w:szCs w:val="24"/>
        </w:rPr>
        <w:t>（3）改变合同中任何工作的质量标准或其他特性；</w:t>
      </w:r>
    </w:p>
    <w:p w14:paraId="3BB4F06F">
      <w:pPr>
        <w:spacing w:before="248" w:line="219" w:lineRule="auto"/>
        <w:ind w:left="491"/>
        <w:rPr>
          <w:rFonts w:ascii="宋体" w:hAnsi="宋体" w:eastAsia="宋体" w:cs="宋体"/>
          <w:sz w:val="24"/>
          <w:szCs w:val="24"/>
        </w:rPr>
      </w:pPr>
      <w:r>
        <w:rPr>
          <w:rFonts w:ascii="宋体" w:hAnsi="宋体" w:eastAsia="宋体" w:cs="宋体"/>
          <w:spacing w:val="-2"/>
          <w:sz w:val="24"/>
          <w:szCs w:val="24"/>
        </w:rPr>
        <w:t>（4）改变工程的基线、标高、位置和尺寸；</w:t>
      </w:r>
    </w:p>
    <w:p w14:paraId="2058055F">
      <w:pPr>
        <w:spacing w:before="249" w:line="219" w:lineRule="auto"/>
        <w:ind w:left="491"/>
        <w:rPr>
          <w:rFonts w:ascii="宋体" w:hAnsi="宋体" w:eastAsia="宋体" w:cs="宋体"/>
          <w:sz w:val="24"/>
          <w:szCs w:val="24"/>
        </w:rPr>
      </w:pPr>
      <w:r>
        <w:rPr>
          <w:rFonts w:ascii="宋体" w:hAnsi="宋体" w:eastAsia="宋体" w:cs="宋体"/>
          <w:spacing w:val="-2"/>
          <w:sz w:val="24"/>
          <w:szCs w:val="24"/>
        </w:rPr>
        <w:t>（5）改变工程的时间安排或实施顺序。</w:t>
      </w:r>
    </w:p>
    <w:p w14:paraId="7390FDA0">
      <w:pPr>
        <w:spacing w:before="248" w:line="219" w:lineRule="auto"/>
        <w:ind w:left="749"/>
        <w:outlineLvl w:val="2"/>
        <w:rPr>
          <w:rFonts w:ascii="宋体" w:hAnsi="宋体" w:eastAsia="宋体" w:cs="宋体"/>
          <w:sz w:val="24"/>
          <w:szCs w:val="24"/>
        </w:rPr>
      </w:pPr>
      <w:bookmarkStart w:id="97" w:name="bookmark99"/>
      <w:bookmarkEnd w:id="97"/>
      <w:r>
        <w:rPr>
          <w:rFonts w:ascii="宋体" w:hAnsi="宋体" w:eastAsia="宋体" w:cs="宋体"/>
          <w:spacing w:val="-6"/>
          <w:sz w:val="24"/>
          <w:szCs w:val="24"/>
        </w:rPr>
        <w:t>10.2</w:t>
      </w:r>
      <w:r>
        <w:rPr>
          <w:rFonts w:ascii="宋体" w:hAnsi="宋体" w:eastAsia="宋体" w:cs="宋体"/>
          <w:spacing w:val="-47"/>
          <w:sz w:val="24"/>
          <w:szCs w:val="24"/>
        </w:rPr>
        <w:t xml:space="preserve"> </w:t>
      </w:r>
      <w:r>
        <w:rPr>
          <w:rFonts w:ascii="宋体" w:hAnsi="宋体" w:eastAsia="宋体" w:cs="宋体"/>
          <w:spacing w:val="-6"/>
          <w:sz w:val="24"/>
          <w:szCs w:val="24"/>
        </w:rPr>
        <w:t>变更权</w:t>
      </w:r>
    </w:p>
    <w:p w14:paraId="6EF1E74E">
      <w:pPr>
        <w:spacing w:before="247" w:line="220" w:lineRule="auto"/>
        <w:ind w:left="483"/>
        <w:rPr>
          <w:rFonts w:ascii="宋体" w:hAnsi="宋体" w:eastAsia="宋体" w:cs="宋体"/>
          <w:sz w:val="24"/>
          <w:szCs w:val="24"/>
        </w:rPr>
      </w:pPr>
      <w:r>
        <w:rPr>
          <w:rFonts w:ascii="宋体" w:hAnsi="宋体" w:eastAsia="宋体" w:cs="宋体"/>
          <w:spacing w:val="-2"/>
          <w:sz w:val="24"/>
          <w:szCs w:val="24"/>
        </w:rPr>
        <w:t>发包人和监理人均可以提出变更。变更指示均通过监理人发出，监理人发出变</w:t>
      </w:r>
      <w:r>
        <w:rPr>
          <w:rFonts w:ascii="宋体" w:hAnsi="宋体" w:eastAsia="宋体" w:cs="宋体"/>
          <w:spacing w:val="-3"/>
          <w:sz w:val="24"/>
          <w:szCs w:val="24"/>
        </w:rPr>
        <w:t>更指示</w:t>
      </w:r>
    </w:p>
    <w:p w14:paraId="57BB64B8">
      <w:pPr>
        <w:spacing w:line="220" w:lineRule="auto"/>
        <w:rPr>
          <w:rFonts w:ascii="宋体" w:hAnsi="宋体" w:eastAsia="宋体" w:cs="宋体"/>
          <w:sz w:val="24"/>
          <w:szCs w:val="24"/>
        </w:rPr>
        <w:sectPr>
          <w:footerReference r:id="rId84" w:type="default"/>
          <w:pgSz w:w="11906" w:h="16839"/>
          <w:pgMar w:top="1424" w:right="1206" w:bottom="1156" w:left="1312" w:header="0" w:footer="994" w:gutter="0"/>
          <w:cols w:space="720" w:num="1"/>
        </w:sectPr>
      </w:pPr>
    </w:p>
    <w:p w14:paraId="223848BC">
      <w:pPr>
        <w:spacing w:before="47" w:line="409" w:lineRule="auto"/>
        <w:ind w:firstLine="3"/>
        <w:rPr>
          <w:rFonts w:ascii="宋体" w:hAnsi="宋体" w:eastAsia="宋体" w:cs="宋体"/>
          <w:sz w:val="24"/>
          <w:szCs w:val="24"/>
        </w:rPr>
      </w:pPr>
      <w:r>
        <w:rPr>
          <w:rFonts w:ascii="宋体" w:hAnsi="宋体" w:eastAsia="宋体" w:cs="宋体"/>
          <w:spacing w:val="-6"/>
          <w:sz w:val="24"/>
          <w:szCs w:val="24"/>
        </w:rPr>
        <w:t>前应征得发包人同意。承包人收到经发包人签认的变更</w:t>
      </w:r>
      <w:r>
        <w:rPr>
          <w:rFonts w:ascii="宋体" w:hAnsi="宋体" w:eastAsia="宋体" w:cs="宋体"/>
          <w:spacing w:val="-7"/>
          <w:sz w:val="24"/>
          <w:szCs w:val="24"/>
        </w:rPr>
        <w:t>指示后，方可实施变更。未经许可，</w:t>
      </w:r>
      <w:r>
        <w:rPr>
          <w:rFonts w:ascii="宋体" w:hAnsi="宋体" w:eastAsia="宋体" w:cs="宋体"/>
          <w:spacing w:val="-1"/>
          <w:sz w:val="24"/>
          <w:szCs w:val="24"/>
        </w:rPr>
        <w:t>承包人不得擅自对工程的任何部分进行变更。</w:t>
      </w:r>
    </w:p>
    <w:p w14:paraId="6DD4A753">
      <w:pPr>
        <w:spacing w:before="2" w:line="409" w:lineRule="auto"/>
        <w:ind w:left="1" w:right="61" w:firstLine="480"/>
        <w:rPr>
          <w:rFonts w:ascii="宋体" w:hAnsi="宋体" w:eastAsia="宋体" w:cs="宋体"/>
          <w:sz w:val="24"/>
          <w:szCs w:val="24"/>
        </w:rPr>
      </w:pPr>
      <w:r>
        <w:rPr>
          <w:rFonts w:ascii="宋体" w:hAnsi="宋体" w:eastAsia="宋体" w:cs="宋体"/>
          <w:spacing w:val="-2"/>
          <w:sz w:val="24"/>
          <w:szCs w:val="24"/>
        </w:rPr>
        <w:t>涉及设计变更的，应由设计人提供变更后的图纸和说明。如变更超过原设计标准或批</w:t>
      </w:r>
      <w:r>
        <w:rPr>
          <w:rFonts w:ascii="宋体" w:hAnsi="宋体" w:eastAsia="宋体" w:cs="宋体"/>
          <w:spacing w:val="-1"/>
          <w:sz w:val="24"/>
          <w:szCs w:val="24"/>
        </w:rPr>
        <w:t>准的建设规模时，发包人应及时办理规划、设计变更等审批手续。</w:t>
      </w:r>
    </w:p>
    <w:p w14:paraId="192CADAA">
      <w:pPr>
        <w:spacing w:line="220" w:lineRule="auto"/>
        <w:ind w:left="749"/>
        <w:outlineLvl w:val="2"/>
        <w:rPr>
          <w:rFonts w:ascii="宋体" w:hAnsi="宋体" w:eastAsia="宋体" w:cs="宋体"/>
          <w:sz w:val="24"/>
          <w:szCs w:val="24"/>
        </w:rPr>
      </w:pPr>
      <w:bookmarkStart w:id="98" w:name="bookmark100"/>
      <w:bookmarkEnd w:id="98"/>
      <w:r>
        <w:rPr>
          <w:rFonts w:ascii="宋体" w:hAnsi="宋体" w:eastAsia="宋体" w:cs="宋体"/>
          <w:spacing w:val="-5"/>
          <w:sz w:val="24"/>
          <w:szCs w:val="24"/>
        </w:rPr>
        <w:t>10.3</w:t>
      </w:r>
      <w:r>
        <w:rPr>
          <w:rFonts w:ascii="宋体" w:hAnsi="宋体" w:eastAsia="宋体" w:cs="宋体"/>
          <w:spacing w:val="-49"/>
          <w:sz w:val="24"/>
          <w:szCs w:val="24"/>
        </w:rPr>
        <w:t xml:space="preserve"> </w:t>
      </w:r>
      <w:r>
        <w:rPr>
          <w:rFonts w:ascii="宋体" w:hAnsi="宋体" w:eastAsia="宋体" w:cs="宋体"/>
          <w:spacing w:val="-5"/>
          <w:sz w:val="24"/>
          <w:szCs w:val="24"/>
        </w:rPr>
        <w:t>变更程序</w:t>
      </w:r>
    </w:p>
    <w:p w14:paraId="2B74D8FC">
      <w:pPr>
        <w:spacing w:before="246" w:line="220" w:lineRule="auto"/>
        <w:ind w:left="497"/>
        <w:rPr>
          <w:rFonts w:ascii="宋体" w:hAnsi="宋体" w:eastAsia="宋体" w:cs="宋体"/>
          <w:sz w:val="24"/>
          <w:szCs w:val="24"/>
        </w:rPr>
      </w:pPr>
      <w:r>
        <w:rPr>
          <w:rFonts w:ascii="宋体" w:hAnsi="宋体" w:eastAsia="宋体" w:cs="宋体"/>
          <w:spacing w:val="-2"/>
          <w:sz w:val="24"/>
          <w:szCs w:val="24"/>
        </w:rPr>
        <w:t>10.3.1 发包人提出变更</w:t>
      </w:r>
    </w:p>
    <w:p w14:paraId="02A187A0">
      <w:pPr>
        <w:spacing w:before="246" w:line="409" w:lineRule="auto"/>
        <w:ind w:left="19" w:right="61" w:firstLine="464"/>
        <w:rPr>
          <w:rFonts w:ascii="宋体" w:hAnsi="宋体" w:eastAsia="宋体" w:cs="宋体"/>
          <w:sz w:val="24"/>
          <w:szCs w:val="24"/>
        </w:rPr>
      </w:pPr>
      <w:r>
        <w:rPr>
          <w:rFonts w:ascii="宋体" w:hAnsi="宋体" w:eastAsia="宋体" w:cs="宋体"/>
          <w:spacing w:val="-2"/>
          <w:sz w:val="24"/>
          <w:szCs w:val="24"/>
        </w:rPr>
        <w:t>发包人提出变更的，应通过监理人向承包人发出变更指示，变更指示应说明计</w:t>
      </w:r>
      <w:r>
        <w:rPr>
          <w:rFonts w:ascii="宋体" w:hAnsi="宋体" w:eastAsia="宋体" w:cs="宋体"/>
          <w:spacing w:val="-3"/>
          <w:sz w:val="24"/>
          <w:szCs w:val="24"/>
        </w:rPr>
        <w:t>划变更的工程范围和变更的内容。</w:t>
      </w:r>
    </w:p>
    <w:p w14:paraId="2E39A71D">
      <w:pPr>
        <w:spacing w:line="220" w:lineRule="auto"/>
        <w:ind w:left="497"/>
        <w:rPr>
          <w:rFonts w:ascii="宋体" w:hAnsi="宋体" w:eastAsia="宋体" w:cs="宋体"/>
          <w:sz w:val="24"/>
          <w:szCs w:val="24"/>
        </w:rPr>
      </w:pPr>
      <w:r>
        <w:rPr>
          <w:rFonts w:ascii="宋体" w:hAnsi="宋体" w:eastAsia="宋体" w:cs="宋体"/>
          <w:spacing w:val="-2"/>
          <w:sz w:val="24"/>
          <w:szCs w:val="24"/>
        </w:rPr>
        <w:t>10.3.2 监理人提出变更建议</w:t>
      </w:r>
    </w:p>
    <w:p w14:paraId="2533DEDC">
      <w:pPr>
        <w:spacing w:before="246" w:line="410" w:lineRule="auto"/>
        <w:ind w:left="5" w:firstLine="475"/>
        <w:rPr>
          <w:rFonts w:ascii="宋体" w:hAnsi="宋体" w:eastAsia="宋体" w:cs="宋体"/>
          <w:sz w:val="24"/>
          <w:szCs w:val="24"/>
        </w:rPr>
      </w:pPr>
      <w:r>
        <w:rPr>
          <w:rFonts w:ascii="宋体" w:hAnsi="宋体" w:eastAsia="宋体" w:cs="宋体"/>
          <w:spacing w:val="-2"/>
          <w:sz w:val="24"/>
          <w:szCs w:val="24"/>
        </w:rPr>
        <w:t>监理人提出变更建议的，需要向发包人以书面形式提出变更计划，说明计划变更工程</w:t>
      </w:r>
      <w:r>
        <w:rPr>
          <w:rFonts w:ascii="宋体" w:hAnsi="宋体" w:eastAsia="宋体" w:cs="宋体"/>
          <w:spacing w:val="-6"/>
          <w:sz w:val="24"/>
          <w:szCs w:val="24"/>
        </w:rPr>
        <w:t>范围和变更的内容、理由，以及实施该变更对合同</w:t>
      </w:r>
      <w:r>
        <w:rPr>
          <w:rFonts w:ascii="宋体" w:hAnsi="宋体" w:eastAsia="宋体" w:cs="宋体"/>
          <w:spacing w:val="-7"/>
          <w:sz w:val="24"/>
          <w:szCs w:val="24"/>
        </w:rPr>
        <w:t>价格和工期的影响。发包人同意变更的，</w:t>
      </w:r>
      <w:r>
        <w:rPr>
          <w:rFonts w:ascii="宋体" w:hAnsi="宋体" w:eastAsia="宋体" w:cs="宋体"/>
          <w:sz w:val="24"/>
          <w:szCs w:val="24"/>
        </w:rPr>
        <w:t>由监理人向承包人发出变更指示。发包人不同意变</w:t>
      </w:r>
      <w:r>
        <w:rPr>
          <w:rFonts w:ascii="宋体" w:hAnsi="宋体" w:eastAsia="宋体" w:cs="宋体"/>
          <w:spacing w:val="-1"/>
          <w:sz w:val="24"/>
          <w:szCs w:val="24"/>
        </w:rPr>
        <w:t>更的，监理人无权擅自发出变更指示。</w:t>
      </w:r>
    </w:p>
    <w:p w14:paraId="1F431B31">
      <w:pPr>
        <w:spacing w:line="219" w:lineRule="auto"/>
        <w:ind w:left="497"/>
        <w:rPr>
          <w:rFonts w:ascii="宋体" w:hAnsi="宋体" w:eastAsia="宋体" w:cs="宋体"/>
          <w:sz w:val="24"/>
          <w:szCs w:val="24"/>
        </w:rPr>
      </w:pPr>
      <w:r>
        <w:rPr>
          <w:rFonts w:ascii="宋体" w:hAnsi="宋体" w:eastAsia="宋体" w:cs="宋体"/>
          <w:spacing w:val="-3"/>
          <w:sz w:val="24"/>
          <w:szCs w:val="24"/>
        </w:rPr>
        <w:t>10.3.3 变更执行</w:t>
      </w:r>
    </w:p>
    <w:p w14:paraId="01E09C7F">
      <w:pPr>
        <w:spacing w:before="245" w:line="410" w:lineRule="auto"/>
        <w:ind w:right="61" w:firstLine="479"/>
        <w:rPr>
          <w:rFonts w:ascii="宋体" w:hAnsi="宋体" w:eastAsia="宋体" w:cs="宋体"/>
          <w:sz w:val="24"/>
          <w:szCs w:val="24"/>
        </w:rPr>
      </w:pPr>
      <w:r>
        <w:rPr>
          <w:rFonts w:ascii="宋体" w:hAnsi="宋体" w:eastAsia="宋体" w:cs="宋体"/>
          <w:spacing w:val="-2"/>
          <w:sz w:val="24"/>
          <w:szCs w:val="24"/>
        </w:rPr>
        <w:t>承包人收到监理人下达的变更指示后，认为不能执行，应立即提出不能执行该变更指示的理由。承包人认为可以执行变更的，应当书面说明实施该变更指示对合同价格和工期</w:t>
      </w:r>
      <w:r>
        <w:rPr>
          <w:rFonts w:ascii="宋体" w:hAnsi="宋体" w:eastAsia="宋体" w:cs="宋体"/>
          <w:sz w:val="24"/>
          <w:szCs w:val="24"/>
        </w:rPr>
        <w:t>的影响，且合同当事人应当按照第10.4款〔变更</w:t>
      </w:r>
      <w:r>
        <w:rPr>
          <w:rFonts w:ascii="宋体" w:hAnsi="宋体" w:eastAsia="宋体" w:cs="宋体"/>
          <w:spacing w:val="-1"/>
          <w:sz w:val="24"/>
          <w:szCs w:val="24"/>
        </w:rPr>
        <w:t>估价〕约定确定变更估价。</w:t>
      </w:r>
    </w:p>
    <w:p w14:paraId="15D34B01">
      <w:pPr>
        <w:spacing w:before="1" w:line="217" w:lineRule="auto"/>
        <w:ind w:left="749"/>
        <w:outlineLvl w:val="2"/>
        <w:rPr>
          <w:rFonts w:ascii="宋体" w:hAnsi="宋体" w:eastAsia="宋体" w:cs="宋体"/>
          <w:sz w:val="24"/>
          <w:szCs w:val="24"/>
        </w:rPr>
      </w:pPr>
      <w:bookmarkStart w:id="99" w:name="bookmark101"/>
      <w:bookmarkEnd w:id="99"/>
      <w:r>
        <w:rPr>
          <w:rFonts w:ascii="宋体" w:hAnsi="宋体" w:eastAsia="宋体" w:cs="宋体"/>
          <w:spacing w:val="-5"/>
          <w:sz w:val="24"/>
          <w:szCs w:val="24"/>
        </w:rPr>
        <w:t>10.4</w:t>
      </w:r>
      <w:r>
        <w:rPr>
          <w:rFonts w:ascii="宋体" w:hAnsi="宋体" w:eastAsia="宋体" w:cs="宋体"/>
          <w:spacing w:val="-49"/>
          <w:sz w:val="24"/>
          <w:szCs w:val="24"/>
        </w:rPr>
        <w:t xml:space="preserve"> </w:t>
      </w:r>
      <w:r>
        <w:rPr>
          <w:rFonts w:ascii="宋体" w:hAnsi="宋体" w:eastAsia="宋体" w:cs="宋体"/>
          <w:spacing w:val="-5"/>
          <w:sz w:val="24"/>
          <w:szCs w:val="24"/>
        </w:rPr>
        <w:t>变更估价</w:t>
      </w:r>
    </w:p>
    <w:p w14:paraId="09BC707D">
      <w:pPr>
        <w:spacing w:before="250" w:line="218" w:lineRule="auto"/>
        <w:ind w:left="497"/>
        <w:rPr>
          <w:rFonts w:ascii="宋体" w:hAnsi="宋体" w:eastAsia="宋体" w:cs="宋体"/>
          <w:sz w:val="24"/>
          <w:szCs w:val="24"/>
        </w:rPr>
      </w:pPr>
      <w:r>
        <w:rPr>
          <w:rFonts w:ascii="宋体" w:hAnsi="宋体" w:eastAsia="宋体" w:cs="宋体"/>
          <w:spacing w:val="-3"/>
          <w:sz w:val="24"/>
          <w:szCs w:val="24"/>
        </w:rPr>
        <w:t>10.4.1 变更估价原则</w:t>
      </w:r>
    </w:p>
    <w:p w14:paraId="6A4BB8E7">
      <w:pPr>
        <w:spacing w:before="249" w:line="218" w:lineRule="auto"/>
        <w:ind w:left="494"/>
        <w:rPr>
          <w:rFonts w:ascii="宋体" w:hAnsi="宋体" w:eastAsia="宋体" w:cs="宋体"/>
          <w:sz w:val="24"/>
          <w:szCs w:val="24"/>
        </w:rPr>
      </w:pPr>
      <w:r>
        <w:rPr>
          <w:rFonts w:ascii="宋体" w:hAnsi="宋体" w:eastAsia="宋体" w:cs="宋体"/>
          <w:spacing w:val="-1"/>
          <w:sz w:val="24"/>
          <w:szCs w:val="24"/>
        </w:rPr>
        <w:t>除专用合同条款另有约定外，变更估价按照本款约定处理：</w:t>
      </w:r>
    </w:p>
    <w:p w14:paraId="663B5AFC">
      <w:pPr>
        <w:spacing w:before="250" w:line="218" w:lineRule="auto"/>
        <w:ind w:left="491"/>
        <w:rPr>
          <w:rFonts w:ascii="宋体" w:hAnsi="宋体" w:eastAsia="宋体" w:cs="宋体"/>
          <w:sz w:val="24"/>
          <w:szCs w:val="24"/>
        </w:rPr>
      </w:pPr>
      <w:r>
        <w:rPr>
          <w:rFonts w:ascii="宋体" w:hAnsi="宋体" w:eastAsia="宋体" w:cs="宋体"/>
          <w:spacing w:val="-1"/>
          <w:sz w:val="24"/>
          <w:szCs w:val="24"/>
        </w:rPr>
        <w:t>（1）已标价工程量清单或预算书有相同项目的，按照相同项目单价认定；</w:t>
      </w:r>
    </w:p>
    <w:p w14:paraId="5E8C8845">
      <w:pPr>
        <w:spacing w:before="246" w:line="410" w:lineRule="auto"/>
        <w:ind w:left="1" w:right="119" w:firstLine="489"/>
        <w:rPr>
          <w:rFonts w:ascii="宋体" w:hAnsi="宋体" w:eastAsia="宋体" w:cs="宋体"/>
          <w:sz w:val="24"/>
          <w:szCs w:val="24"/>
        </w:rPr>
      </w:pPr>
      <w:r>
        <w:rPr>
          <w:rFonts w:ascii="宋体" w:hAnsi="宋体" w:eastAsia="宋体" w:cs="宋体"/>
          <w:spacing w:val="-1"/>
          <w:sz w:val="24"/>
          <w:szCs w:val="24"/>
        </w:rPr>
        <w:t>（2）已标价工程量清单或预算书中无相同项目，但有类似项目的，参照类似项目的</w:t>
      </w:r>
      <w:r>
        <w:rPr>
          <w:rFonts w:ascii="宋体" w:hAnsi="宋体" w:eastAsia="宋体" w:cs="宋体"/>
          <w:spacing w:val="-3"/>
          <w:sz w:val="24"/>
          <w:szCs w:val="24"/>
        </w:rPr>
        <w:t>单价认定；</w:t>
      </w:r>
    </w:p>
    <w:p w14:paraId="275BE818">
      <w:pPr>
        <w:spacing w:before="3" w:line="410" w:lineRule="auto"/>
        <w:ind w:right="119" w:firstLine="490"/>
        <w:rPr>
          <w:rFonts w:ascii="宋体" w:hAnsi="宋体" w:eastAsia="宋体" w:cs="宋体"/>
          <w:sz w:val="24"/>
          <w:szCs w:val="24"/>
        </w:rPr>
      </w:pPr>
      <w:r>
        <w:rPr>
          <w:rFonts w:ascii="宋体" w:hAnsi="宋体" w:eastAsia="宋体" w:cs="宋体"/>
          <w:spacing w:val="-1"/>
          <w:sz w:val="24"/>
          <w:szCs w:val="24"/>
        </w:rPr>
        <w:t>（3）变更导致实际完成的变更工程量与已标价工程量清单或预算书中列明的该项目</w:t>
      </w:r>
      <w:r>
        <w:rPr>
          <w:rFonts w:ascii="宋体" w:hAnsi="宋体" w:eastAsia="宋体" w:cs="宋体"/>
          <w:sz w:val="24"/>
          <w:szCs w:val="24"/>
        </w:rPr>
        <w:t>工程量的变化幅度超过15%的，或已标价工程量清单或预算书</w:t>
      </w:r>
      <w:r>
        <w:rPr>
          <w:rFonts w:ascii="宋体" w:hAnsi="宋体" w:eastAsia="宋体" w:cs="宋体"/>
          <w:spacing w:val="-1"/>
          <w:sz w:val="24"/>
          <w:szCs w:val="24"/>
        </w:rPr>
        <w:t>中无相同项目及类似项目单</w:t>
      </w:r>
      <w:r>
        <w:rPr>
          <w:rFonts w:ascii="宋体" w:hAnsi="宋体" w:eastAsia="宋体" w:cs="宋体"/>
          <w:sz w:val="24"/>
          <w:szCs w:val="24"/>
        </w:rPr>
        <w:t>价的，按照合理的成本与利润构成的原则，由合同当事人按照第</w:t>
      </w:r>
      <w:r>
        <w:rPr>
          <w:rFonts w:ascii="宋体" w:hAnsi="宋体" w:eastAsia="宋体" w:cs="宋体"/>
          <w:spacing w:val="-1"/>
          <w:sz w:val="24"/>
          <w:szCs w:val="24"/>
        </w:rPr>
        <w:t>4.4款〔商定或确定〕确</w:t>
      </w:r>
      <w:r>
        <w:rPr>
          <w:rFonts w:ascii="宋体" w:hAnsi="宋体" w:eastAsia="宋体" w:cs="宋体"/>
          <w:spacing w:val="-2"/>
          <w:sz w:val="24"/>
          <w:szCs w:val="24"/>
        </w:rPr>
        <w:t>定变更工作的单价。</w:t>
      </w:r>
    </w:p>
    <w:p w14:paraId="1D0843F7">
      <w:pPr>
        <w:spacing w:line="410" w:lineRule="auto"/>
        <w:rPr>
          <w:rFonts w:ascii="宋体" w:hAnsi="宋体" w:eastAsia="宋体" w:cs="宋体"/>
          <w:sz w:val="24"/>
          <w:szCs w:val="24"/>
        </w:rPr>
        <w:sectPr>
          <w:footerReference r:id="rId85" w:type="default"/>
          <w:pgSz w:w="11906" w:h="16839"/>
          <w:pgMar w:top="1424" w:right="1243" w:bottom="1156" w:left="1312" w:header="0" w:footer="994" w:gutter="0"/>
          <w:cols w:space="720" w:num="1"/>
        </w:sectPr>
      </w:pPr>
    </w:p>
    <w:p w14:paraId="1CAC4B7F">
      <w:pPr>
        <w:spacing w:before="47" w:line="218" w:lineRule="auto"/>
        <w:ind w:left="497"/>
        <w:rPr>
          <w:rFonts w:ascii="宋体" w:hAnsi="宋体" w:eastAsia="宋体" w:cs="宋体"/>
          <w:sz w:val="24"/>
          <w:szCs w:val="24"/>
        </w:rPr>
      </w:pPr>
      <w:r>
        <w:rPr>
          <w:rFonts w:ascii="宋体" w:hAnsi="宋体" w:eastAsia="宋体" w:cs="宋体"/>
          <w:spacing w:val="-3"/>
          <w:sz w:val="24"/>
          <w:szCs w:val="24"/>
        </w:rPr>
        <w:t>10.4.2 变更估价程序</w:t>
      </w:r>
    </w:p>
    <w:p w14:paraId="6E22725A">
      <w:pPr>
        <w:spacing w:before="246" w:line="410" w:lineRule="auto"/>
        <w:ind w:right="120" w:firstLine="480"/>
        <w:rPr>
          <w:rFonts w:ascii="宋体" w:hAnsi="宋体" w:eastAsia="宋体" w:cs="宋体"/>
          <w:sz w:val="24"/>
          <w:szCs w:val="24"/>
        </w:rPr>
      </w:pPr>
      <w:r>
        <w:rPr>
          <w:rFonts w:ascii="宋体" w:hAnsi="宋体" w:eastAsia="宋体" w:cs="宋体"/>
          <w:spacing w:val="-2"/>
          <w:sz w:val="24"/>
          <w:szCs w:val="24"/>
        </w:rPr>
        <w:t>承包人应在收到变更指示后14天内，向监理人提交变更估价申请。监理人应在收到承</w:t>
      </w:r>
      <w:r>
        <w:rPr>
          <w:rFonts w:ascii="宋体" w:hAnsi="宋体" w:eastAsia="宋体" w:cs="宋体"/>
          <w:spacing w:val="-3"/>
          <w:sz w:val="24"/>
          <w:szCs w:val="24"/>
        </w:rPr>
        <w:t>包人提交的变更估价申请后7天内审查完毕并报送发包人，监理</w:t>
      </w:r>
      <w:r>
        <w:rPr>
          <w:rFonts w:ascii="宋体" w:hAnsi="宋体" w:eastAsia="宋体" w:cs="宋体"/>
          <w:spacing w:val="-4"/>
          <w:sz w:val="24"/>
          <w:szCs w:val="24"/>
        </w:rPr>
        <w:t>人对变更估价申请有异议，</w:t>
      </w:r>
      <w:r>
        <w:rPr>
          <w:rFonts w:ascii="宋体" w:hAnsi="宋体" w:eastAsia="宋体" w:cs="宋体"/>
          <w:spacing w:val="-2"/>
          <w:sz w:val="24"/>
          <w:szCs w:val="24"/>
        </w:rPr>
        <w:t>通知承包人修改后重新提交。发包人应在承包人提交变更估价申请后14天内审批完毕。发</w:t>
      </w:r>
      <w:r>
        <w:rPr>
          <w:rFonts w:ascii="宋体" w:hAnsi="宋体" w:eastAsia="宋体" w:cs="宋体"/>
          <w:sz w:val="24"/>
          <w:szCs w:val="24"/>
        </w:rPr>
        <w:t>包人逾期未完成审批或未提出异议的，视为认可承包</w:t>
      </w:r>
      <w:r>
        <w:rPr>
          <w:rFonts w:ascii="宋体" w:hAnsi="宋体" w:eastAsia="宋体" w:cs="宋体"/>
          <w:spacing w:val="-1"/>
          <w:sz w:val="24"/>
          <w:szCs w:val="24"/>
        </w:rPr>
        <w:t>人提交的变更估价申请。</w:t>
      </w:r>
    </w:p>
    <w:p w14:paraId="6244C972">
      <w:pPr>
        <w:spacing w:before="1" w:line="217" w:lineRule="auto"/>
        <w:ind w:left="498"/>
        <w:rPr>
          <w:rFonts w:ascii="宋体" w:hAnsi="宋体" w:eastAsia="宋体" w:cs="宋体"/>
          <w:sz w:val="24"/>
          <w:szCs w:val="24"/>
        </w:rPr>
      </w:pPr>
      <w:r>
        <w:rPr>
          <w:rFonts w:ascii="宋体" w:hAnsi="宋体" w:eastAsia="宋体" w:cs="宋体"/>
          <w:spacing w:val="-1"/>
          <w:sz w:val="24"/>
          <w:szCs w:val="24"/>
        </w:rPr>
        <w:t>因变更引起的价格调整应计入最近一期的进度</w:t>
      </w:r>
      <w:r>
        <w:rPr>
          <w:rFonts w:ascii="宋体" w:hAnsi="宋体" w:eastAsia="宋体" w:cs="宋体"/>
          <w:spacing w:val="-2"/>
          <w:sz w:val="24"/>
          <w:szCs w:val="24"/>
        </w:rPr>
        <w:t>款中支付。</w:t>
      </w:r>
    </w:p>
    <w:p w14:paraId="481CD715">
      <w:pPr>
        <w:spacing w:before="249" w:line="219" w:lineRule="auto"/>
        <w:ind w:left="749"/>
        <w:outlineLvl w:val="2"/>
        <w:rPr>
          <w:rFonts w:ascii="宋体" w:hAnsi="宋体" w:eastAsia="宋体" w:cs="宋体"/>
          <w:sz w:val="24"/>
          <w:szCs w:val="24"/>
        </w:rPr>
      </w:pPr>
      <w:bookmarkStart w:id="100" w:name="bookmark102"/>
      <w:bookmarkEnd w:id="100"/>
      <w:r>
        <w:rPr>
          <w:rFonts w:ascii="宋体" w:hAnsi="宋体" w:eastAsia="宋体" w:cs="宋体"/>
          <w:spacing w:val="-3"/>
          <w:sz w:val="24"/>
          <w:szCs w:val="24"/>
        </w:rPr>
        <w:t>10.5</w:t>
      </w:r>
      <w:r>
        <w:rPr>
          <w:rFonts w:ascii="宋体" w:hAnsi="宋体" w:eastAsia="宋体" w:cs="宋体"/>
          <w:spacing w:val="-50"/>
          <w:sz w:val="24"/>
          <w:szCs w:val="24"/>
        </w:rPr>
        <w:t xml:space="preserve"> </w:t>
      </w:r>
      <w:r>
        <w:rPr>
          <w:rFonts w:ascii="宋体" w:hAnsi="宋体" w:eastAsia="宋体" w:cs="宋体"/>
          <w:spacing w:val="-3"/>
          <w:sz w:val="24"/>
          <w:szCs w:val="24"/>
        </w:rPr>
        <w:t>承包人的合理化建议</w:t>
      </w:r>
    </w:p>
    <w:p w14:paraId="58261CD4">
      <w:pPr>
        <w:spacing w:before="247" w:line="409" w:lineRule="auto"/>
        <w:ind w:left="27" w:right="120" w:firstLine="452"/>
        <w:rPr>
          <w:rFonts w:ascii="宋体" w:hAnsi="宋体" w:eastAsia="宋体" w:cs="宋体"/>
          <w:sz w:val="24"/>
          <w:szCs w:val="24"/>
        </w:rPr>
      </w:pPr>
      <w:r>
        <w:rPr>
          <w:rFonts w:ascii="宋体" w:hAnsi="宋体" w:eastAsia="宋体" w:cs="宋体"/>
          <w:spacing w:val="-7"/>
          <w:sz w:val="24"/>
          <w:szCs w:val="24"/>
        </w:rPr>
        <w:t>承包人提出合理化建议的，应向监理人提交合理化建议说明，说明建议的内容和理由，</w:t>
      </w:r>
      <w:r>
        <w:rPr>
          <w:rFonts w:ascii="宋体" w:hAnsi="宋体" w:eastAsia="宋体" w:cs="宋体"/>
          <w:spacing w:val="-2"/>
          <w:sz w:val="24"/>
          <w:szCs w:val="24"/>
        </w:rPr>
        <w:t>以及实施该建议对合同价格和工期的影响。</w:t>
      </w:r>
    </w:p>
    <w:p w14:paraId="6265F382">
      <w:pPr>
        <w:spacing w:before="6" w:line="409" w:lineRule="auto"/>
        <w:ind w:left="1" w:right="181" w:firstLine="492"/>
        <w:jc w:val="both"/>
        <w:rPr>
          <w:rFonts w:ascii="宋体" w:hAnsi="宋体" w:eastAsia="宋体" w:cs="宋体"/>
          <w:sz w:val="24"/>
          <w:szCs w:val="24"/>
        </w:rPr>
      </w:pPr>
      <w:r>
        <w:rPr>
          <w:rFonts w:ascii="宋体" w:hAnsi="宋体" w:eastAsia="宋体" w:cs="宋体"/>
          <w:spacing w:val="-1"/>
          <w:sz w:val="24"/>
          <w:szCs w:val="24"/>
        </w:rPr>
        <w:t>除专用合同条款另有约定外，监理人应在收到承包人提交的合理化建议后7天内审查</w:t>
      </w:r>
      <w:r>
        <w:rPr>
          <w:rFonts w:ascii="宋体" w:hAnsi="宋体" w:eastAsia="宋体" w:cs="宋体"/>
          <w:spacing w:val="-2"/>
          <w:sz w:val="24"/>
          <w:szCs w:val="24"/>
        </w:rPr>
        <w:t>完毕并报送发包人，发现其中存在技术上的缺陷，应通知承包人修改。发包人应在收到监</w:t>
      </w:r>
      <w:r>
        <w:rPr>
          <w:rFonts w:ascii="宋体" w:hAnsi="宋体" w:eastAsia="宋体" w:cs="宋体"/>
          <w:sz w:val="24"/>
          <w:szCs w:val="24"/>
        </w:rPr>
        <w:t>理人报送的合理化建议后7天内审批完毕。合理化建议经发</w:t>
      </w:r>
      <w:r>
        <w:rPr>
          <w:rFonts w:ascii="宋体" w:hAnsi="宋体" w:eastAsia="宋体" w:cs="宋体"/>
          <w:spacing w:val="-1"/>
          <w:sz w:val="24"/>
          <w:szCs w:val="24"/>
        </w:rPr>
        <w:t>包人批准的，监理人应及时发</w:t>
      </w:r>
      <w:r>
        <w:rPr>
          <w:rFonts w:ascii="宋体" w:hAnsi="宋体" w:eastAsia="宋体" w:cs="宋体"/>
          <w:spacing w:val="-2"/>
          <w:sz w:val="24"/>
          <w:szCs w:val="24"/>
        </w:rPr>
        <w:t>出变更指示，由此引起的合同价格调整按照第10.4款〔变更估价〕约定执行。发包人不同</w:t>
      </w:r>
      <w:r>
        <w:rPr>
          <w:rFonts w:ascii="宋体" w:hAnsi="宋体" w:eastAsia="宋体" w:cs="宋体"/>
          <w:spacing w:val="-1"/>
          <w:sz w:val="24"/>
          <w:szCs w:val="24"/>
        </w:rPr>
        <w:t>意变更的，监理人应书面通知承包人。</w:t>
      </w:r>
    </w:p>
    <w:p w14:paraId="1075F2AD">
      <w:pPr>
        <w:spacing w:before="2" w:line="408" w:lineRule="auto"/>
        <w:ind w:left="1" w:firstLine="479"/>
        <w:rPr>
          <w:rFonts w:ascii="宋体" w:hAnsi="宋体" w:eastAsia="宋体" w:cs="宋体"/>
          <w:sz w:val="24"/>
          <w:szCs w:val="24"/>
        </w:rPr>
      </w:pPr>
      <w:r>
        <w:rPr>
          <w:rFonts w:ascii="宋体" w:hAnsi="宋体" w:eastAsia="宋体" w:cs="宋体"/>
          <w:spacing w:val="-3"/>
          <w:sz w:val="24"/>
          <w:szCs w:val="24"/>
        </w:rPr>
        <w:t>合理化建议降低了合同价格或者提高了工程</w:t>
      </w:r>
      <w:r>
        <w:rPr>
          <w:rFonts w:ascii="宋体" w:hAnsi="宋体" w:eastAsia="宋体" w:cs="宋体"/>
          <w:spacing w:val="-4"/>
          <w:sz w:val="24"/>
          <w:szCs w:val="24"/>
        </w:rPr>
        <w:t>经济效益的，发包人可对承包人给予奖励，</w:t>
      </w:r>
      <w:r>
        <w:rPr>
          <w:rFonts w:ascii="宋体" w:hAnsi="宋体" w:eastAsia="宋体" w:cs="宋体"/>
          <w:spacing w:val="-1"/>
          <w:sz w:val="24"/>
          <w:szCs w:val="24"/>
        </w:rPr>
        <w:t>奖励的方法和金额在专用合同条款中约定。</w:t>
      </w:r>
    </w:p>
    <w:p w14:paraId="352EF26B">
      <w:pPr>
        <w:spacing w:line="220" w:lineRule="auto"/>
        <w:ind w:left="749"/>
        <w:outlineLvl w:val="2"/>
        <w:rPr>
          <w:rFonts w:ascii="宋体" w:hAnsi="宋体" w:eastAsia="宋体" w:cs="宋体"/>
          <w:sz w:val="24"/>
          <w:szCs w:val="24"/>
        </w:rPr>
      </w:pPr>
      <w:bookmarkStart w:id="101" w:name="bookmark103"/>
      <w:bookmarkEnd w:id="101"/>
      <w:r>
        <w:rPr>
          <w:rFonts w:ascii="宋体" w:hAnsi="宋体" w:eastAsia="宋体" w:cs="宋体"/>
          <w:spacing w:val="-3"/>
          <w:sz w:val="24"/>
          <w:szCs w:val="24"/>
        </w:rPr>
        <w:t>10.6</w:t>
      </w:r>
      <w:r>
        <w:rPr>
          <w:rFonts w:ascii="宋体" w:hAnsi="宋体" w:eastAsia="宋体" w:cs="宋体"/>
          <w:spacing w:val="-50"/>
          <w:sz w:val="24"/>
          <w:szCs w:val="24"/>
        </w:rPr>
        <w:t xml:space="preserve"> </w:t>
      </w:r>
      <w:r>
        <w:rPr>
          <w:rFonts w:ascii="宋体" w:hAnsi="宋体" w:eastAsia="宋体" w:cs="宋体"/>
          <w:spacing w:val="-3"/>
          <w:sz w:val="24"/>
          <w:szCs w:val="24"/>
        </w:rPr>
        <w:t>变更引起的工期调整</w:t>
      </w:r>
    </w:p>
    <w:p w14:paraId="034B2541">
      <w:pPr>
        <w:spacing w:before="247" w:line="410" w:lineRule="auto"/>
        <w:ind w:right="181" w:firstLine="497"/>
        <w:rPr>
          <w:rFonts w:ascii="宋体" w:hAnsi="宋体" w:eastAsia="宋体" w:cs="宋体"/>
          <w:sz w:val="24"/>
          <w:szCs w:val="24"/>
        </w:rPr>
      </w:pPr>
      <w:r>
        <w:rPr>
          <w:rFonts w:ascii="宋体" w:hAnsi="宋体" w:eastAsia="宋体" w:cs="宋体"/>
          <w:spacing w:val="-5"/>
          <w:sz w:val="24"/>
          <w:szCs w:val="24"/>
        </w:rPr>
        <w:t>因变更引起工期变化的，合同当事人均可要求调整</w:t>
      </w:r>
      <w:r>
        <w:rPr>
          <w:rFonts w:ascii="宋体" w:hAnsi="宋体" w:eastAsia="宋体" w:cs="宋体"/>
          <w:spacing w:val="-6"/>
          <w:sz w:val="24"/>
          <w:szCs w:val="24"/>
        </w:rPr>
        <w:t>合同工期，由合同当事人按照第4.4</w:t>
      </w:r>
      <w:r>
        <w:rPr>
          <w:rFonts w:ascii="宋体" w:hAnsi="宋体" w:eastAsia="宋体" w:cs="宋体"/>
          <w:sz w:val="24"/>
          <w:szCs w:val="24"/>
        </w:rPr>
        <w:t>款〔商定或确定〕并参考工程所在地的工期定</w:t>
      </w:r>
      <w:r>
        <w:rPr>
          <w:rFonts w:ascii="宋体" w:hAnsi="宋体" w:eastAsia="宋体" w:cs="宋体"/>
          <w:spacing w:val="-1"/>
          <w:sz w:val="24"/>
          <w:szCs w:val="24"/>
        </w:rPr>
        <w:t>额标准确定增减工期天数。</w:t>
      </w:r>
    </w:p>
    <w:p w14:paraId="73F436A7">
      <w:pPr>
        <w:spacing w:before="1" w:line="217" w:lineRule="auto"/>
        <w:ind w:left="749"/>
        <w:outlineLvl w:val="2"/>
        <w:rPr>
          <w:rFonts w:ascii="宋体" w:hAnsi="宋体" w:eastAsia="宋体" w:cs="宋体"/>
          <w:sz w:val="24"/>
          <w:szCs w:val="24"/>
        </w:rPr>
      </w:pPr>
      <w:bookmarkStart w:id="102" w:name="bookmark104"/>
      <w:bookmarkEnd w:id="102"/>
      <w:r>
        <w:rPr>
          <w:rFonts w:ascii="宋体" w:hAnsi="宋体" w:eastAsia="宋体" w:cs="宋体"/>
          <w:spacing w:val="-7"/>
          <w:sz w:val="24"/>
          <w:szCs w:val="24"/>
        </w:rPr>
        <w:t>10.7</w:t>
      </w:r>
      <w:r>
        <w:rPr>
          <w:rFonts w:ascii="宋体" w:hAnsi="宋体" w:eastAsia="宋体" w:cs="宋体"/>
          <w:spacing w:val="-40"/>
          <w:sz w:val="24"/>
          <w:szCs w:val="24"/>
        </w:rPr>
        <w:t xml:space="preserve"> </w:t>
      </w:r>
      <w:r>
        <w:rPr>
          <w:rFonts w:ascii="宋体" w:hAnsi="宋体" w:eastAsia="宋体" w:cs="宋体"/>
          <w:spacing w:val="-7"/>
          <w:sz w:val="24"/>
          <w:szCs w:val="24"/>
        </w:rPr>
        <w:t>暂估价</w:t>
      </w:r>
    </w:p>
    <w:p w14:paraId="11C349EF">
      <w:pPr>
        <w:spacing w:before="246" w:line="410" w:lineRule="auto"/>
        <w:ind w:left="5" w:right="181" w:firstLine="481"/>
        <w:rPr>
          <w:rFonts w:ascii="宋体" w:hAnsi="宋体" w:eastAsia="宋体" w:cs="宋体"/>
          <w:sz w:val="24"/>
          <w:szCs w:val="24"/>
        </w:rPr>
      </w:pPr>
      <w:r>
        <w:rPr>
          <w:rFonts w:ascii="宋体" w:hAnsi="宋体" w:eastAsia="宋体" w:cs="宋体"/>
          <w:spacing w:val="-2"/>
          <w:sz w:val="24"/>
          <w:szCs w:val="24"/>
        </w:rPr>
        <w:t>暂估价专业分包工程、服务、材料和工程设备的明细由合同当事人在</w:t>
      </w:r>
      <w:r>
        <w:rPr>
          <w:rFonts w:ascii="宋体" w:hAnsi="宋体" w:eastAsia="宋体" w:cs="宋体"/>
          <w:spacing w:val="-3"/>
          <w:sz w:val="24"/>
          <w:szCs w:val="24"/>
        </w:rPr>
        <w:t>专用合同条款中</w:t>
      </w:r>
      <w:r>
        <w:rPr>
          <w:rFonts w:ascii="宋体" w:hAnsi="宋体" w:eastAsia="宋体" w:cs="宋体"/>
          <w:spacing w:val="-6"/>
          <w:sz w:val="24"/>
          <w:szCs w:val="24"/>
        </w:rPr>
        <w:t>约定。</w:t>
      </w:r>
    </w:p>
    <w:p w14:paraId="5145A004">
      <w:pPr>
        <w:spacing w:before="2" w:line="217" w:lineRule="auto"/>
        <w:ind w:left="497"/>
        <w:rPr>
          <w:rFonts w:ascii="宋体" w:hAnsi="宋体" w:eastAsia="宋体" w:cs="宋体"/>
          <w:sz w:val="24"/>
          <w:szCs w:val="24"/>
        </w:rPr>
      </w:pPr>
      <w:r>
        <w:rPr>
          <w:rFonts w:ascii="宋体" w:hAnsi="宋体" w:eastAsia="宋体" w:cs="宋体"/>
          <w:spacing w:val="-2"/>
          <w:sz w:val="24"/>
          <w:szCs w:val="24"/>
        </w:rPr>
        <w:t>10.7.1 依法必须招标的暂估价项目</w:t>
      </w:r>
    </w:p>
    <w:p w14:paraId="0C2EFC02">
      <w:pPr>
        <w:spacing w:before="249" w:line="410" w:lineRule="auto"/>
        <w:ind w:left="1" w:right="181" w:firstLine="477"/>
        <w:rPr>
          <w:rFonts w:ascii="宋体" w:hAnsi="宋体" w:eastAsia="宋体" w:cs="宋体"/>
          <w:sz w:val="24"/>
          <w:szCs w:val="24"/>
        </w:rPr>
      </w:pPr>
      <w:r>
        <w:rPr>
          <w:rFonts w:ascii="宋体" w:hAnsi="宋体" w:eastAsia="宋体" w:cs="宋体"/>
          <w:spacing w:val="-3"/>
          <w:sz w:val="24"/>
          <w:szCs w:val="24"/>
        </w:rPr>
        <w:t>对于依法必须招标的暂估价项目，采取以下第</w:t>
      </w:r>
      <w:r>
        <w:rPr>
          <w:rFonts w:ascii="宋体" w:hAnsi="宋体" w:eastAsia="宋体" w:cs="宋体"/>
          <w:spacing w:val="-31"/>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种方式确定。合同当事人也可以在专</w:t>
      </w:r>
      <w:r>
        <w:rPr>
          <w:rFonts w:ascii="宋体" w:hAnsi="宋体" w:eastAsia="宋体" w:cs="宋体"/>
          <w:spacing w:val="-1"/>
          <w:sz w:val="24"/>
          <w:szCs w:val="24"/>
        </w:rPr>
        <w:t>用合同条款中选择其他招标方式。</w:t>
      </w:r>
    </w:p>
    <w:p w14:paraId="7C60EE20">
      <w:pPr>
        <w:spacing w:before="1" w:line="217" w:lineRule="auto"/>
        <w:ind w:left="480"/>
        <w:rPr>
          <w:rFonts w:ascii="宋体" w:hAnsi="宋体" w:eastAsia="宋体" w:cs="宋体"/>
          <w:sz w:val="24"/>
          <w:szCs w:val="24"/>
        </w:rPr>
      </w:pP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种方式：对于依法必须招标的暂估价项目，由承包人招标，对该暂估价项目的确</w:t>
      </w:r>
    </w:p>
    <w:p w14:paraId="6AF1E810">
      <w:pPr>
        <w:spacing w:line="217" w:lineRule="auto"/>
        <w:rPr>
          <w:rFonts w:ascii="宋体" w:hAnsi="宋体" w:eastAsia="宋体" w:cs="宋体"/>
          <w:sz w:val="24"/>
          <w:szCs w:val="24"/>
        </w:rPr>
        <w:sectPr>
          <w:footerReference r:id="rId86" w:type="default"/>
          <w:pgSz w:w="11906" w:h="16839"/>
          <w:pgMar w:top="1424" w:right="1123" w:bottom="1156" w:left="1312" w:header="0" w:footer="994" w:gutter="0"/>
          <w:cols w:space="720" w:num="1"/>
        </w:sectPr>
      </w:pPr>
    </w:p>
    <w:p w14:paraId="366C945E">
      <w:pPr>
        <w:spacing w:before="48" w:line="219" w:lineRule="auto"/>
        <w:ind w:left="1"/>
        <w:rPr>
          <w:rFonts w:ascii="宋体" w:hAnsi="宋体" w:eastAsia="宋体" w:cs="宋体"/>
          <w:sz w:val="24"/>
          <w:szCs w:val="24"/>
        </w:rPr>
      </w:pPr>
      <w:r>
        <w:rPr>
          <w:rFonts w:ascii="宋体" w:hAnsi="宋体" w:eastAsia="宋体" w:cs="宋体"/>
          <w:spacing w:val="-1"/>
          <w:sz w:val="24"/>
          <w:szCs w:val="24"/>
        </w:rPr>
        <w:t>认和批准按照以下约定执行：</w:t>
      </w:r>
    </w:p>
    <w:p w14:paraId="02B6DB2B">
      <w:pPr>
        <w:spacing w:before="244" w:line="410" w:lineRule="auto"/>
        <w:ind w:firstLine="493"/>
        <w:rPr>
          <w:rFonts w:ascii="宋体" w:hAnsi="宋体" w:eastAsia="宋体" w:cs="宋体"/>
          <w:sz w:val="24"/>
          <w:szCs w:val="24"/>
        </w:rPr>
      </w:pPr>
      <w:r>
        <w:rPr>
          <w:rFonts w:ascii="宋体" w:hAnsi="宋体" w:eastAsia="宋体" w:cs="宋体"/>
          <w:spacing w:val="-3"/>
          <w:sz w:val="24"/>
          <w:szCs w:val="24"/>
        </w:rPr>
        <w:t>（1）承包人应当根据施工进度计划，在招标工作启动前</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
          <w:sz w:val="24"/>
          <w:szCs w:val="24"/>
        </w:rPr>
        <w:t>4</w:t>
      </w:r>
      <w:r>
        <w:rPr>
          <w:rFonts w:ascii="宋体" w:hAnsi="宋体" w:eastAsia="宋体" w:cs="宋体"/>
          <w:spacing w:val="-46"/>
          <w:sz w:val="24"/>
          <w:szCs w:val="24"/>
        </w:rPr>
        <w:t xml:space="preserve"> </w:t>
      </w:r>
      <w:r>
        <w:rPr>
          <w:rFonts w:ascii="宋体" w:hAnsi="宋体" w:eastAsia="宋体" w:cs="宋体"/>
          <w:spacing w:val="-4"/>
          <w:sz w:val="24"/>
          <w:szCs w:val="24"/>
        </w:rPr>
        <w:t>天将招标方案通过监理人</w:t>
      </w:r>
      <w:r>
        <w:rPr>
          <w:rFonts w:ascii="宋体" w:hAnsi="宋体" w:eastAsia="宋体" w:cs="宋体"/>
          <w:spacing w:val="-3"/>
          <w:sz w:val="24"/>
          <w:szCs w:val="24"/>
        </w:rPr>
        <w:t>报送发包人审查，发包人应当在收到承包人报</w:t>
      </w:r>
      <w:r>
        <w:rPr>
          <w:rFonts w:ascii="宋体" w:hAnsi="宋体" w:eastAsia="宋体" w:cs="宋体"/>
          <w:spacing w:val="-4"/>
          <w:sz w:val="24"/>
          <w:szCs w:val="24"/>
        </w:rPr>
        <w:t>送的招标方案后</w:t>
      </w:r>
      <w:r>
        <w:rPr>
          <w:rFonts w:ascii="宋体" w:hAnsi="宋体" w:eastAsia="宋体" w:cs="宋体"/>
          <w:spacing w:val="-45"/>
          <w:sz w:val="24"/>
          <w:szCs w:val="24"/>
        </w:rPr>
        <w:t xml:space="preserve"> </w:t>
      </w:r>
      <w:r>
        <w:rPr>
          <w:rFonts w:ascii="宋体" w:hAnsi="宋体" w:eastAsia="宋体" w:cs="宋体"/>
          <w:spacing w:val="-4"/>
          <w:sz w:val="24"/>
          <w:szCs w:val="24"/>
        </w:rPr>
        <w:t>7</w:t>
      </w:r>
      <w:r>
        <w:rPr>
          <w:rFonts w:ascii="宋体" w:hAnsi="宋体" w:eastAsia="宋体" w:cs="宋体"/>
          <w:spacing w:val="-46"/>
          <w:sz w:val="24"/>
          <w:szCs w:val="24"/>
        </w:rPr>
        <w:t xml:space="preserve"> </w:t>
      </w:r>
      <w:r>
        <w:rPr>
          <w:rFonts w:ascii="宋体" w:hAnsi="宋体" w:eastAsia="宋体" w:cs="宋体"/>
          <w:spacing w:val="-4"/>
          <w:sz w:val="24"/>
          <w:szCs w:val="24"/>
        </w:rPr>
        <w:t>天内批准或提出修改意见。</w:t>
      </w:r>
      <w:r>
        <w:rPr>
          <w:rFonts w:ascii="宋体" w:hAnsi="宋体" w:eastAsia="宋体" w:cs="宋体"/>
          <w:spacing w:val="-1"/>
          <w:sz w:val="24"/>
          <w:szCs w:val="24"/>
        </w:rPr>
        <w:t>承包人应当按照经过发包人批准的招标方案开展招标工作；</w:t>
      </w:r>
    </w:p>
    <w:p w14:paraId="199A10F2">
      <w:pPr>
        <w:spacing w:before="3" w:line="409" w:lineRule="auto"/>
        <w:ind w:right="200" w:firstLine="492"/>
        <w:rPr>
          <w:rFonts w:ascii="宋体" w:hAnsi="宋体" w:eastAsia="宋体" w:cs="宋体"/>
          <w:sz w:val="24"/>
          <w:szCs w:val="24"/>
        </w:rPr>
      </w:pPr>
      <w:r>
        <w:rPr>
          <w:rFonts w:ascii="宋体" w:hAnsi="宋体" w:eastAsia="宋体" w:cs="宋体"/>
          <w:spacing w:val="-3"/>
          <w:sz w:val="24"/>
          <w:szCs w:val="24"/>
        </w:rPr>
        <w:t>（2）承包人应当根据施工进度计划，提前</w:t>
      </w:r>
      <w:r>
        <w:rPr>
          <w:rFonts w:ascii="宋体" w:hAnsi="宋体" w:eastAsia="宋体" w:cs="宋体"/>
          <w:spacing w:val="-33"/>
          <w:sz w:val="24"/>
          <w:szCs w:val="24"/>
        </w:rPr>
        <w:t xml:space="preserve"> </w:t>
      </w:r>
      <w:r>
        <w:rPr>
          <w:rFonts w:ascii="宋体" w:hAnsi="宋体" w:eastAsia="宋体" w:cs="宋体"/>
          <w:spacing w:val="-3"/>
          <w:sz w:val="24"/>
          <w:szCs w:val="24"/>
        </w:rPr>
        <w:t>14</w:t>
      </w:r>
      <w:r>
        <w:rPr>
          <w:rFonts w:ascii="宋体" w:hAnsi="宋体" w:eastAsia="宋体" w:cs="宋体"/>
          <w:spacing w:val="-46"/>
          <w:sz w:val="24"/>
          <w:szCs w:val="24"/>
        </w:rPr>
        <w:t xml:space="preserve"> </w:t>
      </w:r>
      <w:r>
        <w:rPr>
          <w:rFonts w:ascii="宋体" w:hAnsi="宋体" w:eastAsia="宋体" w:cs="宋体"/>
          <w:spacing w:val="-3"/>
          <w:sz w:val="24"/>
          <w:szCs w:val="24"/>
        </w:rPr>
        <w:t>天将招标文</w:t>
      </w:r>
      <w:r>
        <w:rPr>
          <w:rFonts w:ascii="宋体" w:hAnsi="宋体" w:eastAsia="宋体" w:cs="宋体"/>
          <w:spacing w:val="-4"/>
          <w:sz w:val="24"/>
          <w:szCs w:val="24"/>
        </w:rPr>
        <w:t>件通过监理人报送发包人审</w:t>
      </w:r>
      <w:r>
        <w:rPr>
          <w:rFonts w:ascii="宋体" w:hAnsi="宋体" w:eastAsia="宋体" w:cs="宋体"/>
          <w:spacing w:val="-3"/>
          <w:sz w:val="24"/>
          <w:szCs w:val="24"/>
        </w:rPr>
        <w:t>批，发包人应当在收到承包人报送的相关文件后</w:t>
      </w:r>
      <w:r>
        <w:rPr>
          <w:rFonts w:ascii="宋体" w:hAnsi="宋体" w:eastAsia="宋体" w:cs="宋体"/>
          <w:spacing w:val="-29"/>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天内完成审批或提出修改意见；发包人</w:t>
      </w:r>
      <w:r>
        <w:rPr>
          <w:rFonts w:ascii="宋体" w:hAnsi="宋体" w:eastAsia="宋体" w:cs="宋体"/>
          <w:spacing w:val="-1"/>
          <w:sz w:val="24"/>
          <w:szCs w:val="24"/>
        </w:rPr>
        <w:t>有权确定招标控制价并按照法律规定参加评标；</w:t>
      </w:r>
    </w:p>
    <w:p w14:paraId="1ABE58A9">
      <w:pPr>
        <w:spacing w:line="409" w:lineRule="auto"/>
        <w:ind w:right="200" w:firstLine="492"/>
        <w:rPr>
          <w:rFonts w:ascii="宋体" w:hAnsi="宋体" w:eastAsia="宋体" w:cs="宋体"/>
          <w:sz w:val="24"/>
          <w:szCs w:val="24"/>
        </w:rPr>
      </w:pPr>
      <w:r>
        <w:rPr>
          <w:rFonts w:ascii="宋体" w:hAnsi="宋体" w:eastAsia="宋体" w:cs="宋体"/>
          <w:spacing w:val="-1"/>
          <w:sz w:val="24"/>
          <w:szCs w:val="24"/>
        </w:rPr>
        <w:t>（3）承包人与供应商、分包人在签订暂估价合同</w:t>
      </w:r>
      <w:r>
        <w:rPr>
          <w:rFonts w:ascii="宋体" w:hAnsi="宋体" w:eastAsia="宋体" w:cs="宋体"/>
          <w:spacing w:val="-2"/>
          <w:sz w:val="24"/>
          <w:szCs w:val="24"/>
        </w:rPr>
        <w:t>前，应当提前</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天将确定的中标候</w:t>
      </w:r>
      <w:r>
        <w:rPr>
          <w:rFonts w:ascii="宋体" w:hAnsi="宋体" w:eastAsia="宋体" w:cs="宋体"/>
          <w:spacing w:val="-3"/>
          <w:sz w:val="24"/>
          <w:szCs w:val="24"/>
        </w:rPr>
        <w:t>选供应商或中标候选分包人的资料报送发包人，发包人应在收到资料后</w:t>
      </w:r>
      <w:r>
        <w:rPr>
          <w:rFonts w:ascii="宋体" w:hAnsi="宋体" w:eastAsia="宋体" w:cs="宋体"/>
          <w:spacing w:val="-29"/>
          <w:sz w:val="24"/>
          <w:szCs w:val="24"/>
        </w:rPr>
        <w:t xml:space="preserve"> </w:t>
      </w:r>
      <w:r>
        <w:rPr>
          <w:rFonts w:ascii="宋体" w:hAnsi="宋体" w:eastAsia="宋体" w:cs="宋体"/>
          <w:spacing w:val="-3"/>
          <w:sz w:val="24"/>
          <w:szCs w:val="24"/>
        </w:rPr>
        <w:t>3</w:t>
      </w:r>
      <w:r>
        <w:rPr>
          <w:rFonts w:ascii="宋体" w:hAnsi="宋体" w:eastAsia="宋体" w:cs="宋体"/>
          <w:spacing w:val="-46"/>
          <w:sz w:val="24"/>
          <w:szCs w:val="24"/>
        </w:rPr>
        <w:t xml:space="preserve"> </w:t>
      </w:r>
      <w:r>
        <w:rPr>
          <w:rFonts w:ascii="宋体" w:hAnsi="宋体" w:eastAsia="宋体" w:cs="宋体"/>
          <w:spacing w:val="-3"/>
          <w:sz w:val="24"/>
          <w:szCs w:val="24"/>
        </w:rPr>
        <w:t>天内与承包人共</w:t>
      </w:r>
      <w:r>
        <w:rPr>
          <w:rFonts w:ascii="宋体" w:hAnsi="宋体" w:eastAsia="宋体" w:cs="宋体"/>
          <w:spacing w:val="-1"/>
          <w:sz w:val="24"/>
          <w:szCs w:val="24"/>
        </w:rPr>
        <w:t>同确定中标人；承包人应当在签订合同后</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46"/>
          <w:sz w:val="24"/>
          <w:szCs w:val="24"/>
        </w:rPr>
        <w:t xml:space="preserve"> </w:t>
      </w:r>
      <w:r>
        <w:rPr>
          <w:rFonts w:ascii="宋体" w:hAnsi="宋体" w:eastAsia="宋体" w:cs="宋体"/>
          <w:spacing w:val="-1"/>
          <w:sz w:val="24"/>
          <w:szCs w:val="24"/>
        </w:rPr>
        <w:t>天内，将暂估价合同副本报送发包人留存。</w:t>
      </w:r>
    </w:p>
    <w:p w14:paraId="6F2524DA">
      <w:pPr>
        <w:spacing w:before="4" w:line="409" w:lineRule="auto"/>
        <w:ind w:left="1" w:right="138" w:firstLine="480"/>
        <w:jc w:val="both"/>
        <w:rPr>
          <w:rFonts w:ascii="宋体" w:hAnsi="宋体" w:eastAsia="宋体" w:cs="宋体"/>
          <w:sz w:val="24"/>
          <w:szCs w:val="24"/>
        </w:rPr>
      </w:pP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种方式：对于依法必须招标的暂估价项目，由发包人和承包人共同招标确定暂估</w:t>
      </w:r>
      <w:r>
        <w:rPr>
          <w:rFonts w:ascii="宋体" w:hAnsi="宋体" w:eastAsia="宋体" w:cs="宋体"/>
          <w:spacing w:val="-4"/>
          <w:sz w:val="24"/>
          <w:szCs w:val="24"/>
        </w:rPr>
        <w:t>价供应商或分包人的，承包人应按照施工进度计划，在招标工</w:t>
      </w:r>
      <w:r>
        <w:rPr>
          <w:rFonts w:ascii="宋体" w:hAnsi="宋体" w:eastAsia="宋体" w:cs="宋体"/>
          <w:spacing w:val="-5"/>
          <w:sz w:val="24"/>
          <w:szCs w:val="24"/>
        </w:rPr>
        <w:t>作启动前</w:t>
      </w:r>
      <w:r>
        <w:rPr>
          <w:rFonts w:ascii="宋体" w:hAnsi="宋体" w:eastAsia="宋体" w:cs="宋体"/>
          <w:spacing w:val="-33"/>
          <w:sz w:val="24"/>
          <w:szCs w:val="24"/>
        </w:rPr>
        <w:t xml:space="preserve"> </w:t>
      </w:r>
      <w:r>
        <w:rPr>
          <w:rFonts w:ascii="宋体" w:hAnsi="宋体" w:eastAsia="宋体" w:cs="宋体"/>
          <w:spacing w:val="-5"/>
          <w:sz w:val="24"/>
          <w:szCs w:val="24"/>
        </w:rPr>
        <w:t>14</w:t>
      </w:r>
      <w:r>
        <w:rPr>
          <w:rFonts w:ascii="宋体" w:hAnsi="宋体" w:eastAsia="宋体" w:cs="宋体"/>
          <w:spacing w:val="-46"/>
          <w:sz w:val="24"/>
          <w:szCs w:val="24"/>
        </w:rPr>
        <w:t xml:space="preserve"> </w:t>
      </w:r>
      <w:r>
        <w:rPr>
          <w:rFonts w:ascii="宋体" w:hAnsi="宋体" w:eastAsia="宋体" w:cs="宋体"/>
          <w:spacing w:val="-5"/>
          <w:sz w:val="24"/>
          <w:szCs w:val="24"/>
        </w:rPr>
        <w:t>天通知发包人，</w:t>
      </w:r>
      <w:r>
        <w:rPr>
          <w:rFonts w:ascii="宋体" w:hAnsi="宋体" w:eastAsia="宋体" w:cs="宋体"/>
          <w:spacing w:val="-3"/>
          <w:sz w:val="24"/>
          <w:szCs w:val="24"/>
        </w:rPr>
        <w:t>并提交暂估价招标方案和工作分工。发包人应在收到后</w:t>
      </w:r>
      <w:r>
        <w:rPr>
          <w:rFonts w:ascii="宋体" w:hAnsi="宋体" w:eastAsia="宋体" w:cs="宋体"/>
          <w:spacing w:val="-30"/>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天内确认。确定中标人后，由发</w:t>
      </w:r>
      <w:r>
        <w:rPr>
          <w:rFonts w:ascii="宋体" w:hAnsi="宋体" w:eastAsia="宋体" w:cs="宋体"/>
          <w:spacing w:val="-1"/>
          <w:sz w:val="24"/>
          <w:szCs w:val="24"/>
        </w:rPr>
        <w:t>包人、承包人与中标人共同签订暂估价合同。</w:t>
      </w:r>
    </w:p>
    <w:p w14:paraId="1F2FB0B4">
      <w:pPr>
        <w:spacing w:before="1" w:line="217" w:lineRule="auto"/>
        <w:ind w:left="499"/>
        <w:rPr>
          <w:rFonts w:ascii="宋体" w:hAnsi="宋体" w:eastAsia="宋体" w:cs="宋体"/>
          <w:sz w:val="24"/>
          <w:szCs w:val="24"/>
        </w:rPr>
      </w:pPr>
      <w:r>
        <w:rPr>
          <w:rFonts w:ascii="宋体" w:hAnsi="宋体" w:eastAsia="宋体" w:cs="宋体"/>
          <w:spacing w:val="-2"/>
          <w:sz w:val="24"/>
          <w:szCs w:val="24"/>
        </w:rPr>
        <w:t>10.7.2</w:t>
      </w:r>
      <w:r>
        <w:rPr>
          <w:rFonts w:ascii="宋体" w:hAnsi="宋体" w:eastAsia="宋体" w:cs="宋体"/>
          <w:spacing w:val="-47"/>
          <w:sz w:val="24"/>
          <w:szCs w:val="24"/>
        </w:rPr>
        <w:t xml:space="preserve"> </w:t>
      </w:r>
      <w:r>
        <w:rPr>
          <w:rFonts w:ascii="宋体" w:hAnsi="宋体" w:eastAsia="宋体" w:cs="宋体"/>
          <w:spacing w:val="-2"/>
          <w:sz w:val="24"/>
          <w:szCs w:val="24"/>
        </w:rPr>
        <w:t>不属于依法必须招标的暂估价项目</w:t>
      </w:r>
    </w:p>
    <w:p w14:paraId="5F934940">
      <w:pPr>
        <w:spacing w:before="247" w:line="410" w:lineRule="auto"/>
        <w:ind w:left="1" w:right="200" w:firstLine="494"/>
        <w:rPr>
          <w:rFonts w:ascii="宋体" w:hAnsi="宋体" w:eastAsia="宋体" w:cs="宋体"/>
          <w:sz w:val="24"/>
          <w:szCs w:val="24"/>
        </w:rPr>
      </w:pPr>
      <w:r>
        <w:rPr>
          <w:rFonts w:ascii="宋体" w:hAnsi="宋体" w:eastAsia="宋体" w:cs="宋体"/>
          <w:spacing w:val="-1"/>
          <w:sz w:val="24"/>
          <w:szCs w:val="24"/>
        </w:rPr>
        <w:t>除专用合同条款另有约定外，对于不属于依</w:t>
      </w:r>
      <w:r>
        <w:rPr>
          <w:rFonts w:ascii="宋体" w:hAnsi="宋体" w:eastAsia="宋体" w:cs="宋体"/>
          <w:spacing w:val="-2"/>
          <w:sz w:val="24"/>
          <w:szCs w:val="24"/>
        </w:rPr>
        <w:t>法必须招标的暂估价项目，采取以下第</w:t>
      </w:r>
      <w:r>
        <w:rPr>
          <w:rFonts w:ascii="宋体" w:hAnsi="宋体" w:eastAsia="宋体" w:cs="宋体"/>
          <w:spacing w:val="-32"/>
          <w:sz w:val="24"/>
          <w:szCs w:val="24"/>
        </w:rPr>
        <w:t xml:space="preserve"> </w:t>
      </w:r>
      <w:r>
        <w:rPr>
          <w:rFonts w:ascii="宋体" w:hAnsi="宋体" w:eastAsia="宋体" w:cs="宋体"/>
          <w:spacing w:val="-2"/>
          <w:sz w:val="24"/>
          <w:szCs w:val="24"/>
        </w:rPr>
        <w:t>1种方式确定：</w:t>
      </w:r>
    </w:p>
    <w:p w14:paraId="247F1ADB">
      <w:pPr>
        <w:spacing w:before="1" w:line="217" w:lineRule="auto"/>
        <w:ind w:left="481"/>
        <w:rPr>
          <w:rFonts w:ascii="宋体" w:hAnsi="宋体" w:eastAsia="宋体" w:cs="宋体"/>
          <w:sz w:val="24"/>
          <w:szCs w:val="24"/>
        </w:rPr>
      </w:pPr>
      <w:r>
        <w:rPr>
          <w:rFonts w:ascii="宋体" w:hAnsi="宋体" w:eastAsia="宋体" w:cs="宋体"/>
          <w:spacing w:val="-1"/>
          <w:sz w:val="24"/>
          <w:szCs w:val="24"/>
        </w:rPr>
        <w:t>第</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51"/>
          <w:sz w:val="24"/>
          <w:szCs w:val="24"/>
        </w:rPr>
        <w:t xml:space="preserve"> </w:t>
      </w:r>
      <w:r>
        <w:rPr>
          <w:rFonts w:ascii="宋体" w:hAnsi="宋体" w:eastAsia="宋体" w:cs="宋体"/>
          <w:spacing w:val="-1"/>
          <w:sz w:val="24"/>
          <w:szCs w:val="24"/>
        </w:rPr>
        <w:t>种方式：对于不属于依法必须招标的暂估价项目</w:t>
      </w:r>
      <w:r>
        <w:rPr>
          <w:rFonts w:ascii="宋体" w:hAnsi="宋体" w:eastAsia="宋体" w:cs="宋体"/>
          <w:spacing w:val="-2"/>
          <w:sz w:val="24"/>
          <w:szCs w:val="24"/>
        </w:rPr>
        <w:t>，按本项约定确认和批准：</w:t>
      </w:r>
    </w:p>
    <w:p w14:paraId="3A01506A">
      <w:pPr>
        <w:spacing w:before="252" w:line="409" w:lineRule="auto"/>
        <w:ind w:left="5" w:right="200" w:firstLine="487"/>
        <w:rPr>
          <w:rFonts w:ascii="宋体" w:hAnsi="宋体" w:eastAsia="宋体" w:cs="宋体"/>
          <w:sz w:val="24"/>
          <w:szCs w:val="24"/>
        </w:rPr>
      </w:pPr>
      <w:r>
        <w:rPr>
          <w:rFonts w:ascii="宋体" w:hAnsi="宋体" w:eastAsia="宋体" w:cs="宋体"/>
          <w:spacing w:val="-3"/>
          <w:sz w:val="24"/>
          <w:szCs w:val="24"/>
        </w:rPr>
        <w:t>（1）承包人应根据施工进度计划，在签订暂估价项目的采购合同、分包合同前</w:t>
      </w:r>
      <w:r>
        <w:rPr>
          <w:rFonts w:ascii="宋体" w:hAnsi="宋体" w:eastAsia="宋体" w:cs="宋体"/>
          <w:spacing w:val="-45"/>
          <w:sz w:val="24"/>
          <w:szCs w:val="24"/>
        </w:rPr>
        <w:t xml:space="preserve"> </w:t>
      </w:r>
      <w:r>
        <w:rPr>
          <w:rFonts w:ascii="宋体" w:hAnsi="宋体" w:eastAsia="宋体" w:cs="宋体"/>
          <w:spacing w:val="-3"/>
          <w:sz w:val="24"/>
          <w:szCs w:val="24"/>
        </w:rPr>
        <w:t>28</w:t>
      </w:r>
      <w:r>
        <w:rPr>
          <w:rFonts w:ascii="宋体" w:hAnsi="宋体" w:eastAsia="宋体" w:cs="宋体"/>
          <w:spacing w:val="-46"/>
          <w:sz w:val="24"/>
          <w:szCs w:val="24"/>
        </w:rPr>
        <w:t xml:space="preserve"> </w:t>
      </w:r>
      <w:r>
        <w:rPr>
          <w:rFonts w:ascii="宋体" w:hAnsi="宋体" w:eastAsia="宋体" w:cs="宋体"/>
          <w:spacing w:val="-3"/>
          <w:sz w:val="24"/>
          <w:szCs w:val="24"/>
        </w:rPr>
        <w:t>天向监理人提出书面申请。监理人应当在收到申请后</w:t>
      </w:r>
      <w:r>
        <w:rPr>
          <w:rFonts w:ascii="宋体" w:hAnsi="宋体" w:eastAsia="宋体" w:cs="宋体"/>
          <w:spacing w:val="-34"/>
          <w:sz w:val="24"/>
          <w:szCs w:val="24"/>
        </w:rPr>
        <w:t xml:space="preserve"> </w:t>
      </w:r>
      <w:r>
        <w:rPr>
          <w:rFonts w:ascii="宋体" w:hAnsi="宋体" w:eastAsia="宋体" w:cs="宋体"/>
          <w:spacing w:val="-3"/>
          <w:sz w:val="24"/>
          <w:szCs w:val="24"/>
        </w:rPr>
        <w:t>3</w:t>
      </w:r>
      <w:r>
        <w:rPr>
          <w:rFonts w:ascii="宋体" w:hAnsi="宋体" w:eastAsia="宋体" w:cs="宋体"/>
          <w:spacing w:val="-46"/>
          <w:sz w:val="24"/>
          <w:szCs w:val="24"/>
        </w:rPr>
        <w:t xml:space="preserve"> </w:t>
      </w:r>
      <w:r>
        <w:rPr>
          <w:rFonts w:ascii="宋体" w:hAnsi="宋体" w:eastAsia="宋体" w:cs="宋体"/>
          <w:spacing w:val="-3"/>
          <w:sz w:val="24"/>
          <w:szCs w:val="24"/>
        </w:rPr>
        <w:t>天内报送发包人，发包人应当在收到</w:t>
      </w:r>
      <w:r>
        <w:rPr>
          <w:rFonts w:ascii="宋体" w:hAnsi="宋体" w:eastAsia="宋体" w:cs="宋体"/>
          <w:spacing w:val="-1"/>
          <w:sz w:val="24"/>
          <w:szCs w:val="24"/>
        </w:rPr>
        <w:t>申请后</w:t>
      </w:r>
      <w:r>
        <w:rPr>
          <w:rFonts w:ascii="宋体" w:hAnsi="宋体" w:eastAsia="宋体" w:cs="宋体"/>
          <w:spacing w:val="-33"/>
          <w:sz w:val="24"/>
          <w:szCs w:val="24"/>
        </w:rPr>
        <w:t xml:space="preserve"> </w:t>
      </w:r>
      <w:r>
        <w:rPr>
          <w:rFonts w:ascii="宋体" w:hAnsi="宋体" w:eastAsia="宋体" w:cs="宋体"/>
          <w:spacing w:val="-1"/>
          <w:sz w:val="24"/>
          <w:szCs w:val="24"/>
        </w:rPr>
        <w:t>14</w:t>
      </w:r>
      <w:r>
        <w:rPr>
          <w:rFonts w:ascii="宋体" w:hAnsi="宋体" w:eastAsia="宋体" w:cs="宋体"/>
          <w:spacing w:val="-46"/>
          <w:sz w:val="24"/>
          <w:szCs w:val="24"/>
        </w:rPr>
        <w:t xml:space="preserve"> </w:t>
      </w:r>
      <w:r>
        <w:rPr>
          <w:rFonts w:ascii="宋体" w:hAnsi="宋体" w:eastAsia="宋体" w:cs="宋体"/>
          <w:spacing w:val="-1"/>
          <w:sz w:val="24"/>
          <w:szCs w:val="24"/>
        </w:rPr>
        <w:t>天内给予批准或提出修改意见，发包人</w:t>
      </w:r>
      <w:r>
        <w:rPr>
          <w:rFonts w:ascii="宋体" w:hAnsi="宋体" w:eastAsia="宋体" w:cs="宋体"/>
          <w:spacing w:val="-2"/>
          <w:sz w:val="24"/>
          <w:szCs w:val="24"/>
        </w:rPr>
        <w:t>逾期未予批准或提出修改意见的，视为该书面申请已获得同意；</w:t>
      </w:r>
    </w:p>
    <w:p w14:paraId="15AFC4E5">
      <w:pPr>
        <w:spacing w:before="2" w:line="409" w:lineRule="auto"/>
        <w:ind w:left="1" w:right="257" w:firstLine="491"/>
        <w:rPr>
          <w:rFonts w:ascii="宋体" w:hAnsi="宋体" w:eastAsia="宋体" w:cs="宋体"/>
          <w:sz w:val="24"/>
          <w:szCs w:val="24"/>
        </w:rPr>
      </w:pPr>
      <w:r>
        <w:rPr>
          <w:rFonts w:ascii="宋体" w:hAnsi="宋体" w:eastAsia="宋体" w:cs="宋体"/>
          <w:spacing w:val="-1"/>
          <w:sz w:val="24"/>
          <w:szCs w:val="24"/>
        </w:rPr>
        <w:t>（2）发包人认为承包人确定的供应商、分包人无法满足工程质量或合同要求的，发</w:t>
      </w:r>
      <w:r>
        <w:rPr>
          <w:rFonts w:ascii="宋体" w:hAnsi="宋体" w:eastAsia="宋体" w:cs="宋体"/>
          <w:spacing w:val="1"/>
          <w:sz w:val="24"/>
          <w:szCs w:val="24"/>
        </w:rPr>
        <w:t>包人可以要求承包人重新确定暂估价项目的供应商、分包人;</w:t>
      </w:r>
    </w:p>
    <w:p w14:paraId="5A7492AA">
      <w:pPr>
        <w:spacing w:before="1" w:line="217" w:lineRule="auto"/>
        <w:ind w:left="493"/>
        <w:rPr>
          <w:rFonts w:ascii="宋体" w:hAnsi="宋体" w:eastAsia="宋体" w:cs="宋体"/>
          <w:sz w:val="24"/>
          <w:szCs w:val="24"/>
        </w:rPr>
      </w:pPr>
      <w:r>
        <w:rPr>
          <w:rFonts w:ascii="宋体" w:hAnsi="宋体" w:eastAsia="宋体" w:cs="宋体"/>
          <w:spacing w:val="-1"/>
          <w:sz w:val="24"/>
          <w:szCs w:val="24"/>
        </w:rPr>
        <w:t>（3）承包人应当在签订暂估价合同后</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45"/>
          <w:sz w:val="24"/>
          <w:szCs w:val="24"/>
        </w:rPr>
        <w:t xml:space="preserve"> </w:t>
      </w:r>
      <w:r>
        <w:rPr>
          <w:rFonts w:ascii="宋体" w:hAnsi="宋体" w:eastAsia="宋体" w:cs="宋体"/>
          <w:spacing w:val="-1"/>
          <w:sz w:val="24"/>
          <w:szCs w:val="24"/>
        </w:rPr>
        <w:t>天内，将</w:t>
      </w:r>
      <w:r>
        <w:rPr>
          <w:rFonts w:ascii="宋体" w:hAnsi="宋体" w:eastAsia="宋体" w:cs="宋体"/>
          <w:spacing w:val="-2"/>
          <w:sz w:val="24"/>
          <w:szCs w:val="24"/>
        </w:rPr>
        <w:t>暂估价合同副本报送发包人留存。</w:t>
      </w:r>
    </w:p>
    <w:p w14:paraId="70C8A45C">
      <w:pPr>
        <w:spacing w:before="250" w:line="218" w:lineRule="auto"/>
        <w:ind w:left="481"/>
        <w:rPr>
          <w:rFonts w:ascii="宋体" w:hAnsi="宋体" w:eastAsia="宋体" w:cs="宋体"/>
          <w:sz w:val="24"/>
          <w:szCs w:val="24"/>
        </w:rPr>
      </w:pPr>
      <w:r>
        <w:rPr>
          <w:rFonts w:ascii="宋体" w:hAnsi="宋体" w:eastAsia="宋体" w:cs="宋体"/>
          <w:spacing w:val="-3"/>
          <w:sz w:val="24"/>
          <w:szCs w:val="24"/>
        </w:rPr>
        <w:t>第</w:t>
      </w:r>
      <w:r>
        <w:rPr>
          <w:rFonts w:ascii="宋体" w:hAnsi="宋体" w:eastAsia="宋体" w:cs="宋体"/>
          <w:spacing w:val="-31"/>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种方式：承包人按照第</w:t>
      </w:r>
      <w:r>
        <w:rPr>
          <w:rFonts w:ascii="宋体" w:hAnsi="宋体" w:eastAsia="宋体" w:cs="宋体"/>
          <w:spacing w:val="-33"/>
          <w:sz w:val="24"/>
          <w:szCs w:val="24"/>
        </w:rPr>
        <w:t xml:space="preserve"> </w:t>
      </w:r>
      <w:r>
        <w:rPr>
          <w:rFonts w:ascii="宋体" w:hAnsi="宋体" w:eastAsia="宋体" w:cs="宋体"/>
          <w:spacing w:val="-3"/>
          <w:sz w:val="24"/>
          <w:szCs w:val="24"/>
        </w:rPr>
        <w:t>10.7.1</w:t>
      </w:r>
      <w:r>
        <w:rPr>
          <w:rFonts w:ascii="宋体" w:hAnsi="宋体" w:eastAsia="宋体" w:cs="宋体"/>
          <w:spacing w:val="-47"/>
          <w:sz w:val="24"/>
          <w:szCs w:val="24"/>
        </w:rPr>
        <w:t xml:space="preserve"> </w:t>
      </w:r>
      <w:r>
        <w:rPr>
          <w:rFonts w:ascii="宋体" w:hAnsi="宋体" w:eastAsia="宋体" w:cs="宋体"/>
          <w:spacing w:val="-3"/>
          <w:sz w:val="24"/>
          <w:szCs w:val="24"/>
        </w:rPr>
        <w:t>项〔依法必须招标的暂估价项目〕约定的第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种</w:t>
      </w:r>
    </w:p>
    <w:p w14:paraId="3E50E32D">
      <w:pPr>
        <w:spacing w:line="218" w:lineRule="auto"/>
        <w:rPr>
          <w:rFonts w:ascii="宋体" w:hAnsi="宋体" w:eastAsia="宋体" w:cs="宋体"/>
          <w:sz w:val="24"/>
          <w:szCs w:val="24"/>
        </w:rPr>
        <w:sectPr>
          <w:footerReference r:id="rId87" w:type="default"/>
          <w:pgSz w:w="11906" w:h="16839"/>
          <w:pgMar w:top="1424" w:right="1105" w:bottom="1156" w:left="1310" w:header="0" w:footer="994" w:gutter="0"/>
          <w:cols w:space="720" w:num="1"/>
        </w:sectPr>
      </w:pPr>
    </w:p>
    <w:p w14:paraId="5CE62CA2">
      <w:pPr>
        <w:spacing w:before="47" w:line="218" w:lineRule="auto"/>
        <w:ind w:left="1"/>
        <w:rPr>
          <w:rFonts w:ascii="宋体" w:hAnsi="宋体" w:eastAsia="宋体" w:cs="宋体"/>
          <w:sz w:val="24"/>
          <w:szCs w:val="24"/>
        </w:rPr>
      </w:pPr>
      <w:r>
        <w:rPr>
          <w:rFonts w:ascii="宋体" w:hAnsi="宋体" w:eastAsia="宋体" w:cs="宋体"/>
          <w:spacing w:val="-2"/>
          <w:sz w:val="24"/>
          <w:szCs w:val="24"/>
        </w:rPr>
        <w:t>方式确定暂估价项目。</w:t>
      </w:r>
    </w:p>
    <w:p w14:paraId="5C4CFA76">
      <w:pPr>
        <w:spacing w:before="247" w:line="218" w:lineRule="auto"/>
        <w:ind w:left="480"/>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2"/>
          <w:sz w:val="24"/>
          <w:szCs w:val="24"/>
        </w:rPr>
        <w:t xml:space="preserve"> </w:t>
      </w:r>
      <w:r>
        <w:rPr>
          <w:rFonts w:ascii="宋体" w:hAnsi="宋体" w:eastAsia="宋体" w:cs="宋体"/>
          <w:spacing w:val="-2"/>
          <w:sz w:val="24"/>
          <w:szCs w:val="24"/>
        </w:rPr>
        <w:t>3</w:t>
      </w:r>
      <w:r>
        <w:rPr>
          <w:rFonts w:ascii="宋体" w:hAnsi="宋体" w:eastAsia="宋体" w:cs="宋体"/>
          <w:spacing w:val="-51"/>
          <w:sz w:val="24"/>
          <w:szCs w:val="24"/>
        </w:rPr>
        <w:t xml:space="preserve"> </w:t>
      </w:r>
      <w:r>
        <w:rPr>
          <w:rFonts w:ascii="宋体" w:hAnsi="宋体" w:eastAsia="宋体" w:cs="宋体"/>
          <w:spacing w:val="-2"/>
          <w:sz w:val="24"/>
          <w:szCs w:val="24"/>
        </w:rPr>
        <w:t>种方式：承包人直接实施的暂估价项目</w:t>
      </w:r>
    </w:p>
    <w:p w14:paraId="6EF95297">
      <w:pPr>
        <w:spacing w:before="249" w:line="410" w:lineRule="auto"/>
        <w:ind w:firstLine="480"/>
        <w:rPr>
          <w:rFonts w:ascii="宋体" w:hAnsi="宋体" w:eastAsia="宋体" w:cs="宋体"/>
          <w:sz w:val="24"/>
          <w:szCs w:val="24"/>
        </w:rPr>
      </w:pPr>
      <w:r>
        <w:rPr>
          <w:rFonts w:ascii="宋体" w:hAnsi="宋体" w:eastAsia="宋体" w:cs="宋体"/>
          <w:spacing w:val="-2"/>
          <w:sz w:val="24"/>
          <w:szCs w:val="24"/>
        </w:rPr>
        <w:t>承包人具备实施暂估价项目的资格和条件的，经发包人和承包人协商一致后，可由承</w:t>
      </w:r>
      <w:r>
        <w:rPr>
          <w:rFonts w:ascii="宋体" w:hAnsi="宋体" w:eastAsia="宋体" w:cs="宋体"/>
          <w:sz w:val="24"/>
          <w:szCs w:val="24"/>
        </w:rPr>
        <w:t>包人自行实施暂估价项目，合同当事人可以在专用</w:t>
      </w:r>
      <w:r>
        <w:rPr>
          <w:rFonts w:ascii="宋体" w:hAnsi="宋体" w:eastAsia="宋体" w:cs="宋体"/>
          <w:spacing w:val="-1"/>
          <w:sz w:val="24"/>
          <w:szCs w:val="24"/>
        </w:rPr>
        <w:t>合同条款约定具体事项。</w:t>
      </w:r>
    </w:p>
    <w:p w14:paraId="3002840A">
      <w:pPr>
        <w:spacing w:before="3" w:line="409" w:lineRule="auto"/>
        <w:ind w:left="1" w:firstLine="496"/>
        <w:jc w:val="both"/>
        <w:rPr>
          <w:rFonts w:ascii="宋体" w:hAnsi="宋体" w:eastAsia="宋体" w:cs="宋体"/>
          <w:sz w:val="24"/>
          <w:szCs w:val="24"/>
        </w:rPr>
      </w:pPr>
      <w:r>
        <w:rPr>
          <w:rFonts w:ascii="宋体" w:hAnsi="宋体" w:eastAsia="宋体" w:cs="宋体"/>
          <w:spacing w:val="-1"/>
          <w:sz w:val="24"/>
          <w:szCs w:val="24"/>
        </w:rPr>
        <w:t>10.7.3 因发包人原因导致暂估价合同订立和履行迟延的，由此增加的费用</w:t>
      </w:r>
      <w:r>
        <w:rPr>
          <w:rFonts w:ascii="宋体" w:hAnsi="宋体" w:eastAsia="宋体" w:cs="宋体"/>
          <w:spacing w:val="-2"/>
          <w:sz w:val="24"/>
          <w:szCs w:val="24"/>
        </w:rPr>
        <w:t>和（或）延误的工期由发包人承担，并支付承包人合理的利润。因承包人原因导致暂估价合同订立</w:t>
      </w:r>
      <w:r>
        <w:rPr>
          <w:rFonts w:ascii="宋体" w:hAnsi="宋体" w:eastAsia="宋体" w:cs="宋体"/>
          <w:spacing w:val="-1"/>
          <w:sz w:val="24"/>
          <w:szCs w:val="24"/>
        </w:rPr>
        <w:t>和履行迟延的，由此增加的费用和（或）延误的工期由承包人承担。</w:t>
      </w:r>
    </w:p>
    <w:p w14:paraId="0DC4F9F7">
      <w:pPr>
        <w:spacing w:line="219" w:lineRule="auto"/>
        <w:ind w:left="750"/>
        <w:outlineLvl w:val="2"/>
        <w:rPr>
          <w:rFonts w:ascii="宋体" w:hAnsi="宋体" w:eastAsia="宋体" w:cs="宋体"/>
          <w:sz w:val="24"/>
          <w:szCs w:val="24"/>
        </w:rPr>
      </w:pPr>
      <w:bookmarkStart w:id="103" w:name="bookmark105"/>
      <w:bookmarkEnd w:id="103"/>
      <w:r>
        <w:rPr>
          <w:rFonts w:ascii="宋体" w:hAnsi="宋体" w:eastAsia="宋体" w:cs="宋体"/>
          <w:spacing w:val="-6"/>
          <w:sz w:val="24"/>
          <w:szCs w:val="24"/>
        </w:rPr>
        <w:t>10.8</w:t>
      </w:r>
      <w:r>
        <w:rPr>
          <w:rFonts w:ascii="宋体" w:hAnsi="宋体" w:eastAsia="宋体" w:cs="宋体"/>
          <w:spacing w:val="-41"/>
          <w:sz w:val="24"/>
          <w:szCs w:val="24"/>
        </w:rPr>
        <w:t xml:space="preserve"> </w:t>
      </w:r>
      <w:r>
        <w:rPr>
          <w:rFonts w:ascii="宋体" w:hAnsi="宋体" w:eastAsia="宋体" w:cs="宋体"/>
          <w:spacing w:val="-6"/>
          <w:sz w:val="24"/>
          <w:szCs w:val="24"/>
        </w:rPr>
        <w:t>暂列金额</w:t>
      </w:r>
    </w:p>
    <w:p w14:paraId="08E0190D">
      <w:pPr>
        <w:spacing w:before="244" w:line="410" w:lineRule="auto"/>
        <w:ind w:left="28" w:firstLine="460"/>
        <w:rPr>
          <w:rFonts w:ascii="宋体" w:hAnsi="宋体" w:eastAsia="宋体" w:cs="宋体"/>
          <w:sz w:val="24"/>
          <w:szCs w:val="24"/>
        </w:rPr>
      </w:pPr>
      <w:r>
        <w:rPr>
          <w:rFonts w:ascii="宋体" w:hAnsi="宋体" w:eastAsia="宋体" w:cs="宋体"/>
          <w:spacing w:val="-2"/>
          <w:sz w:val="24"/>
          <w:szCs w:val="24"/>
        </w:rPr>
        <w:t>暂列金额应按照发包人的要求使用，发包人的要求应通过监理人发出</w:t>
      </w:r>
      <w:r>
        <w:rPr>
          <w:rFonts w:ascii="宋体" w:hAnsi="宋体" w:eastAsia="宋体" w:cs="宋体"/>
          <w:spacing w:val="-3"/>
          <w:sz w:val="24"/>
          <w:szCs w:val="24"/>
        </w:rPr>
        <w:t>。合同当事人可以在专用合同条款中协商确定有关事项。</w:t>
      </w:r>
    </w:p>
    <w:p w14:paraId="2374777F">
      <w:pPr>
        <w:spacing w:before="1" w:line="220" w:lineRule="auto"/>
        <w:ind w:left="750"/>
        <w:outlineLvl w:val="2"/>
        <w:rPr>
          <w:rFonts w:ascii="宋体" w:hAnsi="宋体" w:eastAsia="宋体" w:cs="宋体"/>
          <w:sz w:val="24"/>
          <w:szCs w:val="24"/>
        </w:rPr>
      </w:pPr>
      <w:bookmarkStart w:id="104" w:name="bookmark106"/>
      <w:bookmarkEnd w:id="104"/>
      <w:r>
        <w:rPr>
          <w:rFonts w:ascii="宋体" w:hAnsi="宋体" w:eastAsia="宋体" w:cs="宋体"/>
          <w:spacing w:val="-6"/>
          <w:sz w:val="24"/>
          <w:szCs w:val="24"/>
        </w:rPr>
        <w:t>10.9</w:t>
      </w:r>
      <w:r>
        <w:rPr>
          <w:rFonts w:ascii="宋体" w:hAnsi="宋体" w:eastAsia="宋体" w:cs="宋体"/>
          <w:spacing w:val="-47"/>
          <w:sz w:val="24"/>
          <w:szCs w:val="24"/>
        </w:rPr>
        <w:t xml:space="preserve"> </w:t>
      </w:r>
      <w:r>
        <w:rPr>
          <w:rFonts w:ascii="宋体" w:hAnsi="宋体" w:eastAsia="宋体" w:cs="宋体"/>
          <w:spacing w:val="-6"/>
          <w:sz w:val="24"/>
          <w:szCs w:val="24"/>
        </w:rPr>
        <w:t>计日工</w:t>
      </w:r>
    </w:p>
    <w:p w14:paraId="38C142E1">
      <w:pPr>
        <w:spacing w:before="248" w:line="409" w:lineRule="auto"/>
        <w:ind w:firstLine="494"/>
        <w:jc w:val="both"/>
        <w:rPr>
          <w:rFonts w:ascii="宋体" w:hAnsi="宋体" w:eastAsia="宋体" w:cs="宋体"/>
          <w:sz w:val="24"/>
          <w:szCs w:val="24"/>
        </w:rPr>
      </w:pPr>
      <w:r>
        <w:rPr>
          <w:rFonts w:ascii="宋体" w:hAnsi="宋体" w:eastAsia="宋体" w:cs="宋体"/>
          <w:spacing w:val="-2"/>
          <w:sz w:val="24"/>
          <w:szCs w:val="24"/>
        </w:rPr>
        <w:t>需要采用计日工方式的，经发包人同意后，由监理人通知</w:t>
      </w:r>
      <w:r>
        <w:rPr>
          <w:rFonts w:ascii="宋体" w:hAnsi="宋体" w:eastAsia="宋体" w:cs="宋体"/>
          <w:spacing w:val="-3"/>
          <w:sz w:val="24"/>
          <w:szCs w:val="24"/>
        </w:rPr>
        <w:t>承包人以计日工计价方式实</w:t>
      </w:r>
      <w:r>
        <w:rPr>
          <w:rFonts w:ascii="宋体" w:hAnsi="宋体" w:eastAsia="宋体" w:cs="宋体"/>
          <w:spacing w:val="-2"/>
          <w:sz w:val="24"/>
          <w:szCs w:val="24"/>
        </w:rPr>
        <w:t>施相应的工作，其价款按列入已标价工程量清单或预算书中的计日工计价项目及其单价进行计算；已标价工程量清单或预算书中无相应的计日工单价的，按照合理的成本与利润构</w:t>
      </w:r>
      <w:r>
        <w:rPr>
          <w:rFonts w:ascii="宋体" w:hAnsi="宋体" w:eastAsia="宋体" w:cs="宋体"/>
          <w:sz w:val="24"/>
          <w:szCs w:val="24"/>
        </w:rPr>
        <w:t>成的原则，由合同当事人按照第4.4款〔商定或确定</w:t>
      </w:r>
      <w:r>
        <w:rPr>
          <w:rFonts w:ascii="宋体" w:hAnsi="宋体" w:eastAsia="宋体" w:cs="宋体"/>
          <w:spacing w:val="-1"/>
          <w:sz w:val="24"/>
          <w:szCs w:val="24"/>
        </w:rPr>
        <w:t>〕确定计日工的单价。</w:t>
      </w:r>
    </w:p>
    <w:p w14:paraId="2B20FB63">
      <w:pPr>
        <w:spacing w:before="2" w:line="409" w:lineRule="auto"/>
        <w:ind w:firstLine="480"/>
        <w:rPr>
          <w:rFonts w:ascii="宋体" w:hAnsi="宋体" w:eastAsia="宋体" w:cs="宋体"/>
          <w:sz w:val="24"/>
          <w:szCs w:val="24"/>
        </w:rPr>
      </w:pPr>
      <w:r>
        <w:rPr>
          <w:rFonts w:ascii="宋体" w:hAnsi="宋体" w:eastAsia="宋体" w:cs="宋体"/>
          <w:spacing w:val="-2"/>
          <w:sz w:val="24"/>
          <w:szCs w:val="24"/>
        </w:rPr>
        <w:t>采用计日工计价的任何一项工作，承包人应在该项工作实施过程中，每天提交以下报</w:t>
      </w:r>
      <w:r>
        <w:rPr>
          <w:rFonts w:ascii="宋体" w:hAnsi="宋体" w:eastAsia="宋体" w:cs="宋体"/>
          <w:spacing w:val="-1"/>
          <w:sz w:val="24"/>
          <w:szCs w:val="24"/>
        </w:rPr>
        <w:t>表和有关凭证报送监理人审查：</w:t>
      </w:r>
    </w:p>
    <w:p w14:paraId="33639CE7">
      <w:pPr>
        <w:spacing w:line="219" w:lineRule="auto"/>
        <w:ind w:left="372"/>
        <w:rPr>
          <w:rFonts w:ascii="宋体" w:hAnsi="宋体" w:eastAsia="宋体" w:cs="宋体"/>
          <w:sz w:val="24"/>
          <w:szCs w:val="24"/>
        </w:rPr>
      </w:pPr>
      <w:r>
        <w:rPr>
          <w:rFonts w:ascii="宋体" w:hAnsi="宋体" w:eastAsia="宋体" w:cs="宋体"/>
          <w:spacing w:val="-2"/>
          <w:sz w:val="24"/>
          <w:szCs w:val="24"/>
        </w:rPr>
        <w:t>（1）工作名称、内容和数量；</w:t>
      </w:r>
    </w:p>
    <w:p w14:paraId="0FF090EF">
      <w:pPr>
        <w:spacing w:before="249" w:line="219" w:lineRule="auto"/>
        <w:ind w:left="372"/>
        <w:rPr>
          <w:rFonts w:ascii="宋体" w:hAnsi="宋体" w:eastAsia="宋体" w:cs="宋体"/>
          <w:sz w:val="24"/>
          <w:szCs w:val="24"/>
        </w:rPr>
      </w:pPr>
      <w:r>
        <w:rPr>
          <w:rFonts w:ascii="宋体" w:hAnsi="宋体" w:eastAsia="宋体" w:cs="宋体"/>
          <w:spacing w:val="-1"/>
          <w:sz w:val="24"/>
          <w:szCs w:val="24"/>
        </w:rPr>
        <w:t>（2）投入该工作的所有人员的姓名、专业、工种、级别和耗用工时；</w:t>
      </w:r>
    </w:p>
    <w:p w14:paraId="4E485995">
      <w:pPr>
        <w:spacing w:before="247" w:line="219" w:lineRule="auto"/>
        <w:ind w:left="372"/>
        <w:rPr>
          <w:rFonts w:ascii="宋体" w:hAnsi="宋体" w:eastAsia="宋体" w:cs="宋体"/>
          <w:sz w:val="24"/>
          <w:szCs w:val="24"/>
        </w:rPr>
      </w:pPr>
      <w:r>
        <w:rPr>
          <w:rFonts w:ascii="宋体" w:hAnsi="宋体" w:eastAsia="宋体" w:cs="宋体"/>
          <w:spacing w:val="-2"/>
          <w:sz w:val="24"/>
          <w:szCs w:val="24"/>
        </w:rPr>
        <w:t>（3）投入该工作的材料类别和数量；</w:t>
      </w:r>
    </w:p>
    <w:p w14:paraId="7A2E65B6">
      <w:pPr>
        <w:spacing w:before="246" w:line="219" w:lineRule="auto"/>
        <w:ind w:left="372"/>
        <w:rPr>
          <w:rFonts w:ascii="宋体" w:hAnsi="宋体" w:eastAsia="宋体" w:cs="宋体"/>
          <w:sz w:val="24"/>
          <w:szCs w:val="24"/>
        </w:rPr>
      </w:pPr>
      <w:r>
        <w:rPr>
          <w:rFonts w:ascii="宋体" w:hAnsi="宋体" w:eastAsia="宋体" w:cs="宋体"/>
          <w:spacing w:val="-1"/>
          <w:sz w:val="24"/>
          <w:szCs w:val="24"/>
        </w:rPr>
        <w:t>（4）投入该工作的施工设备型号、台数和耗用台时；</w:t>
      </w:r>
    </w:p>
    <w:p w14:paraId="0D764318">
      <w:pPr>
        <w:spacing w:before="248" w:line="219" w:lineRule="auto"/>
        <w:ind w:left="372"/>
        <w:rPr>
          <w:rFonts w:ascii="宋体" w:hAnsi="宋体" w:eastAsia="宋体" w:cs="宋体"/>
          <w:sz w:val="24"/>
          <w:szCs w:val="24"/>
        </w:rPr>
      </w:pPr>
      <w:r>
        <w:rPr>
          <w:rFonts w:ascii="宋体" w:hAnsi="宋体" w:eastAsia="宋体" w:cs="宋体"/>
          <w:spacing w:val="-2"/>
          <w:sz w:val="24"/>
          <w:szCs w:val="24"/>
        </w:rPr>
        <w:t>（5）其他有关资料和凭证。</w:t>
      </w:r>
    </w:p>
    <w:p w14:paraId="0AFCE66E">
      <w:pPr>
        <w:spacing w:before="248" w:line="412" w:lineRule="auto"/>
        <w:ind w:left="2" w:firstLine="478"/>
        <w:rPr>
          <w:rFonts w:ascii="宋体" w:hAnsi="宋体" w:eastAsia="宋体" w:cs="宋体"/>
          <w:sz w:val="24"/>
          <w:szCs w:val="24"/>
        </w:rPr>
      </w:pPr>
      <w:r>
        <w:rPr>
          <w:rFonts w:ascii="宋体" w:hAnsi="宋体" w:eastAsia="宋体" w:cs="宋体"/>
          <w:spacing w:val="-2"/>
          <w:sz w:val="24"/>
          <w:szCs w:val="24"/>
        </w:rPr>
        <w:t>计日工由承包人汇总后，列入最近一期进度付款申请单，由监理人审查并经发包人批准后列入进度付款。</w:t>
      </w:r>
    </w:p>
    <w:p w14:paraId="78AB45EA">
      <w:pPr>
        <w:spacing w:line="412" w:lineRule="auto"/>
        <w:rPr>
          <w:rFonts w:ascii="宋体" w:hAnsi="宋体" w:eastAsia="宋体" w:cs="宋体"/>
          <w:sz w:val="24"/>
          <w:szCs w:val="24"/>
        </w:rPr>
        <w:sectPr>
          <w:footerReference r:id="rId88" w:type="default"/>
          <w:pgSz w:w="11906" w:h="16839"/>
          <w:pgMar w:top="1424" w:right="1305" w:bottom="1156" w:left="1311" w:header="0" w:footer="994" w:gutter="0"/>
          <w:cols w:space="720" w:num="1"/>
        </w:sectPr>
      </w:pPr>
    </w:p>
    <w:p w14:paraId="5061090C">
      <w:pPr>
        <w:spacing w:before="47" w:line="218" w:lineRule="auto"/>
        <w:ind w:left="270"/>
        <w:outlineLvl w:val="1"/>
        <w:rPr>
          <w:rFonts w:ascii="宋体" w:hAnsi="宋体" w:eastAsia="宋体" w:cs="宋体"/>
          <w:sz w:val="24"/>
          <w:szCs w:val="24"/>
        </w:rPr>
      </w:pPr>
      <w:bookmarkStart w:id="105" w:name="bookmark107"/>
      <w:bookmarkEnd w:id="105"/>
      <w:bookmarkStart w:id="106" w:name="bookmark108"/>
      <w:bookmarkEnd w:id="106"/>
      <w:r>
        <w:rPr>
          <w:rFonts w:ascii="宋体" w:hAnsi="宋体" w:eastAsia="宋体" w:cs="宋体"/>
          <w:spacing w:val="-6"/>
          <w:sz w:val="24"/>
          <w:szCs w:val="24"/>
        </w:rPr>
        <w:t>11.</w:t>
      </w:r>
      <w:r>
        <w:rPr>
          <w:rFonts w:ascii="宋体" w:hAnsi="宋体" w:eastAsia="宋体" w:cs="宋体"/>
          <w:spacing w:val="13"/>
          <w:sz w:val="24"/>
          <w:szCs w:val="24"/>
        </w:rPr>
        <w:t xml:space="preserve"> </w:t>
      </w:r>
      <w:r>
        <w:rPr>
          <w:rFonts w:ascii="宋体" w:hAnsi="宋体" w:eastAsia="宋体" w:cs="宋体"/>
          <w:spacing w:val="-6"/>
          <w:sz w:val="24"/>
          <w:szCs w:val="24"/>
        </w:rPr>
        <w:t>价格调整</w:t>
      </w:r>
    </w:p>
    <w:p w14:paraId="2C0D2288">
      <w:pPr>
        <w:spacing w:before="247" w:line="218" w:lineRule="auto"/>
        <w:ind w:left="750"/>
        <w:outlineLvl w:val="2"/>
        <w:rPr>
          <w:rFonts w:ascii="宋体" w:hAnsi="宋体" w:eastAsia="宋体" w:cs="宋体"/>
          <w:sz w:val="24"/>
          <w:szCs w:val="24"/>
        </w:rPr>
      </w:pPr>
      <w:r>
        <w:rPr>
          <w:rFonts w:ascii="宋体" w:hAnsi="宋体" w:eastAsia="宋体" w:cs="宋体"/>
          <w:spacing w:val="-3"/>
          <w:sz w:val="24"/>
          <w:szCs w:val="24"/>
        </w:rPr>
        <w:t>11.1</w:t>
      </w:r>
      <w:r>
        <w:rPr>
          <w:rFonts w:ascii="宋体" w:hAnsi="宋体" w:eastAsia="宋体" w:cs="宋体"/>
          <w:spacing w:val="-44"/>
          <w:sz w:val="24"/>
          <w:szCs w:val="24"/>
        </w:rPr>
        <w:t xml:space="preserve"> </w:t>
      </w:r>
      <w:r>
        <w:rPr>
          <w:rFonts w:ascii="宋体" w:hAnsi="宋体" w:eastAsia="宋体" w:cs="宋体"/>
          <w:spacing w:val="-3"/>
          <w:sz w:val="24"/>
          <w:szCs w:val="24"/>
        </w:rPr>
        <w:t>市场价格波动引起的调整</w:t>
      </w:r>
    </w:p>
    <w:p w14:paraId="181D0663">
      <w:pPr>
        <w:spacing w:before="249" w:line="410" w:lineRule="auto"/>
        <w:ind w:left="16" w:right="1" w:firstLine="479"/>
        <w:rPr>
          <w:rFonts w:ascii="宋体" w:hAnsi="宋体" w:eastAsia="宋体" w:cs="宋体"/>
          <w:sz w:val="24"/>
          <w:szCs w:val="24"/>
        </w:rPr>
      </w:pPr>
      <w:r>
        <w:rPr>
          <w:rFonts w:ascii="宋体" w:hAnsi="宋体" w:eastAsia="宋体" w:cs="宋体"/>
          <w:spacing w:val="-2"/>
          <w:sz w:val="24"/>
          <w:szCs w:val="24"/>
        </w:rPr>
        <w:t>除专用合同条款另有约定外，市场价格波动超过合同当</w:t>
      </w:r>
      <w:r>
        <w:rPr>
          <w:rFonts w:ascii="宋体" w:hAnsi="宋体" w:eastAsia="宋体" w:cs="宋体"/>
          <w:spacing w:val="-3"/>
          <w:sz w:val="24"/>
          <w:szCs w:val="24"/>
        </w:rPr>
        <w:t>事人约定的范围，合同价格应</w:t>
      </w:r>
      <w:r>
        <w:rPr>
          <w:rFonts w:ascii="宋体" w:hAnsi="宋体" w:eastAsia="宋体" w:cs="宋体"/>
          <w:spacing w:val="-2"/>
          <w:sz w:val="24"/>
          <w:szCs w:val="24"/>
        </w:rPr>
        <w:t>当调整。合同当事人可以在专用合同条款中约定选择以下一种方式对合</w:t>
      </w:r>
      <w:r>
        <w:rPr>
          <w:rFonts w:ascii="宋体" w:hAnsi="宋体" w:eastAsia="宋体" w:cs="宋体"/>
          <w:spacing w:val="-3"/>
          <w:sz w:val="24"/>
          <w:szCs w:val="24"/>
        </w:rPr>
        <w:t>同价格进行调整：</w:t>
      </w:r>
    </w:p>
    <w:p w14:paraId="3DBBE8BB">
      <w:pPr>
        <w:spacing w:before="1" w:line="217" w:lineRule="auto"/>
        <w:ind w:left="480"/>
        <w:rPr>
          <w:rFonts w:ascii="宋体" w:hAnsi="宋体" w:eastAsia="宋体" w:cs="宋体"/>
          <w:sz w:val="24"/>
          <w:szCs w:val="24"/>
        </w:rPr>
      </w:pPr>
      <w:r>
        <w:rPr>
          <w:rFonts w:ascii="宋体" w:hAnsi="宋体" w:eastAsia="宋体" w:cs="宋体"/>
          <w:spacing w:val="-3"/>
          <w:sz w:val="24"/>
          <w:szCs w:val="24"/>
        </w:rPr>
        <w:t>第</w:t>
      </w:r>
      <w:r>
        <w:rPr>
          <w:rFonts w:ascii="宋体" w:hAnsi="宋体" w:eastAsia="宋体" w:cs="宋体"/>
          <w:spacing w:val="-23"/>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种方式：采用价格指数进行价格调整。</w:t>
      </w:r>
    </w:p>
    <w:p w14:paraId="635A686A">
      <w:pPr>
        <w:spacing w:before="249" w:line="218" w:lineRule="auto"/>
        <w:ind w:left="492"/>
        <w:rPr>
          <w:rFonts w:ascii="宋体" w:hAnsi="宋体" w:eastAsia="宋体" w:cs="宋体"/>
          <w:sz w:val="24"/>
          <w:szCs w:val="24"/>
        </w:rPr>
      </w:pPr>
      <w:r>
        <w:rPr>
          <w:rFonts w:ascii="宋体" w:hAnsi="宋体" w:eastAsia="宋体" w:cs="宋体"/>
          <w:spacing w:val="-3"/>
          <w:sz w:val="24"/>
          <w:szCs w:val="24"/>
        </w:rPr>
        <w:t>（1）价格调整公式</w:t>
      </w:r>
    </w:p>
    <w:p w14:paraId="5A2DD03F">
      <w:pPr>
        <w:spacing w:before="250" w:line="399" w:lineRule="auto"/>
        <w:ind w:left="2" w:firstLine="496"/>
        <w:rPr>
          <w:rFonts w:ascii="宋体" w:hAnsi="宋体" w:eastAsia="宋体" w:cs="宋体"/>
          <w:sz w:val="24"/>
          <w:szCs w:val="24"/>
        </w:rPr>
      </w:pPr>
      <w:r>
        <w:rPr>
          <w:rFonts w:ascii="宋体" w:hAnsi="宋体" w:eastAsia="宋体" w:cs="宋体"/>
          <w:spacing w:val="-2"/>
          <w:sz w:val="24"/>
          <w:szCs w:val="24"/>
        </w:rPr>
        <w:t>因人工、材料和设备等价格波动影响合同价格时，根</w:t>
      </w:r>
      <w:r>
        <w:rPr>
          <w:rFonts w:ascii="宋体" w:hAnsi="宋体" w:eastAsia="宋体" w:cs="宋体"/>
          <w:spacing w:val="-3"/>
          <w:sz w:val="24"/>
          <w:szCs w:val="24"/>
        </w:rPr>
        <w:t>据专用合同条款中约定的数据，</w:t>
      </w:r>
      <w:r>
        <w:rPr>
          <w:rFonts w:ascii="宋体" w:hAnsi="宋体" w:eastAsia="宋体" w:cs="宋体"/>
          <w:spacing w:val="-1"/>
          <w:sz w:val="24"/>
          <w:szCs w:val="24"/>
        </w:rPr>
        <w:t>按以下公式计算差额并调整合同价格：</w:t>
      </w:r>
    </w:p>
    <w:p w14:paraId="746B7A6F">
      <w:pPr>
        <w:spacing w:line="827" w:lineRule="exact"/>
        <w:ind w:left="519"/>
      </w:pPr>
      <w:r>
        <w:rPr>
          <w:position w:val="-17"/>
        </w:rPr>
        <w:drawing>
          <wp:inline distT="0" distB="0" distL="0" distR="0">
            <wp:extent cx="4507230" cy="5251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78"/>
                    <a:stretch>
                      <a:fillRect/>
                    </a:stretch>
                  </pic:blipFill>
                  <pic:spPr>
                    <a:xfrm>
                      <a:off x="0" y="0"/>
                      <a:ext cx="4507383" cy="525736"/>
                    </a:xfrm>
                    <a:prstGeom prst="rect">
                      <a:avLst/>
                    </a:prstGeom>
                  </pic:spPr>
                </pic:pic>
              </a:graphicData>
            </a:graphic>
          </wp:inline>
        </w:drawing>
      </w:r>
    </w:p>
    <w:p w14:paraId="04D4DC7D">
      <w:pPr>
        <w:spacing w:before="246" w:line="218" w:lineRule="auto"/>
        <w:ind w:left="649"/>
        <w:rPr>
          <w:rFonts w:ascii="宋体" w:hAnsi="宋体" w:eastAsia="宋体" w:cs="宋体"/>
          <w:sz w:val="24"/>
          <w:szCs w:val="24"/>
        </w:rPr>
      </w:pPr>
      <w:r>
        <w:rPr>
          <w:rFonts w:ascii="宋体" w:hAnsi="宋体" w:eastAsia="宋体" w:cs="宋体"/>
          <w:spacing w:val="-5"/>
          <w:sz w:val="24"/>
          <w:szCs w:val="24"/>
        </w:rPr>
        <w:t>公式中：</w:t>
      </w:r>
      <w:r>
        <w:rPr>
          <w:rFonts w:ascii="宋体" w:hAnsi="宋体" w:eastAsia="宋体" w:cs="宋体"/>
          <w:spacing w:val="-53"/>
          <w:sz w:val="24"/>
          <w:szCs w:val="24"/>
        </w:rPr>
        <w:t xml:space="preserve"> </w:t>
      </w:r>
      <w:r>
        <w:rPr>
          <w:rFonts w:ascii="宋体" w:hAnsi="宋体" w:eastAsia="宋体" w:cs="宋体"/>
          <w:spacing w:val="-5"/>
          <w:sz w:val="24"/>
          <w:szCs w:val="24"/>
        </w:rPr>
        <w:t>ΔP——需调整的价格差额；</w:t>
      </w:r>
    </w:p>
    <w:p w14:paraId="1594EAD3">
      <w:pPr>
        <w:spacing w:before="267" w:line="398" w:lineRule="auto"/>
        <w:ind w:right="3" w:firstLine="1480"/>
        <w:jc w:val="both"/>
        <w:rPr>
          <w:rFonts w:ascii="宋体" w:hAnsi="宋体" w:eastAsia="宋体" w:cs="宋体"/>
          <w:sz w:val="24"/>
          <w:szCs w:val="24"/>
        </w:rPr>
      </w:pPr>
      <w:r>
        <w:rPr>
          <w:rFonts w:ascii="Times New Roman" w:hAnsi="Times New Roman" w:eastAsia="Times New Roman" w:cs="Times New Roman"/>
          <w:spacing w:val="2"/>
          <w:position w:val="1"/>
          <w:sz w:val="29"/>
          <w:szCs w:val="29"/>
        </w:rPr>
        <w:t>P</w:t>
      </w:r>
      <w:r>
        <w:rPr>
          <w:rFonts w:ascii="Times New Roman" w:hAnsi="Times New Roman" w:eastAsia="Times New Roman" w:cs="Times New Roman"/>
          <w:spacing w:val="2"/>
          <w:sz w:val="17"/>
          <w:szCs w:val="17"/>
        </w:rPr>
        <w:t>0</w:t>
      </w:r>
      <w:r>
        <w:rPr>
          <w:rFonts w:ascii="Times New Roman" w:hAnsi="Times New Roman" w:eastAsia="Times New Roman" w:cs="Times New Roman"/>
          <w:spacing w:val="15"/>
          <w:w w:val="101"/>
          <w:sz w:val="17"/>
          <w:szCs w:val="17"/>
        </w:rPr>
        <w:t xml:space="preserve"> </w:t>
      </w:r>
      <w:r>
        <w:rPr>
          <w:rFonts w:ascii="宋体" w:hAnsi="宋体" w:eastAsia="宋体" w:cs="宋体"/>
          <w:spacing w:val="2"/>
          <w:sz w:val="24"/>
          <w:szCs w:val="24"/>
        </w:rPr>
        <w:t>——约定的付款证书中承包人应得到的已完成工程量的金额。</w:t>
      </w:r>
      <w:r>
        <w:rPr>
          <w:rFonts w:ascii="宋体" w:hAnsi="宋体" w:eastAsia="宋体" w:cs="宋体"/>
          <w:spacing w:val="1"/>
          <w:sz w:val="24"/>
          <w:szCs w:val="24"/>
        </w:rPr>
        <w:t>此项金额</w:t>
      </w:r>
      <w:r>
        <w:rPr>
          <w:rFonts w:ascii="宋体" w:hAnsi="宋体" w:eastAsia="宋体" w:cs="宋体"/>
          <w:spacing w:val="-2"/>
          <w:sz w:val="24"/>
          <w:szCs w:val="24"/>
        </w:rPr>
        <w:t>应不包括价格调整、不计质量保证金的扣留和支付、预付款的支付和扣回。约定的变更及</w:t>
      </w:r>
      <w:r>
        <w:rPr>
          <w:rFonts w:ascii="宋体" w:hAnsi="宋体" w:eastAsia="宋体" w:cs="宋体"/>
          <w:spacing w:val="-1"/>
          <w:sz w:val="24"/>
          <w:szCs w:val="24"/>
        </w:rPr>
        <w:t>其他金额已按现行价格计价的，也不计在内；</w:t>
      </w:r>
    </w:p>
    <w:p w14:paraId="195058B0">
      <w:pPr>
        <w:spacing w:before="1" w:line="219" w:lineRule="auto"/>
        <w:ind w:left="473"/>
        <w:rPr>
          <w:rFonts w:ascii="宋体" w:hAnsi="宋体" w:eastAsia="宋体" w:cs="宋体"/>
          <w:sz w:val="24"/>
          <w:szCs w:val="24"/>
        </w:rPr>
      </w:pPr>
      <w:r>
        <w:rPr>
          <w:rFonts w:ascii="宋体" w:hAnsi="宋体" w:eastAsia="宋体" w:cs="宋体"/>
          <w:spacing w:val="-1"/>
          <w:sz w:val="24"/>
          <w:szCs w:val="24"/>
        </w:rPr>
        <w:t>A——定值权重（即不调部分的权重</w:t>
      </w:r>
      <w:r>
        <w:rPr>
          <w:rFonts w:ascii="宋体" w:hAnsi="宋体" w:eastAsia="宋体" w:cs="宋体"/>
          <w:spacing w:val="6"/>
          <w:sz w:val="24"/>
          <w:szCs w:val="24"/>
        </w:rPr>
        <w:t>）；</w:t>
      </w:r>
    </w:p>
    <w:p w14:paraId="2FB3DE65">
      <w:pPr>
        <w:spacing w:before="274" w:line="381" w:lineRule="auto"/>
        <w:ind w:left="1" w:right="4" w:firstLine="522"/>
        <w:rPr>
          <w:rFonts w:ascii="宋体" w:hAnsi="宋体" w:eastAsia="宋体" w:cs="宋体"/>
          <w:sz w:val="24"/>
          <w:szCs w:val="24"/>
        </w:rPr>
      </w:pPr>
      <w:r>
        <w:rPr>
          <w:rFonts w:ascii="Times New Roman" w:hAnsi="Times New Roman" w:eastAsia="Times New Roman" w:cs="Times New Roman"/>
          <w:spacing w:val="-3"/>
          <w:position w:val="2"/>
          <w:sz w:val="31"/>
          <w:szCs w:val="31"/>
        </w:rPr>
        <w:t>B</w:t>
      </w:r>
      <w:r>
        <w:rPr>
          <w:rFonts w:ascii="Times New Roman" w:hAnsi="Times New Roman" w:eastAsia="Times New Roman" w:cs="Times New Roman"/>
          <w:spacing w:val="-3"/>
          <w:position w:val="2"/>
          <w:sz w:val="18"/>
          <w:szCs w:val="18"/>
        </w:rPr>
        <w:t>1</w:t>
      </w:r>
      <w:r>
        <w:rPr>
          <w:rFonts w:ascii="Times New Roman" w:hAnsi="Times New Roman" w:eastAsia="Times New Roman" w:cs="Times New Roman"/>
          <w:spacing w:val="-23"/>
          <w:position w:val="2"/>
          <w:sz w:val="18"/>
          <w:szCs w:val="18"/>
        </w:rPr>
        <w:t xml:space="preserve"> </w:t>
      </w:r>
      <w:r>
        <w:rPr>
          <w:rFonts w:ascii="Times New Roman" w:hAnsi="Times New Roman" w:eastAsia="Times New Roman" w:cs="Times New Roman"/>
          <w:spacing w:val="-12"/>
          <w:position w:val="2"/>
          <w:sz w:val="31"/>
          <w:szCs w:val="31"/>
        </w:rPr>
        <w:t>;</w:t>
      </w:r>
      <w:r>
        <w:rPr>
          <w:rFonts w:ascii="Times New Roman" w:hAnsi="Times New Roman" w:eastAsia="Times New Roman" w:cs="Times New Roman"/>
          <w:spacing w:val="-37"/>
          <w:position w:val="2"/>
          <w:sz w:val="31"/>
          <w:szCs w:val="31"/>
        </w:rPr>
        <w:t xml:space="preserve"> </w:t>
      </w:r>
      <w:r>
        <w:rPr>
          <w:rFonts w:ascii="Times New Roman" w:hAnsi="Times New Roman" w:eastAsia="Times New Roman" w:cs="Times New Roman"/>
          <w:spacing w:val="-12"/>
          <w:position w:val="2"/>
          <w:sz w:val="31"/>
          <w:szCs w:val="31"/>
        </w:rPr>
        <w:t>B</w:t>
      </w:r>
      <w:r>
        <w:rPr>
          <w:rFonts w:ascii="Times New Roman" w:hAnsi="Times New Roman" w:eastAsia="Times New Roman" w:cs="Times New Roman"/>
          <w:spacing w:val="-1"/>
          <w:position w:val="2"/>
          <w:sz w:val="18"/>
          <w:szCs w:val="18"/>
        </w:rPr>
        <w:t>2</w:t>
      </w:r>
      <w:r>
        <w:rPr>
          <w:rFonts w:ascii="Times New Roman" w:hAnsi="Times New Roman" w:eastAsia="Times New Roman" w:cs="Times New Roman"/>
          <w:spacing w:val="-24"/>
          <w:position w:val="2"/>
          <w:sz w:val="18"/>
          <w:szCs w:val="18"/>
        </w:rPr>
        <w:t xml:space="preserve"> </w:t>
      </w:r>
      <w:r>
        <w:rPr>
          <w:rFonts w:ascii="Times New Roman" w:hAnsi="Times New Roman" w:eastAsia="Times New Roman" w:cs="Times New Roman"/>
          <w:spacing w:val="-12"/>
          <w:position w:val="2"/>
          <w:sz w:val="31"/>
          <w:szCs w:val="31"/>
        </w:rPr>
        <w:t>;</w:t>
      </w:r>
      <w:r>
        <w:rPr>
          <w:rFonts w:ascii="Times New Roman" w:hAnsi="Times New Roman" w:eastAsia="Times New Roman" w:cs="Times New Roman"/>
          <w:spacing w:val="-37"/>
          <w:position w:val="2"/>
          <w:sz w:val="31"/>
          <w:szCs w:val="31"/>
        </w:rPr>
        <w:t xml:space="preserve"> </w:t>
      </w:r>
      <w:r>
        <w:rPr>
          <w:rFonts w:ascii="Times New Roman" w:hAnsi="Times New Roman" w:eastAsia="Times New Roman" w:cs="Times New Roman"/>
          <w:spacing w:val="-12"/>
          <w:position w:val="2"/>
          <w:sz w:val="31"/>
          <w:szCs w:val="31"/>
        </w:rPr>
        <w:t>B</w:t>
      </w:r>
      <w:r>
        <w:rPr>
          <w:rFonts w:ascii="Times New Roman" w:hAnsi="Times New Roman" w:eastAsia="Times New Roman" w:cs="Times New Roman"/>
          <w:spacing w:val="2"/>
          <w:position w:val="2"/>
          <w:sz w:val="18"/>
          <w:szCs w:val="18"/>
        </w:rPr>
        <w:t>3</w:t>
      </w:r>
      <w:r>
        <w:rPr>
          <w:rFonts w:ascii="Times New Roman" w:hAnsi="Times New Roman" w:eastAsia="Times New Roman" w:cs="Times New Roman"/>
          <w:spacing w:val="-23"/>
          <w:position w:val="2"/>
          <w:sz w:val="18"/>
          <w:szCs w:val="18"/>
        </w:rPr>
        <w:t xml:space="preserve"> </w:t>
      </w:r>
      <w:r>
        <w:rPr>
          <w:rFonts w:ascii="Times New Roman" w:hAnsi="Times New Roman" w:eastAsia="Times New Roman" w:cs="Times New Roman"/>
          <w:spacing w:val="2"/>
          <w:position w:val="2"/>
          <w:sz w:val="18"/>
          <w:szCs w:val="18"/>
          <w:u w:val="dotted" w:color="auto"/>
        </w:rPr>
        <w:t xml:space="preserve">         </w:t>
      </w:r>
      <w:r>
        <w:rPr>
          <w:rFonts w:ascii="Times New Roman" w:hAnsi="Times New Roman" w:eastAsia="Times New Roman" w:cs="Times New Roman"/>
          <w:position w:val="2"/>
          <w:sz w:val="31"/>
          <w:szCs w:val="31"/>
        </w:rPr>
        <w:t>B</w:t>
      </w:r>
      <w:r>
        <w:rPr>
          <w:rFonts w:ascii="Times New Roman" w:hAnsi="Times New Roman" w:eastAsia="Times New Roman" w:cs="Times New Roman"/>
          <w:position w:val="2"/>
          <w:sz w:val="18"/>
          <w:szCs w:val="18"/>
        </w:rPr>
        <w:t>n</w:t>
      </w:r>
      <w:r>
        <w:rPr>
          <w:rFonts w:ascii="Times New Roman" w:hAnsi="Times New Roman" w:eastAsia="Times New Roman" w:cs="Times New Roman"/>
          <w:spacing w:val="2"/>
          <w:position w:val="2"/>
          <w:sz w:val="18"/>
          <w:szCs w:val="18"/>
        </w:rPr>
        <w:t xml:space="preserve">  </w:t>
      </w:r>
      <w:r>
        <w:rPr>
          <w:rFonts w:ascii="宋体" w:hAnsi="宋体" w:eastAsia="宋体" w:cs="宋体"/>
          <w:spacing w:val="2"/>
          <w:sz w:val="24"/>
          <w:szCs w:val="24"/>
        </w:rPr>
        <w:t>——各可调因子的变值权重（即可调部分的权重</w:t>
      </w:r>
      <w:r>
        <w:rPr>
          <w:rFonts w:ascii="宋体" w:hAnsi="宋体" w:eastAsia="宋体" w:cs="宋体"/>
          <w:spacing w:val="11"/>
          <w:sz w:val="24"/>
          <w:szCs w:val="24"/>
        </w:rPr>
        <w:t>），</w:t>
      </w:r>
      <w:r>
        <w:rPr>
          <w:rFonts w:ascii="宋体" w:hAnsi="宋体" w:eastAsia="宋体" w:cs="宋体"/>
          <w:spacing w:val="2"/>
          <w:sz w:val="24"/>
          <w:szCs w:val="24"/>
        </w:rPr>
        <w:t>为各可调因</w:t>
      </w:r>
      <w:r>
        <w:rPr>
          <w:rFonts w:ascii="宋体" w:hAnsi="宋体" w:eastAsia="宋体" w:cs="宋体"/>
          <w:spacing w:val="-1"/>
          <w:sz w:val="24"/>
          <w:szCs w:val="24"/>
        </w:rPr>
        <w:t>子在签约合同价中所占的比例；</w:t>
      </w:r>
    </w:p>
    <w:p w14:paraId="6559C9BA">
      <w:pPr>
        <w:spacing w:before="49" w:line="382" w:lineRule="auto"/>
        <w:ind w:left="2" w:right="4" w:firstLine="520"/>
        <w:rPr>
          <w:rFonts w:ascii="宋体" w:hAnsi="宋体" w:eastAsia="宋体" w:cs="宋体"/>
          <w:sz w:val="24"/>
          <w:szCs w:val="24"/>
        </w:rPr>
      </w:pPr>
      <w:r>
        <w:rPr>
          <w:rFonts w:ascii="Times New Roman" w:hAnsi="Times New Roman" w:eastAsia="Times New Roman" w:cs="Times New Roman"/>
          <w:position w:val="2"/>
          <w:sz w:val="31"/>
          <w:szCs w:val="31"/>
        </w:rPr>
        <w:t>F</w:t>
      </w:r>
      <w:r>
        <w:rPr>
          <w:rFonts w:ascii="Times New Roman" w:hAnsi="Times New Roman" w:eastAsia="Times New Roman" w:cs="Times New Roman"/>
          <w:position w:val="2"/>
          <w:sz w:val="18"/>
          <w:szCs w:val="18"/>
        </w:rPr>
        <w:t>t</w:t>
      </w:r>
      <w:r>
        <w:rPr>
          <w:rFonts w:ascii="Times New Roman" w:hAnsi="Times New Roman" w:eastAsia="Times New Roman" w:cs="Times New Roman"/>
          <w:spacing w:val="1"/>
          <w:position w:val="2"/>
          <w:sz w:val="18"/>
          <w:szCs w:val="18"/>
        </w:rPr>
        <w:t>1</w:t>
      </w:r>
      <w:r>
        <w:rPr>
          <w:rFonts w:ascii="Times New Roman" w:hAnsi="Times New Roman" w:eastAsia="Times New Roman" w:cs="Times New Roman"/>
          <w:spacing w:val="1"/>
          <w:position w:val="2"/>
          <w:sz w:val="31"/>
          <w:szCs w:val="31"/>
        </w:rPr>
        <w:t>;</w:t>
      </w:r>
      <w:r>
        <w:rPr>
          <w:rFonts w:ascii="Times New Roman" w:hAnsi="Times New Roman" w:eastAsia="Times New Roman" w:cs="Times New Roman"/>
          <w:spacing w:val="-23"/>
          <w:position w:val="2"/>
          <w:sz w:val="31"/>
          <w:szCs w:val="31"/>
        </w:rPr>
        <w:t xml:space="preserve"> </w:t>
      </w:r>
      <w:r>
        <w:rPr>
          <w:rFonts w:ascii="Times New Roman" w:hAnsi="Times New Roman" w:eastAsia="Times New Roman" w:cs="Times New Roman"/>
          <w:position w:val="2"/>
          <w:sz w:val="31"/>
          <w:szCs w:val="31"/>
        </w:rPr>
        <w:t>F</w:t>
      </w:r>
      <w:r>
        <w:rPr>
          <w:rFonts w:ascii="Times New Roman" w:hAnsi="Times New Roman" w:eastAsia="Times New Roman" w:cs="Times New Roman"/>
          <w:position w:val="2"/>
          <w:sz w:val="18"/>
          <w:szCs w:val="18"/>
        </w:rPr>
        <w:t>t</w:t>
      </w:r>
      <w:r>
        <w:rPr>
          <w:rFonts w:ascii="Times New Roman" w:hAnsi="Times New Roman" w:eastAsia="Times New Roman" w:cs="Times New Roman"/>
          <w:spacing w:val="1"/>
          <w:position w:val="2"/>
          <w:sz w:val="18"/>
          <w:szCs w:val="18"/>
        </w:rPr>
        <w:t>2</w:t>
      </w:r>
      <w:r>
        <w:rPr>
          <w:rFonts w:ascii="Times New Roman" w:hAnsi="Times New Roman" w:eastAsia="Times New Roman" w:cs="Times New Roman"/>
          <w:spacing w:val="1"/>
          <w:position w:val="2"/>
          <w:sz w:val="31"/>
          <w:szCs w:val="31"/>
        </w:rPr>
        <w:t>;</w:t>
      </w:r>
      <w:r>
        <w:rPr>
          <w:rFonts w:ascii="Times New Roman" w:hAnsi="Times New Roman" w:eastAsia="Times New Roman" w:cs="Times New Roman"/>
          <w:spacing w:val="-39"/>
          <w:position w:val="2"/>
          <w:sz w:val="31"/>
          <w:szCs w:val="31"/>
        </w:rPr>
        <w:t xml:space="preserve"> </w:t>
      </w:r>
      <w:r>
        <w:rPr>
          <w:rFonts w:ascii="Times New Roman" w:hAnsi="Times New Roman" w:eastAsia="Times New Roman" w:cs="Times New Roman"/>
          <w:position w:val="2"/>
          <w:sz w:val="31"/>
          <w:szCs w:val="31"/>
        </w:rPr>
        <w:t>F</w:t>
      </w:r>
      <w:r>
        <w:rPr>
          <w:rFonts w:ascii="Times New Roman" w:hAnsi="Times New Roman" w:eastAsia="Times New Roman" w:cs="Times New Roman"/>
          <w:position w:val="2"/>
          <w:sz w:val="18"/>
          <w:szCs w:val="18"/>
        </w:rPr>
        <w:t>t</w:t>
      </w:r>
      <w:r>
        <w:rPr>
          <w:rFonts w:ascii="Times New Roman" w:hAnsi="Times New Roman" w:eastAsia="Times New Roman" w:cs="Times New Roman"/>
          <w:spacing w:val="1"/>
          <w:position w:val="2"/>
          <w:sz w:val="18"/>
          <w:szCs w:val="18"/>
        </w:rPr>
        <w:t>3</w:t>
      </w:r>
      <w:r>
        <w:rPr>
          <w:rFonts w:ascii="Times New Roman" w:hAnsi="Times New Roman" w:eastAsia="Times New Roman" w:cs="Times New Roman"/>
          <w:spacing w:val="-24"/>
          <w:position w:val="2"/>
          <w:sz w:val="18"/>
          <w:szCs w:val="18"/>
        </w:rPr>
        <w:t xml:space="preserve"> </w:t>
      </w:r>
      <w:r>
        <w:rPr>
          <w:rFonts w:ascii="Times New Roman" w:hAnsi="Times New Roman" w:eastAsia="Times New Roman" w:cs="Times New Roman"/>
          <w:spacing w:val="1"/>
          <w:position w:val="2"/>
          <w:sz w:val="18"/>
          <w:szCs w:val="18"/>
          <w:u w:val="dotted" w:color="auto"/>
        </w:rPr>
        <w:t xml:space="preserve">         </w:t>
      </w:r>
      <w:r>
        <w:rPr>
          <w:rFonts w:ascii="Times New Roman" w:hAnsi="Times New Roman" w:eastAsia="Times New Roman" w:cs="Times New Roman"/>
          <w:position w:val="2"/>
          <w:sz w:val="31"/>
          <w:szCs w:val="31"/>
        </w:rPr>
        <w:t>F</w:t>
      </w:r>
      <w:r>
        <w:rPr>
          <w:rFonts w:ascii="Times New Roman" w:hAnsi="Times New Roman" w:eastAsia="Times New Roman" w:cs="Times New Roman"/>
          <w:position w:val="2"/>
          <w:sz w:val="18"/>
          <w:szCs w:val="18"/>
        </w:rPr>
        <w:t>tn</w:t>
      </w:r>
      <w:r>
        <w:rPr>
          <w:rFonts w:ascii="Times New Roman" w:hAnsi="Times New Roman" w:eastAsia="Times New Roman" w:cs="Times New Roman"/>
          <w:spacing w:val="16"/>
          <w:w w:val="102"/>
          <w:position w:val="2"/>
          <w:sz w:val="18"/>
          <w:szCs w:val="18"/>
        </w:rPr>
        <w:t xml:space="preserve"> </w:t>
      </w:r>
      <w:r>
        <w:rPr>
          <w:rFonts w:ascii="宋体" w:hAnsi="宋体" w:eastAsia="宋体" w:cs="宋体"/>
          <w:spacing w:val="1"/>
          <w:sz w:val="24"/>
          <w:szCs w:val="24"/>
        </w:rPr>
        <w:t>——各可调因子的现行价格指数，指约定的付款证书相关周期最后一天的前42</w:t>
      </w:r>
      <w:r>
        <w:rPr>
          <w:rFonts w:ascii="宋体" w:hAnsi="宋体" w:eastAsia="宋体" w:cs="宋体"/>
          <w:spacing w:val="-33"/>
          <w:sz w:val="24"/>
          <w:szCs w:val="24"/>
        </w:rPr>
        <w:t xml:space="preserve"> </w:t>
      </w:r>
      <w:r>
        <w:rPr>
          <w:rFonts w:ascii="宋体" w:hAnsi="宋体" w:eastAsia="宋体" w:cs="宋体"/>
          <w:spacing w:val="1"/>
          <w:sz w:val="24"/>
          <w:szCs w:val="24"/>
        </w:rPr>
        <w:t>天的各可调因子的价格指数；</w:t>
      </w:r>
    </w:p>
    <w:p w14:paraId="4E9175E9">
      <w:pPr>
        <w:spacing w:before="38" w:line="391" w:lineRule="auto"/>
        <w:ind w:right="3" w:firstLine="520"/>
        <w:rPr>
          <w:rFonts w:ascii="宋体" w:hAnsi="宋体" w:eastAsia="宋体" w:cs="宋体"/>
          <w:sz w:val="24"/>
          <w:szCs w:val="24"/>
        </w:rPr>
      </w:pPr>
      <w:r>
        <w:rPr>
          <w:rFonts w:ascii="Times New Roman" w:hAnsi="Times New Roman" w:eastAsia="Times New Roman" w:cs="Times New Roman"/>
          <w:spacing w:val="-1"/>
          <w:position w:val="2"/>
          <w:sz w:val="29"/>
          <w:szCs w:val="29"/>
        </w:rPr>
        <w:t>F</w:t>
      </w:r>
      <w:r>
        <w:rPr>
          <w:rFonts w:ascii="Times New Roman" w:hAnsi="Times New Roman" w:eastAsia="Times New Roman" w:cs="Times New Roman"/>
          <w:spacing w:val="-1"/>
          <w:position w:val="2"/>
          <w:sz w:val="17"/>
          <w:szCs w:val="17"/>
        </w:rPr>
        <w:t>01</w:t>
      </w:r>
      <w:r>
        <w:rPr>
          <w:rFonts w:ascii="Times New Roman" w:hAnsi="Times New Roman" w:eastAsia="Times New Roman" w:cs="Times New Roman"/>
          <w:spacing w:val="-1"/>
          <w:position w:val="2"/>
          <w:sz w:val="29"/>
          <w:szCs w:val="29"/>
        </w:rPr>
        <w:t>;</w:t>
      </w:r>
      <w:r>
        <w:rPr>
          <w:rFonts w:ascii="Times New Roman" w:hAnsi="Times New Roman" w:eastAsia="Times New Roman" w:cs="Times New Roman"/>
          <w:spacing w:val="-30"/>
          <w:position w:val="2"/>
          <w:sz w:val="29"/>
          <w:szCs w:val="29"/>
        </w:rPr>
        <w:t xml:space="preserve"> </w:t>
      </w:r>
      <w:r>
        <w:rPr>
          <w:rFonts w:ascii="Times New Roman" w:hAnsi="Times New Roman" w:eastAsia="Times New Roman" w:cs="Times New Roman"/>
          <w:spacing w:val="-1"/>
          <w:position w:val="2"/>
          <w:sz w:val="29"/>
          <w:szCs w:val="29"/>
        </w:rPr>
        <w:t>F</w:t>
      </w:r>
      <w:r>
        <w:rPr>
          <w:rFonts w:ascii="Times New Roman" w:hAnsi="Times New Roman" w:eastAsia="Times New Roman" w:cs="Times New Roman"/>
          <w:spacing w:val="-1"/>
          <w:position w:val="2"/>
          <w:sz w:val="17"/>
          <w:szCs w:val="17"/>
        </w:rPr>
        <w:t>02</w:t>
      </w:r>
      <w:r>
        <w:rPr>
          <w:rFonts w:ascii="Times New Roman" w:hAnsi="Times New Roman" w:eastAsia="Times New Roman" w:cs="Times New Roman"/>
          <w:spacing w:val="-1"/>
          <w:position w:val="2"/>
          <w:sz w:val="29"/>
          <w:szCs w:val="29"/>
        </w:rPr>
        <w:t>;</w:t>
      </w:r>
      <w:r>
        <w:rPr>
          <w:rFonts w:ascii="Times New Roman" w:hAnsi="Times New Roman" w:eastAsia="Times New Roman" w:cs="Times New Roman"/>
          <w:spacing w:val="-33"/>
          <w:position w:val="2"/>
          <w:sz w:val="29"/>
          <w:szCs w:val="29"/>
        </w:rPr>
        <w:t xml:space="preserve"> </w:t>
      </w:r>
      <w:r>
        <w:rPr>
          <w:rFonts w:ascii="Times New Roman" w:hAnsi="Times New Roman" w:eastAsia="Times New Roman" w:cs="Times New Roman"/>
          <w:spacing w:val="-1"/>
          <w:position w:val="2"/>
          <w:sz w:val="29"/>
          <w:szCs w:val="29"/>
        </w:rPr>
        <w:t>F</w:t>
      </w:r>
      <w:r>
        <w:rPr>
          <w:rFonts w:ascii="Times New Roman" w:hAnsi="Times New Roman" w:eastAsia="Times New Roman" w:cs="Times New Roman"/>
          <w:spacing w:val="-1"/>
          <w:position w:val="2"/>
          <w:sz w:val="17"/>
          <w:szCs w:val="17"/>
        </w:rPr>
        <w:t>03</w:t>
      </w:r>
      <w:r>
        <w:rPr>
          <w:rFonts w:ascii="Times New Roman" w:hAnsi="Times New Roman" w:eastAsia="Times New Roman" w:cs="Times New Roman"/>
          <w:spacing w:val="-21"/>
          <w:position w:val="2"/>
          <w:sz w:val="17"/>
          <w:szCs w:val="17"/>
        </w:rPr>
        <w:t xml:space="preserve"> </w:t>
      </w:r>
      <w:r>
        <w:rPr>
          <w:rFonts w:ascii="Times New Roman" w:hAnsi="Times New Roman" w:eastAsia="Times New Roman" w:cs="Times New Roman"/>
          <w:spacing w:val="-1"/>
          <w:position w:val="2"/>
          <w:sz w:val="17"/>
          <w:szCs w:val="17"/>
          <w:u w:val="dotted" w:color="auto"/>
        </w:rPr>
        <w:t xml:space="preserve">          </w:t>
      </w:r>
      <w:r>
        <w:rPr>
          <w:rFonts w:ascii="Times New Roman" w:hAnsi="Times New Roman" w:eastAsia="Times New Roman" w:cs="Times New Roman"/>
          <w:spacing w:val="-1"/>
          <w:position w:val="2"/>
          <w:sz w:val="29"/>
          <w:szCs w:val="29"/>
        </w:rPr>
        <w:t>F</w:t>
      </w:r>
      <w:r>
        <w:rPr>
          <w:rFonts w:ascii="Times New Roman" w:hAnsi="Times New Roman" w:eastAsia="Times New Roman" w:cs="Times New Roman"/>
          <w:spacing w:val="-1"/>
          <w:position w:val="2"/>
          <w:sz w:val="17"/>
          <w:szCs w:val="17"/>
        </w:rPr>
        <w:t xml:space="preserve">0n  </w:t>
      </w:r>
      <w:r>
        <w:rPr>
          <w:rFonts w:ascii="宋体" w:hAnsi="宋体" w:eastAsia="宋体" w:cs="宋体"/>
          <w:spacing w:val="-1"/>
          <w:sz w:val="24"/>
          <w:szCs w:val="24"/>
        </w:rPr>
        <w:t>——各可调因子的基本价格指数，指基准日期的各可调因子的价</w:t>
      </w:r>
      <w:r>
        <w:rPr>
          <w:rFonts w:ascii="宋体" w:hAnsi="宋体" w:eastAsia="宋体" w:cs="宋体"/>
          <w:spacing w:val="-3"/>
          <w:sz w:val="24"/>
          <w:szCs w:val="24"/>
        </w:rPr>
        <w:t>格指数。</w:t>
      </w:r>
    </w:p>
    <w:p w14:paraId="1C0E2ADD">
      <w:pPr>
        <w:spacing w:before="11" w:line="409" w:lineRule="auto"/>
        <w:ind w:right="3" w:firstLine="508"/>
        <w:jc w:val="both"/>
        <w:rPr>
          <w:rFonts w:ascii="宋体" w:hAnsi="宋体" w:eastAsia="宋体" w:cs="宋体"/>
          <w:sz w:val="24"/>
          <w:szCs w:val="24"/>
        </w:rPr>
      </w:pPr>
      <w:r>
        <w:rPr>
          <w:rFonts w:ascii="宋体" w:hAnsi="宋体" w:eastAsia="宋体" w:cs="宋体"/>
          <w:spacing w:val="-3"/>
          <w:sz w:val="24"/>
          <w:szCs w:val="24"/>
        </w:rPr>
        <w:t>以上价格调整公式中的各可调因子、定值和变值权重，以及基本价格指数及其来源在</w:t>
      </w:r>
      <w:r>
        <w:rPr>
          <w:rFonts w:ascii="宋体" w:hAnsi="宋体" w:eastAsia="宋体" w:cs="宋体"/>
          <w:spacing w:val="-2"/>
          <w:sz w:val="24"/>
          <w:szCs w:val="24"/>
        </w:rPr>
        <w:t>投标函附录价格指数和权重表中约定，非招标订立的合同，由合同当事人在专用合同条款中约定。价格指数应首先采用工程造价管理机构发布的价格指数，无前述价格指数时，可</w:t>
      </w:r>
      <w:r>
        <w:rPr>
          <w:rFonts w:ascii="宋体" w:hAnsi="宋体" w:eastAsia="宋体" w:cs="宋体"/>
          <w:spacing w:val="-1"/>
          <w:sz w:val="24"/>
          <w:szCs w:val="24"/>
        </w:rPr>
        <w:t>采用工程造价管理机构发布的价格代替。</w:t>
      </w:r>
    </w:p>
    <w:p w14:paraId="24DDDB71">
      <w:pPr>
        <w:spacing w:line="219" w:lineRule="auto"/>
        <w:ind w:left="492"/>
        <w:rPr>
          <w:rFonts w:ascii="宋体" w:hAnsi="宋体" w:eastAsia="宋体" w:cs="宋体"/>
          <w:sz w:val="24"/>
          <w:szCs w:val="24"/>
        </w:rPr>
      </w:pPr>
      <w:r>
        <w:rPr>
          <w:rFonts w:ascii="宋体" w:hAnsi="宋体" w:eastAsia="宋体" w:cs="宋体"/>
          <w:spacing w:val="-2"/>
          <w:sz w:val="24"/>
          <w:szCs w:val="24"/>
        </w:rPr>
        <w:t>（2）暂时确定调整差额</w:t>
      </w:r>
    </w:p>
    <w:p w14:paraId="0D50D121">
      <w:pPr>
        <w:spacing w:line="219" w:lineRule="auto"/>
        <w:rPr>
          <w:rFonts w:ascii="宋体" w:hAnsi="宋体" w:eastAsia="宋体" w:cs="宋体"/>
          <w:sz w:val="24"/>
          <w:szCs w:val="24"/>
        </w:rPr>
        <w:sectPr>
          <w:footerReference r:id="rId89" w:type="default"/>
          <w:pgSz w:w="11906" w:h="16839"/>
          <w:pgMar w:top="1424" w:right="1301" w:bottom="1156" w:left="1311" w:header="0" w:footer="994" w:gutter="0"/>
          <w:cols w:space="720" w:num="1"/>
        </w:sectPr>
      </w:pPr>
    </w:p>
    <w:p w14:paraId="49622C94">
      <w:pPr>
        <w:spacing w:before="47" w:line="409" w:lineRule="auto"/>
        <w:ind w:left="1" w:right="80" w:firstLine="478"/>
        <w:rPr>
          <w:rFonts w:ascii="宋体" w:hAnsi="宋体" w:eastAsia="宋体" w:cs="宋体"/>
          <w:sz w:val="24"/>
          <w:szCs w:val="24"/>
        </w:rPr>
      </w:pPr>
      <w:r>
        <w:rPr>
          <w:rFonts w:ascii="宋体" w:hAnsi="宋体" w:eastAsia="宋体" w:cs="宋体"/>
          <w:spacing w:val="-2"/>
          <w:sz w:val="24"/>
          <w:szCs w:val="24"/>
        </w:rPr>
        <w:t>在计算调整差额时无现行价格指数的，合同当事人同意暂用前次价格指数计算。实际</w:t>
      </w:r>
      <w:r>
        <w:rPr>
          <w:rFonts w:ascii="宋体" w:hAnsi="宋体" w:eastAsia="宋体" w:cs="宋体"/>
          <w:spacing w:val="-1"/>
          <w:sz w:val="24"/>
          <w:szCs w:val="24"/>
        </w:rPr>
        <w:t>价格指数有调整的，合同当事人进行相应调整。</w:t>
      </w:r>
    </w:p>
    <w:p w14:paraId="7AC33C35">
      <w:pPr>
        <w:spacing w:line="219" w:lineRule="auto"/>
        <w:ind w:left="492"/>
        <w:rPr>
          <w:rFonts w:ascii="宋体" w:hAnsi="宋体" w:eastAsia="宋体" w:cs="宋体"/>
          <w:sz w:val="24"/>
          <w:szCs w:val="24"/>
        </w:rPr>
      </w:pPr>
      <w:r>
        <w:rPr>
          <w:rFonts w:ascii="宋体" w:hAnsi="宋体" w:eastAsia="宋体" w:cs="宋体"/>
          <w:spacing w:val="-3"/>
          <w:sz w:val="24"/>
          <w:szCs w:val="24"/>
        </w:rPr>
        <w:t>（3）权重的调整</w:t>
      </w:r>
    </w:p>
    <w:p w14:paraId="1599F3E1">
      <w:pPr>
        <w:spacing w:before="248" w:line="219" w:lineRule="auto"/>
        <w:ind w:left="499"/>
        <w:rPr>
          <w:rFonts w:ascii="宋体" w:hAnsi="宋体" w:eastAsia="宋体" w:cs="宋体"/>
          <w:sz w:val="24"/>
          <w:szCs w:val="24"/>
        </w:rPr>
      </w:pPr>
      <w:r>
        <w:rPr>
          <w:rFonts w:ascii="宋体" w:hAnsi="宋体" w:eastAsia="宋体" w:cs="宋体"/>
          <w:spacing w:val="-1"/>
          <w:sz w:val="24"/>
          <w:szCs w:val="24"/>
        </w:rPr>
        <w:t>因变更导致合同约定的权重不合理时，按照第</w:t>
      </w:r>
      <w:r>
        <w:rPr>
          <w:rFonts w:ascii="宋体" w:hAnsi="宋体" w:eastAsia="宋体" w:cs="宋体"/>
          <w:spacing w:val="-52"/>
          <w:sz w:val="24"/>
          <w:szCs w:val="24"/>
        </w:rPr>
        <w:t xml:space="preserve"> </w:t>
      </w:r>
      <w:r>
        <w:rPr>
          <w:rFonts w:ascii="宋体" w:hAnsi="宋体" w:eastAsia="宋体" w:cs="宋体"/>
          <w:spacing w:val="-2"/>
          <w:sz w:val="24"/>
          <w:szCs w:val="24"/>
        </w:rPr>
        <w:t>4.4</w:t>
      </w:r>
      <w:r>
        <w:rPr>
          <w:rFonts w:ascii="宋体" w:hAnsi="宋体" w:eastAsia="宋体" w:cs="宋体"/>
          <w:spacing w:val="-50"/>
          <w:sz w:val="24"/>
          <w:szCs w:val="24"/>
        </w:rPr>
        <w:t xml:space="preserve"> </w:t>
      </w:r>
      <w:r>
        <w:rPr>
          <w:rFonts w:ascii="宋体" w:hAnsi="宋体" w:eastAsia="宋体" w:cs="宋体"/>
          <w:spacing w:val="-2"/>
          <w:sz w:val="24"/>
          <w:szCs w:val="24"/>
        </w:rPr>
        <w:t>款〔商定或确定〕执行。</w:t>
      </w:r>
    </w:p>
    <w:p w14:paraId="06C6B49C">
      <w:pPr>
        <w:spacing w:before="247" w:line="218" w:lineRule="auto"/>
        <w:ind w:left="492"/>
        <w:rPr>
          <w:rFonts w:ascii="宋体" w:hAnsi="宋体" w:eastAsia="宋体" w:cs="宋体"/>
          <w:sz w:val="24"/>
          <w:szCs w:val="24"/>
        </w:rPr>
      </w:pPr>
      <w:r>
        <w:rPr>
          <w:rFonts w:ascii="宋体" w:hAnsi="宋体" w:eastAsia="宋体" w:cs="宋体"/>
          <w:spacing w:val="-2"/>
          <w:sz w:val="24"/>
          <w:szCs w:val="24"/>
        </w:rPr>
        <w:t>（4）因承包人原因工期延误后的价格调整</w:t>
      </w:r>
    </w:p>
    <w:p w14:paraId="036E8D54">
      <w:pPr>
        <w:spacing w:before="250" w:line="409" w:lineRule="auto"/>
        <w:ind w:left="1" w:right="80" w:firstLine="497"/>
        <w:rPr>
          <w:rFonts w:ascii="宋体" w:hAnsi="宋体" w:eastAsia="宋体" w:cs="宋体"/>
          <w:sz w:val="24"/>
          <w:szCs w:val="24"/>
        </w:rPr>
      </w:pPr>
      <w:r>
        <w:rPr>
          <w:rFonts w:ascii="宋体" w:hAnsi="宋体" w:eastAsia="宋体" w:cs="宋体"/>
          <w:spacing w:val="-2"/>
          <w:sz w:val="24"/>
          <w:szCs w:val="24"/>
        </w:rPr>
        <w:t>因承包人原因未按期竣工的，对合同约定的</w:t>
      </w:r>
      <w:r>
        <w:rPr>
          <w:rFonts w:ascii="宋体" w:hAnsi="宋体" w:eastAsia="宋体" w:cs="宋体"/>
          <w:spacing w:val="-3"/>
          <w:sz w:val="24"/>
          <w:szCs w:val="24"/>
        </w:rPr>
        <w:t>竣工日期后继续施工的工程，在使用价格</w:t>
      </w:r>
      <w:r>
        <w:rPr>
          <w:rFonts w:ascii="宋体" w:hAnsi="宋体" w:eastAsia="宋体" w:cs="宋体"/>
          <w:spacing w:val="-2"/>
          <w:sz w:val="24"/>
          <w:szCs w:val="24"/>
        </w:rPr>
        <w:t>调整公式时，应采用计划竣工日期与实际竣工日期的两个价格指数中较低的一个作为现行</w:t>
      </w:r>
      <w:r>
        <w:rPr>
          <w:rFonts w:ascii="宋体" w:hAnsi="宋体" w:eastAsia="宋体" w:cs="宋体"/>
          <w:spacing w:val="-3"/>
          <w:sz w:val="24"/>
          <w:szCs w:val="24"/>
        </w:rPr>
        <w:t>价格指数。</w:t>
      </w:r>
    </w:p>
    <w:p w14:paraId="3D41E9B6">
      <w:pPr>
        <w:spacing w:before="1" w:line="217" w:lineRule="auto"/>
        <w:ind w:left="480"/>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2"/>
          <w:sz w:val="24"/>
          <w:szCs w:val="24"/>
        </w:rPr>
        <w:t xml:space="preserve"> </w:t>
      </w:r>
      <w:r>
        <w:rPr>
          <w:rFonts w:ascii="宋体" w:hAnsi="宋体" w:eastAsia="宋体" w:cs="宋体"/>
          <w:spacing w:val="-2"/>
          <w:sz w:val="24"/>
          <w:szCs w:val="24"/>
        </w:rPr>
        <w:t>2</w:t>
      </w:r>
      <w:r>
        <w:rPr>
          <w:rFonts w:ascii="宋体" w:hAnsi="宋体" w:eastAsia="宋体" w:cs="宋体"/>
          <w:spacing w:val="-51"/>
          <w:sz w:val="24"/>
          <w:szCs w:val="24"/>
        </w:rPr>
        <w:t xml:space="preserve"> </w:t>
      </w:r>
      <w:r>
        <w:rPr>
          <w:rFonts w:ascii="宋体" w:hAnsi="宋体" w:eastAsia="宋体" w:cs="宋体"/>
          <w:spacing w:val="-2"/>
          <w:sz w:val="24"/>
          <w:szCs w:val="24"/>
        </w:rPr>
        <w:t>种方式：采用造价信息进行价格调整。</w:t>
      </w:r>
    </w:p>
    <w:p w14:paraId="555828E9">
      <w:pPr>
        <w:spacing w:before="248" w:line="410" w:lineRule="auto"/>
        <w:ind w:firstLine="481"/>
        <w:rPr>
          <w:rFonts w:ascii="宋体" w:hAnsi="宋体" w:eastAsia="宋体" w:cs="宋体"/>
          <w:sz w:val="24"/>
          <w:szCs w:val="24"/>
        </w:rPr>
      </w:pPr>
      <w:r>
        <w:rPr>
          <w:rFonts w:ascii="宋体" w:hAnsi="宋体" w:eastAsia="宋体" w:cs="宋体"/>
          <w:spacing w:val="-6"/>
          <w:sz w:val="24"/>
          <w:szCs w:val="24"/>
        </w:rPr>
        <w:t>合同履行期间，因人工、材料、工程设备和机械台班价格波动影响合同价</w:t>
      </w:r>
      <w:r>
        <w:rPr>
          <w:rFonts w:ascii="宋体" w:hAnsi="宋体" w:eastAsia="宋体" w:cs="宋体"/>
          <w:spacing w:val="-7"/>
          <w:sz w:val="24"/>
          <w:szCs w:val="24"/>
        </w:rPr>
        <w:t>格时，人工、</w:t>
      </w:r>
      <w:r>
        <w:rPr>
          <w:rFonts w:ascii="宋体" w:hAnsi="宋体" w:eastAsia="宋体" w:cs="宋体"/>
          <w:spacing w:val="-2"/>
          <w:sz w:val="24"/>
          <w:szCs w:val="24"/>
        </w:rPr>
        <w:t>机械使用费按照国家或省、自治区、直辖市建设行政管理部门、行业建设管理部门或其授</w:t>
      </w:r>
      <w:r>
        <w:rPr>
          <w:rFonts w:ascii="宋体" w:hAnsi="宋体" w:eastAsia="宋体" w:cs="宋体"/>
          <w:spacing w:val="-6"/>
          <w:sz w:val="24"/>
          <w:szCs w:val="24"/>
        </w:rPr>
        <w:t>权的工程造价管理机构发布的人工、机械使用费系数进行调整；需要进行价格调整的材料，</w:t>
      </w:r>
      <w:r>
        <w:rPr>
          <w:rFonts w:ascii="宋体" w:hAnsi="宋体" w:eastAsia="宋体" w:cs="宋体"/>
          <w:spacing w:val="-2"/>
          <w:sz w:val="24"/>
          <w:szCs w:val="24"/>
        </w:rPr>
        <w:t>其单价和采购数量应由发包人审批，发包人确认需调整的材料单价及数量，作为调整合同价格的依据。</w:t>
      </w:r>
    </w:p>
    <w:p w14:paraId="1FB64BE6">
      <w:pPr>
        <w:spacing w:before="1" w:line="409" w:lineRule="auto"/>
        <w:ind w:right="78" w:firstLine="492"/>
        <w:rPr>
          <w:rFonts w:ascii="宋体" w:hAnsi="宋体" w:eastAsia="宋体" w:cs="宋体"/>
          <w:sz w:val="24"/>
          <w:szCs w:val="24"/>
        </w:rPr>
      </w:pPr>
      <w:r>
        <w:rPr>
          <w:rFonts w:ascii="宋体" w:hAnsi="宋体" w:eastAsia="宋体" w:cs="宋体"/>
          <w:spacing w:val="1"/>
          <w:sz w:val="24"/>
          <w:szCs w:val="24"/>
        </w:rPr>
        <w:t>（1）人工单价发生变化且符合省级或行业建设主管部门发布的人工费调整规定，合</w:t>
      </w:r>
      <w:r>
        <w:rPr>
          <w:rFonts w:ascii="宋体" w:hAnsi="宋体" w:eastAsia="宋体" w:cs="宋体"/>
          <w:spacing w:val="4"/>
          <w:sz w:val="24"/>
          <w:szCs w:val="24"/>
        </w:rPr>
        <w:t>同当事人应按省级或行业建设主管部门或其授权的工程造价管理机构发布的人工费等文</w:t>
      </w:r>
      <w:r>
        <w:rPr>
          <w:rFonts w:ascii="宋体" w:hAnsi="宋体" w:eastAsia="宋体" w:cs="宋体"/>
          <w:sz w:val="24"/>
          <w:szCs w:val="24"/>
        </w:rPr>
        <w:t>件调整合同价格，但承包人对人工费或人工单价的报价</w:t>
      </w:r>
      <w:r>
        <w:rPr>
          <w:rFonts w:ascii="宋体" w:hAnsi="宋体" w:eastAsia="宋体" w:cs="宋体"/>
          <w:spacing w:val="-1"/>
          <w:sz w:val="24"/>
          <w:szCs w:val="24"/>
        </w:rPr>
        <w:t>高于发布价格的除外。</w:t>
      </w:r>
    </w:p>
    <w:p w14:paraId="50791F6C">
      <w:pPr>
        <w:spacing w:before="3" w:line="409" w:lineRule="auto"/>
        <w:ind w:left="6" w:right="78" w:firstLine="485"/>
        <w:rPr>
          <w:rFonts w:ascii="宋体" w:hAnsi="宋体" w:eastAsia="宋体" w:cs="宋体"/>
          <w:sz w:val="24"/>
          <w:szCs w:val="24"/>
        </w:rPr>
      </w:pPr>
      <w:r>
        <w:rPr>
          <w:rFonts w:ascii="宋体" w:hAnsi="宋体" w:eastAsia="宋体" w:cs="宋体"/>
          <w:spacing w:val="1"/>
          <w:sz w:val="24"/>
          <w:szCs w:val="24"/>
        </w:rPr>
        <w:t>（2）材料、工程设备价格变化的价款调整按照发包人提供的基准价格，按以下风险</w:t>
      </w:r>
      <w:r>
        <w:rPr>
          <w:rFonts w:ascii="宋体" w:hAnsi="宋体" w:eastAsia="宋体" w:cs="宋体"/>
          <w:spacing w:val="4"/>
          <w:sz w:val="24"/>
          <w:szCs w:val="24"/>
        </w:rPr>
        <w:t>范围规定执行:</w:t>
      </w:r>
    </w:p>
    <w:p w14:paraId="00253B00">
      <w:pPr>
        <w:spacing w:before="2" w:line="409" w:lineRule="auto"/>
        <w:ind w:left="2" w:right="77" w:firstLine="477"/>
        <w:rPr>
          <w:rFonts w:ascii="宋体" w:hAnsi="宋体" w:eastAsia="宋体" w:cs="宋体"/>
          <w:sz w:val="24"/>
          <w:szCs w:val="24"/>
        </w:rPr>
      </w:pPr>
      <w:r>
        <w:rPr>
          <w:rFonts w:ascii="宋体" w:hAnsi="宋体" w:eastAsia="宋体" w:cs="宋体"/>
          <w:spacing w:val="-2"/>
          <w:sz w:val="24"/>
          <w:szCs w:val="24"/>
        </w:rPr>
        <w:t>①承包人在已标价工程量清单或预算书中载明材料单价低于基准价格的：除专用合同</w:t>
      </w:r>
      <w:r>
        <w:rPr>
          <w:rFonts w:ascii="宋体" w:hAnsi="宋体" w:eastAsia="宋体" w:cs="宋体"/>
          <w:spacing w:val="2"/>
          <w:sz w:val="24"/>
          <w:szCs w:val="24"/>
        </w:rPr>
        <w:t>条款另有约定外，合同履行期间材料单价涨幅以基准价格为基础超过</w:t>
      </w:r>
      <w:r>
        <w:rPr>
          <w:rFonts w:ascii="宋体" w:hAnsi="宋体" w:eastAsia="宋体" w:cs="宋体"/>
          <w:spacing w:val="-33"/>
          <w:sz w:val="24"/>
          <w:szCs w:val="24"/>
        </w:rPr>
        <w:t xml:space="preserve"> </w:t>
      </w:r>
      <w:r>
        <w:rPr>
          <w:rFonts w:ascii="宋体" w:hAnsi="宋体" w:eastAsia="宋体" w:cs="宋体"/>
          <w:spacing w:val="2"/>
          <w:sz w:val="24"/>
          <w:szCs w:val="24"/>
        </w:rPr>
        <w:t>5%时，或材料单价跌幅以在已标价工程量清单或预算书中载明材料单价为基础超过</w:t>
      </w:r>
      <w:r>
        <w:rPr>
          <w:rFonts w:ascii="宋体" w:hAnsi="宋体" w:eastAsia="宋体" w:cs="宋体"/>
          <w:spacing w:val="-31"/>
          <w:sz w:val="24"/>
          <w:szCs w:val="24"/>
        </w:rPr>
        <w:t xml:space="preserve"> </w:t>
      </w:r>
      <w:r>
        <w:rPr>
          <w:rFonts w:ascii="宋体" w:hAnsi="宋体" w:eastAsia="宋体" w:cs="宋体"/>
          <w:spacing w:val="2"/>
          <w:sz w:val="24"/>
          <w:szCs w:val="24"/>
        </w:rPr>
        <w:t>5%时，其超过部分据实</w:t>
      </w:r>
      <w:r>
        <w:rPr>
          <w:rFonts w:ascii="宋体" w:hAnsi="宋体" w:eastAsia="宋体" w:cs="宋体"/>
          <w:spacing w:val="-4"/>
          <w:sz w:val="24"/>
          <w:szCs w:val="24"/>
        </w:rPr>
        <w:t>调整。</w:t>
      </w:r>
    </w:p>
    <w:p w14:paraId="2E6FFDEA">
      <w:pPr>
        <w:spacing w:before="3" w:line="410" w:lineRule="auto"/>
        <w:ind w:left="2" w:right="80" w:firstLine="476"/>
        <w:rPr>
          <w:rFonts w:ascii="宋体" w:hAnsi="宋体" w:eastAsia="宋体" w:cs="宋体"/>
          <w:sz w:val="24"/>
          <w:szCs w:val="24"/>
        </w:rPr>
      </w:pPr>
      <w:r>
        <w:rPr>
          <w:rFonts w:ascii="宋体" w:hAnsi="宋体" w:eastAsia="宋体" w:cs="宋体"/>
          <w:spacing w:val="-2"/>
          <w:sz w:val="24"/>
          <w:szCs w:val="24"/>
        </w:rPr>
        <w:t>②承包人在已标价工程量清单或预算书中载明材料单价高于基准价格的：除专用合同</w:t>
      </w:r>
      <w:r>
        <w:rPr>
          <w:rFonts w:ascii="宋体" w:hAnsi="宋体" w:eastAsia="宋体" w:cs="宋体"/>
          <w:spacing w:val="2"/>
          <w:sz w:val="24"/>
          <w:szCs w:val="24"/>
        </w:rPr>
        <w:t>条款另有约定外，合同履行期间材料单价跌幅以基准价格为基础超过</w:t>
      </w:r>
      <w:r>
        <w:rPr>
          <w:rFonts w:ascii="宋体" w:hAnsi="宋体" w:eastAsia="宋体" w:cs="宋体"/>
          <w:spacing w:val="-33"/>
          <w:sz w:val="24"/>
          <w:szCs w:val="24"/>
        </w:rPr>
        <w:t xml:space="preserve"> </w:t>
      </w:r>
      <w:r>
        <w:rPr>
          <w:rFonts w:ascii="宋体" w:hAnsi="宋体" w:eastAsia="宋体" w:cs="宋体"/>
          <w:spacing w:val="2"/>
          <w:sz w:val="24"/>
          <w:szCs w:val="24"/>
        </w:rPr>
        <w:t>5%时，材料单价涨幅以在已标价工程量清单或预算书中载明材料单价为基础超过</w:t>
      </w:r>
      <w:r>
        <w:rPr>
          <w:rFonts w:ascii="宋体" w:hAnsi="宋体" w:eastAsia="宋体" w:cs="宋体"/>
          <w:spacing w:val="-33"/>
          <w:sz w:val="24"/>
          <w:szCs w:val="24"/>
        </w:rPr>
        <w:t xml:space="preserve"> </w:t>
      </w:r>
      <w:r>
        <w:rPr>
          <w:rFonts w:ascii="宋体" w:hAnsi="宋体" w:eastAsia="宋体" w:cs="宋体"/>
          <w:spacing w:val="2"/>
          <w:sz w:val="24"/>
          <w:szCs w:val="24"/>
        </w:rPr>
        <w:t>5%时，其超过部分据实调</w:t>
      </w:r>
    </w:p>
    <w:p w14:paraId="6B492605">
      <w:pPr>
        <w:spacing w:line="410" w:lineRule="auto"/>
        <w:rPr>
          <w:rFonts w:ascii="宋体" w:hAnsi="宋体" w:eastAsia="宋体" w:cs="宋体"/>
          <w:sz w:val="24"/>
          <w:szCs w:val="24"/>
        </w:rPr>
        <w:sectPr>
          <w:footerReference r:id="rId90" w:type="default"/>
          <w:pgSz w:w="11906" w:h="16839"/>
          <w:pgMar w:top="1424" w:right="1225" w:bottom="1156" w:left="1311" w:header="0" w:footer="994" w:gutter="0"/>
          <w:cols w:space="720" w:num="1"/>
        </w:sectPr>
      </w:pPr>
    </w:p>
    <w:p w14:paraId="610DE74A">
      <w:pPr>
        <w:spacing w:before="47" w:line="227" w:lineRule="auto"/>
        <w:ind w:left="1"/>
        <w:rPr>
          <w:rFonts w:ascii="宋体" w:hAnsi="宋体" w:eastAsia="宋体" w:cs="宋体"/>
          <w:sz w:val="24"/>
          <w:szCs w:val="24"/>
        </w:rPr>
      </w:pPr>
      <w:r>
        <w:rPr>
          <w:rFonts w:ascii="宋体" w:hAnsi="宋体" w:eastAsia="宋体" w:cs="宋体"/>
          <w:spacing w:val="-6"/>
          <w:sz w:val="24"/>
          <w:szCs w:val="24"/>
        </w:rPr>
        <w:t>整。</w:t>
      </w:r>
    </w:p>
    <w:p w14:paraId="43C8CAEF">
      <w:pPr>
        <w:spacing w:before="235" w:line="410" w:lineRule="auto"/>
        <w:ind w:left="2" w:right="219" w:firstLine="476"/>
        <w:rPr>
          <w:rFonts w:ascii="宋体" w:hAnsi="宋体" w:eastAsia="宋体" w:cs="宋体"/>
          <w:sz w:val="24"/>
          <w:szCs w:val="24"/>
        </w:rPr>
      </w:pPr>
      <w:r>
        <w:rPr>
          <w:rFonts w:ascii="宋体" w:hAnsi="宋体" w:eastAsia="宋体" w:cs="宋体"/>
          <w:spacing w:val="-2"/>
          <w:sz w:val="24"/>
          <w:szCs w:val="24"/>
        </w:rPr>
        <w:t>③承包人在已标价工程量清单或预算书中载明材料单价等于基准价格的：除专用合同条款另有约定外，合同履行期间材料单价涨跌幅以基准价格为基础超过±5%时，其超过部分据实调整。</w:t>
      </w:r>
    </w:p>
    <w:p w14:paraId="30807F0C">
      <w:pPr>
        <w:spacing w:before="1" w:line="409" w:lineRule="auto"/>
        <w:ind w:right="219" w:firstLine="479"/>
        <w:rPr>
          <w:rFonts w:ascii="宋体" w:hAnsi="宋体" w:eastAsia="宋体" w:cs="宋体"/>
          <w:sz w:val="24"/>
          <w:szCs w:val="24"/>
        </w:rPr>
      </w:pPr>
      <w:r>
        <w:rPr>
          <w:rFonts w:ascii="宋体" w:hAnsi="宋体" w:eastAsia="宋体" w:cs="宋体"/>
          <w:spacing w:val="-2"/>
          <w:sz w:val="24"/>
          <w:szCs w:val="24"/>
        </w:rPr>
        <w:t>④承包人应在采购材料前将采购数量和新的材料单价报发包人核对，发包人确认用于</w:t>
      </w:r>
      <w:r>
        <w:rPr>
          <w:rFonts w:ascii="宋体" w:hAnsi="宋体" w:eastAsia="宋体" w:cs="宋体"/>
          <w:spacing w:val="-1"/>
          <w:sz w:val="24"/>
          <w:szCs w:val="24"/>
        </w:rPr>
        <w:t>工程时，发包人应确认采购材料的数量和单价。发包人在收到承包人报送的确认资料后</w:t>
      </w:r>
      <w:r>
        <w:rPr>
          <w:rFonts w:ascii="宋体" w:hAnsi="宋体" w:eastAsia="宋体" w:cs="宋体"/>
          <w:spacing w:val="-33"/>
          <w:sz w:val="24"/>
          <w:szCs w:val="24"/>
        </w:rPr>
        <w:t xml:space="preserve"> </w:t>
      </w:r>
      <w:r>
        <w:rPr>
          <w:rFonts w:ascii="宋体" w:hAnsi="宋体" w:eastAsia="宋体" w:cs="宋体"/>
          <w:spacing w:val="-1"/>
          <w:sz w:val="24"/>
          <w:szCs w:val="24"/>
        </w:rPr>
        <w:t>5</w:t>
      </w:r>
      <w:r>
        <w:rPr>
          <w:rFonts w:ascii="宋体" w:hAnsi="宋体" w:eastAsia="宋体" w:cs="宋体"/>
          <w:spacing w:val="-2"/>
          <w:sz w:val="24"/>
          <w:szCs w:val="24"/>
        </w:rPr>
        <w:t>天内不予答复的视为认可，作为调整合同价格的依据。未经发包人事先核对，承包人自行</w:t>
      </w:r>
      <w:r>
        <w:rPr>
          <w:rFonts w:ascii="宋体" w:hAnsi="宋体" w:eastAsia="宋体" w:cs="宋体"/>
          <w:sz w:val="24"/>
          <w:szCs w:val="24"/>
        </w:rPr>
        <w:t>采购材料的，发包人有权不予调整合同价格。发包人同意的</w:t>
      </w:r>
      <w:r>
        <w:rPr>
          <w:rFonts w:ascii="宋体" w:hAnsi="宋体" w:eastAsia="宋体" w:cs="宋体"/>
          <w:spacing w:val="-1"/>
          <w:sz w:val="24"/>
          <w:szCs w:val="24"/>
        </w:rPr>
        <w:t>，可以调整合同价格。</w:t>
      </w:r>
    </w:p>
    <w:p w14:paraId="3DE51CF9">
      <w:pPr>
        <w:spacing w:before="3" w:line="409" w:lineRule="auto"/>
        <w:ind w:right="219" w:firstLine="483"/>
        <w:jc w:val="both"/>
        <w:rPr>
          <w:rFonts w:ascii="宋体" w:hAnsi="宋体" w:eastAsia="宋体" w:cs="宋体"/>
          <w:sz w:val="24"/>
          <w:szCs w:val="24"/>
        </w:rPr>
      </w:pPr>
      <w:r>
        <w:rPr>
          <w:rFonts w:ascii="宋体" w:hAnsi="宋体" w:eastAsia="宋体" w:cs="宋体"/>
          <w:spacing w:val="-2"/>
          <w:sz w:val="24"/>
          <w:szCs w:val="24"/>
        </w:rPr>
        <w:t>前述基准价格是指由发包人在招标文件或专用合同条款中给定的材料、工程设</w:t>
      </w:r>
      <w:r>
        <w:rPr>
          <w:rFonts w:ascii="宋体" w:hAnsi="宋体" w:eastAsia="宋体" w:cs="宋体"/>
          <w:spacing w:val="-3"/>
          <w:sz w:val="24"/>
          <w:szCs w:val="24"/>
        </w:rPr>
        <w:t>备的价</w:t>
      </w:r>
      <w:r>
        <w:rPr>
          <w:rFonts w:ascii="宋体" w:hAnsi="宋体" w:eastAsia="宋体" w:cs="宋体"/>
          <w:spacing w:val="-2"/>
          <w:sz w:val="24"/>
          <w:szCs w:val="24"/>
        </w:rPr>
        <w:t>格，该价格原则上应当按照省级或行业建设主管部门或其授权的工程造价管理机构发布的信息价编制。</w:t>
      </w:r>
    </w:p>
    <w:p w14:paraId="4580837F">
      <w:pPr>
        <w:spacing w:before="2" w:line="408" w:lineRule="auto"/>
        <w:ind w:left="1" w:right="216" w:firstLine="490"/>
        <w:rPr>
          <w:rFonts w:ascii="宋体" w:hAnsi="宋体" w:eastAsia="宋体" w:cs="宋体"/>
          <w:sz w:val="24"/>
          <w:szCs w:val="24"/>
        </w:rPr>
      </w:pPr>
      <w:r>
        <w:rPr>
          <w:rFonts w:ascii="宋体" w:hAnsi="宋体" w:eastAsia="宋体" w:cs="宋体"/>
          <w:spacing w:val="1"/>
          <w:sz w:val="24"/>
          <w:szCs w:val="24"/>
        </w:rPr>
        <w:t>（3）施工机械台班单价或施工机械使用费发生变化超过省级或行业建设主管部门或</w:t>
      </w:r>
      <w:r>
        <w:rPr>
          <w:rFonts w:ascii="宋体" w:hAnsi="宋体" w:eastAsia="宋体" w:cs="宋体"/>
          <w:spacing w:val="-1"/>
          <w:sz w:val="24"/>
          <w:szCs w:val="24"/>
        </w:rPr>
        <w:t>其授权的工程造价管理机构规定的范围时，按规定调整合同价格。</w:t>
      </w:r>
    </w:p>
    <w:p w14:paraId="111F3AE9">
      <w:pPr>
        <w:spacing w:line="219" w:lineRule="auto"/>
        <w:ind w:left="480"/>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0"/>
          <w:sz w:val="24"/>
          <w:szCs w:val="24"/>
        </w:rPr>
        <w:t xml:space="preserve"> </w:t>
      </w:r>
      <w:r>
        <w:rPr>
          <w:rFonts w:ascii="宋体" w:hAnsi="宋体" w:eastAsia="宋体" w:cs="宋体"/>
          <w:spacing w:val="-2"/>
          <w:sz w:val="24"/>
          <w:szCs w:val="24"/>
        </w:rPr>
        <w:t>3</w:t>
      </w:r>
      <w:r>
        <w:rPr>
          <w:rFonts w:ascii="宋体" w:hAnsi="宋体" w:eastAsia="宋体" w:cs="宋体"/>
          <w:spacing w:val="-51"/>
          <w:sz w:val="24"/>
          <w:szCs w:val="24"/>
        </w:rPr>
        <w:t xml:space="preserve"> </w:t>
      </w:r>
      <w:r>
        <w:rPr>
          <w:rFonts w:ascii="宋体" w:hAnsi="宋体" w:eastAsia="宋体" w:cs="宋体"/>
          <w:spacing w:val="-2"/>
          <w:sz w:val="24"/>
          <w:szCs w:val="24"/>
        </w:rPr>
        <w:t>种方式：专用合同条款约定的其他方式。</w:t>
      </w:r>
    </w:p>
    <w:p w14:paraId="551F241D">
      <w:pPr>
        <w:spacing w:before="251" w:line="219" w:lineRule="auto"/>
        <w:ind w:left="750"/>
        <w:outlineLvl w:val="2"/>
        <w:rPr>
          <w:rFonts w:ascii="宋体" w:hAnsi="宋体" w:eastAsia="宋体" w:cs="宋体"/>
          <w:sz w:val="24"/>
          <w:szCs w:val="24"/>
        </w:rPr>
      </w:pPr>
      <w:bookmarkStart w:id="107" w:name="bookmark109"/>
      <w:bookmarkEnd w:id="107"/>
      <w:r>
        <w:rPr>
          <w:rFonts w:ascii="宋体" w:hAnsi="宋体" w:eastAsia="宋体" w:cs="宋体"/>
          <w:spacing w:val="-3"/>
          <w:sz w:val="24"/>
          <w:szCs w:val="24"/>
        </w:rPr>
        <w:t>11.2</w:t>
      </w:r>
      <w:r>
        <w:rPr>
          <w:rFonts w:ascii="宋体" w:hAnsi="宋体" w:eastAsia="宋体" w:cs="宋体"/>
          <w:spacing w:val="-50"/>
          <w:sz w:val="24"/>
          <w:szCs w:val="24"/>
        </w:rPr>
        <w:t xml:space="preserve"> </w:t>
      </w:r>
      <w:r>
        <w:rPr>
          <w:rFonts w:ascii="宋体" w:hAnsi="宋体" w:eastAsia="宋体" w:cs="宋体"/>
          <w:spacing w:val="-3"/>
          <w:sz w:val="24"/>
          <w:szCs w:val="24"/>
        </w:rPr>
        <w:t>法律变化引起的调整</w:t>
      </w:r>
    </w:p>
    <w:p w14:paraId="397A0B30">
      <w:pPr>
        <w:spacing w:before="244" w:line="410" w:lineRule="auto"/>
        <w:ind w:right="157" w:firstLine="480"/>
        <w:jc w:val="both"/>
        <w:rPr>
          <w:rFonts w:ascii="宋体" w:hAnsi="宋体" w:eastAsia="宋体" w:cs="宋体"/>
          <w:sz w:val="24"/>
          <w:szCs w:val="24"/>
        </w:rPr>
      </w:pPr>
      <w:r>
        <w:rPr>
          <w:rFonts w:ascii="宋体" w:hAnsi="宋体" w:eastAsia="宋体" w:cs="宋体"/>
          <w:sz w:val="24"/>
          <w:szCs w:val="24"/>
        </w:rPr>
        <w:t>基准日期后，法律变化导致承包人在合同履行过程中所需要的费用发生除第</w:t>
      </w:r>
      <w:r>
        <w:rPr>
          <w:rFonts w:ascii="宋体" w:hAnsi="宋体" w:eastAsia="宋体" w:cs="宋体"/>
          <w:spacing w:val="-24"/>
          <w:sz w:val="24"/>
          <w:szCs w:val="24"/>
        </w:rPr>
        <w:t xml:space="preserve"> </w:t>
      </w:r>
      <w:r>
        <w:rPr>
          <w:rFonts w:ascii="宋体" w:hAnsi="宋体" w:eastAsia="宋体" w:cs="宋体"/>
          <w:sz w:val="24"/>
          <w:szCs w:val="24"/>
        </w:rPr>
        <w:t>11.1</w:t>
      </w:r>
      <w:r>
        <w:rPr>
          <w:rFonts w:ascii="宋体" w:hAnsi="宋体" w:eastAsia="宋体" w:cs="宋体"/>
          <w:spacing w:val="-49"/>
          <w:sz w:val="24"/>
          <w:szCs w:val="24"/>
        </w:rPr>
        <w:t xml:space="preserve"> </w:t>
      </w:r>
      <w:r>
        <w:rPr>
          <w:rFonts w:ascii="宋体" w:hAnsi="宋体" w:eastAsia="宋体" w:cs="宋体"/>
          <w:sz w:val="24"/>
          <w:szCs w:val="24"/>
        </w:rPr>
        <w:t>款</w:t>
      </w:r>
      <w:r>
        <w:rPr>
          <w:rFonts w:ascii="宋体" w:hAnsi="宋体" w:eastAsia="宋体" w:cs="宋体"/>
          <w:spacing w:val="-6"/>
          <w:sz w:val="24"/>
          <w:szCs w:val="24"/>
        </w:rPr>
        <w:t>〔市场价格波动引起的调整〕约定以外的增加时，由发包人承担</w:t>
      </w:r>
      <w:r>
        <w:rPr>
          <w:rFonts w:ascii="宋体" w:hAnsi="宋体" w:eastAsia="宋体" w:cs="宋体"/>
          <w:spacing w:val="-7"/>
          <w:sz w:val="24"/>
          <w:szCs w:val="24"/>
        </w:rPr>
        <w:t>由此增加的费用；减少时，</w:t>
      </w:r>
      <w:r>
        <w:rPr>
          <w:rFonts w:ascii="宋体" w:hAnsi="宋体" w:eastAsia="宋体" w:cs="宋体"/>
          <w:sz w:val="24"/>
          <w:szCs w:val="24"/>
        </w:rPr>
        <w:t>应从合同价格中予以扣减。基准日期后，因法律变化造成工期延</w:t>
      </w:r>
      <w:r>
        <w:rPr>
          <w:rFonts w:ascii="宋体" w:hAnsi="宋体" w:eastAsia="宋体" w:cs="宋体"/>
          <w:spacing w:val="-1"/>
          <w:sz w:val="24"/>
          <w:szCs w:val="24"/>
        </w:rPr>
        <w:t>误时，工期应予以顺延。</w:t>
      </w:r>
    </w:p>
    <w:p w14:paraId="0355D215">
      <w:pPr>
        <w:spacing w:before="3" w:line="408" w:lineRule="auto"/>
        <w:ind w:left="4" w:right="219" w:firstLine="494"/>
        <w:rPr>
          <w:rFonts w:ascii="宋体" w:hAnsi="宋体" w:eastAsia="宋体" w:cs="宋体"/>
          <w:sz w:val="24"/>
          <w:szCs w:val="24"/>
        </w:rPr>
      </w:pPr>
      <w:r>
        <w:rPr>
          <w:rFonts w:ascii="宋体" w:hAnsi="宋体" w:eastAsia="宋体" w:cs="宋体"/>
          <w:spacing w:val="-2"/>
          <w:sz w:val="24"/>
          <w:szCs w:val="24"/>
        </w:rPr>
        <w:t>因法律变化引起的合同价格和工期调整，合</w:t>
      </w:r>
      <w:r>
        <w:rPr>
          <w:rFonts w:ascii="宋体" w:hAnsi="宋体" w:eastAsia="宋体" w:cs="宋体"/>
          <w:spacing w:val="-3"/>
          <w:sz w:val="24"/>
          <w:szCs w:val="24"/>
        </w:rPr>
        <w:t>同当事人无法达成一致的，由总监理工程</w:t>
      </w:r>
      <w:r>
        <w:rPr>
          <w:rFonts w:ascii="宋体" w:hAnsi="宋体" w:eastAsia="宋体" w:cs="宋体"/>
          <w:spacing w:val="-2"/>
          <w:sz w:val="24"/>
          <w:szCs w:val="24"/>
        </w:rPr>
        <w:t>师按第</w:t>
      </w:r>
      <w:r>
        <w:rPr>
          <w:rFonts w:ascii="宋体" w:hAnsi="宋体" w:eastAsia="宋体" w:cs="宋体"/>
          <w:spacing w:val="-45"/>
          <w:sz w:val="24"/>
          <w:szCs w:val="24"/>
        </w:rPr>
        <w:t xml:space="preserve"> </w:t>
      </w:r>
      <w:r>
        <w:rPr>
          <w:rFonts w:ascii="宋体" w:hAnsi="宋体" w:eastAsia="宋体" w:cs="宋体"/>
          <w:spacing w:val="-2"/>
          <w:sz w:val="24"/>
          <w:szCs w:val="24"/>
        </w:rPr>
        <w:t>4.4</w:t>
      </w:r>
      <w:r>
        <w:rPr>
          <w:rFonts w:ascii="宋体" w:hAnsi="宋体" w:eastAsia="宋体" w:cs="宋体"/>
          <w:spacing w:val="-50"/>
          <w:sz w:val="24"/>
          <w:szCs w:val="24"/>
        </w:rPr>
        <w:t xml:space="preserve"> </w:t>
      </w:r>
      <w:r>
        <w:rPr>
          <w:rFonts w:ascii="宋体" w:hAnsi="宋体" w:eastAsia="宋体" w:cs="宋体"/>
          <w:spacing w:val="-2"/>
          <w:sz w:val="24"/>
          <w:szCs w:val="24"/>
        </w:rPr>
        <w:t>款〔商定或确定〕的约定处理。</w:t>
      </w:r>
    </w:p>
    <w:p w14:paraId="421A2DC6">
      <w:pPr>
        <w:spacing w:before="2" w:line="409" w:lineRule="auto"/>
        <w:ind w:left="1" w:firstLine="497"/>
        <w:rPr>
          <w:rFonts w:ascii="宋体" w:hAnsi="宋体" w:eastAsia="宋体" w:cs="宋体"/>
          <w:sz w:val="24"/>
          <w:szCs w:val="24"/>
        </w:rPr>
      </w:pPr>
      <w:r>
        <w:rPr>
          <w:rFonts w:ascii="宋体" w:hAnsi="宋体" w:eastAsia="宋体" w:cs="宋体"/>
          <w:spacing w:val="-9"/>
          <w:sz w:val="24"/>
          <w:szCs w:val="24"/>
        </w:rPr>
        <w:t>因承包人原因造成工期延误，在工期延误期间出现法律变化的，由此增加的费用和（</w:t>
      </w:r>
      <w:r>
        <w:rPr>
          <w:rFonts w:ascii="宋体" w:hAnsi="宋体" w:eastAsia="宋体" w:cs="宋体"/>
          <w:spacing w:val="-10"/>
          <w:sz w:val="24"/>
          <w:szCs w:val="24"/>
        </w:rPr>
        <w:t>或）</w:t>
      </w:r>
      <w:r>
        <w:rPr>
          <w:rFonts w:ascii="宋体" w:hAnsi="宋体" w:eastAsia="宋体" w:cs="宋体"/>
          <w:spacing w:val="-1"/>
          <w:sz w:val="24"/>
          <w:szCs w:val="24"/>
        </w:rPr>
        <w:t>延误的工期由承包人承担。</w:t>
      </w:r>
    </w:p>
    <w:p w14:paraId="485DCB66">
      <w:pPr>
        <w:spacing w:before="1" w:line="217" w:lineRule="auto"/>
        <w:ind w:left="270"/>
        <w:outlineLvl w:val="1"/>
        <w:rPr>
          <w:rFonts w:ascii="宋体" w:hAnsi="宋体" w:eastAsia="宋体" w:cs="宋体"/>
          <w:sz w:val="24"/>
          <w:szCs w:val="24"/>
        </w:rPr>
      </w:pPr>
      <w:bookmarkStart w:id="108" w:name="bookmark110"/>
      <w:bookmarkEnd w:id="108"/>
      <w:r>
        <w:rPr>
          <w:rFonts w:ascii="宋体" w:hAnsi="宋体" w:eastAsia="宋体" w:cs="宋体"/>
          <w:spacing w:val="-2"/>
          <w:sz w:val="24"/>
          <w:szCs w:val="24"/>
        </w:rPr>
        <w:t>12. 合同价格、计量与支付</w:t>
      </w:r>
    </w:p>
    <w:p w14:paraId="3DC33A99">
      <w:pPr>
        <w:spacing w:before="250" w:line="218" w:lineRule="auto"/>
        <w:ind w:left="750"/>
        <w:outlineLvl w:val="2"/>
        <w:rPr>
          <w:rFonts w:ascii="宋体" w:hAnsi="宋体" w:eastAsia="宋体" w:cs="宋体"/>
          <w:sz w:val="24"/>
          <w:szCs w:val="24"/>
        </w:rPr>
      </w:pPr>
      <w:bookmarkStart w:id="109" w:name="bookmark111"/>
      <w:bookmarkEnd w:id="109"/>
      <w:r>
        <w:rPr>
          <w:rFonts w:ascii="宋体" w:hAnsi="宋体" w:eastAsia="宋体" w:cs="宋体"/>
          <w:spacing w:val="-3"/>
          <w:sz w:val="24"/>
          <w:szCs w:val="24"/>
        </w:rPr>
        <w:t>12.1 合同价格形式</w:t>
      </w:r>
    </w:p>
    <w:p w14:paraId="6A1660A8">
      <w:pPr>
        <w:spacing w:before="249" w:line="218" w:lineRule="auto"/>
        <w:ind w:left="484"/>
        <w:rPr>
          <w:rFonts w:ascii="宋体" w:hAnsi="宋体" w:eastAsia="宋体" w:cs="宋体"/>
          <w:sz w:val="24"/>
          <w:szCs w:val="24"/>
        </w:rPr>
      </w:pPr>
      <w:r>
        <w:rPr>
          <w:rFonts w:ascii="宋体" w:hAnsi="宋体" w:eastAsia="宋体" w:cs="宋体"/>
          <w:spacing w:val="-1"/>
          <w:sz w:val="24"/>
          <w:szCs w:val="24"/>
        </w:rPr>
        <w:t>发包人和承包人应在合同协议书中选择下列一种合同价格形式：</w:t>
      </w:r>
    </w:p>
    <w:p w14:paraId="1E39E7E0">
      <w:pPr>
        <w:spacing w:before="249" w:line="218" w:lineRule="auto"/>
        <w:ind w:left="498"/>
        <w:rPr>
          <w:rFonts w:ascii="宋体" w:hAnsi="宋体" w:eastAsia="宋体" w:cs="宋体"/>
          <w:sz w:val="24"/>
          <w:szCs w:val="24"/>
        </w:rPr>
      </w:pPr>
      <w:r>
        <w:rPr>
          <w:rFonts w:ascii="宋体" w:hAnsi="宋体" w:eastAsia="宋体" w:cs="宋体"/>
          <w:spacing w:val="-5"/>
          <w:sz w:val="24"/>
          <w:szCs w:val="24"/>
        </w:rPr>
        <w:t>1、单价合同</w:t>
      </w:r>
    </w:p>
    <w:p w14:paraId="0AF09F03">
      <w:pPr>
        <w:spacing w:line="218" w:lineRule="auto"/>
        <w:rPr>
          <w:rFonts w:ascii="宋体" w:hAnsi="宋体" w:eastAsia="宋体" w:cs="宋体"/>
          <w:sz w:val="24"/>
          <w:szCs w:val="24"/>
        </w:rPr>
        <w:sectPr>
          <w:footerReference r:id="rId91" w:type="default"/>
          <w:pgSz w:w="11906" w:h="16839"/>
          <w:pgMar w:top="1424" w:right="1086" w:bottom="1156" w:left="1311" w:header="0" w:footer="994" w:gutter="0"/>
          <w:cols w:space="720" w:num="1"/>
        </w:sectPr>
      </w:pPr>
    </w:p>
    <w:p w14:paraId="2EE7C3BF">
      <w:pPr>
        <w:spacing w:before="51" w:line="409" w:lineRule="auto"/>
        <w:ind w:firstLine="481"/>
        <w:jc w:val="both"/>
        <w:rPr>
          <w:rFonts w:ascii="宋体" w:hAnsi="宋体" w:eastAsia="宋体" w:cs="宋体"/>
          <w:sz w:val="24"/>
          <w:szCs w:val="24"/>
        </w:rPr>
      </w:pPr>
      <w:r>
        <w:rPr>
          <w:rFonts w:ascii="宋体" w:hAnsi="宋体" w:eastAsia="宋体" w:cs="宋体"/>
          <w:spacing w:val="-2"/>
          <w:sz w:val="24"/>
          <w:szCs w:val="24"/>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w:t>
      </w:r>
      <w:r>
        <w:rPr>
          <w:rFonts w:ascii="宋体" w:hAnsi="宋体" w:eastAsia="宋体" w:cs="宋体"/>
          <w:spacing w:val="-6"/>
          <w:sz w:val="24"/>
          <w:szCs w:val="24"/>
        </w:rPr>
        <w:t>价格的调整方法，其中因市场价格波动引起的调整按第11.1款〔市场价格波动引起的调整〕</w:t>
      </w:r>
      <w:r>
        <w:rPr>
          <w:rFonts w:ascii="宋体" w:hAnsi="宋体" w:eastAsia="宋体" w:cs="宋体"/>
          <w:spacing w:val="-2"/>
          <w:sz w:val="24"/>
          <w:szCs w:val="24"/>
        </w:rPr>
        <w:t>约定执行。</w:t>
      </w:r>
    </w:p>
    <w:p w14:paraId="47572DB9">
      <w:pPr>
        <w:spacing w:before="1" w:line="217" w:lineRule="auto"/>
        <w:ind w:left="483"/>
        <w:rPr>
          <w:rFonts w:ascii="宋体" w:hAnsi="宋体" w:eastAsia="宋体" w:cs="宋体"/>
          <w:sz w:val="24"/>
          <w:szCs w:val="24"/>
        </w:rPr>
      </w:pPr>
      <w:r>
        <w:rPr>
          <w:rFonts w:ascii="宋体" w:hAnsi="宋体" w:eastAsia="宋体" w:cs="宋体"/>
          <w:spacing w:val="-3"/>
          <w:sz w:val="24"/>
          <w:szCs w:val="24"/>
        </w:rPr>
        <w:t>2、总价合同</w:t>
      </w:r>
    </w:p>
    <w:p w14:paraId="19BB881E">
      <w:pPr>
        <w:spacing w:before="245" w:line="410" w:lineRule="auto"/>
        <w:ind w:right="75" w:firstLine="486"/>
        <w:rPr>
          <w:rFonts w:ascii="宋体" w:hAnsi="宋体" w:eastAsia="宋体" w:cs="宋体"/>
          <w:sz w:val="24"/>
          <w:szCs w:val="24"/>
        </w:rPr>
      </w:pPr>
      <w:r>
        <w:rPr>
          <w:rFonts w:ascii="宋体" w:hAnsi="宋体" w:eastAsia="宋体" w:cs="宋体"/>
          <w:spacing w:val="-2"/>
          <w:sz w:val="24"/>
          <w:szCs w:val="24"/>
        </w:rPr>
        <w:t>总价合同是指合同当事人约定以施工图、已标价工程量清单或预算书及</w:t>
      </w:r>
      <w:r>
        <w:rPr>
          <w:rFonts w:ascii="宋体" w:hAnsi="宋体" w:eastAsia="宋体" w:cs="宋体"/>
          <w:spacing w:val="-3"/>
          <w:sz w:val="24"/>
          <w:szCs w:val="24"/>
        </w:rPr>
        <w:t>有关条件进行</w:t>
      </w:r>
      <w:r>
        <w:rPr>
          <w:rFonts w:ascii="宋体" w:hAnsi="宋体" w:eastAsia="宋体" w:cs="宋体"/>
          <w:spacing w:val="-2"/>
          <w:sz w:val="24"/>
          <w:szCs w:val="24"/>
        </w:rPr>
        <w:t>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w:t>
      </w:r>
      <w:r>
        <w:rPr>
          <w:rFonts w:ascii="宋体" w:hAnsi="宋体" w:eastAsia="宋体" w:cs="宋体"/>
          <w:spacing w:val="-5"/>
          <w:sz w:val="24"/>
          <w:szCs w:val="24"/>
        </w:rPr>
        <w:t>行。</w:t>
      </w:r>
    </w:p>
    <w:p w14:paraId="195866A8">
      <w:pPr>
        <w:spacing w:before="1" w:line="217" w:lineRule="auto"/>
        <w:ind w:left="485"/>
        <w:rPr>
          <w:rFonts w:ascii="宋体" w:hAnsi="宋体" w:eastAsia="宋体" w:cs="宋体"/>
          <w:sz w:val="24"/>
          <w:szCs w:val="24"/>
        </w:rPr>
      </w:pPr>
      <w:r>
        <w:rPr>
          <w:rFonts w:ascii="宋体" w:hAnsi="宋体" w:eastAsia="宋体" w:cs="宋体"/>
          <w:spacing w:val="-2"/>
          <w:sz w:val="24"/>
          <w:szCs w:val="24"/>
        </w:rPr>
        <w:t>3、其它价格形式</w:t>
      </w:r>
    </w:p>
    <w:p w14:paraId="647BE040">
      <w:pPr>
        <w:spacing w:before="247" w:line="218" w:lineRule="auto"/>
        <w:ind w:left="481"/>
        <w:rPr>
          <w:rFonts w:ascii="宋体" w:hAnsi="宋体" w:eastAsia="宋体" w:cs="宋体"/>
          <w:sz w:val="24"/>
          <w:szCs w:val="24"/>
        </w:rPr>
      </w:pPr>
      <w:r>
        <w:rPr>
          <w:rFonts w:ascii="宋体" w:hAnsi="宋体" w:eastAsia="宋体" w:cs="宋体"/>
          <w:spacing w:val="-1"/>
          <w:sz w:val="24"/>
          <w:szCs w:val="24"/>
        </w:rPr>
        <w:t>合同当事人可在专用合同条款中约定其他合同价格形式。</w:t>
      </w:r>
    </w:p>
    <w:p w14:paraId="0D7EF4B2">
      <w:pPr>
        <w:spacing w:before="252" w:line="219" w:lineRule="auto"/>
        <w:ind w:left="750"/>
        <w:outlineLvl w:val="2"/>
        <w:rPr>
          <w:rFonts w:ascii="宋体" w:hAnsi="宋体" w:eastAsia="宋体" w:cs="宋体"/>
          <w:sz w:val="24"/>
          <w:szCs w:val="24"/>
        </w:rPr>
      </w:pPr>
      <w:bookmarkStart w:id="110" w:name="bookmark112"/>
      <w:bookmarkEnd w:id="110"/>
      <w:r>
        <w:rPr>
          <w:rFonts w:ascii="宋体" w:hAnsi="宋体" w:eastAsia="宋体" w:cs="宋体"/>
          <w:spacing w:val="-6"/>
          <w:sz w:val="24"/>
          <w:szCs w:val="24"/>
        </w:rPr>
        <w:t>12.2</w:t>
      </w:r>
      <w:r>
        <w:rPr>
          <w:rFonts w:ascii="宋体" w:hAnsi="宋体" w:eastAsia="宋体" w:cs="宋体"/>
          <w:spacing w:val="-47"/>
          <w:sz w:val="24"/>
          <w:szCs w:val="24"/>
        </w:rPr>
        <w:t xml:space="preserve"> </w:t>
      </w:r>
      <w:r>
        <w:rPr>
          <w:rFonts w:ascii="宋体" w:hAnsi="宋体" w:eastAsia="宋体" w:cs="宋体"/>
          <w:spacing w:val="-6"/>
          <w:sz w:val="24"/>
          <w:szCs w:val="24"/>
        </w:rPr>
        <w:t>预付款</w:t>
      </w:r>
    </w:p>
    <w:p w14:paraId="467B43DE">
      <w:pPr>
        <w:spacing w:before="245" w:line="219" w:lineRule="auto"/>
        <w:ind w:left="498"/>
        <w:rPr>
          <w:rFonts w:ascii="宋体" w:hAnsi="宋体" w:eastAsia="宋体" w:cs="宋体"/>
          <w:sz w:val="24"/>
          <w:szCs w:val="24"/>
        </w:rPr>
      </w:pPr>
      <w:r>
        <w:rPr>
          <w:rFonts w:ascii="宋体" w:hAnsi="宋体" w:eastAsia="宋体" w:cs="宋体"/>
          <w:spacing w:val="-4"/>
          <w:sz w:val="24"/>
          <w:szCs w:val="24"/>
        </w:rPr>
        <w:t>12.2.1</w:t>
      </w:r>
      <w:r>
        <w:rPr>
          <w:rFonts w:ascii="宋体" w:hAnsi="宋体" w:eastAsia="宋体" w:cs="宋体"/>
          <w:spacing w:val="-41"/>
          <w:sz w:val="24"/>
          <w:szCs w:val="24"/>
        </w:rPr>
        <w:t xml:space="preserve"> </w:t>
      </w:r>
      <w:r>
        <w:rPr>
          <w:rFonts w:ascii="宋体" w:hAnsi="宋体" w:eastAsia="宋体" w:cs="宋体"/>
          <w:spacing w:val="-4"/>
          <w:sz w:val="24"/>
          <w:szCs w:val="24"/>
        </w:rPr>
        <w:t>预付款的支付</w:t>
      </w:r>
    </w:p>
    <w:p w14:paraId="2567347C">
      <w:pPr>
        <w:spacing w:before="247" w:line="410" w:lineRule="auto"/>
        <w:ind w:right="75" w:firstLine="482"/>
        <w:rPr>
          <w:rFonts w:ascii="宋体" w:hAnsi="宋体" w:eastAsia="宋体" w:cs="宋体"/>
          <w:sz w:val="24"/>
          <w:szCs w:val="24"/>
        </w:rPr>
      </w:pPr>
      <w:r>
        <w:rPr>
          <w:rFonts w:ascii="宋体" w:hAnsi="宋体" w:eastAsia="宋体" w:cs="宋体"/>
          <w:spacing w:val="-3"/>
          <w:sz w:val="24"/>
          <w:szCs w:val="24"/>
        </w:rPr>
        <w:t>预付款的支付按照专用合同条款约定执行，但至迟应在开工通知载明的开工日期</w:t>
      </w:r>
      <w:r>
        <w:rPr>
          <w:rFonts w:ascii="宋体" w:hAnsi="宋体" w:eastAsia="宋体" w:cs="宋体"/>
          <w:spacing w:val="-38"/>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w:t>
      </w:r>
      <w:r>
        <w:rPr>
          <w:rFonts w:ascii="宋体" w:hAnsi="宋体" w:eastAsia="宋体" w:cs="宋体"/>
          <w:spacing w:val="-2"/>
          <w:sz w:val="24"/>
          <w:szCs w:val="24"/>
        </w:rPr>
        <w:t>前支付。预付款应当用于材料、工程设备、施工设备的采购及修建临时工程、组织施工队伍进场等。</w:t>
      </w:r>
    </w:p>
    <w:p w14:paraId="1879F8B0">
      <w:pPr>
        <w:spacing w:before="2" w:line="408" w:lineRule="auto"/>
        <w:ind w:left="4" w:right="75" w:firstLine="490"/>
        <w:rPr>
          <w:rFonts w:ascii="宋体" w:hAnsi="宋体" w:eastAsia="宋体" w:cs="宋体"/>
          <w:sz w:val="24"/>
          <w:szCs w:val="24"/>
        </w:rPr>
      </w:pPr>
      <w:r>
        <w:rPr>
          <w:rFonts w:ascii="宋体" w:hAnsi="宋体" w:eastAsia="宋体" w:cs="宋体"/>
          <w:spacing w:val="-2"/>
          <w:sz w:val="24"/>
          <w:szCs w:val="24"/>
        </w:rPr>
        <w:t>除专用合同条款另有约定外，预付款在进度付款中同比</w:t>
      </w:r>
      <w:r>
        <w:rPr>
          <w:rFonts w:ascii="宋体" w:hAnsi="宋体" w:eastAsia="宋体" w:cs="宋体"/>
          <w:spacing w:val="-3"/>
          <w:sz w:val="24"/>
          <w:szCs w:val="24"/>
        </w:rPr>
        <w:t>例扣回。在颁发工程接收证书</w:t>
      </w:r>
      <w:r>
        <w:rPr>
          <w:rFonts w:ascii="宋体" w:hAnsi="宋体" w:eastAsia="宋体" w:cs="宋体"/>
          <w:spacing w:val="-1"/>
          <w:sz w:val="24"/>
          <w:szCs w:val="24"/>
        </w:rPr>
        <w:t>前，提前解除合同的，尚未扣完的预付款应与合同价款一并结算。</w:t>
      </w:r>
    </w:p>
    <w:p w14:paraId="68D7A844">
      <w:pPr>
        <w:spacing w:before="4" w:line="409" w:lineRule="auto"/>
        <w:ind w:right="71" w:firstLine="483"/>
        <w:jc w:val="both"/>
        <w:rPr>
          <w:rFonts w:ascii="宋体" w:hAnsi="宋体" w:eastAsia="宋体" w:cs="宋体"/>
          <w:sz w:val="24"/>
          <w:szCs w:val="24"/>
        </w:rPr>
      </w:pPr>
      <w:r>
        <w:rPr>
          <w:rFonts w:ascii="宋体" w:hAnsi="宋体" w:eastAsia="宋体" w:cs="宋体"/>
          <w:spacing w:val="-3"/>
          <w:sz w:val="24"/>
          <w:szCs w:val="24"/>
        </w:rPr>
        <w:t>发包人逾期支付预付款超过</w:t>
      </w:r>
      <w:r>
        <w:rPr>
          <w:rFonts w:ascii="宋体" w:hAnsi="宋体" w:eastAsia="宋体" w:cs="宋体"/>
          <w:spacing w:val="-36"/>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天的，承包人有权向发包人发出要求预付的催告通知，</w:t>
      </w:r>
      <w:r>
        <w:rPr>
          <w:rFonts w:ascii="宋体" w:hAnsi="宋体" w:eastAsia="宋体" w:cs="宋体"/>
          <w:spacing w:val="-2"/>
          <w:sz w:val="24"/>
          <w:szCs w:val="24"/>
        </w:rPr>
        <w:t>发包人收到通知后</w:t>
      </w:r>
      <w:r>
        <w:rPr>
          <w:rFonts w:ascii="宋体" w:hAnsi="宋体" w:eastAsia="宋体" w:cs="宋体"/>
          <w:spacing w:val="-43"/>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天内仍未支付的，承包人有权暂停施工，并按第</w:t>
      </w:r>
      <w:r>
        <w:rPr>
          <w:rFonts w:ascii="宋体" w:hAnsi="宋体" w:eastAsia="宋体" w:cs="宋体"/>
          <w:spacing w:val="-33"/>
          <w:sz w:val="24"/>
          <w:szCs w:val="24"/>
        </w:rPr>
        <w:t xml:space="preserve"> </w:t>
      </w:r>
      <w:r>
        <w:rPr>
          <w:rFonts w:ascii="宋体" w:hAnsi="宋体" w:eastAsia="宋体" w:cs="宋体"/>
          <w:spacing w:val="-2"/>
          <w:sz w:val="24"/>
          <w:szCs w:val="24"/>
        </w:rPr>
        <w:t>16.1.1</w:t>
      </w:r>
      <w:r>
        <w:rPr>
          <w:rFonts w:ascii="宋体" w:hAnsi="宋体" w:eastAsia="宋体" w:cs="宋体"/>
          <w:spacing w:val="-47"/>
          <w:sz w:val="24"/>
          <w:szCs w:val="24"/>
        </w:rPr>
        <w:t xml:space="preserve"> </w:t>
      </w:r>
      <w:r>
        <w:rPr>
          <w:rFonts w:ascii="宋体" w:hAnsi="宋体" w:eastAsia="宋体" w:cs="宋体"/>
          <w:spacing w:val="-2"/>
          <w:sz w:val="24"/>
          <w:szCs w:val="24"/>
        </w:rPr>
        <w:t>项〔发包人违约的情形〕执行。</w:t>
      </w:r>
    </w:p>
    <w:p w14:paraId="3A7DEC05">
      <w:pPr>
        <w:spacing w:line="219" w:lineRule="auto"/>
        <w:ind w:left="498"/>
        <w:rPr>
          <w:rFonts w:ascii="宋体" w:hAnsi="宋体" w:eastAsia="宋体" w:cs="宋体"/>
          <w:sz w:val="24"/>
          <w:szCs w:val="24"/>
        </w:rPr>
      </w:pPr>
      <w:r>
        <w:rPr>
          <w:rFonts w:ascii="宋体" w:hAnsi="宋体" w:eastAsia="宋体" w:cs="宋体"/>
          <w:spacing w:val="-3"/>
          <w:sz w:val="24"/>
          <w:szCs w:val="24"/>
        </w:rPr>
        <w:t>12.2.2 预付款担保</w:t>
      </w:r>
    </w:p>
    <w:p w14:paraId="25087CDB">
      <w:pPr>
        <w:spacing w:before="247" w:line="219" w:lineRule="auto"/>
        <w:ind w:left="484"/>
        <w:rPr>
          <w:rFonts w:ascii="宋体" w:hAnsi="宋体" w:eastAsia="宋体" w:cs="宋体"/>
          <w:sz w:val="24"/>
          <w:szCs w:val="24"/>
        </w:rPr>
      </w:pPr>
      <w:r>
        <w:rPr>
          <w:rFonts w:ascii="宋体" w:hAnsi="宋体" w:eastAsia="宋体" w:cs="宋体"/>
          <w:spacing w:val="-3"/>
          <w:sz w:val="24"/>
          <w:szCs w:val="24"/>
        </w:rPr>
        <w:t>发包人要求承包人提供预付款担保的，承包人应在发包人支付预付款</w:t>
      </w:r>
      <w:r>
        <w:rPr>
          <w:rFonts w:ascii="宋体" w:hAnsi="宋体" w:eastAsia="宋体" w:cs="宋体"/>
          <w:spacing w:val="-40"/>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天前提供预付</w:t>
      </w:r>
    </w:p>
    <w:p w14:paraId="141EF2EE">
      <w:pPr>
        <w:spacing w:line="219" w:lineRule="auto"/>
        <w:rPr>
          <w:rFonts w:ascii="宋体" w:hAnsi="宋体" w:eastAsia="宋体" w:cs="宋体"/>
          <w:sz w:val="24"/>
          <w:szCs w:val="24"/>
        </w:rPr>
        <w:sectPr>
          <w:footerReference r:id="rId92" w:type="default"/>
          <w:pgSz w:w="11906" w:h="16839"/>
          <w:pgMar w:top="1424" w:right="1229" w:bottom="1156" w:left="1311" w:header="0" w:footer="994" w:gutter="0"/>
          <w:cols w:space="720" w:num="1"/>
        </w:sectPr>
      </w:pPr>
    </w:p>
    <w:p w14:paraId="30EBF87A">
      <w:pPr>
        <w:spacing w:before="48" w:line="409" w:lineRule="auto"/>
        <w:ind w:left="2"/>
        <w:jc w:val="both"/>
        <w:rPr>
          <w:rFonts w:ascii="宋体" w:hAnsi="宋体" w:eastAsia="宋体" w:cs="宋体"/>
          <w:sz w:val="24"/>
          <w:szCs w:val="24"/>
        </w:rPr>
      </w:pPr>
      <w:r>
        <w:rPr>
          <w:rFonts w:ascii="宋体" w:hAnsi="宋体" w:eastAsia="宋体" w:cs="宋体"/>
          <w:spacing w:val="-6"/>
          <w:sz w:val="24"/>
          <w:szCs w:val="24"/>
        </w:rPr>
        <w:t>款担保，专用合同条款另有约定除外。预付款担保可采用银行</w:t>
      </w:r>
      <w:r>
        <w:rPr>
          <w:rFonts w:ascii="宋体" w:hAnsi="宋体" w:eastAsia="宋体" w:cs="宋体"/>
          <w:spacing w:val="-7"/>
          <w:sz w:val="24"/>
          <w:szCs w:val="24"/>
        </w:rPr>
        <w:t>保函、担保公司担保等形式，</w:t>
      </w:r>
      <w:r>
        <w:rPr>
          <w:rFonts w:ascii="宋体" w:hAnsi="宋体" w:eastAsia="宋体" w:cs="宋体"/>
          <w:spacing w:val="-2"/>
          <w:sz w:val="24"/>
          <w:szCs w:val="24"/>
        </w:rPr>
        <w:t>具体由合同当事人在专用合同条款中约定。在预付款完全扣回之前，承包人应保证预付款担保持续有效。</w:t>
      </w:r>
    </w:p>
    <w:p w14:paraId="7957C0EF">
      <w:pPr>
        <w:spacing w:before="2" w:line="409" w:lineRule="auto"/>
        <w:ind w:left="2" w:right="61" w:firstLine="482"/>
        <w:rPr>
          <w:rFonts w:ascii="宋体" w:hAnsi="宋体" w:eastAsia="宋体" w:cs="宋体"/>
          <w:sz w:val="24"/>
          <w:szCs w:val="24"/>
        </w:rPr>
      </w:pPr>
      <w:r>
        <w:rPr>
          <w:rFonts w:ascii="宋体" w:hAnsi="宋体" w:eastAsia="宋体" w:cs="宋体"/>
          <w:spacing w:val="-2"/>
          <w:sz w:val="24"/>
          <w:szCs w:val="24"/>
        </w:rPr>
        <w:t>发包人在工程款中逐期扣回预付款后，预付款担保额度应相应减少，但剩余的</w:t>
      </w:r>
      <w:r>
        <w:rPr>
          <w:rFonts w:ascii="宋体" w:hAnsi="宋体" w:eastAsia="宋体" w:cs="宋体"/>
          <w:spacing w:val="-3"/>
          <w:sz w:val="24"/>
          <w:szCs w:val="24"/>
        </w:rPr>
        <w:t>预付款</w:t>
      </w:r>
      <w:r>
        <w:rPr>
          <w:rFonts w:ascii="宋体" w:hAnsi="宋体" w:eastAsia="宋体" w:cs="宋体"/>
          <w:spacing w:val="-1"/>
          <w:sz w:val="24"/>
          <w:szCs w:val="24"/>
        </w:rPr>
        <w:t>担保金额不得低于未被扣回的预付款金额。</w:t>
      </w:r>
    </w:p>
    <w:p w14:paraId="60D082EA">
      <w:pPr>
        <w:spacing w:before="1" w:line="220" w:lineRule="auto"/>
        <w:ind w:left="751"/>
        <w:outlineLvl w:val="2"/>
        <w:rPr>
          <w:rFonts w:ascii="宋体" w:hAnsi="宋体" w:eastAsia="宋体" w:cs="宋体"/>
          <w:sz w:val="24"/>
          <w:szCs w:val="24"/>
        </w:rPr>
      </w:pPr>
      <w:bookmarkStart w:id="111" w:name="bookmark113"/>
      <w:bookmarkEnd w:id="111"/>
      <w:r>
        <w:rPr>
          <w:rFonts w:ascii="宋体" w:hAnsi="宋体" w:eastAsia="宋体" w:cs="宋体"/>
          <w:spacing w:val="-7"/>
          <w:sz w:val="24"/>
          <w:szCs w:val="24"/>
        </w:rPr>
        <w:t>12.3</w:t>
      </w:r>
      <w:r>
        <w:rPr>
          <w:rFonts w:ascii="宋体" w:hAnsi="宋体" w:eastAsia="宋体" w:cs="宋体"/>
          <w:spacing w:val="-47"/>
          <w:sz w:val="24"/>
          <w:szCs w:val="24"/>
        </w:rPr>
        <w:t xml:space="preserve"> </w:t>
      </w:r>
      <w:r>
        <w:rPr>
          <w:rFonts w:ascii="宋体" w:hAnsi="宋体" w:eastAsia="宋体" w:cs="宋体"/>
          <w:spacing w:val="-7"/>
          <w:sz w:val="24"/>
          <w:szCs w:val="24"/>
        </w:rPr>
        <w:t>计量</w:t>
      </w:r>
    </w:p>
    <w:p w14:paraId="0C3340F4">
      <w:pPr>
        <w:spacing w:before="245" w:line="220" w:lineRule="auto"/>
        <w:ind w:left="499"/>
        <w:rPr>
          <w:rFonts w:ascii="宋体" w:hAnsi="宋体" w:eastAsia="宋体" w:cs="宋体"/>
          <w:sz w:val="24"/>
          <w:szCs w:val="24"/>
        </w:rPr>
      </w:pPr>
      <w:r>
        <w:rPr>
          <w:rFonts w:ascii="宋体" w:hAnsi="宋体" w:eastAsia="宋体" w:cs="宋体"/>
          <w:spacing w:val="-3"/>
          <w:sz w:val="24"/>
          <w:szCs w:val="24"/>
        </w:rPr>
        <w:t>12.3.1 计量原则</w:t>
      </w:r>
    </w:p>
    <w:p w14:paraId="1CAE873D">
      <w:pPr>
        <w:spacing w:before="246" w:line="409" w:lineRule="auto"/>
        <w:ind w:left="3" w:right="38" w:firstLine="480"/>
        <w:rPr>
          <w:rFonts w:ascii="宋体" w:hAnsi="宋体" w:eastAsia="宋体" w:cs="宋体"/>
          <w:sz w:val="24"/>
          <w:szCs w:val="24"/>
        </w:rPr>
      </w:pPr>
      <w:r>
        <w:rPr>
          <w:rFonts w:ascii="宋体" w:hAnsi="宋体" w:eastAsia="宋体" w:cs="宋体"/>
          <w:spacing w:val="-2"/>
          <w:sz w:val="24"/>
          <w:szCs w:val="24"/>
        </w:rPr>
        <w:t>工程量计量按照合同约定的工程量计算规则、图纸及变更指示等进行计量。工程</w:t>
      </w:r>
      <w:r>
        <w:rPr>
          <w:rFonts w:ascii="宋体" w:hAnsi="宋体" w:eastAsia="宋体" w:cs="宋体"/>
          <w:spacing w:val="-3"/>
          <w:sz w:val="24"/>
          <w:szCs w:val="24"/>
        </w:rPr>
        <w:t>量计</w:t>
      </w:r>
      <w:r>
        <w:rPr>
          <w:rFonts w:ascii="宋体" w:hAnsi="宋体" w:eastAsia="宋体" w:cs="宋体"/>
          <w:spacing w:val="-1"/>
          <w:sz w:val="24"/>
          <w:szCs w:val="24"/>
        </w:rPr>
        <w:t>算规则应以相关的国家标准、行业标准等为依据，由合同</w:t>
      </w:r>
      <w:r>
        <w:rPr>
          <w:rFonts w:ascii="宋体" w:hAnsi="宋体" w:eastAsia="宋体" w:cs="宋体"/>
          <w:spacing w:val="-2"/>
          <w:sz w:val="24"/>
          <w:szCs w:val="24"/>
        </w:rPr>
        <w:t>当事人在专用合同条款中约定。</w:t>
      </w:r>
    </w:p>
    <w:p w14:paraId="4B0255CA">
      <w:pPr>
        <w:spacing w:line="220" w:lineRule="auto"/>
        <w:ind w:left="499"/>
        <w:rPr>
          <w:rFonts w:ascii="宋体" w:hAnsi="宋体" w:eastAsia="宋体" w:cs="宋体"/>
          <w:sz w:val="24"/>
          <w:szCs w:val="24"/>
        </w:rPr>
      </w:pPr>
      <w:r>
        <w:rPr>
          <w:rFonts w:ascii="宋体" w:hAnsi="宋体" w:eastAsia="宋体" w:cs="宋体"/>
          <w:spacing w:val="-3"/>
          <w:sz w:val="24"/>
          <w:szCs w:val="24"/>
        </w:rPr>
        <w:t>12.3.2 计量周期</w:t>
      </w:r>
    </w:p>
    <w:p w14:paraId="0CC07545">
      <w:pPr>
        <w:spacing w:before="247" w:line="219" w:lineRule="auto"/>
        <w:ind w:left="496"/>
        <w:rPr>
          <w:rFonts w:ascii="宋体" w:hAnsi="宋体" w:eastAsia="宋体" w:cs="宋体"/>
          <w:sz w:val="24"/>
          <w:szCs w:val="24"/>
        </w:rPr>
      </w:pPr>
      <w:r>
        <w:rPr>
          <w:rFonts w:ascii="宋体" w:hAnsi="宋体" w:eastAsia="宋体" w:cs="宋体"/>
          <w:spacing w:val="-1"/>
          <w:sz w:val="24"/>
          <w:szCs w:val="24"/>
        </w:rPr>
        <w:t>除专用合同条款另有约定外，工程量的计量按月进行。</w:t>
      </w:r>
    </w:p>
    <w:p w14:paraId="53F81A94">
      <w:pPr>
        <w:spacing w:before="248" w:line="218" w:lineRule="auto"/>
        <w:ind w:left="499"/>
        <w:rPr>
          <w:rFonts w:ascii="宋体" w:hAnsi="宋体" w:eastAsia="宋体" w:cs="宋体"/>
          <w:sz w:val="24"/>
          <w:szCs w:val="24"/>
        </w:rPr>
      </w:pPr>
      <w:r>
        <w:rPr>
          <w:rFonts w:ascii="宋体" w:hAnsi="宋体" w:eastAsia="宋体" w:cs="宋体"/>
          <w:spacing w:val="-2"/>
          <w:sz w:val="24"/>
          <w:szCs w:val="24"/>
        </w:rPr>
        <w:t>12.3.3 单价合同的计量</w:t>
      </w:r>
    </w:p>
    <w:p w14:paraId="2022B6A3">
      <w:pPr>
        <w:spacing w:before="249" w:line="218" w:lineRule="auto"/>
        <w:ind w:left="496"/>
        <w:rPr>
          <w:rFonts w:ascii="宋体" w:hAnsi="宋体" w:eastAsia="宋体" w:cs="宋体"/>
          <w:sz w:val="24"/>
          <w:szCs w:val="24"/>
        </w:rPr>
      </w:pPr>
      <w:r>
        <w:rPr>
          <w:rFonts w:ascii="宋体" w:hAnsi="宋体" w:eastAsia="宋体" w:cs="宋体"/>
          <w:spacing w:val="-1"/>
          <w:sz w:val="24"/>
          <w:szCs w:val="24"/>
        </w:rPr>
        <w:t>除专用合同条款另有约定外，单价合同的计量按照本项约定执行：</w:t>
      </w:r>
    </w:p>
    <w:p w14:paraId="33F25850">
      <w:pPr>
        <w:spacing w:before="247" w:line="410" w:lineRule="auto"/>
        <w:ind w:left="7" w:firstLine="485"/>
        <w:rPr>
          <w:rFonts w:ascii="宋体" w:hAnsi="宋体" w:eastAsia="宋体" w:cs="宋体"/>
          <w:sz w:val="24"/>
          <w:szCs w:val="24"/>
        </w:rPr>
      </w:pPr>
      <w:r>
        <w:rPr>
          <w:rFonts w:ascii="宋体" w:hAnsi="宋体" w:eastAsia="宋体" w:cs="宋体"/>
          <w:spacing w:val="-8"/>
          <w:sz w:val="24"/>
          <w:szCs w:val="24"/>
        </w:rPr>
        <w:t>（1）承包人应于每月25 日向监理人报送上月20 日至当月</w:t>
      </w:r>
      <w:r>
        <w:rPr>
          <w:rFonts w:ascii="宋体" w:hAnsi="宋体" w:eastAsia="宋体" w:cs="宋体"/>
          <w:spacing w:val="-39"/>
          <w:sz w:val="24"/>
          <w:szCs w:val="24"/>
        </w:rPr>
        <w:t xml:space="preserve"> </w:t>
      </w:r>
      <w:r>
        <w:rPr>
          <w:rFonts w:ascii="宋体" w:hAnsi="宋体" w:eastAsia="宋体" w:cs="宋体"/>
          <w:spacing w:val="-8"/>
          <w:sz w:val="24"/>
          <w:szCs w:val="24"/>
        </w:rPr>
        <w:t>19 日已完成的工程量报告，</w:t>
      </w:r>
      <w:r>
        <w:rPr>
          <w:rFonts w:ascii="宋体" w:hAnsi="宋体" w:eastAsia="宋体" w:cs="宋体"/>
          <w:spacing w:val="-1"/>
          <w:sz w:val="24"/>
          <w:szCs w:val="24"/>
        </w:rPr>
        <w:t>并附具进度付款申请单、已完成工程量报表和有关资料。</w:t>
      </w:r>
    </w:p>
    <w:p w14:paraId="524B371B">
      <w:pPr>
        <w:spacing w:before="3" w:line="409" w:lineRule="auto"/>
        <w:ind w:right="61" w:firstLine="493"/>
        <w:rPr>
          <w:rFonts w:ascii="宋体" w:hAnsi="宋体" w:eastAsia="宋体" w:cs="宋体"/>
          <w:sz w:val="24"/>
          <w:szCs w:val="24"/>
        </w:rPr>
      </w:pPr>
      <w:r>
        <w:rPr>
          <w:rFonts w:ascii="宋体" w:hAnsi="宋体" w:eastAsia="宋体" w:cs="宋体"/>
          <w:spacing w:val="-1"/>
          <w:sz w:val="24"/>
          <w:szCs w:val="24"/>
        </w:rPr>
        <w:t>（2）监理人应在收到承包人提交的工程量报告后</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w:t>
      </w:r>
      <w:r>
        <w:rPr>
          <w:rFonts w:ascii="宋体" w:hAnsi="宋体" w:eastAsia="宋体" w:cs="宋体"/>
          <w:spacing w:val="-1"/>
          <w:sz w:val="24"/>
          <w:szCs w:val="24"/>
        </w:rPr>
        <w:t>核或修正的工程量视为承包人实际完成的工程量。</w:t>
      </w:r>
    </w:p>
    <w:p w14:paraId="4D826DE2">
      <w:pPr>
        <w:spacing w:before="2" w:line="409" w:lineRule="auto"/>
        <w:ind w:left="21" w:right="119" w:firstLine="471"/>
        <w:rPr>
          <w:rFonts w:ascii="宋体" w:hAnsi="宋体" w:eastAsia="宋体" w:cs="宋体"/>
          <w:sz w:val="24"/>
          <w:szCs w:val="24"/>
        </w:rPr>
      </w:pPr>
      <w:r>
        <w:rPr>
          <w:rFonts w:ascii="宋体" w:hAnsi="宋体" w:eastAsia="宋体" w:cs="宋体"/>
          <w:spacing w:val="-1"/>
          <w:sz w:val="24"/>
          <w:szCs w:val="24"/>
        </w:rPr>
        <w:t>（3）监理人未在收到承包人提交的工程量报表后</w:t>
      </w:r>
      <w:r>
        <w:rPr>
          <w:rFonts w:ascii="宋体" w:hAnsi="宋体" w:eastAsia="宋体" w:cs="宋体"/>
          <w:spacing w:val="-2"/>
          <w:sz w:val="24"/>
          <w:szCs w:val="24"/>
        </w:rPr>
        <w:t>的</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天内完成审核的，承包人报送</w:t>
      </w:r>
      <w:r>
        <w:rPr>
          <w:rFonts w:ascii="宋体" w:hAnsi="宋体" w:eastAsia="宋体" w:cs="宋体"/>
          <w:spacing w:val="-1"/>
          <w:sz w:val="24"/>
          <w:szCs w:val="24"/>
        </w:rPr>
        <w:t>的工程量报告中的工程量视为承包人实际完成的工程量，据此计算工程价款。</w:t>
      </w:r>
    </w:p>
    <w:p w14:paraId="61B94018">
      <w:pPr>
        <w:spacing w:before="1" w:line="217" w:lineRule="auto"/>
        <w:ind w:left="499"/>
        <w:rPr>
          <w:rFonts w:ascii="宋体" w:hAnsi="宋体" w:eastAsia="宋体" w:cs="宋体"/>
          <w:sz w:val="24"/>
          <w:szCs w:val="24"/>
        </w:rPr>
      </w:pPr>
      <w:r>
        <w:rPr>
          <w:rFonts w:ascii="宋体" w:hAnsi="宋体" w:eastAsia="宋体" w:cs="宋体"/>
          <w:spacing w:val="-2"/>
          <w:sz w:val="24"/>
          <w:szCs w:val="24"/>
        </w:rPr>
        <w:t>12.3.4 总价合同的计量</w:t>
      </w:r>
    </w:p>
    <w:p w14:paraId="748BA9C5">
      <w:pPr>
        <w:spacing w:before="250" w:line="218" w:lineRule="auto"/>
        <w:ind w:left="496"/>
        <w:rPr>
          <w:rFonts w:ascii="宋体" w:hAnsi="宋体" w:eastAsia="宋体" w:cs="宋体"/>
          <w:sz w:val="24"/>
          <w:szCs w:val="24"/>
        </w:rPr>
      </w:pPr>
      <w:r>
        <w:rPr>
          <w:rFonts w:ascii="宋体" w:hAnsi="宋体" w:eastAsia="宋体" w:cs="宋体"/>
          <w:spacing w:val="-1"/>
          <w:sz w:val="24"/>
          <w:szCs w:val="24"/>
        </w:rPr>
        <w:t>除专用合同条款另有约定外，按月计量支付的总价合同，按照本项约定执行：</w:t>
      </w:r>
    </w:p>
    <w:p w14:paraId="54A3752F">
      <w:pPr>
        <w:spacing w:before="248" w:line="412" w:lineRule="auto"/>
        <w:ind w:left="7" w:firstLine="485"/>
        <w:rPr>
          <w:rFonts w:ascii="宋体" w:hAnsi="宋体" w:eastAsia="宋体" w:cs="宋体"/>
          <w:sz w:val="24"/>
          <w:szCs w:val="24"/>
        </w:rPr>
      </w:pPr>
      <w:r>
        <w:rPr>
          <w:rFonts w:ascii="宋体" w:hAnsi="宋体" w:eastAsia="宋体" w:cs="宋体"/>
          <w:spacing w:val="-8"/>
          <w:sz w:val="24"/>
          <w:szCs w:val="24"/>
        </w:rPr>
        <w:t>（1）承包人应于每月25 日向监理人报送上月20 日至当月</w:t>
      </w:r>
      <w:r>
        <w:rPr>
          <w:rFonts w:ascii="宋体" w:hAnsi="宋体" w:eastAsia="宋体" w:cs="宋体"/>
          <w:spacing w:val="-39"/>
          <w:sz w:val="24"/>
          <w:szCs w:val="24"/>
        </w:rPr>
        <w:t xml:space="preserve"> </w:t>
      </w:r>
      <w:r>
        <w:rPr>
          <w:rFonts w:ascii="宋体" w:hAnsi="宋体" w:eastAsia="宋体" w:cs="宋体"/>
          <w:spacing w:val="-8"/>
          <w:sz w:val="24"/>
          <w:szCs w:val="24"/>
        </w:rPr>
        <w:t>19 日已完成的工程量报告，</w:t>
      </w:r>
      <w:r>
        <w:rPr>
          <w:rFonts w:ascii="宋体" w:hAnsi="宋体" w:eastAsia="宋体" w:cs="宋体"/>
          <w:spacing w:val="-1"/>
          <w:sz w:val="24"/>
          <w:szCs w:val="24"/>
        </w:rPr>
        <w:t>并附具进度付款申请单、已完成工程量报表和有关资料。</w:t>
      </w:r>
    </w:p>
    <w:p w14:paraId="391AF4DA">
      <w:pPr>
        <w:spacing w:line="412" w:lineRule="auto"/>
        <w:rPr>
          <w:rFonts w:ascii="宋体" w:hAnsi="宋体" w:eastAsia="宋体" w:cs="宋体"/>
          <w:sz w:val="24"/>
          <w:szCs w:val="24"/>
        </w:rPr>
        <w:sectPr>
          <w:footerReference r:id="rId93" w:type="default"/>
          <w:pgSz w:w="11906" w:h="16839"/>
          <w:pgMar w:top="1424" w:right="1243" w:bottom="1156" w:left="1310" w:header="0" w:footer="994" w:gutter="0"/>
          <w:cols w:space="720" w:num="1"/>
        </w:sectPr>
      </w:pPr>
    </w:p>
    <w:p w14:paraId="2C2F8B67">
      <w:pPr>
        <w:spacing w:before="51" w:line="409" w:lineRule="auto"/>
        <w:ind w:firstLine="493"/>
        <w:rPr>
          <w:rFonts w:ascii="宋体" w:hAnsi="宋体" w:eastAsia="宋体" w:cs="宋体"/>
          <w:sz w:val="24"/>
          <w:szCs w:val="24"/>
        </w:rPr>
      </w:pPr>
      <w:r>
        <w:rPr>
          <w:rFonts w:ascii="宋体" w:hAnsi="宋体" w:eastAsia="宋体" w:cs="宋体"/>
          <w:spacing w:val="-1"/>
          <w:sz w:val="24"/>
          <w:szCs w:val="24"/>
        </w:rPr>
        <w:t>（2）监理人应在收到承包人提交的工程量报告后</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w:t>
      </w:r>
      <w:r>
        <w:rPr>
          <w:rFonts w:ascii="宋体" w:hAnsi="宋体" w:eastAsia="宋体" w:cs="宋体"/>
          <w:spacing w:val="-1"/>
          <w:sz w:val="24"/>
          <w:szCs w:val="24"/>
        </w:rPr>
        <w:t>或修正的工程量视为承包人实际完成的工程量。</w:t>
      </w:r>
    </w:p>
    <w:p w14:paraId="06D01DF9">
      <w:pPr>
        <w:spacing w:before="2" w:line="409" w:lineRule="auto"/>
        <w:ind w:left="21" w:right="57" w:firstLine="471"/>
        <w:rPr>
          <w:rFonts w:ascii="宋体" w:hAnsi="宋体" w:eastAsia="宋体" w:cs="宋体"/>
          <w:sz w:val="24"/>
          <w:szCs w:val="24"/>
        </w:rPr>
      </w:pPr>
      <w:r>
        <w:rPr>
          <w:rFonts w:ascii="宋体" w:hAnsi="宋体" w:eastAsia="宋体" w:cs="宋体"/>
          <w:spacing w:val="-1"/>
          <w:sz w:val="24"/>
          <w:szCs w:val="24"/>
        </w:rPr>
        <w:t>（3）监理人未在收到承包人提交的工程量报表后</w:t>
      </w:r>
      <w:r>
        <w:rPr>
          <w:rFonts w:ascii="宋体" w:hAnsi="宋体" w:eastAsia="宋体" w:cs="宋体"/>
          <w:spacing w:val="-2"/>
          <w:sz w:val="24"/>
          <w:szCs w:val="24"/>
        </w:rPr>
        <w:t>的</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天内完成复核的，承包人提交</w:t>
      </w:r>
      <w:r>
        <w:rPr>
          <w:rFonts w:ascii="宋体" w:hAnsi="宋体" w:eastAsia="宋体" w:cs="宋体"/>
          <w:spacing w:val="-1"/>
          <w:sz w:val="24"/>
          <w:szCs w:val="24"/>
        </w:rPr>
        <w:t>的工程量报告中的工程量视为承包人实际完</w:t>
      </w:r>
      <w:r>
        <w:rPr>
          <w:rFonts w:ascii="宋体" w:hAnsi="宋体" w:eastAsia="宋体" w:cs="宋体"/>
          <w:spacing w:val="-2"/>
          <w:sz w:val="24"/>
          <w:szCs w:val="24"/>
        </w:rPr>
        <w:t>成的工程量。</w:t>
      </w:r>
    </w:p>
    <w:p w14:paraId="428BBE5C">
      <w:pPr>
        <w:spacing w:before="2" w:line="408" w:lineRule="auto"/>
        <w:ind w:left="1" w:firstLine="497"/>
        <w:rPr>
          <w:rFonts w:ascii="宋体" w:hAnsi="宋体" w:eastAsia="宋体" w:cs="宋体"/>
          <w:sz w:val="24"/>
          <w:szCs w:val="24"/>
        </w:rPr>
      </w:pPr>
      <w:r>
        <w:rPr>
          <w:rFonts w:ascii="宋体" w:hAnsi="宋体" w:eastAsia="宋体" w:cs="宋体"/>
          <w:spacing w:val="-3"/>
          <w:sz w:val="24"/>
          <w:szCs w:val="24"/>
        </w:rPr>
        <w:t>12.3.5 总价合同采用支付分解表计量支付的，可以按照第</w:t>
      </w:r>
      <w:r>
        <w:rPr>
          <w:rFonts w:ascii="宋体" w:hAnsi="宋体" w:eastAsia="宋体" w:cs="宋体"/>
          <w:spacing w:val="-33"/>
          <w:sz w:val="24"/>
          <w:szCs w:val="24"/>
        </w:rPr>
        <w:t xml:space="preserve"> </w:t>
      </w:r>
      <w:r>
        <w:rPr>
          <w:rFonts w:ascii="宋体" w:hAnsi="宋体" w:eastAsia="宋体" w:cs="宋体"/>
          <w:spacing w:val="-3"/>
          <w:sz w:val="24"/>
          <w:szCs w:val="24"/>
        </w:rPr>
        <w:t>12.3.4</w:t>
      </w:r>
      <w:r>
        <w:rPr>
          <w:rFonts w:ascii="宋体" w:hAnsi="宋体" w:eastAsia="宋体" w:cs="宋体"/>
          <w:spacing w:val="-47"/>
          <w:sz w:val="24"/>
          <w:szCs w:val="24"/>
        </w:rPr>
        <w:t xml:space="preserve"> </w:t>
      </w:r>
      <w:r>
        <w:rPr>
          <w:rFonts w:ascii="宋体" w:hAnsi="宋体" w:eastAsia="宋体" w:cs="宋体"/>
          <w:spacing w:val="-3"/>
          <w:sz w:val="24"/>
          <w:szCs w:val="24"/>
        </w:rPr>
        <w:t>项〔总价合同</w:t>
      </w:r>
      <w:r>
        <w:rPr>
          <w:rFonts w:ascii="宋体" w:hAnsi="宋体" w:eastAsia="宋体" w:cs="宋体"/>
          <w:spacing w:val="-4"/>
          <w:sz w:val="24"/>
          <w:szCs w:val="24"/>
        </w:rPr>
        <w:t>的计</w:t>
      </w:r>
      <w:r>
        <w:rPr>
          <w:rFonts w:ascii="宋体" w:hAnsi="宋体" w:eastAsia="宋体" w:cs="宋体"/>
          <w:spacing w:val="-1"/>
          <w:sz w:val="24"/>
          <w:szCs w:val="24"/>
        </w:rPr>
        <w:t>量〕约定进行计量，但合同价款按照支付分解表进行支付。</w:t>
      </w:r>
    </w:p>
    <w:p w14:paraId="4888C22A">
      <w:pPr>
        <w:spacing w:before="1" w:line="217" w:lineRule="auto"/>
        <w:ind w:left="499"/>
        <w:rPr>
          <w:rFonts w:ascii="宋体" w:hAnsi="宋体" w:eastAsia="宋体" w:cs="宋体"/>
          <w:sz w:val="24"/>
          <w:szCs w:val="24"/>
        </w:rPr>
      </w:pPr>
      <w:r>
        <w:rPr>
          <w:rFonts w:ascii="宋体" w:hAnsi="宋体" w:eastAsia="宋体" w:cs="宋体"/>
          <w:spacing w:val="-2"/>
          <w:sz w:val="24"/>
          <w:szCs w:val="24"/>
        </w:rPr>
        <w:t>12.3.6 其他价格形式合同的计量</w:t>
      </w:r>
    </w:p>
    <w:p w14:paraId="7678B17C">
      <w:pPr>
        <w:spacing w:before="249" w:line="218" w:lineRule="auto"/>
        <w:ind w:left="482"/>
        <w:rPr>
          <w:rFonts w:ascii="宋体" w:hAnsi="宋体" w:eastAsia="宋体" w:cs="宋体"/>
          <w:sz w:val="24"/>
          <w:szCs w:val="24"/>
        </w:rPr>
      </w:pPr>
      <w:r>
        <w:rPr>
          <w:rFonts w:ascii="宋体" w:hAnsi="宋体" w:eastAsia="宋体" w:cs="宋体"/>
          <w:sz w:val="24"/>
          <w:szCs w:val="24"/>
        </w:rPr>
        <w:t>合同当事人可在专用合同条款中约定其他价格形</w:t>
      </w:r>
      <w:r>
        <w:rPr>
          <w:rFonts w:ascii="宋体" w:hAnsi="宋体" w:eastAsia="宋体" w:cs="宋体"/>
          <w:spacing w:val="-1"/>
          <w:sz w:val="24"/>
          <w:szCs w:val="24"/>
        </w:rPr>
        <w:t>式合同的计量方式和程序。</w:t>
      </w:r>
    </w:p>
    <w:p w14:paraId="59FB918B">
      <w:pPr>
        <w:spacing w:before="249" w:line="219" w:lineRule="auto"/>
        <w:ind w:left="751"/>
        <w:outlineLvl w:val="2"/>
        <w:rPr>
          <w:rFonts w:ascii="宋体" w:hAnsi="宋体" w:eastAsia="宋体" w:cs="宋体"/>
          <w:sz w:val="24"/>
          <w:szCs w:val="24"/>
        </w:rPr>
      </w:pPr>
      <w:bookmarkStart w:id="112" w:name="bookmark114"/>
      <w:bookmarkEnd w:id="112"/>
      <w:r>
        <w:rPr>
          <w:rFonts w:ascii="宋体" w:hAnsi="宋体" w:eastAsia="宋体" w:cs="宋体"/>
          <w:spacing w:val="-4"/>
          <w:sz w:val="24"/>
          <w:szCs w:val="24"/>
        </w:rPr>
        <w:t>12.4</w:t>
      </w:r>
      <w:r>
        <w:rPr>
          <w:rFonts w:ascii="宋体" w:hAnsi="宋体" w:eastAsia="宋体" w:cs="宋体"/>
          <w:spacing w:val="-45"/>
          <w:sz w:val="24"/>
          <w:szCs w:val="24"/>
        </w:rPr>
        <w:t xml:space="preserve"> </w:t>
      </w:r>
      <w:r>
        <w:rPr>
          <w:rFonts w:ascii="宋体" w:hAnsi="宋体" w:eastAsia="宋体" w:cs="宋体"/>
          <w:spacing w:val="-4"/>
          <w:sz w:val="24"/>
          <w:szCs w:val="24"/>
        </w:rPr>
        <w:t>工程进度款支付</w:t>
      </w:r>
    </w:p>
    <w:p w14:paraId="187C91E8">
      <w:pPr>
        <w:spacing w:before="248" w:line="219" w:lineRule="auto"/>
        <w:ind w:left="499"/>
        <w:rPr>
          <w:rFonts w:ascii="宋体" w:hAnsi="宋体" w:eastAsia="宋体" w:cs="宋体"/>
          <w:sz w:val="24"/>
          <w:szCs w:val="24"/>
        </w:rPr>
      </w:pPr>
      <w:r>
        <w:rPr>
          <w:rFonts w:ascii="宋体" w:hAnsi="宋体" w:eastAsia="宋体" w:cs="宋体"/>
          <w:spacing w:val="-3"/>
          <w:sz w:val="24"/>
          <w:szCs w:val="24"/>
        </w:rPr>
        <w:t>12.4.1 付款周期</w:t>
      </w:r>
    </w:p>
    <w:p w14:paraId="0095C3B8">
      <w:pPr>
        <w:spacing w:before="245" w:line="410" w:lineRule="auto"/>
        <w:ind w:left="1" w:right="57" w:firstLine="494"/>
        <w:rPr>
          <w:rFonts w:ascii="宋体" w:hAnsi="宋体" w:eastAsia="宋体" w:cs="宋体"/>
          <w:sz w:val="24"/>
          <w:szCs w:val="24"/>
        </w:rPr>
      </w:pPr>
      <w:r>
        <w:rPr>
          <w:rFonts w:ascii="宋体" w:hAnsi="宋体" w:eastAsia="宋体" w:cs="宋体"/>
          <w:spacing w:val="-2"/>
          <w:sz w:val="24"/>
          <w:szCs w:val="24"/>
        </w:rPr>
        <w:t>除专用合同条款另有约定外，付款周期应按照第</w:t>
      </w:r>
      <w:r>
        <w:rPr>
          <w:rFonts w:ascii="宋体" w:hAnsi="宋体" w:eastAsia="宋体" w:cs="宋体"/>
          <w:spacing w:val="-20"/>
          <w:sz w:val="24"/>
          <w:szCs w:val="24"/>
        </w:rPr>
        <w:t xml:space="preserve"> </w:t>
      </w:r>
      <w:r>
        <w:rPr>
          <w:rFonts w:ascii="宋体" w:hAnsi="宋体" w:eastAsia="宋体" w:cs="宋体"/>
          <w:spacing w:val="-2"/>
          <w:sz w:val="24"/>
          <w:szCs w:val="24"/>
        </w:rPr>
        <w:t>12.3.2</w:t>
      </w:r>
      <w:r>
        <w:rPr>
          <w:rFonts w:ascii="宋体" w:hAnsi="宋体" w:eastAsia="宋体" w:cs="宋体"/>
          <w:spacing w:val="-47"/>
          <w:sz w:val="24"/>
          <w:szCs w:val="24"/>
        </w:rPr>
        <w:t xml:space="preserve"> </w:t>
      </w:r>
      <w:r>
        <w:rPr>
          <w:rFonts w:ascii="宋体" w:hAnsi="宋体" w:eastAsia="宋体" w:cs="宋体"/>
          <w:spacing w:val="-2"/>
          <w:sz w:val="24"/>
          <w:szCs w:val="24"/>
        </w:rPr>
        <w:t>项〔计量周期〕的约定与计量周期保持一致。</w:t>
      </w:r>
    </w:p>
    <w:p w14:paraId="6B434C24">
      <w:pPr>
        <w:spacing w:line="219" w:lineRule="auto"/>
        <w:ind w:left="499"/>
        <w:rPr>
          <w:rFonts w:ascii="宋体" w:hAnsi="宋体" w:eastAsia="宋体" w:cs="宋体"/>
          <w:sz w:val="24"/>
          <w:szCs w:val="24"/>
        </w:rPr>
      </w:pPr>
      <w:r>
        <w:rPr>
          <w:rFonts w:ascii="宋体" w:hAnsi="宋体" w:eastAsia="宋体" w:cs="宋体"/>
          <w:spacing w:val="-2"/>
          <w:sz w:val="24"/>
          <w:szCs w:val="24"/>
        </w:rPr>
        <w:t>12.4.2 进度付款申请单的编制</w:t>
      </w:r>
    </w:p>
    <w:p w14:paraId="6CCB6BCE">
      <w:pPr>
        <w:spacing w:before="248" w:line="219" w:lineRule="auto"/>
        <w:ind w:left="496"/>
        <w:rPr>
          <w:rFonts w:ascii="宋体" w:hAnsi="宋体" w:eastAsia="宋体" w:cs="宋体"/>
          <w:sz w:val="24"/>
          <w:szCs w:val="24"/>
        </w:rPr>
      </w:pPr>
      <w:r>
        <w:rPr>
          <w:rFonts w:ascii="宋体" w:hAnsi="宋体" w:eastAsia="宋体" w:cs="宋体"/>
          <w:spacing w:val="-1"/>
          <w:sz w:val="24"/>
          <w:szCs w:val="24"/>
        </w:rPr>
        <w:t>除专用合同条款另有约定外，进度付款申请单应包括下列内容：</w:t>
      </w:r>
    </w:p>
    <w:p w14:paraId="6275F2D1">
      <w:pPr>
        <w:spacing w:before="247" w:line="219" w:lineRule="auto"/>
        <w:ind w:left="493"/>
        <w:rPr>
          <w:rFonts w:ascii="宋体" w:hAnsi="宋体" w:eastAsia="宋体" w:cs="宋体"/>
          <w:sz w:val="24"/>
          <w:szCs w:val="24"/>
        </w:rPr>
      </w:pPr>
      <w:r>
        <w:rPr>
          <w:rFonts w:ascii="宋体" w:hAnsi="宋体" w:eastAsia="宋体" w:cs="宋体"/>
          <w:spacing w:val="-1"/>
          <w:sz w:val="24"/>
          <w:szCs w:val="24"/>
        </w:rPr>
        <w:t>（1）截至本次付款周期已完成工作对应的金额；</w:t>
      </w:r>
    </w:p>
    <w:p w14:paraId="40687163">
      <w:pPr>
        <w:spacing w:before="249" w:line="219" w:lineRule="auto"/>
        <w:ind w:left="493"/>
        <w:rPr>
          <w:rFonts w:ascii="宋体" w:hAnsi="宋体" w:eastAsia="宋体" w:cs="宋体"/>
          <w:sz w:val="24"/>
          <w:szCs w:val="24"/>
        </w:rPr>
      </w:pPr>
      <w:r>
        <w:rPr>
          <w:rFonts w:ascii="宋体" w:hAnsi="宋体" w:eastAsia="宋体" w:cs="宋体"/>
          <w:spacing w:val="-1"/>
          <w:sz w:val="24"/>
          <w:szCs w:val="24"/>
        </w:rPr>
        <w:t>（2）根据第10条〔变更〕应增加和扣减的变更金额；</w:t>
      </w:r>
    </w:p>
    <w:p w14:paraId="62F8CD20">
      <w:pPr>
        <w:spacing w:before="248" w:line="219" w:lineRule="auto"/>
        <w:ind w:left="493"/>
        <w:rPr>
          <w:rFonts w:ascii="宋体" w:hAnsi="宋体" w:eastAsia="宋体" w:cs="宋体"/>
          <w:sz w:val="24"/>
          <w:szCs w:val="24"/>
        </w:rPr>
      </w:pPr>
      <w:r>
        <w:rPr>
          <w:rFonts w:ascii="宋体" w:hAnsi="宋体" w:eastAsia="宋体" w:cs="宋体"/>
          <w:spacing w:val="-1"/>
          <w:sz w:val="24"/>
          <w:szCs w:val="24"/>
        </w:rPr>
        <w:t>（3）根据第12.2款〔预付款〕约定应支付的预付款和扣减的返还预付款；</w:t>
      </w:r>
    </w:p>
    <w:p w14:paraId="1EE6AA04">
      <w:pPr>
        <w:spacing w:before="246" w:line="219" w:lineRule="auto"/>
        <w:ind w:left="493"/>
        <w:rPr>
          <w:rFonts w:ascii="宋体" w:hAnsi="宋体" w:eastAsia="宋体" w:cs="宋体"/>
          <w:sz w:val="24"/>
          <w:szCs w:val="24"/>
        </w:rPr>
      </w:pPr>
      <w:r>
        <w:rPr>
          <w:rFonts w:ascii="宋体" w:hAnsi="宋体" w:eastAsia="宋体" w:cs="宋体"/>
          <w:spacing w:val="-1"/>
          <w:sz w:val="24"/>
          <w:szCs w:val="24"/>
        </w:rPr>
        <w:t>（4）根据第15.3款〔质量保证金〕约定应扣减的质量保证金；</w:t>
      </w:r>
    </w:p>
    <w:p w14:paraId="6B5719E9">
      <w:pPr>
        <w:spacing w:before="248" w:line="219" w:lineRule="auto"/>
        <w:ind w:left="493"/>
        <w:rPr>
          <w:rFonts w:ascii="宋体" w:hAnsi="宋体" w:eastAsia="宋体" w:cs="宋体"/>
          <w:sz w:val="24"/>
          <w:szCs w:val="24"/>
        </w:rPr>
      </w:pPr>
      <w:r>
        <w:rPr>
          <w:rFonts w:ascii="宋体" w:hAnsi="宋体" w:eastAsia="宋体" w:cs="宋体"/>
          <w:spacing w:val="-1"/>
          <w:sz w:val="24"/>
          <w:szCs w:val="24"/>
        </w:rPr>
        <w:t>（5）根据第19条〔索赔〕应增加和扣减的索赔金额；</w:t>
      </w:r>
    </w:p>
    <w:p w14:paraId="424CAD25">
      <w:pPr>
        <w:spacing w:before="248" w:line="410" w:lineRule="auto"/>
        <w:ind w:left="16" w:right="57" w:firstLine="477"/>
        <w:rPr>
          <w:rFonts w:ascii="宋体" w:hAnsi="宋体" w:eastAsia="宋体" w:cs="宋体"/>
          <w:sz w:val="24"/>
          <w:szCs w:val="24"/>
        </w:rPr>
      </w:pPr>
      <w:r>
        <w:rPr>
          <w:rFonts w:ascii="宋体" w:hAnsi="宋体" w:eastAsia="宋体" w:cs="宋体"/>
          <w:spacing w:val="-1"/>
          <w:sz w:val="24"/>
          <w:szCs w:val="24"/>
        </w:rPr>
        <w:t>（6）对已签发的进度款支付证书中出现错误的修正，应在本次进度付款中支付或扣</w:t>
      </w:r>
      <w:r>
        <w:rPr>
          <w:rFonts w:ascii="宋体" w:hAnsi="宋体" w:eastAsia="宋体" w:cs="宋体"/>
          <w:spacing w:val="-5"/>
          <w:sz w:val="24"/>
          <w:szCs w:val="24"/>
        </w:rPr>
        <w:t>除的金额；</w:t>
      </w:r>
    </w:p>
    <w:p w14:paraId="6157AEEB">
      <w:pPr>
        <w:spacing w:line="219" w:lineRule="auto"/>
        <w:ind w:left="493"/>
        <w:rPr>
          <w:rFonts w:ascii="宋体" w:hAnsi="宋体" w:eastAsia="宋体" w:cs="宋体"/>
          <w:sz w:val="24"/>
          <w:szCs w:val="24"/>
        </w:rPr>
      </w:pPr>
      <w:r>
        <w:rPr>
          <w:rFonts w:ascii="宋体" w:hAnsi="宋体" w:eastAsia="宋体" w:cs="宋体"/>
          <w:spacing w:val="-1"/>
          <w:sz w:val="24"/>
          <w:szCs w:val="24"/>
        </w:rPr>
        <w:t>（7）根据合同约定应增加和扣减的其他金额。</w:t>
      </w:r>
    </w:p>
    <w:p w14:paraId="7B5C36DF">
      <w:pPr>
        <w:spacing w:before="248" w:line="219" w:lineRule="auto"/>
        <w:ind w:left="499"/>
        <w:rPr>
          <w:rFonts w:ascii="宋体" w:hAnsi="宋体" w:eastAsia="宋体" w:cs="宋体"/>
          <w:sz w:val="24"/>
          <w:szCs w:val="24"/>
        </w:rPr>
      </w:pPr>
      <w:r>
        <w:rPr>
          <w:rFonts w:ascii="宋体" w:hAnsi="宋体" w:eastAsia="宋体" w:cs="宋体"/>
          <w:spacing w:val="-2"/>
          <w:sz w:val="24"/>
          <w:szCs w:val="24"/>
        </w:rPr>
        <w:t>12.4.3 进度付款申请单的提交</w:t>
      </w:r>
    </w:p>
    <w:p w14:paraId="23CF7096">
      <w:pPr>
        <w:spacing w:line="219" w:lineRule="auto"/>
        <w:rPr>
          <w:rFonts w:ascii="宋体" w:hAnsi="宋体" w:eastAsia="宋体" w:cs="宋体"/>
          <w:sz w:val="24"/>
          <w:szCs w:val="24"/>
        </w:rPr>
        <w:sectPr>
          <w:footerReference r:id="rId94" w:type="default"/>
          <w:pgSz w:w="11906" w:h="16839"/>
          <w:pgMar w:top="1424" w:right="1305" w:bottom="1156" w:left="1310" w:header="0" w:footer="994" w:gutter="0"/>
          <w:cols w:space="720" w:num="1"/>
        </w:sectPr>
      </w:pPr>
    </w:p>
    <w:p w14:paraId="015AB194">
      <w:pPr>
        <w:spacing w:before="47" w:line="218" w:lineRule="auto"/>
        <w:ind w:left="491"/>
        <w:rPr>
          <w:rFonts w:ascii="宋体" w:hAnsi="宋体" w:eastAsia="宋体" w:cs="宋体"/>
          <w:sz w:val="24"/>
          <w:szCs w:val="24"/>
        </w:rPr>
      </w:pPr>
      <w:r>
        <w:rPr>
          <w:rFonts w:ascii="宋体" w:hAnsi="宋体" w:eastAsia="宋体" w:cs="宋体"/>
          <w:spacing w:val="-2"/>
          <w:sz w:val="24"/>
          <w:szCs w:val="24"/>
        </w:rPr>
        <w:t>（1）单价合同进度付款申请单的提交</w:t>
      </w:r>
    </w:p>
    <w:p w14:paraId="6F949EE2">
      <w:pPr>
        <w:spacing w:before="246" w:line="410" w:lineRule="auto"/>
        <w:ind w:firstLine="480"/>
        <w:rPr>
          <w:rFonts w:ascii="宋体" w:hAnsi="宋体" w:eastAsia="宋体" w:cs="宋体"/>
          <w:sz w:val="24"/>
          <w:szCs w:val="24"/>
        </w:rPr>
      </w:pPr>
      <w:r>
        <w:rPr>
          <w:rFonts w:ascii="宋体" w:hAnsi="宋体" w:eastAsia="宋体" w:cs="宋体"/>
          <w:spacing w:val="-2"/>
          <w:sz w:val="24"/>
          <w:szCs w:val="24"/>
        </w:rPr>
        <w:t>单价合同的进度付款申请单，按照第12.3.3项〔单价合同的计量〕约定的时间按月向监理人提交，并附上已完成工程量报表和有关资料。单价合同中的总价项目按月进行支付</w:t>
      </w:r>
      <w:r>
        <w:rPr>
          <w:rFonts w:ascii="宋体" w:hAnsi="宋体" w:eastAsia="宋体" w:cs="宋体"/>
          <w:spacing w:val="-1"/>
          <w:sz w:val="24"/>
          <w:szCs w:val="24"/>
        </w:rPr>
        <w:t>分解，并汇总列入当期进度付款申请单。</w:t>
      </w:r>
    </w:p>
    <w:p w14:paraId="3E86E3C9">
      <w:pPr>
        <w:spacing w:before="1" w:line="217" w:lineRule="auto"/>
        <w:ind w:left="491"/>
        <w:rPr>
          <w:rFonts w:ascii="宋体" w:hAnsi="宋体" w:eastAsia="宋体" w:cs="宋体"/>
          <w:sz w:val="24"/>
          <w:szCs w:val="24"/>
        </w:rPr>
      </w:pPr>
      <w:r>
        <w:rPr>
          <w:rFonts w:ascii="宋体" w:hAnsi="宋体" w:eastAsia="宋体" w:cs="宋体"/>
          <w:spacing w:val="-2"/>
          <w:sz w:val="24"/>
          <w:szCs w:val="24"/>
        </w:rPr>
        <w:t>（2）总价合同进度付款申请单的提交</w:t>
      </w:r>
    </w:p>
    <w:p w14:paraId="4851229E">
      <w:pPr>
        <w:spacing w:before="249" w:line="410" w:lineRule="auto"/>
        <w:ind w:left="5" w:firstLine="480"/>
        <w:rPr>
          <w:rFonts w:ascii="宋体" w:hAnsi="宋体" w:eastAsia="宋体" w:cs="宋体"/>
          <w:sz w:val="24"/>
          <w:szCs w:val="24"/>
        </w:rPr>
      </w:pPr>
      <w:r>
        <w:rPr>
          <w:rFonts w:ascii="宋体" w:hAnsi="宋体" w:eastAsia="宋体" w:cs="宋体"/>
          <w:spacing w:val="-2"/>
          <w:sz w:val="24"/>
          <w:szCs w:val="24"/>
        </w:rPr>
        <w:t>总价合同按月计量支付的，承包人按照第12.3.4项〔总价合同的计量〕约定的时间按</w:t>
      </w:r>
      <w:r>
        <w:rPr>
          <w:rFonts w:ascii="宋体" w:hAnsi="宋体" w:eastAsia="宋体" w:cs="宋体"/>
          <w:spacing w:val="-1"/>
          <w:sz w:val="24"/>
          <w:szCs w:val="24"/>
        </w:rPr>
        <w:t>月向监理人提交进度付款申请单，并附上已完成工程量报表和有关资料。</w:t>
      </w:r>
    </w:p>
    <w:p w14:paraId="214EF882">
      <w:pPr>
        <w:spacing w:before="2" w:line="408" w:lineRule="auto"/>
        <w:ind w:left="3" w:firstLine="482"/>
        <w:rPr>
          <w:rFonts w:ascii="宋体" w:hAnsi="宋体" w:eastAsia="宋体" w:cs="宋体"/>
          <w:sz w:val="24"/>
          <w:szCs w:val="24"/>
        </w:rPr>
      </w:pPr>
      <w:r>
        <w:rPr>
          <w:rFonts w:ascii="宋体" w:hAnsi="宋体" w:eastAsia="宋体" w:cs="宋体"/>
          <w:spacing w:val="-2"/>
          <w:sz w:val="24"/>
          <w:szCs w:val="24"/>
        </w:rPr>
        <w:t>总价合同按支付分解表支付的，承包人应按照第12.4.6项〔支付分解表〕及第12.4.2</w:t>
      </w:r>
      <w:r>
        <w:rPr>
          <w:rFonts w:ascii="宋体" w:hAnsi="宋体" w:eastAsia="宋体" w:cs="宋体"/>
          <w:spacing w:val="-1"/>
          <w:sz w:val="24"/>
          <w:szCs w:val="24"/>
        </w:rPr>
        <w:t>项〔进度付款申请单的编制〕的约定向监理人提交进度付款申请单。</w:t>
      </w:r>
    </w:p>
    <w:p w14:paraId="7E9D9D40">
      <w:pPr>
        <w:spacing w:before="1" w:line="217" w:lineRule="auto"/>
        <w:ind w:left="491"/>
        <w:rPr>
          <w:rFonts w:ascii="宋体" w:hAnsi="宋体" w:eastAsia="宋体" w:cs="宋体"/>
          <w:sz w:val="24"/>
          <w:szCs w:val="24"/>
        </w:rPr>
      </w:pPr>
      <w:r>
        <w:rPr>
          <w:rFonts w:ascii="宋体" w:hAnsi="宋体" w:eastAsia="宋体" w:cs="宋体"/>
          <w:spacing w:val="-1"/>
          <w:sz w:val="24"/>
          <w:szCs w:val="24"/>
        </w:rPr>
        <w:t>（3）其他价格形式合同的进度付款申请单的提交</w:t>
      </w:r>
    </w:p>
    <w:p w14:paraId="6EF36412">
      <w:pPr>
        <w:spacing w:before="249" w:line="410" w:lineRule="auto"/>
        <w:ind w:right="177" w:firstLine="480"/>
        <w:rPr>
          <w:rFonts w:ascii="宋体" w:hAnsi="宋体" w:eastAsia="宋体" w:cs="宋体"/>
          <w:sz w:val="24"/>
          <w:szCs w:val="24"/>
        </w:rPr>
      </w:pPr>
      <w:r>
        <w:rPr>
          <w:rFonts w:ascii="宋体" w:hAnsi="宋体" w:eastAsia="宋体" w:cs="宋体"/>
          <w:sz w:val="24"/>
          <w:szCs w:val="24"/>
        </w:rPr>
        <w:t>合同当事人可在专用合同条款中约定其他价格形式合同</w:t>
      </w:r>
      <w:r>
        <w:rPr>
          <w:rFonts w:ascii="宋体" w:hAnsi="宋体" w:eastAsia="宋体" w:cs="宋体"/>
          <w:spacing w:val="-1"/>
          <w:sz w:val="24"/>
          <w:szCs w:val="24"/>
        </w:rPr>
        <w:t>的进度付款申请单的编制和</w:t>
      </w:r>
      <w:r>
        <w:rPr>
          <w:rFonts w:ascii="宋体" w:hAnsi="宋体" w:eastAsia="宋体" w:cs="宋体"/>
          <w:spacing w:val="-3"/>
          <w:sz w:val="24"/>
          <w:szCs w:val="24"/>
        </w:rPr>
        <w:t>提交程序。</w:t>
      </w:r>
    </w:p>
    <w:p w14:paraId="591E8B6C">
      <w:pPr>
        <w:spacing w:line="219" w:lineRule="auto"/>
        <w:ind w:left="497"/>
        <w:rPr>
          <w:rFonts w:ascii="宋体" w:hAnsi="宋体" w:eastAsia="宋体" w:cs="宋体"/>
          <w:sz w:val="24"/>
          <w:szCs w:val="24"/>
        </w:rPr>
      </w:pPr>
      <w:r>
        <w:rPr>
          <w:rFonts w:ascii="宋体" w:hAnsi="宋体" w:eastAsia="宋体" w:cs="宋体"/>
          <w:spacing w:val="-2"/>
          <w:sz w:val="24"/>
          <w:szCs w:val="24"/>
        </w:rPr>
        <w:t>12.4.4 进度款审核和支付</w:t>
      </w:r>
    </w:p>
    <w:p w14:paraId="4999CBBD">
      <w:pPr>
        <w:spacing w:before="245" w:line="410" w:lineRule="auto"/>
        <w:ind w:firstLine="491"/>
        <w:jc w:val="both"/>
        <w:rPr>
          <w:rFonts w:ascii="宋体" w:hAnsi="宋体" w:eastAsia="宋体" w:cs="宋体"/>
          <w:sz w:val="24"/>
          <w:szCs w:val="24"/>
        </w:rPr>
      </w:pPr>
      <w:r>
        <w:rPr>
          <w:rFonts w:ascii="宋体" w:hAnsi="宋体" w:eastAsia="宋体" w:cs="宋体"/>
          <w:spacing w:val="-1"/>
          <w:sz w:val="24"/>
          <w:szCs w:val="24"/>
        </w:rPr>
        <w:t>（1）除专用合同条款另有约定外，监理人应在收到承包人进度付款申请单以及相关</w:t>
      </w:r>
      <w:r>
        <w:rPr>
          <w:rFonts w:ascii="宋体" w:hAnsi="宋体" w:eastAsia="宋体" w:cs="宋体"/>
          <w:spacing w:val="-2"/>
          <w:sz w:val="24"/>
          <w:szCs w:val="24"/>
        </w:rPr>
        <w:t>资料后7天内完成审查并报送发包人，发包人应在收到后7天内完成审批并签发进度款支付</w:t>
      </w:r>
      <w:r>
        <w:rPr>
          <w:rFonts w:ascii="宋体" w:hAnsi="宋体" w:eastAsia="宋体" w:cs="宋体"/>
          <w:sz w:val="24"/>
          <w:szCs w:val="24"/>
        </w:rPr>
        <w:t>证书。发包人逾期未完成审批且未提出异议的，视为</w:t>
      </w:r>
      <w:r>
        <w:rPr>
          <w:rFonts w:ascii="宋体" w:hAnsi="宋体" w:eastAsia="宋体" w:cs="宋体"/>
          <w:spacing w:val="-1"/>
          <w:sz w:val="24"/>
          <w:szCs w:val="24"/>
        </w:rPr>
        <w:t>已签发进度款支付证书。</w:t>
      </w:r>
    </w:p>
    <w:p w14:paraId="04647D66">
      <w:pPr>
        <w:spacing w:before="3" w:line="409" w:lineRule="auto"/>
        <w:ind w:firstLine="483"/>
        <w:jc w:val="both"/>
        <w:rPr>
          <w:rFonts w:ascii="宋体" w:hAnsi="宋体" w:eastAsia="宋体" w:cs="宋体"/>
          <w:sz w:val="24"/>
          <w:szCs w:val="24"/>
        </w:rPr>
      </w:pPr>
      <w:r>
        <w:rPr>
          <w:rFonts w:ascii="宋体" w:hAnsi="宋体" w:eastAsia="宋体" w:cs="宋体"/>
          <w:spacing w:val="-2"/>
          <w:sz w:val="24"/>
          <w:szCs w:val="24"/>
        </w:rPr>
        <w:t>发包人和监理人对承包人的进度付款申请单有异议的，有权要求承包人修正和</w:t>
      </w:r>
      <w:r>
        <w:rPr>
          <w:rFonts w:ascii="宋体" w:hAnsi="宋体" w:eastAsia="宋体" w:cs="宋体"/>
          <w:spacing w:val="-3"/>
          <w:sz w:val="24"/>
          <w:szCs w:val="24"/>
        </w:rPr>
        <w:t>提供补</w:t>
      </w:r>
      <w:r>
        <w:rPr>
          <w:rFonts w:ascii="宋体" w:hAnsi="宋体" w:eastAsia="宋体" w:cs="宋体"/>
          <w:spacing w:val="-2"/>
          <w:sz w:val="24"/>
          <w:szCs w:val="24"/>
        </w:rPr>
        <w:t>充资料，承包人应提交修正后的进度付款申请单。监理人应在收到承包人修正后的进度付</w:t>
      </w:r>
      <w:r>
        <w:rPr>
          <w:rFonts w:ascii="宋体" w:hAnsi="宋体" w:eastAsia="宋体" w:cs="宋体"/>
          <w:sz w:val="24"/>
          <w:szCs w:val="24"/>
        </w:rPr>
        <w:t>款申请单及相关资料后7天内完成审查并报送发包人，发包人应</w:t>
      </w:r>
      <w:r>
        <w:rPr>
          <w:rFonts w:ascii="宋体" w:hAnsi="宋体" w:eastAsia="宋体" w:cs="宋体"/>
          <w:spacing w:val="-1"/>
          <w:sz w:val="24"/>
          <w:szCs w:val="24"/>
        </w:rPr>
        <w:t>在收到监理人报送的进度</w:t>
      </w:r>
      <w:r>
        <w:rPr>
          <w:rFonts w:ascii="宋体" w:hAnsi="宋体" w:eastAsia="宋体" w:cs="宋体"/>
          <w:sz w:val="24"/>
          <w:szCs w:val="24"/>
        </w:rPr>
        <w:t>付款申请单及相关资料后7天内，向承包人签发无异议部分的临</w:t>
      </w:r>
      <w:r>
        <w:rPr>
          <w:rFonts w:ascii="宋体" w:hAnsi="宋体" w:eastAsia="宋体" w:cs="宋体"/>
          <w:spacing w:val="-1"/>
          <w:sz w:val="24"/>
          <w:szCs w:val="24"/>
        </w:rPr>
        <w:t>时进度款支付证书。存在争议的部分，按照第20条〔争议解决〕的约定处理。</w:t>
      </w:r>
    </w:p>
    <w:p w14:paraId="1C1E97B1">
      <w:pPr>
        <w:spacing w:before="3" w:line="409" w:lineRule="auto"/>
        <w:ind w:firstLine="491"/>
        <w:rPr>
          <w:rFonts w:ascii="宋体" w:hAnsi="宋体" w:eastAsia="宋体" w:cs="宋体"/>
          <w:sz w:val="24"/>
          <w:szCs w:val="24"/>
        </w:rPr>
      </w:pPr>
      <w:r>
        <w:rPr>
          <w:rFonts w:ascii="宋体" w:hAnsi="宋体" w:eastAsia="宋体" w:cs="宋体"/>
          <w:spacing w:val="-1"/>
          <w:sz w:val="24"/>
          <w:szCs w:val="24"/>
        </w:rPr>
        <w:t>（2）除专用合同条款另有约定外，发包人应在进度款支付证书或临时进度款支付证</w:t>
      </w:r>
      <w:r>
        <w:rPr>
          <w:rFonts w:ascii="宋体" w:hAnsi="宋体" w:eastAsia="宋体" w:cs="宋体"/>
          <w:spacing w:val="-2"/>
          <w:sz w:val="24"/>
          <w:szCs w:val="24"/>
        </w:rPr>
        <w:t>书签发后14天内完成支付，发包人逾期支付进度款的，应按照中国人民银行发布的同期同</w:t>
      </w:r>
      <w:r>
        <w:rPr>
          <w:rFonts w:ascii="宋体" w:hAnsi="宋体" w:eastAsia="宋体" w:cs="宋体"/>
          <w:spacing w:val="-1"/>
          <w:sz w:val="24"/>
          <w:szCs w:val="24"/>
        </w:rPr>
        <w:t>类贷款基准利率支付违约金。</w:t>
      </w:r>
    </w:p>
    <w:p w14:paraId="453EF893">
      <w:pPr>
        <w:spacing w:before="3" w:line="411" w:lineRule="auto"/>
        <w:ind w:left="1" w:right="57" w:firstLine="489"/>
        <w:rPr>
          <w:rFonts w:ascii="宋体" w:hAnsi="宋体" w:eastAsia="宋体" w:cs="宋体"/>
          <w:sz w:val="24"/>
          <w:szCs w:val="24"/>
        </w:rPr>
      </w:pPr>
      <w:r>
        <w:rPr>
          <w:rFonts w:ascii="宋体" w:hAnsi="宋体" w:eastAsia="宋体" w:cs="宋体"/>
          <w:spacing w:val="-1"/>
          <w:sz w:val="24"/>
          <w:szCs w:val="24"/>
        </w:rPr>
        <w:t>（3）发包人签发进度款支付证书或临时进度款支付证书，不表明发包人已同意、批准或接受了承包人完成的相应部分的工作。</w:t>
      </w:r>
    </w:p>
    <w:p w14:paraId="5B597518">
      <w:pPr>
        <w:spacing w:line="411" w:lineRule="auto"/>
        <w:rPr>
          <w:rFonts w:ascii="宋体" w:hAnsi="宋体" w:eastAsia="宋体" w:cs="宋体"/>
          <w:sz w:val="24"/>
          <w:szCs w:val="24"/>
        </w:rPr>
        <w:sectPr>
          <w:footerReference r:id="rId95" w:type="default"/>
          <w:pgSz w:w="11906" w:h="16839"/>
          <w:pgMar w:top="1424" w:right="1305" w:bottom="1156" w:left="1312" w:header="0" w:footer="994" w:gutter="0"/>
          <w:cols w:space="720" w:num="1"/>
        </w:sectPr>
      </w:pPr>
    </w:p>
    <w:p w14:paraId="59B46827">
      <w:pPr>
        <w:spacing w:before="48" w:line="219" w:lineRule="auto"/>
        <w:ind w:left="498"/>
        <w:rPr>
          <w:rFonts w:ascii="宋体" w:hAnsi="宋体" w:eastAsia="宋体" w:cs="宋体"/>
          <w:sz w:val="24"/>
          <w:szCs w:val="24"/>
        </w:rPr>
      </w:pPr>
      <w:r>
        <w:rPr>
          <w:rFonts w:ascii="宋体" w:hAnsi="宋体" w:eastAsia="宋体" w:cs="宋体"/>
          <w:spacing w:val="-2"/>
          <w:sz w:val="24"/>
          <w:szCs w:val="24"/>
        </w:rPr>
        <w:t>12.4.5 进度付款的修正</w:t>
      </w:r>
    </w:p>
    <w:p w14:paraId="535CE3D5">
      <w:pPr>
        <w:spacing w:before="244" w:line="410" w:lineRule="auto"/>
        <w:ind w:right="75" w:firstLine="479"/>
        <w:rPr>
          <w:rFonts w:ascii="宋体" w:hAnsi="宋体" w:eastAsia="宋体" w:cs="宋体"/>
          <w:sz w:val="24"/>
          <w:szCs w:val="24"/>
        </w:rPr>
      </w:pPr>
      <w:r>
        <w:rPr>
          <w:rFonts w:ascii="宋体" w:hAnsi="宋体" w:eastAsia="宋体" w:cs="宋体"/>
          <w:spacing w:val="-2"/>
          <w:sz w:val="24"/>
          <w:szCs w:val="24"/>
        </w:rPr>
        <w:t>在对已签发的进度款支付证书进行阶段汇总和复核中发现错误、遗漏或重复的，发包人和承包人均有权提出修正申请。经发包人和承包人同意的修正，应在下期进度付款中支付或扣除。</w:t>
      </w:r>
    </w:p>
    <w:p w14:paraId="246FC5AA">
      <w:pPr>
        <w:spacing w:line="219" w:lineRule="auto"/>
        <w:ind w:left="498"/>
        <w:rPr>
          <w:rFonts w:ascii="宋体" w:hAnsi="宋体" w:eastAsia="宋体" w:cs="宋体"/>
          <w:sz w:val="24"/>
          <w:szCs w:val="24"/>
        </w:rPr>
      </w:pPr>
      <w:r>
        <w:rPr>
          <w:rFonts w:ascii="宋体" w:hAnsi="宋体" w:eastAsia="宋体" w:cs="宋体"/>
          <w:spacing w:val="-3"/>
          <w:sz w:val="24"/>
          <w:szCs w:val="24"/>
        </w:rPr>
        <w:t>12.4.6 支付分解表</w:t>
      </w:r>
    </w:p>
    <w:p w14:paraId="58C3AFD4">
      <w:pPr>
        <w:spacing w:before="248" w:line="219" w:lineRule="auto"/>
        <w:ind w:left="498"/>
        <w:rPr>
          <w:rFonts w:ascii="宋体" w:hAnsi="宋体" w:eastAsia="宋体" w:cs="宋体"/>
          <w:sz w:val="24"/>
          <w:szCs w:val="24"/>
        </w:rPr>
      </w:pPr>
      <w:r>
        <w:rPr>
          <w:rFonts w:ascii="宋体" w:hAnsi="宋体" w:eastAsia="宋体" w:cs="宋体"/>
          <w:spacing w:val="-3"/>
          <w:sz w:val="24"/>
          <w:szCs w:val="24"/>
        </w:rPr>
        <w:t>1、支付分解表的编制要求</w:t>
      </w:r>
    </w:p>
    <w:p w14:paraId="1C337327">
      <w:pPr>
        <w:spacing w:before="247" w:line="409" w:lineRule="auto"/>
        <w:ind w:firstLine="491"/>
        <w:rPr>
          <w:rFonts w:ascii="宋体" w:hAnsi="宋体" w:eastAsia="宋体" w:cs="宋体"/>
          <w:sz w:val="24"/>
          <w:szCs w:val="24"/>
        </w:rPr>
      </w:pPr>
      <w:r>
        <w:rPr>
          <w:rFonts w:ascii="宋体" w:hAnsi="宋体" w:eastAsia="宋体" w:cs="宋体"/>
          <w:spacing w:val="-7"/>
          <w:sz w:val="24"/>
          <w:szCs w:val="24"/>
        </w:rPr>
        <w:t>（1）支付分解表中所列的每期付款金额，应为第</w:t>
      </w:r>
      <w:r>
        <w:rPr>
          <w:rFonts w:ascii="宋体" w:hAnsi="宋体" w:eastAsia="宋体" w:cs="宋体"/>
          <w:spacing w:val="-33"/>
          <w:sz w:val="24"/>
          <w:szCs w:val="24"/>
        </w:rPr>
        <w:t xml:space="preserve"> </w:t>
      </w:r>
      <w:r>
        <w:rPr>
          <w:rFonts w:ascii="宋体" w:hAnsi="宋体" w:eastAsia="宋体" w:cs="宋体"/>
          <w:spacing w:val="-7"/>
          <w:sz w:val="24"/>
          <w:szCs w:val="24"/>
        </w:rPr>
        <w:t>12.4.2</w:t>
      </w:r>
      <w:r>
        <w:rPr>
          <w:rFonts w:ascii="宋体" w:hAnsi="宋体" w:eastAsia="宋体" w:cs="宋体"/>
          <w:spacing w:val="-47"/>
          <w:sz w:val="24"/>
          <w:szCs w:val="24"/>
        </w:rPr>
        <w:t xml:space="preserve"> </w:t>
      </w:r>
      <w:r>
        <w:rPr>
          <w:rFonts w:ascii="宋体" w:hAnsi="宋体" w:eastAsia="宋体" w:cs="宋体"/>
          <w:spacing w:val="-7"/>
          <w:sz w:val="24"/>
          <w:szCs w:val="24"/>
        </w:rPr>
        <w:t>项〔进度付款申请单的编</w:t>
      </w:r>
      <w:r>
        <w:rPr>
          <w:rFonts w:ascii="宋体" w:hAnsi="宋体" w:eastAsia="宋体" w:cs="宋体"/>
          <w:spacing w:val="-8"/>
          <w:sz w:val="24"/>
          <w:szCs w:val="24"/>
        </w:rPr>
        <w:t>制〕</w:t>
      </w:r>
      <w:r>
        <w:rPr>
          <w:rFonts w:ascii="宋体" w:hAnsi="宋体" w:eastAsia="宋体" w:cs="宋体"/>
          <w:spacing w:val="-6"/>
          <w:sz w:val="24"/>
          <w:szCs w:val="24"/>
        </w:rPr>
        <w:t>第（1）</w:t>
      </w:r>
      <w:r>
        <w:rPr>
          <w:rFonts w:ascii="宋体" w:hAnsi="宋体" w:eastAsia="宋体" w:cs="宋体"/>
          <w:spacing w:val="-65"/>
          <w:sz w:val="24"/>
          <w:szCs w:val="24"/>
        </w:rPr>
        <w:t xml:space="preserve"> </w:t>
      </w:r>
      <w:r>
        <w:rPr>
          <w:rFonts w:ascii="宋体" w:hAnsi="宋体" w:eastAsia="宋体" w:cs="宋体"/>
          <w:spacing w:val="-6"/>
          <w:sz w:val="24"/>
          <w:szCs w:val="24"/>
        </w:rPr>
        <w:t>目的估算金额；</w:t>
      </w:r>
    </w:p>
    <w:p w14:paraId="3E2C4B44">
      <w:pPr>
        <w:spacing w:before="2" w:line="409" w:lineRule="auto"/>
        <w:ind w:firstLine="491"/>
        <w:rPr>
          <w:rFonts w:ascii="宋体" w:hAnsi="宋体" w:eastAsia="宋体" w:cs="宋体"/>
          <w:sz w:val="24"/>
          <w:szCs w:val="24"/>
        </w:rPr>
      </w:pPr>
      <w:r>
        <w:rPr>
          <w:rFonts w:ascii="宋体" w:hAnsi="宋体" w:eastAsia="宋体" w:cs="宋体"/>
          <w:spacing w:val="-4"/>
          <w:sz w:val="24"/>
          <w:szCs w:val="24"/>
        </w:rPr>
        <w:t>（2）实际进度与施工进度计划不一致的，合同当事人可按照第</w:t>
      </w:r>
      <w:r>
        <w:rPr>
          <w:rFonts w:ascii="宋体" w:hAnsi="宋体" w:eastAsia="宋体" w:cs="宋体"/>
          <w:spacing w:val="-43"/>
          <w:sz w:val="24"/>
          <w:szCs w:val="24"/>
        </w:rPr>
        <w:t xml:space="preserve"> </w:t>
      </w:r>
      <w:r>
        <w:rPr>
          <w:rFonts w:ascii="宋体" w:hAnsi="宋体" w:eastAsia="宋体" w:cs="宋体"/>
          <w:spacing w:val="-4"/>
          <w:sz w:val="24"/>
          <w:szCs w:val="24"/>
        </w:rPr>
        <w:t>4.4</w:t>
      </w:r>
      <w:r>
        <w:rPr>
          <w:rFonts w:ascii="宋体" w:hAnsi="宋体" w:eastAsia="宋体" w:cs="宋体"/>
          <w:spacing w:val="-50"/>
          <w:sz w:val="24"/>
          <w:szCs w:val="24"/>
        </w:rPr>
        <w:t xml:space="preserve"> </w:t>
      </w:r>
      <w:r>
        <w:rPr>
          <w:rFonts w:ascii="宋体" w:hAnsi="宋体" w:eastAsia="宋体" w:cs="宋体"/>
          <w:spacing w:val="-4"/>
          <w:sz w:val="24"/>
          <w:szCs w:val="24"/>
        </w:rPr>
        <w:t>款〔商定或确定〕</w:t>
      </w:r>
      <w:r>
        <w:rPr>
          <w:rFonts w:ascii="宋体" w:hAnsi="宋体" w:eastAsia="宋体" w:cs="宋体"/>
          <w:spacing w:val="-2"/>
          <w:sz w:val="24"/>
          <w:szCs w:val="24"/>
        </w:rPr>
        <w:t>修改支付分解表；</w:t>
      </w:r>
    </w:p>
    <w:p w14:paraId="182BF5A8">
      <w:pPr>
        <w:spacing w:before="2" w:line="409" w:lineRule="auto"/>
        <w:ind w:left="3" w:right="133" w:firstLine="488"/>
        <w:rPr>
          <w:rFonts w:ascii="宋体" w:hAnsi="宋体" w:eastAsia="宋体" w:cs="宋体"/>
          <w:sz w:val="24"/>
          <w:szCs w:val="24"/>
        </w:rPr>
      </w:pPr>
      <w:r>
        <w:rPr>
          <w:rFonts w:ascii="宋体" w:hAnsi="宋体" w:eastAsia="宋体" w:cs="宋体"/>
          <w:spacing w:val="-1"/>
          <w:sz w:val="24"/>
          <w:szCs w:val="24"/>
        </w:rPr>
        <w:t>（3）不采用支付分解表的，承包人应向发包人和监理人提交按季度编制的支付估算</w:t>
      </w:r>
      <w:r>
        <w:rPr>
          <w:rFonts w:ascii="宋体" w:hAnsi="宋体" w:eastAsia="宋体" w:cs="宋体"/>
          <w:spacing w:val="-2"/>
          <w:sz w:val="24"/>
          <w:szCs w:val="24"/>
        </w:rPr>
        <w:t>分解表，用于支付参考。</w:t>
      </w:r>
    </w:p>
    <w:p w14:paraId="476AD32C">
      <w:pPr>
        <w:spacing w:before="1" w:line="217" w:lineRule="auto"/>
        <w:ind w:left="483"/>
        <w:rPr>
          <w:rFonts w:ascii="宋体" w:hAnsi="宋体" w:eastAsia="宋体" w:cs="宋体"/>
          <w:sz w:val="24"/>
          <w:szCs w:val="24"/>
        </w:rPr>
      </w:pPr>
      <w:r>
        <w:rPr>
          <w:rFonts w:ascii="宋体" w:hAnsi="宋体" w:eastAsia="宋体" w:cs="宋体"/>
          <w:spacing w:val="-1"/>
          <w:sz w:val="24"/>
          <w:szCs w:val="24"/>
        </w:rPr>
        <w:t>2、总价合同支付分解表的编制与审批</w:t>
      </w:r>
    </w:p>
    <w:p w14:paraId="6C44A23E">
      <w:pPr>
        <w:spacing w:before="246" w:line="410" w:lineRule="auto"/>
        <w:ind w:right="53" w:firstLine="492"/>
        <w:rPr>
          <w:rFonts w:ascii="宋体" w:hAnsi="宋体" w:eastAsia="宋体" w:cs="宋体"/>
          <w:sz w:val="24"/>
          <w:szCs w:val="24"/>
        </w:rPr>
      </w:pPr>
      <w:r>
        <w:rPr>
          <w:rFonts w:ascii="宋体" w:hAnsi="宋体" w:eastAsia="宋体" w:cs="宋体"/>
          <w:spacing w:val="-1"/>
          <w:sz w:val="24"/>
          <w:szCs w:val="24"/>
        </w:rPr>
        <w:t>（1）除专用合同条款另有约定外，承包人应根据第</w:t>
      </w:r>
      <w:r>
        <w:rPr>
          <w:rFonts w:ascii="宋体" w:hAnsi="宋体" w:eastAsia="宋体" w:cs="宋体"/>
          <w:spacing w:val="-45"/>
          <w:sz w:val="24"/>
          <w:szCs w:val="24"/>
        </w:rPr>
        <w:t xml:space="preserve"> </w:t>
      </w:r>
      <w:r>
        <w:rPr>
          <w:rFonts w:ascii="宋体" w:hAnsi="宋体" w:eastAsia="宋体" w:cs="宋体"/>
          <w:spacing w:val="-1"/>
          <w:sz w:val="24"/>
          <w:szCs w:val="24"/>
        </w:rPr>
        <w:t>7.2</w:t>
      </w:r>
      <w:r>
        <w:rPr>
          <w:rFonts w:ascii="宋体" w:hAnsi="宋体" w:eastAsia="宋体" w:cs="宋体"/>
          <w:spacing w:val="-49"/>
          <w:sz w:val="24"/>
          <w:szCs w:val="24"/>
        </w:rPr>
        <w:t xml:space="preserve"> </w:t>
      </w:r>
      <w:r>
        <w:rPr>
          <w:rFonts w:ascii="宋体" w:hAnsi="宋体" w:eastAsia="宋体" w:cs="宋体"/>
          <w:spacing w:val="-1"/>
          <w:sz w:val="24"/>
          <w:szCs w:val="24"/>
        </w:rPr>
        <w:t>款〔</w:t>
      </w:r>
      <w:r>
        <w:rPr>
          <w:rFonts w:ascii="宋体" w:hAnsi="宋体" w:eastAsia="宋体" w:cs="宋体"/>
          <w:spacing w:val="-2"/>
          <w:sz w:val="24"/>
          <w:szCs w:val="24"/>
        </w:rPr>
        <w:t>施工进度计划〕约定的</w:t>
      </w:r>
      <w:r>
        <w:rPr>
          <w:rFonts w:ascii="宋体" w:hAnsi="宋体" w:eastAsia="宋体" w:cs="宋体"/>
          <w:spacing w:val="-1"/>
          <w:sz w:val="24"/>
          <w:szCs w:val="24"/>
        </w:rPr>
        <w:t>施工进度计划、签约合同价和工程量等因素对总价合同按月进行</w:t>
      </w:r>
      <w:r>
        <w:rPr>
          <w:rFonts w:ascii="宋体" w:hAnsi="宋体" w:eastAsia="宋体" w:cs="宋体"/>
          <w:spacing w:val="-2"/>
          <w:sz w:val="24"/>
          <w:szCs w:val="24"/>
        </w:rPr>
        <w:t>分解，编制支付分解表。</w:t>
      </w:r>
      <w:r>
        <w:rPr>
          <w:rFonts w:ascii="宋体" w:hAnsi="宋体" w:eastAsia="宋体" w:cs="宋体"/>
          <w:spacing w:val="-3"/>
          <w:sz w:val="24"/>
          <w:szCs w:val="24"/>
        </w:rPr>
        <w:t>承包人应当在收到监理人和发包人批准的施工进度计划后</w:t>
      </w:r>
      <w:r>
        <w:rPr>
          <w:rFonts w:ascii="宋体" w:hAnsi="宋体" w:eastAsia="宋体" w:cs="宋体"/>
          <w:spacing w:val="-29"/>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天内，将支付分解表及编制支</w:t>
      </w:r>
      <w:r>
        <w:rPr>
          <w:rFonts w:ascii="宋体" w:hAnsi="宋体" w:eastAsia="宋体" w:cs="宋体"/>
          <w:spacing w:val="-1"/>
          <w:sz w:val="24"/>
          <w:szCs w:val="24"/>
        </w:rPr>
        <w:t>付分解表的支持性资料报送监理人。</w:t>
      </w:r>
    </w:p>
    <w:p w14:paraId="234A9BC3">
      <w:pPr>
        <w:spacing w:before="1" w:line="409" w:lineRule="auto"/>
        <w:ind w:left="1" w:right="75" w:firstLine="490"/>
        <w:rPr>
          <w:rFonts w:ascii="宋体" w:hAnsi="宋体" w:eastAsia="宋体" w:cs="宋体"/>
          <w:sz w:val="24"/>
          <w:szCs w:val="24"/>
        </w:rPr>
      </w:pPr>
      <w:r>
        <w:rPr>
          <w:rFonts w:ascii="宋体" w:hAnsi="宋体" w:eastAsia="宋体" w:cs="宋体"/>
          <w:spacing w:val="-1"/>
          <w:sz w:val="24"/>
          <w:szCs w:val="24"/>
        </w:rPr>
        <w:t>（2）监理人应在收到支付分解表后</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45"/>
          <w:sz w:val="24"/>
          <w:szCs w:val="24"/>
        </w:rPr>
        <w:t xml:space="preserve"> </w:t>
      </w:r>
      <w:r>
        <w:rPr>
          <w:rFonts w:ascii="宋体" w:hAnsi="宋体" w:eastAsia="宋体" w:cs="宋体"/>
          <w:spacing w:val="-1"/>
          <w:sz w:val="24"/>
          <w:szCs w:val="24"/>
        </w:rPr>
        <w:t>天内完成审</w:t>
      </w:r>
      <w:r>
        <w:rPr>
          <w:rFonts w:ascii="宋体" w:hAnsi="宋体" w:eastAsia="宋体" w:cs="宋体"/>
          <w:spacing w:val="-2"/>
          <w:sz w:val="24"/>
          <w:szCs w:val="24"/>
        </w:rPr>
        <w:t>核并报送发包人。发包人应在收到</w:t>
      </w:r>
      <w:r>
        <w:rPr>
          <w:rFonts w:ascii="宋体" w:hAnsi="宋体" w:eastAsia="宋体" w:cs="宋体"/>
          <w:spacing w:val="-3"/>
          <w:sz w:val="24"/>
          <w:szCs w:val="24"/>
        </w:rPr>
        <w:t>经监理人审核的支付分解表后</w:t>
      </w:r>
      <w:r>
        <w:rPr>
          <w:rFonts w:ascii="宋体" w:hAnsi="宋体" w:eastAsia="宋体" w:cs="宋体"/>
          <w:spacing w:val="-31"/>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天内完成审批，经发包人批准的支付分解表为有约束力的</w:t>
      </w:r>
      <w:r>
        <w:rPr>
          <w:rFonts w:ascii="宋体" w:hAnsi="宋体" w:eastAsia="宋体" w:cs="宋体"/>
          <w:spacing w:val="-2"/>
          <w:sz w:val="24"/>
          <w:szCs w:val="24"/>
        </w:rPr>
        <w:t>支付分解表。</w:t>
      </w:r>
    </w:p>
    <w:p w14:paraId="68B9A45F">
      <w:pPr>
        <w:spacing w:before="3" w:line="409" w:lineRule="auto"/>
        <w:ind w:left="3" w:right="133" w:firstLine="488"/>
        <w:rPr>
          <w:rFonts w:ascii="宋体" w:hAnsi="宋体" w:eastAsia="宋体" w:cs="宋体"/>
          <w:sz w:val="24"/>
          <w:szCs w:val="24"/>
        </w:rPr>
      </w:pPr>
      <w:r>
        <w:rPr>
          <w:rFonts w:ascii="宋体" w:hAnsi="宋体" w:eastAsia="宋体" w:cs="宋体"/>
          <w:spacing w:val="-1"/>
          <w:sz w:val="24"/>
          <w:szCs w:val="24"/>
        </w:rPr>
        <w:t>（3）发包人逾期未完成支付分解表审批的，也未及时要求承包人进行修正和提供补充资料的，则承包人提交的支付分解表视为已经获得发包人批准。</w:t>
      </w:r>
    </w:p>
    <w:p w14:paraId="00065ACA">
      <w:pPr>
        <w:spacing w:before="1" w:line="217" w:lineRule="auto"/>
        <w:ind w:left="485"/>
        <w:rPr>
          <w:rFonts w:ascii="宋体" w:hAnsi="宋体" w:eastAsia="宋体" w:cs="宋体"/>
          <w:sz w:val="24"/>
          <w:szCs w:val="24"/>
        </w:rPr>
      </w:pPr>
      <w:r>
        <w:rPr>
          <w:rFonts w:ascii="宋体" w:hAnsi="宋体" w:eastAsia="宋体" w:cs="宋体"/>
          <w:spacing w:val="-1"/>
          <w:sz w:val="24"/>
          <w:szCs w:val="24"/>
        </w:rPr>
        <w:t>3、单价合同的总价项目支付分解表的编制与审批</w:t>
      </w:r>
    </w:p>
    <w:p w14:paraId="701BE38F">
      <w:pPr>
        <w:spacing w:before="248" w:line="411" w:lineRule="auto"/>
        <w:ind w:right="75" w:firstLine="494"/>
        <w:rPr>
          <w:rFonts w:ascii="宋体" w:hAnsi="宋体" w:eastAsia="宋体" w:cs="宋体"/>
          <w:sz w:val="24"/>
          <w:szCs w:val="24"/>
        </w:rPr>
      </w:pPr>
      <w:r>
        <w:rPr>
          <w:rFonts w:ascii="宋体" w:hAnsi="宋体" w:eastAsia="宋体" w:cs="宋体"/>
          <w:spacing w:val="-2"/>
          <w:sz w:val="24"/>
          <w:szCs w:val="24"/>
        </w:rPr>
        <w:t>除专用合同条款另有约定外，单价合同的总价项目，由</w:t>
      </w:r>
      <w:r>
        <w:rPr>
          <w:rFonts w:ascii="宋体" w:hAnsi="宋体" w:eastAsia="宋体" w:cs="宋体"/>
          <w:spacing w:val="-3"/>
          <w:sz w:val="24"/>
          <w:szCs w:val="24"/>
        </w:rPr>
        <w:t>承包人根据施工进度计划和总</w:t>
      </w:r>
      <w:r>
        <w:rPr>
          <w:rFonts w:ascii="宋体" w:hAnsi="宋体" w:eastAsia="宋体" w:cs="宋体"/>
          <w:spacing w:val="-2"/>
          <w:sz w:val="24"/>
          <w:szCs w:val="24"/>
        </w:rPr>
        <w:t>价项目的总价构成、费用性质、计划发生时间和相应工程量等因素按月进行分解，形成支</w:t>
      </w:r>
      <w:r>
        <w:rPr>
          <w:rFonts w:ascii="宋体" w:hAnsi="宋体" w:eastAsia="宋体" w:cs="宋体"/>
          <w:sz w:val="24"/>
          <w:szCs w:val="24"/>
        </w:rPr>
        <w:t>付分解表，其编制与审批参照总价合同支付分</w:t>
      </w:r>
      <w:r>
        <w:rPr>
          <w:rFonts w:ascii="宋体" w:hAnsi="宋体" w:eastAsia="宋体" w:cs="宋体"/>
          <w:spacing w:val="-1"/>
          <w:sz w:val="24"/>
          <w:szCs w:val="24"/>
        </w:rPr>
        <w:t>解表的编制与审批执行。</w:t>
      </w:r>
    </w:p>
    <w:p w14:paraId="13EA0E7E">
      <w:pPr>
        <w:spacing w:line="411" w:lineRule="auto"/>
        <w:rPr>
          <w:rFonts w:ascii="宋体" w:hAnsi="宋体" w:eastAsia="宋体" w:cs="宋体"/>
          <w:sz w:val="24"/>
          <w:szCs w:val="24"/>
        </w:rPr>
        <w:sectPr>
          <w:footerReference r:id="rId96" w:type="default"/>
          <w:pgSz w:w="11906" w:h="16839"/>
          <w:pgMar w:top="1424" w:right="1229" w:bottom="1156" w:left="1311" w:header="0" w:footer="994" w:gutter="0"/>
          <w:cols w:space="720" w:num="1"/>
        </w:sectPr>
      </w:pPr>
    </w:p>
    <w:p w14:paraId="63038219">
      <w:pPr>
        <w:spacing w:before="48" w:line="219" w:lineRule="auto"/>
        <w:ind w:left="750"/>
        <w:outlineLvl w:val="2"/>
        <w:rPr>
          <w:rFonts w:ascii="宋体" w:hAnsi="宋体" w:eastAsia="宋体" w:cs="宋体"/>
          <w:sz w:val="24"/>
          <w:szCs w:val="24"/>
        </w:rPr>
      </w:pPr>
      <w:bookmarkStart w:id="113" w:name="bookmark115"/>
      <w:bookmarkEnd w:id="113"/>
      <w:r>
        <w:rPr>
          <w:rFonts w:ascii="宋体" w:hAnsi="宋体" w:eastAsia="宋体" w:cs="宋体"/>
          <w:spacing w:val="-5"/>
          <w:sz w:val="24"/>
          <w:szCs w:val="24"/>
        </w:rPr>
        <w:t>12.5</w:t>
      </w:r>
      <w:r>
        <w:rPr>
          <w:rFonts w:ascii="宋体" w:hAnsi="宋体" w:eastAsia="宋体" w:cs="宋体"/>
          <w:spacing w:val="-49"/>
          <w:sz w:val="24"/>
          <w:szCs w:val="24"/>
        </w:rPr>
        <w:t xml:space="preserve"> </w:t>
      </w:r>
      <w:r>
        <w:rPr>
          <w:rFonts w:ascii="宋体" w:hAnsi="宋体" w:eastAsia="宋体" w:cs="宋体"/>
          <w:spacing w:val="-5"/>
          <w:sz w:val="24"/>
          <w:szCs w:val="24"/>
        </w:rPr>
        <w:t>支付账户</w:t>
      </w:r>
    </w:p>
    <w:p w14:paraId="4DD75F45">
      <w:pPr>
        <w:spacing w:before="245" w:line="218" w:lineRule="auto"/>
        <w:ind w:left="484"/>
        <w:rPr>
          <w:rFonts w:ascii="宋体" w:hAnsi="宋体" w:eastAsia="宋体" w:cs="宋体"/>
          <w:sz w:val="24"/>
          <w:szCs w:val="24"/>
        </w:rPr>
      </w:pPr>
      <w:r>
        <w:rPr>
          <w:rFonts w:ascii="宋体" w:hAnsi="宋体" w:eastAsia="宋体" w:cs="宋体"/>
          <w:spacing w:val="-1"/>
          <w:sz w:val="24"/>
          <w:szCs w:val="24"/>
        </w:rPr>
        <w:t>发包人应将合同价款支付至合同协议书中约定的承包人账户。</w:t>
      </w:r>
    </w:p>
    <w:p w14:paraId="592A5BBD">
      <w:pPr>
        <w:spacing w:before="249" w:line="219" w:lineRule="auto"/>
        <w:ind w:left="270"/>
        <w:outlineLvl w:val="1"/>
        <w:rPr>
          <w:rFonts w:ascii="宋体" w:hAnsi="宋体" w:eastAsia="宋体" w:cs="宋体"/>
          <w:sz w:val="24"/>
          <w:szCs w:val="24"/>
        </w:rPr>
      </w:pPr>
      <w:bookmarkStart w:id="114" w:name="bookmark116"/>
      <w:bookmarkEnd w:id="114"/>
      <w:r>
        <w:rPr>
          <w:rFonts w:ascii="宋体" w:hAnsi="宋体" w:eastAsia="宋体" w:cs="宋体"/>
          <w:spacing w:val="-3"/>
          <w:sz w:val="24"/>
          <w:szCs w:val="24"/>
        </w:rPr>
        <w:t>13. 验收和工程试车</w:t>
      </w:r>
    </w:p>
    <w:p w14:paraId="61C60174">
      <w:pPr>
        <w:spacing w:before="248" w:line="219" w:lineRule="auto"/>
        <w:ind w:left="750"/>
        <w:outlineLvl w:val="2"/>
        <w:rPr>
          <w:rFonts w:ascii="宋体" w:hAnsi="宋体" w:eastAsia="宋体" w:cs="宋体"/>
          <w:sz w:val="24"/>
          <w:szCs w:val="24"/>
        </w:rPr>
      </w:pPr>
      <w:bookmarkStart w:id="115" w:name="bookmark117"/>
      <w:bookmarkEnd w:id="115"/>
      <w:r>
        <w:rPr>
          <w:rFonts w:ascii="宋体" w:hAnsi="宋体" w:eastAsia="宋体" w:cs="宋体"/>
          <w:spacing w:val="-4"/>
          <w:sz w:val="24"/>
          <w:szCs w:val="24"/>
        </w:rPr>
        <w:t>13.1</w:t>
      </w:r>
      <w:r>
        <w:rPr>
          <w:rFonts w:ascii="宋体" w:hAnsi="宋体" w:eastAsia="宋体" w:cs="宋体"/>
          <w:spacing w:val="-41"/>
          <w:sz w:val="24"/>
          <w:szCs w:val="24"/>
        </w:rPr>
        <w:t xml:space="preserve"> </w:t>
      </w:r>
      <w:r>
        <w:rPr>
          <w:rFonts w:ascii="宋体" w:hAnsi="宋体" w:eastAsia="宋体" w:cs="宋体"/>
          <w:spacing w:val="-4"/>
          <w:sz w:val="24"/>
          <w:szCs w:val="24"/>
        </w:rPr>
        <w:t>分部分项工程验收</w:t>
      </w:r>
    </w:p>
    <w:p w14:paraId="593D51F1">
      <w:pPr>
        <w:spacing w:before="247" w:line="410" w:lineRule="auto"/>
        <w:ind w:right="181" w:firstLine="497"/>
        <w:rPr>
          <w:rFonts w:ascii="宋体" w:hAnsi="宋体" w:eastAsia="宋体" w:cs="宋体"/>
          <w:sz w:val="24"/>
          <w:szCs w:val="24"/>
        </w:rPr>
      </w:pPr>
      <w:r>
        <w:rPr>
          <w:rFonts w:ascii="宋体" w:hAnsi="宋体" w:eastAsia="宋体" w:cs="宋体"/>
          <w:spacing w:val="1"/>
          <w:sz w:val="24"/>
          <w:szCs w:val="24"/>
        </w:rPr>
        <w:t>13.1.1 分部分项工程质量应符合国家有关工程施工验收规</w:t>
      </w:r>
      <w:r>
        <w:rPr>
          <w:rFonts w:ascii="宋体" w:hAnsi="宋体" w:eastAsia="宋体" w:cs="宋体"/>
          <w:sz w:val="24"/>
          <w:szCs w:val="24"/>
        </w:rPr>
        <w:t>范、标准及合同约定，承</w:t>
      </w:r>
      <w:r>
        <w:rPr>
          <w:rFonts w:ascii="宋体" w:hAnsi="宋体" w:eastAsia="宋体" w:cs="宋体"/>
          <w:spacing w:val="-1"/>
          <w:sz w:val="24"/>
          <w:szCs w:val="24"/>
        </w:rPr>
        <w:t>包人应按照施工组织设计的要求完成分部分项工程施工。</w:t>
      </w:r>
    </w:p>
    <w:p w14:paraId="65CDB5C5">
      <w:pPr>
        <w:spacing w:before="3" w:line="409" w:lineRule="auto"/>
        <w:ind w:right="181" w:firstLine="498"/>
        <w:jc w:val="both"/>
        <w:rPr>
          <w:rFonts w:ascii="宋体" w:hAnsi="宋体" w:eastAsia="宋体" w:cs="宋体"/>
          <w:sz w:val="24"/>
          <w:szCs w:val="24"/>
        </w:rPr>
      </w:pPr>
      <w:r>
        <w:rPr>
          <w:rFonts w:ascii="宋体" w:hAnsi="宋体" w:eastAsia="宋体" w:cs="宋体"/>
          <w:spacing w:val="1"/>
          <w:sz w:val="24"/>
          <w:szCs w:val="24"/>
        </w:rPr>
        <w:t>13.1.2 除专用合同条款另有约定外，分部分项工程经承包</w:t>
      </w:r>
      <w:r>
        <w:rPr>
          <w:rFonts w:ascii="宋体" w:hAnsi="宋体" w:eastAsia="宋体" w:cs="宋体"/>
          <w:sz w:val="24"/>
          <w:szCs w:val="24"/>
        </w:rPr>
        <w:t>人自检合格并具备验收条</w:t>
      </w:r>
      <w:r>
        <w:rPr>
          <w:rFonts w:ascii="宋体" w:hAnsi="宋体" w:eastAsia="宋体" w:cs="宋体"/>
          <w:spacing w:val="2"/>
          <w:sz w:val="24"/>
          <w:szCs w:val="24"/>
        </w:rPr>
        <w:t>件的，承包人应提前48</w:t>
      </w:r>
      <w:r>
        <w:rPr>
          <w:rFonts w:ascii="宋体" w:hAnsi="宋体" w:eastAsia="宋体" w:cs="宋体"/>
          <w:spacing w:val="-30"/>
          <w:sz w:val="24"/>
          <w:szCs w:val="24"/>
        </w:rPr>
        <w:t xml:space="preserve"> </w:t>
      </w:r>
      <w:r>
        <w:rPr>
          <w:rFonts w:ascii="宋体" w:hAnsi="宋体" w:eastAsia="宋体" w:cs="宋体"/>
          <w:spacing w:val="2"/>
          <w:sz w:val="24"/>
          <w:szCs w:val="24"/>
        </w:rPr>
        <w:t>小时通知监理人进行验收。监理人不能按时进行验收的，应在验</w:t>
      </w:r>
      <w:r>
        <w:rPr>
          <w:rFonts w:ascii="宋体" w:hAnsi="宋体" w:eastAsia="宋体" w:cs="宋体"/>
          <w:spacing w:val="-1"/>
          <w:sz w:val="24"/>
          <w:szCs w:val="24"/>
        </w:rPr>
        <w:t>收前</w:t>
      </w:r>
      <w:r>
        <w:rPr>
          <w:rFonts w:ascii="宋体" w:hAnsi="宋体" w:eastAsia="宋体" w:cs="宋体"/>
          <w:spacing w:val="-48"/>
          <w:sz w:val="24"/>
          <w:szCs w:val="24"/>
        </w:rPr>
        <w:t xml:space="preserve"> </w:t>
      </w:r>
      <w:r>
        <w:rPr>
          <w:rFonts w:ascii="宋体" w:hAnsi="宋体" w:eastAsia="宋体" w:cs="宋体"/>
          <w:spacing w:val="-1"/>
          <w:sz w:val="24"/>
          <w:szCs w:val="24"/>
        </w:rPr>
        <w:t>24</w:t>
      </w:r>
      <w:r>
        <w:rPr>
          <w:rFonts w:ascii="宋体" w:hAnsi="宋体" w:eastAsia="宋体" w:cs="宋体"/>
          <w:spacing w:val="-44"/>
          <w:sz w:val="24"/>
          <w:szCs w:val="24"/>
        </w:rPr>
        <w:t xml:space="preserve"> </w:t>
      </w:r>
      <w:r>
        <w:rPr>
          <w:rFonts w:ascii="宋体" w:hAnsi="宋体" w:eastAsia="宋体" w:cs="宋体"/>
          <w:spacing w:val="-1"/>
          <w:sz w:val="24"/>
          <w:szCs w:val="24"/>
        </w:rPr>
        <w:t>小时向承包人提交书面延期要求，但延期不能</w:t>
      </w:r>
      <w:r>
        <w:rPr>
          <w:rFonts w:ascii="宋体" w:hAnsi="宋体" w:eastAsia="宋体" w:cs="宋体"/>
          <w:spacing w:val="-2"/>
          <w:sz w:val="24"/>
          <w:szCs w:val="24"/>
        </w:rPr>
        <w:t>超过48</w:t>
      </w:r>
      <w:r>
        <w:rPr>
          <w:rFonts w:ascii="宋体" w:hAnsi="宋体" w:eastAsia="宋体" w:cs="宋体"/>
          <w:spacing w:val="-44"/>
          <w:sz w:val="24"/>
          <w:szCs w:val="24"/>
        </w:rPr>
        <w:t xml:space="preserve"> </w:t>
      </w:r>
      <w:r>
        <w:rPr>
          <w:rFonts w:ascii="宋体" w:hAnsi="宋体" w:eastAsia="宋体" w:cs="宋体"/>
          <w:spacing w:val="-2"/>
          <w:sz w:val="24"/>
          <w:szCs w:val="24"/>
        </w:rPr>
        <w:t>小时。监理人未按时进行验收，也未提出延期要求的，承包人有权自行验收，监理人应认可验收结果。分部分项工程</w:t>
      </w:r>
      <w:r>
        <w:rPr>
          <w:rFonts w:ascii="宋体" w:hAnsi="宋体" w:eastAsia="宋体" w:cs="宋体"/>
          <w:spacing w:val="-1"/>
          <w:sz w:val="24"/>
          <w:szCs w:val="24"/>
        </w:rPr>
        <w:t>未经验收的，不得进入下一道工序施工。</w:t>
      </w:r>
    </w:p>
    <w:p w14:paraId="4AF7B04A">
      <w:pPr>
        <w:spacing w:line="219" w:lineRule="auto"/>
        <w:ind w:left="483"/>
        <w:rPr>
          <w:rFonts w:ascii="宋体" w:hAnsi="宋体" w:eastAsia="宋体" w:cs="宋体"/>
          <w:sz w:val="24"/>
          <w:szCs w:val="24"/>
        </w:rPr>
      </w:pPr>
      <w:r>
        <w:rPr>
          <w:rFonts w:ascii="宋体" w:hAnsi="宋体" w:eastAsia="宋体" w:cs="宋体"/>
          <w:spacing w:val="-1"/>
          <w:sz w:val="24"/>
          <w:szCs w:val="24"/>
        </w:rPr>
        <w:t>分部分项工程的验收资料应当作为竣工资料的组成部分。</w:t>
      </w:r>
    </w:p>
    <w:p w14:paraId="6F4C80FC">
      <w:pPr>
        <w:spacing w:before="248" w:line="219" w:lineRule="auto"/>
        <w:ind w:left="750"/>
        <w:outlineLvl w:val="2"/>
        <w:rPr>
          <w:rFonts w:ascii="宋体" w:hAnsi="宋体" w:eastAsia="宋体" w:cs="宋体"/>
          <w:sz w:val="24"/>
          <w:szCs w:val="24"/>
        </w:rPr>
      </w:pPr>
      <w:bookmarkStart w:id="116" w:name="bookmark118"/>
      <w:bookmarkEnd w:id="116"/>
      <w:r>
        <w:rPr>
          <w:rFonts w:ascii="宋体" w:hAnsi="宋体" w:eastAsia="宋体" w:cs="宋体"/>
          <w:spacing w:val="-5"/>
          <w:sz w:val="24"/>
          <w:szCs w:val="24"/>
        </w:rPr>
        <w:t>13.2</w:t>
      </w:r>
      <w:r>
        <w:rPr>
          <w:rFonts w:ascii="宋体" w:hAnsi="宋体" w:eastAsia="宋体" w:cs="宋体"/>
          <w:spacing w:val="-49"/>
          <w:sz w:val="24"/>
          <w:szCs w:val="24"/>
        </w:rPr>
        <w:t xml:space="preserve"> </w:t>
      </w:r>
      <w:r>
        <w:rPr>
          <w:rFonts w:ascii="宋体" w:hAnsi="宋体" w:eastAsia="宋体" w:cs="宋体"/>
          <w:spacing w:val="-5"/>
          <w:sz w:val="24"/>
          <w:szCs w:val="24"/>
        </w:rPr>
        <w:t>竣工验收</w:t>
      </w:r>
    </w:p>
    <w:p w14:paraId="3B2F6B6E">
      <w:pPr>
        <w:spacing w:before="246" w:line="219" w:lineRule="auto"/>
        <w:ind w:left="498"/>
        <w:rPr>
          <w:rFonts w:ascii="宋体" w:hAnsi="宋体" w:eastAsia="宋体" w:cs="宋体"/>
          <w:sz w:val="24"/>
          <w:szCs w:val="24"/>
        </w:rPr>
      </w:pPr>
      <w:r>
        <w:rPr>
          <w:rFonts w:ascii="宋体" w:hAnsi="宋体" w:eastAsia="宋体" w:cs="宋体"/>
          <w:spacing w:val="-4"/>
          <w:sz w:val="24"/>
          <w:szCs w:val="24"/>
        </w:rPr>
        <w:t>13.2.1</w:t>
      </w:r>
      <w:r>
        <w:rPr>
          <w:rFonts w:ascii="宋体" w:hAnsi="宋体" w:eastAsia="宋体" w:cs="宋体"/>
          <w:spacing w:val="-41"/>
          <w:sz w:val="24"/>
          <w:szCs w:val="24"/>
        </w:rPr>
        <w:t xml:space="preserve"> </w:t>
      </w:r>
      <w:r>
        <w:rPr>
          <w:rFonts w:ascii="宋体" w:hAnsi="宋体" w:eastAsia="宋体" w:cs="宋体"/>
          <w:spacing w:val="-4"/>
          <w:sz w:val="24"/>
          <w:szCs w:val="24"/>
        </w:rPr>
        <w:t>竣工验收条件</w:t>
      </w:r>
    </w:p>
    <w:p w14:paraId="3E4FDD9F">
      <w:pPr>
        <w:spacing w:before="250" w:line="219" w:lineRule="auto"/>
        <w:ind w:left="483"/>
        <w:rPr>
          <w:rFonts w:ascii="宋体" w:hAnsi="宋体" w:eastAsia="宋体" w:cs="宋体"/>
          <w:sz w:val="24"/>
          <w:szCs w:val="24"/>
        </w:rPr>
      </w:pPr>
      <w:r>
        <w:rPr>
          <w:rFonts w:ascii="宋体" w:hAnsi="宋体" w:eastAsia="宋体" w:cs="宋体"/>
          <w:spacing w:val="-1"/>
          <w:sz w:val="24"/>
          <w:szCs w:val="24"/>
        </w:rPr>
        <w:t>工程具备以下条件的，承包人可以申请竣工验收：</w:t>
      </w:r>
    </w:p>
    <w:p w14:paraId="1C29C023">
      <w:pPr>
        <w:spacing w:before="245" w:line="410" w:lineRule="auto"/>
        <w:ind w:left="3" w:right="239" w:firstLine="488"/>
        <w:rPr>
          <w:rFonts w:ascii="宋体" w:hAnsi="宋体" w:eastAsia="宋体" w:cs="宋体"/>
          <w:sz w:val="24"/>
          <w:szCs w:val="24"/>
        </w:rPr>
      </w:pPr>
      <w:r>
        <w:rPr>
          <w:rFonts w:ascii="宋体" w:hAnsi="宋体" w:eastAsia="宋体" w:cs="宋体"/>
          <w:spacing w:val="-1"/>
          <w:sz w:val="24"/>
          <w:szCs w:val="24"/>
        </w:rPr>
        <w:t>（1）除发包人同意的甩项工作和缺陷修补工作外，合同范围内的全部工程以及有关</w:t>
      </w:r>
      <w:r>
        <w:rPr>
          <w:rFonts w:ascii="宋体" w:hAnsi="宋体" w:eastAsia="宋体" w:cs="宋体"/>
          <w:sz w:val="24"/>
          <w:szCs w:val="24"/>
        </w:rPr>
        <w:t>工作，包括合同要求的试验、试运行以及检</w:t>
      </w:r>
      <w:r>
        <w:rPr>
          <w:rFonts w:ascii="宋体" w:hAnsi="宋体" w:eastAsia="宋体" w:cs="宋体"/>
          <w:spacing w:val="-1"/>
          <w:sz w:val="24"/>
          <w:szCs w:val="24"/>
        </w:rPr>
        <w:t>验均已完成，并符合合同要求；</w:t>
      </w:r>
    </w:p>
    <w:p w14:paraId="70CD26B7">
      <w:pPr>
        <w:spacing w:line="219" w:lineRule="auto"/>
        <w:ind w:left="492"/>
        <w:rPr>
          <w:rFonts w:ascii="宋体" w:hAnsi="宋体" w:eastAsia="宋体" w:cs="宋体"/>
          <w:sz w:val="24"/>
          <w:szCs w:val="24"/>
        </w:rPr>
      </w:pPr>
      <w:r>
        <w:rPr>
          <w:rFonts w:ascii="宋体" w:hAnsi="宋体" w:eastAsia="宋体" w:cs="宋体"/>
          <w:spacing w:val="-1"/>
          <w:sz w:val="24"/>
          <w:szCs w:val="24"/>
        </w:rPr>
        <w:t>（2）已按合同约定编制了甩项工作和缺陷修补工作清单以及相应的施工计划；</w:t>
      </w:r>
    </w:p>
    <w:p w14:paraId="7431F369">
      <w:pPr>
        <w:spacing w:before="249" w:line="219" w:lineRule="auto"/>
        <w:ind w:left="492"/>
        <w:rPr>
          <w:rFonts w:ascii="宋体" w:hAnsi="宋体" w:eastAsia="宋体" w:cs="宋体"/>
          <w:sz w:val="24"/>
          <w:szCs w:val="24"/>
        </w:rPr>
      </w:pPr>
      <w:r>
        <w:rPr>
          <w:rFonts w:ascii="宋体" w:hAnsi="宋体" w:eastAsia="宋体" w:cs="宋体"/>
          <w:spacing w:val="-1"/>
          <w:sz w:val="24"/>
          <w:szCs w:val="24"/>
        </w:rPr>
        <w:t>（3）已按合同约定的内容和份数备齐竣工资料。</w:t>
      </w:r>
    </w:p>
    <w:p w14:paraId="1083631F">
      <w:pPr>
        <w:spacing w:before="248" w:line="219" w:lineRule="auto"/>
        <w:ind w:left="498"/>
        <w:rPr>
          <w:rFonts w:ascii="宋体" w:hAnsi="宋体" w:eastAsia="宋体" w:cs="宋体"/>
          <w:sz w:val="24"/>
          <w:szCs w:val="24"/>
        </w:rPr>
      </w:pPr>
      <w:r>
        <w:rPr>
          <w:rFonts w:ascii="宋体" w:hAnsi="宋体" w:eastAsia="宋体" w:cs="宋体"/>
          <w:spacing w:val="-4"/>
          <w:sz w:val="24"/>
          <w:szCs w:val="24"/>
        </w:rPr>
        <w:t>13.2.2</w:t>
      </w:r>
      <w:r>
        <w:rPr>
          <w:rFonts w:ascii="宋体" w:hAnsi="宋体" w:eastAsia="宋体" w:cs="宋体"/>
          <w:spacing w:val="-41"/>
          <w:sz w:val="24"/>
          <w:szCs w:val="24"/>
        </w:rPr>
        <w:t xml:space="preserve"> </w:t>
      </w:r>
      <w:r>
        <w:rPr>
          <w:rFonts w:ascii="宋体" w:hAnsi="宋体" w:eastAsia="宋体" w:cs="宋体"/>
          <w:spacing w:val="-4"/>
          <w:sz w:val="24"/>
          <w:szCs w:val="24"/>
        </w:rPr>
        <w:t>竣工验收程序</w:t>
      </w:r>
    </w:p>
    <w:p w14:paraId="716DE35F">
      <w:pPr>
        <w:spacing w:before="245" w:line="219" w:lineRule="auto"/>
        <w:ind w:left="495"/>
        <w:rPr>
          <w:rFonts w:ascii="宋体" w:hAnsi="宋体" w:eastAsia="宋体" w:cs="宋体"/>
          <w:sz w:val="24"/>
          <w:szCs w:val="24"/>
        </w:rPr>
      </w:pPr>
      <w:r>
        <w:rPr>
          <w:rFonts w:ascii="宋体" w:hAnsi="宋体" w:eastAsia="宋体" w:cs="宋体"/>
          <w:spacing w:val="-1"/>
          <w:sz w:val="24"/>
          <w:szCs w:val="24"/>
        </w:rPr>
        <w:t>除专用合同条款另有约定外，承包人申请竣工验收的，应当按照以下程序进行：</w:t>
      </w:r>
    </w:p>
    <w:p w14:paraId="5C5E74ED">
      <w:pPr>
        <w:spacing w:before="247" w:line="410" w:lineRule="auto"/>
        <w:ind w:firstLine="492"/>
        <w:rPr>
          <w:rFonts w:ascii="宋体" w:hAnsi="宋体" w:eastAsia="宋体" w:cs="宋体"/>
          <w:sz w:val="24"/>
          <w:szCs w:val="24"/>
        </w:rPr>
      </w:pPr>
      <w:r>
        <w:rPr>
          <w:rFonts w:ascii="宋体" w:hAnsi="宋体" w:eastAsia="宋体" w:cs="宋体"/>
          <w:spacing w:val="-1"/>
          <w:sz w:val="24"/>
          <w:szCs w:val="24"/>
        </w:rPr>
        <w:t>（1）承包人向监理人报送竣工验收申请报告，监理人应在收到竣工验收申请报告后</w:t>
      </w:r>
      <w:r>
        <w:rPr>
          <w:rFonts w:ascii="宋体" w:hAnsi="宋体" w:eastAsia="宋体" w:cs="宋体"/>
          <w:spacing w:val="5"/>
          <w:sz w:val="24"/>
          <w:szCs w:val="24"/>
        </w:rPr>
        <w:t xml:space="preserve">  </w:t>
      </w:r>
      <w:r>
        <w:rPr>
          <w:rFonts w:ascii="宋体" w:hAnsi="宋体" w:eastAsia="宋体" w:cs="宋体"/>
          <w:spacing w:val="-1"/>
          <w:sz w:val="24"/>
          <w:szCs w:val="24"/>
        </w:rPr>
        <w:t>14</w:t>
      </w:r>
      <w:r>
        <w:rPr>
          <w:rFonts w:ascii="宋体" w:hAnsi="宋体" w:eastAsia="宋体" w:cs="宋体"/>
          <w:spacing w:val="-31"/>
          <w:sz w:val="24"/>
          <w:szCs w:val="24"/>
        </w:rPr>
        <w:t xml:space="preserve"> </w:t>
      </w:r>
      <w:r>
        <w:rPr>
          <w:rFonts w:ascii="宋体" w:hAnsi="宋体" w:eastAsia="宋体" w:cs="宋体"/>
          <w:spacing w:val="-1"/>
          <w:sz w:val="24"/>
          <w:szCs w:val="24"/>
        </w:rPr>
        <w:t>天内完成审查并报送发包人。监理人审查后认为尚不具备验收条件的，应通知承包人</w:t>
      </w:r>
      <w:r>
        <w:rPr>
          <w:rFonts w:ascii="宋体" w:hAnsi="宋体" w:eastAsia="宋体" w:cs="宋体"/>
          <w:sz w:val="24"/>
          <w:szCs w:val="24"/>
        </w:rPr>
        <w:t xml:space="preserve"> </w:t>
      </w:r>
      <w:r>
        <w:rPr>
          <w:rFonts w:ascii="宋体" w:hAnsi="宋体" w:eastAsia="宋体" w:cs="宋体"/>
          <w:spacing w:val="-3"/>
          <w:sz w:val="24"/>
          <w:szCs w:val="24"/>
        </w:rPr>
        <w:t>在竣工验收前承包人还需完成的工作内容，承包人应在完成监理人</w:t>
      </w:r>
      <w:r>
        <w:rPr>
          <w:rFonts w:ascii="宋体" w:hAnsi="宋体" w:eastAsia="宋体" w:cs="宋体"/>
          <w:spacing w:val="-4"/>
          <w:sz w:val="24"/>
          <w:szCs w:val="24"/>
        </w:rPr>
        <w:t>通知的全部工作内容后，</w:t>
      </w:r>
      <w:r>
        <w:rPr>
          <w:rFonts w:ascii="宋体" w:hAnsi="宋体" w:eastAsia="宋体" w:cs="宋体"/>
          <w:spacing w:val="-1"/>
          <w:sz w:val="24"/>
          <w:szCs w:val="24"/>
        </w:rPr>
        <w:t>再次提交竣工验收申请报告。</w:t>
      </w:r>
    </w:p>
    <w:p w14:paraId="4BE90D0B">
      <w:pPr>
        <w:spacing w:before="1" w:line="217" w:lineRule="auto"/>
        <w:ind w:left="492"/>
        <w:rPr>
          <w:rFonts w:ascii="宋体" w:hAnsi="宋体" w:eastAsia="宋体" w:cs="宋体"/>
          <w:sz w:val="24"/>
          <w:szCs w:val="24"/>
        </w:rPr>
      </w:pPr>
      <w:r>
        <w:rPr>
          <w:rFonts w:ascii="宋体" w:hAnsi="宋体" w:eastAsia="宋体" w:cs="宋体"/>
          <w:spacing w:val="-2"/>
          <w:sz w:val="24"/>
          <w:szCs w:val="24"/>
        </w:rPr>
        <w:t>（2）监理人审查后认为已具备竣工验收条件的，应将竣工验收申</w:t>
      </w:r>
      <w:r>
        <w:rPr>
          <w:rFonts w:ascii="宋体" w:hAnsi="宋体" w:eastAsia="宋体" w:cs="宋体"/>
          <w:spacing w:val="-3"/>
          <w:sz w:val="24"/>
          <w:szCs w:val="24"/>
        </w:rPr>
        <w:t>请报告提交发包人，</w:t>
      </w:r>
    </w:p>
    <w:p w14:paraId="03E275D7">
      <w:pPr>
        <w:spacing w:line="217" w:lineRule="auto"/>
        <w:rPr>
          <w:rFonts w:ascii="宋体" w:hAnsi="宋体" w:eastAsia="宋体" w:cs="宋体"/>
          <w:sz w:val="24"/>
          <w:szCs w:val="24"/>
        </w:rPr>
        <w:sectPr>
          <w:footerReference r:id="rId97" w:type="default"/>
          <w:pgSz w:w="11906" w:h="16839"/>
          <w:pgMar w:top="1424" w:right="1123" w:bottom="1156" w:left="1311" w:header="0" w:footer="994" w:gutter="0"/>
          <w:cols w:space="720" w:num="1"/>
        </w:sectPr>
      </w:pPr>
    </w:p>
    <w:p w14:paraId="70132525">
      <w:pPr>
        <w:spacing w:before="47" w:line="409" w:lineRule="auto"/>
        <w:ind w:left="1" w:right="80" w:firstLine="3"/>
        <w:rPr>
          <w:rFonts w:ascii="宋体" w:hAnsi="宋体" w:eastAsia="宋体" w:cs="宋体"/>
          <w:sz w:val="24"/>
          <w:szCs w:val="24"/>
        </w:rPr>
      </w:pPr>
      <w:r>
        <w:rPr>
          <w:rFonts w:ascii="宋体" w:hAnsi="宋体" w:eastAsia="宋体" w:cs="宋体"/>
          <w:spacing w:val="-1"/>
          <w:sz w:val="24"/>
          <w:szCs w:val="24"/>
        </w:rPr>
        <w:t>发包人应在收到经监理人审核的竣工验收申请报告后</w:t>
      </w:r>
      <w:r>
        <w:rPr>
          <w:rFonts w:ascii="宋体" w:hAnsi="宋体" w:eastAsia="宋体" w:cs="宋体"/>
          <w:spacing w:val="-48"/>
          <w:sz w:val="24"/>
          <w:szCs w:val="24"/>
        </w:rPr>
        <w:t xml:space="preserve"> </w:t>
      </w:r>
      <w:r>
        <w:rPr>
          <w:rFonts w:ascii="宋体" w:hAnsi="宋体" w:eastAsia="宋体" w:cs="宋体"/>
          <w:spacing w:val="-1"/>
          <w:sz w:val="24"/>
          <w:szCs w:val="24"/>
        </w:rPr>
        <w:t>28</w:t>
      </w:r>
      <w:r>
        <w:rPr>
          <w:rFonts w:ascii="宋体" w:hAnsi="宋体" w:eastAsia="宋体" w:cs="宋体"/>
          <w:spacing w:val="-46"/>
          <w:sz w:val="24"/>
          <w:szCs w:val="24"/>
        </w:rPr>
        <w:t xml:space="preserve"> </w:t>
      </w:r>
      <w:r>
        <w:rPr>
          <w:rFonts w:ascii="宋体" w:hAnsi="宋体" w:eastAsia="宋体" w:cs="宋体"/>
          <w:spacing w:val="-1"/>
          <w:sz w:val="24"/>
          <w:szCs w:val="24"/>
        </w:rPr>
        <w:t>天内审批完毕并组织监理人</w:t>
      </w:r>
      <w:r>
        <w:rPr>
          <w:rFonts w:ascii="宋体" w:hAnsi="宋体" w:eastAsia="宋体" w:cs="宋体"/>
          <w:spacing w:val="-2"/>
          <w:sz w:val="24"/>
          <w:szCs w:val="24"/>
        </w:rPr>
        <w:t>、承</w:t>
      </w:r>
      <w:r>
        <w:rPr>
          <w:rFonts w:ascii="宋体" w:hAnsi="宋体" w:eastAsia="宋体" w:cs="宋体"/>
          <w:spacing w:val="-1"/>
          <w:sz w:val="24"/>
          <w:szCs w:val="24"/>
        </w:rPr>
        <w:t>包人、设计人等相关单位完成竣工验收。</w:t>
      </w:r>
    </w:p>
    <w:p w14:paraId="3B800258">
      <w:pPr>
        <w:spacing w:before="3" w:line="409" w:lineRule="auto"/>
        <w:ind w:firstLine="492"/>
        <w:rPr>
          <w:rFonts w:ascii="宋体" w:hAnsi="宋体" w:eastAsia="宋体" w:cs="宋体"/>
          <w:sz w:val="24"/>
          <w:szCs w:val="24"/>
        </w:rPr>
      </w:pPr>
      <w:r>
        <w:rPr>
          <w:rFonts w:ascii="宋体" w:hAnsi="宋体" w:eastAsia="宋体" w:cs="宋体"/>
          <w:spacing w:val="-3"/>
          <w:sz w:val="24"/>
          <w:szCs w:val="24"/>
        </w:rPr>
        <w:t>（3）竣工验收合格的，发包人应在验收合格后</w:t>
      </w:r>
      <w:r>
        <w:rPr>
          <w:rFonts w:ascii="宋体" w:hAnsi="宋体" w:eastAsia="宋体" w:cs="宋体"/>
          <w:spacing w:val="-22"/>
          <w:sz w:val="24"/>
          <w:szCs w:val="24"/>
        </w:rPr>
        <w:t xml:space="preserve"> </w:t>
      </w:r>
      <w:r>
        <w:rPr>
          <w:rFonts w:ascii="宋体" w:hAnsi="宋体" w:eastAsia="宋体" w:cs="宋体"/>
          <w:spacing w:val="-3"/>
          <w:sz w:val="24"/>
          <w:szCs w:val="24"/>
        </w:rPr>
        <w:t>14</w:t>
      </w:r>
      <w:r>
        <w:rPr>
          <w:rFonts w:ascii="宋体" w:hAnsi="宋体" w:eastAsia="宋体" w:cs="宋体"/>
          <w:spacing w:val="-46"/>
          <w:sz w:val="24"/>
          <w:szCs w:val="24"/>
        </w:rPr>
        <w:t xml:space="preserve"> </w:t>
      </w:r>
      <w:r>
        <w:rPr>
          <w:rFonts w:ascii="宋体" w:hAnsi="宋体" w:eastAsia="宋体" w:cs="宋体"/>
          <w:spacing w:val="-3"/>
          <w:sz w:val="24"/>
          <w:szCs w:val="24"/>
        </w:rPr>
        <w:t>天内向承包人签发工程接收证书。发包人无正当理由逾期不颁发工程接收证书的，</w:t>
      </w:r>
      <w:r>
        <w:rPr>
          <w:rFonts w:ascii="宋体" w:hAnsi="宋体" w:eastAsia="宋体" w:cs="宋体"/>
          <w:spacing w:val="-54"/>
          <w:sz w:val="24"/>
          <w:szCs w:val="24"/>
        </w:rPr>
        <w:t xml:space="preserve"> </w:t>
      </w:r>
      <w:r>
        <w:rPr>
          <w:rFonts w:ascii="宋体" w:hAnsi="宋体" w:eastAsia="宋体" w:cs="宋体"/>
          <w:spacing w:val="-3"/>
          <w:sz w:val="24"/>
          <w:szCs w:val="24"/>
        </w:rPr>
        <w:t>自验收合格后第</w:t>
      </w:r>
      <w:r>
        <w:rPr>
          <w:rFonts w:ascii="宋体" w:hAnsi="宋体" w:eastAsia="宋体" w:cs="宋体"/>
          <w:spacing w:val="-33"/>
          <w:sz w:val="24"/>
          <w:szCs w:val="24"/>
        </w:rPr>
        <w:t xml:space="preserve"> </w:t>
      </w:r>
      <w:r>
        <w:rPr>
          <w:rFonts w:ascii="宋体" w:hAnsi="宋体" w:eastAsia="宋体" w:cs="宋体"/>
          <w:spacing w:val="-3"/>
          <w:sz w:val="24"/>
          <w:szCs w:val="24"/>
        </w:rPr>
        <w:t>15</w:t>
      </w:r>
      <w:r>
        <w:rPr>
          <w:rFonts w:ascii="宋体" w:hAnsi="宋体" w:eastAsia="宋体" w:cs="宋体"/>
          <w:spacing w:val="-46"/>
          <w:sz w:val="24"/>
          <w:szCs w:val="24"/>
        </w:rPr>
        <w:t xml:space="preserve"> </w:t>
      </w:r>
      <w:r>
        <w:rPr>
          <w:rFonts w:ascii="宋体" w:hAnsi="宋体" w:eastAsia="宋体" w:cs="宋体"/>
          <w:spacing w:val="-3"/>
          <w:sz w:val="24"/>
          <w:szCs w:val="24"/>
        </w:rPr>
        <w:t>天起视为已颁发工程</w:t>
      </w:r>
      <w:r>
        <w:rPr>
          <w:rFonts w:ascii="宋体" w:hAnsi="宋体" w:eastAsia="宋体" w:cs="宋体"/>
          <w:spacing w:val="-2"/>
          <w:sz w:val="24"/>
          <w:szCs w:val="24"/>
        </w:rPr>
        <w:t>接收证书。</w:t>
      </w:r>
    </w:p>
    <w:p w14:paraId="643164E4">
      <w:pPr>
        <w:spacing w:before="2" w:line="409" w:lineRule="auto"/>
        <w:ind w:firstLine="493"/>
        <w:rPr>
          <w:rFonts w:ascii="宋体" w:hAnsi="宋体" w:eastAsia="宋体" w:cs="宋体"/>
          <w:sz w:val="24"/>
          <w:szCs w:val="24"/>
        </w:rPr>
      </w:pPr>
      <w:r>
        <w:rPr>
          <w:rFonts w:ascii="宋体" w:hAnsi="宋体" w:eastAsia="宋体" w:cs="宋体"/>
          <w:spacing w:val="-1"/>
          <w:sz w:val="24"/>
          <w:szCs w:val="24"/>
        </w:rPr>
        <w:t>（4）竣工验收不合格的，监理人应按照验收意见发出指示，要求承包人对不合格工程返工、修复或采取其他补救措施，由此增加的费用和（或）延误</w:t>
      </w:r>
      <w:r>
        <w:rPr>
          <w:rFonts w:ascii="宋体" w:hAnsi="宋体" w:eastAsia="宋体" w:cs="宋体"/>
          <w:spacing w:val="-2"/>
          <w:sz w:val="24"/>
          <w:szCs w:val="24"/>
        </w:rPr>
        <w:t>的工期由承包人承担。承包人在完成不合格工程的返工、修复或采取其他补救措施后，应重新提交竣工验收申请</w:t>
      </w:r>
      <w:r>
        <w:rPr>
          <w:rFonts w:ascii="宋体" w:hAnsi="宋体" w:eastAsia="宋体" w:cs="宋体"/>
          <w:spacing w:val="-1"/>
          <w:sz w:val="24"/>
          <w:szCs w:val="24"/>
        </w:rPr>
        <w:t>报告，并按本项约定的程序重新进行验收。</w:t>
      </w:r>
    </w:p>
    <w:p w14:paraId="3250FA33">
      <w:pPr>
        <w:spacing w:before="3" w:line="409" w:lineRule="auto"/>
        <w:ind w:left="3" w:right="22" w:firstLine="489"/>
        <w:rPr>
          <w:rFonts w:ascii="宋体" w:hAnsi="宋体" w:eastAsia="宋体" w:cs="宋体"/>
          <w:sz w:val="24"/>
          <w:szCs w:val="24"/>
        </w:rPr>
      </w:pPr>
      <w:r>
        <w:rPr>
          <w:rFonts w:ascii="宋体" w:hAnsi="宋体" w:eastAsia="宋体" w:cs="宋体"/>
          <w:spacing w:val="-1"/>
          <w:sz w:val="24"/>
          <w:szCs w:val="24"/>
        </w:rPr>
        <w:t>（5）工程未经验收或验收不合格，发包人擅自使</w:t>
      </w:r>
      <w:r>
        <w:rPr>
          <w:rFonts w:ascii="宋体" w:hAnsi="宋体" w:eastAsia="宋体" w:cs="宋体"/>
          <w:spacing w:val="-2"/>
          <w:sz w:val="24"/>
          <w:szCs w:val="24"/>
        </w:rPr>
        <w:t>用的，应在转移占有工程后</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天内向承包人颁发工程接收证书；发包人无正当理由逾期不颁发工程接收证书的，自转移占有</w:t>
      </w:r>
      <w:r>
        <w:rPr>
          <w:rFonts w:ascii="宋体" w:hAnsi="宋体" w:eastAsia="宋体" w:cs="宋体"/>
          <w:spacing w:val="-3"/>
          <w:sz w:val="24"/>
          <w:szCs w:val="24"/>
        </w:rPr>
        <w:t>后第</w:t>
      </w:r>
      <w:r>
        <w:rPr>
          <w:rFonts w:ascii="宋体" w:hAnsi="宋体" w:eastAsia="宋体" w:cs="宋体"/>
          <w:spacing w:val="-33"/>
          <w:sz w:val="24"/>
          <w:szCs w:val="24"/>
        </w:rPr>
        <w:t xml:space="preserve"> </w:t>
      </w:r>
      <w:r>
        <w:rPr>
          <w:rFonts w:ascii="宋体" w:hAnsi="宋体" w:eastAsia="宋体" w:cs="宋体"/>
          <w:spacing w:val="-3"/>
          <w:sz w:val="24"/>
          <w:szCs w:val="24"/>
        </w:rPr>
        <w:t>15</w:t>
      </w:r>
      <w:r>
        <w:rPr>
          <w:rFonts w:ascii="宋体" w:hAnsi="宋体" w:eastAsia="宋体" w:cs="宋体"/>
          <w:spacing w:val="-46"/>
          <w:sz w:val="24"/>
          <w:szCs w:val="24"/>
        </w:rPr>
        <w:t xml:space="preserve"> </w:t>
      </w:r>
      <w:r>
        <w:rPr>
          <w:rFonts w:ascii="宋体" w:hAnsi="宋体" w:eastAsia="宋体" w:cs="宋体"/>
          <w:spacing w:val="-3"/>
          <w:sz w:val="24"/>
          <w:szCs w:val="24"/>
        </w:rPr>
        <w:t>天起视为已颁发工程接收证书。</w:t>
      </w:r>
    </w:p>
    <w:p w14:paraId="7793FD90">
      <w:pPr>
        <w:spacing w:line="409" w:lineRule="auto"/>
        <w:ind w:left="2" w:right="22" w:firstLine="493"/>
        <w:jc w:val="both"/>
        <w:rPr>
          <w:rFonts w:ascii="宋体" w:hAnsi="宋体" w:eastAsia="宋体" w:cs="宋体"/>
          <w:sz w:val="24"/>
          <w:szCs w:val="24"/>
        </w:rPr>
      </w:pPr>
      <w:r>
        <w:rPr>
          <w:rFonts w:ascii="宋体" w:hAnsi="宋体" w:eastAsia="宋体" w:cs="宋体"/>
          <w:spacing w:val="-2"/>
          <w:sz w:val="24"/>
          <w:szCs w:val="24"/>
        </w:rPr>
        <w:t>除专用合同条款另有约定外，发包人不按照本项约定组</w:t>
      </w:r>
      <w:r>
        <w:rPr>
          <w:rFonts w:ascii="宋体" w:hAnsi="宋体" w:eastAsia="宋体" w:cs="宋体"/>
          <w:spacing w:val="-3"/>
          <w:sz w:val="24"/>
          <w:szCs w:val="24"/>
        </w:rPr>
        <w:t>织竣工验收、颁发工程接收证</w:t>
      </w:r>
      <w:r>
        <w:rPr>
          <w:rFonts w:ascii="宋体" w:hAnsi="宋体" w:eastAsia="宋体" w:cs="宋体"/>
          <w:spacing w:val="-2"/>
          <w:sz w:val="24"/>
          <w:szCs w:val="24"/>
        </w:rPr>
        <w:t>书的，每逾期一天，应以签约合同价为基数，按照中国人民银行发布的同期同类贷款基准利率支付违约金。</w:t>
      </w:r>
    </w:p>
    <w:p w14:paraId="4E4CECC5">
      <w:pPr>
        <w:spacing w:line="219" w:lineRule="auto"/>
        <w:ind w:left="499"/>
        <w:rPr>
          <w:rFonts w:ascii="宋体" w:hAnsi="宋体" w:eastAsia="宋体" w:cs="宋体"/>
          <w:sz w:val="24"/>
          <w:szCs w:val="24"/>
        </w:rPr>
      </w:pPr>
      <w:r>
        <w:rPr>
          <w:rFonts w:ascii="宋体" w:hAnsi="宋体" w:eastAsia="宋体" w:cs="宋体"/>
          <w:spacing w:val="-4"/>
          <w:sz w:val="24"/>
          <w:szCs w:val="24"/>
        </w:rPr>
        <w:t>13.2.3</w:t>
      </w:r>
      <w:r>
        <w:rPr>
          <w:rFonts w:ascii="宋体" w:hAnsi="宋体" w:eastAsia="宋体" w:cs="宋体"/>
          <w:spacing w:val="-49"/>
          <w:sz w:val="24"/>
          <w:szCs w:val="24"/>
        </w:rPr>
        <w:t xml:space="preserve"> </w:t>
      </w:r>
      <w:r>
        <w:rPr>
          <w:rFonts w:ascii="宋体" w:hAnsi="宋体" w:eastAsia="宋体" w:cs="宋体"/>
          <w:spacing w:val="-4"/>
          <w:sz w:val="24"/>
          <w:szCs w:val="24"/>
        </w:rPr>
        <w:t>竣工日期</w:t>
      </w:r>
    </w:p>
    <w:p w14:paraId="0BAB5CDF">
      <w:pPr>
        <w:spacing w:before="251" w:line="409" w:lineRule="auto"/>
        <w:ind w:left="4" w:right="22" w:firstLine="480"/>
        <w:rPr>
          <w:rFonts w:ascii="宋体" w:hAnsi="宋体" w:eastAsia="宋体" w:cs="宋体"/>
          <w:sz w:val="24"/>
          <w:szCs w:val="24"/>
        </w:rPr>
      </w:pPr>
      <w:r>
        <w:rPr>
          <w:rFonts w:ascii="宋体" w:hAnsi="宋体" w:eastAsia="宋体" w:cs="宋体"/>
          <w:spacing w:val="-2"/>
          <w:sz w:val="24"/>
          <w:szCs w:val="24"/>
        </w:rPr>
        <w:t>工程经竣工验收合格的，以承包人提交竣工验收申请报告之日为实际竣工日期，</w:t>
      </w:r>
      <w:r>
        <w:rPr>
          <w:rFonts w:ascii="宋体" w:hAnsi="宋体" w:eastAsia="宋体" w:cs="宋体"/>
          <w:spacing w:val="-3"/>
          <w:sz w:val="24"/>
          <w:szCs w:val="24"/>
        </w:rPr>
        <w:t>并在</w:t>
      </w:r>
      <w:r>
        <w:rPr>
          <w:rFonts w:ascii="宋体" w:hAnsi="宋体" w:eastAsia="宋体" w:cs="宋体"/>
          <w:spacing w:val="-2"/>
          <w:sz w:val="24"/>
          <w:szCs w:val="24"/>
        </w:rPr>
        <w:t>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08B65281">
      <w:pPr>
        <w:spacing w:line="219" w:lineRule="auto"/>
        <w:ind w:left="499"/>
        <w:rPr>
          <w:rFonts w:ascii="宋体" w:hAnsi="宋体" w:eastAsia="宋体" w:cs="宋体"/>
          <w:sz w:val="24"/>
          <w:szCs w:val="24"/>
        </w:rPr>
      </w:pPr>
      <w:r>
        <w:rPr>
          <w:rFonts w:ascii="宋体" w:hAnsi="宋体" w:eastAsia="宋体" w:cs="宋体"/>
          <w:spacing w:val="-2"/>
          <w:sz w:val="24"/>
          <w:szCs w:val="24"/>
        </w:rPr>
        <w:t>13.2.4 拒绝接收全部或部分工程</w:t>
      </w:r>
    </w:p>
    <w:p w14:paraId="271DAA63">
      <w:pPr>
        <w:spacing w:before="247" w:line="411" w:lineRule="auto"/>
        <w:ind w:left="1" w:right="22" w:firstLine="479"/>
        <w:rPr>
          <w:rFonts w:ascii="宋体" w:hAnsi="宋体" w:eastAsia="宋体" w:cs="宋体"/>
          <w:sz w:val="24"/>
          <w:szCs w:val="24"/>
        </w:rPr>
      </w:pPr>
      <w:r>
        <w:rPr>
          <w:rFonts w:ascii="宋体" w:hAnsi="宋体" w:eastAsia="宋体" w:cs="宋体"/>
          <w:spacing w:val="-2"/>
          <w:sz w:val="24"/>
          <w:szCs w:val="24"/>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w:t>
      </w:r>
      <w:r>
        <w:rPr>
          <w:rFonts w:ascii="宋体" w:hAnsi="宋体" w:eastAsia="宋体" w:cs="宋体"/>
          <w:spacing w:val="-1"/>
          <w:sz w:val="24"/>
          <w:szCs w:val="24"/>
        </w:rPr>
        <w:t>加的费用和（或）延误的工期由承包人承担。</w:t>
      </w:r>
    </w:p>
    <w:p w14:paraId="47FA78F6">
      <w:pPr>
        <w:spacing w:line="411" w:lineRule="auto"/>
        <w:rPr>
          <w:rFonts w:ascii="宋体" w:hAnsi="宋体" w:eastAsia="宋体" w:cs="宋体"/>
          <w:sz w:val="24"/>
          <w:szCs w:val="24"/>
        </w:rPr>
        <w:sectPr>
          <w:footerReference r:id="rId98" w:type="default"/>
          <w:pgSz w:w="11906" w:h="16839"/>
          <w:pgMar w:top="1424" w:right="1282" w:bottom="1156" w:left="1310" w:header="0" w:footer="994" w:gutter="0"/>
          <w:cols w:space="720" w:num="1"/>
        </w:sectPr>
      </w:pPr>
    </w:p>
    <w:p w14:paraId="0A2D6F4A">
      <w:pPr>
        <w:spacing w:before="48" w:line="219" w:lineRule="auto"/>
        <w:ind w:left="499"/>
        <w:rPr>
          <w:rFonts w:ascii="宋体" w:hAnsi="宋体" w:eastAsia="宋体" w:cs="宋体"/>
          <w:sz w:val="24"/>
          <w:szCs w:val="24"/>
        </w:rPr>
      </w:pPr>
      <w:r>
        <w:rPr>
          <w:rFonts w:ascii="宋体" w:hAnsi="宋体" w:eastAsia="宋体" w:cs="宋体"/>
          <w:spacing w:val="-2"/>
          <w:sz w:val="24"/>
          <w:szCs w:val="24"/>
        </w:rPr>
        <w:t>13.2.5 移交、接收全部与部分工程</w:t>
      </w:r>
    </w:p>
    <w:p w14:paraId="4232FC7D">
      <w:pPr>
        <w:spacing w:before="244" w:line="410" w:lineRule="auto"/>
        <w:ind w:left="21" w:right="119" w:firstLine="474"/>
        <w:rPr>
          <w:rFonts w:ascii="宋体" w:hAnsi="宋体" w:eastAsia="宋体" w:cs="宋体"/>
          <w:sz w:val="24"/>
          <w:szCs w:val="24"/>
        </w:rPr>
      </w:pPr>
      <w:r>
        <w:rPr>
          <w:rFonts w:ascii="宋体" w:hAnsi="宋体" w:eastAsia="宋体" w:cs="宋体"/>
          <w:spacing w:val="-1"/>
          <w:sz w:val="24"/>
          <w:szCs w:val="24"/>
        </w:rPr>
        <w:t>除专用合同条款另有约定外，合同当事人应当在颁发工程接收证书后7天内完成工程</w:t>
      </w:r>
      <w:r>
        <w:rPr>
          <w:rFonts w:ascii="宋体" w:hAnsi="宋体" w:eastAsia="宋体" w:cs="宋体"/>
          <w:spacing w:val="-8"/>
          <w:sz w:val="24"/>
          <w:szCs w:val="24"/>
        </w:rPr>
        <w:t>的移交。</w:t>
      </w:r>
    </w:p>
    <w:p w14:paraId="440DE7DC">
      <w:pPr>
        <w:spacing w:before="3" w:line="409" w:lineRule="auto"/>
        <w:ind w:left="3" w:right="61" w:firstLine="481"/>
        <w:jc w:val="both"/>
        <w:rPr>
          <w:rFonts w:ascii="宋体" w:hAnsi="宋体" w:eastAsia="宋体" w:cs="宋体"/>
          <w:sz w:val="24"/>
          <w:szCs w:val="24"/>
        </w:rPr>
      </w:pPr>
      <w:r>
        <w:rPr>
          <w:rFonts w:ascii="宋体" w:hAnsi="宋体" w:eastAsia="宋体" w:cs="宋体"/>
          <w:spacing w:val="-2"/>
          <w:sz w:val="24"/>
          <w:szCs w:val="24"/>
        </w:rPr>
        <w:t>发包人无正当理由不接收工程的，发包人自应当接收工程之日起，承担工程照</w:t>
      </w:r>
      <w:r>
        <w:rPr>
          <w:rFonts w:ascii="宋体" w:hAnsi="宋体" w:eastAsia="宋体" w:cs="宋体"/>
          <w:spacing w:val="-3"/>
          <w:sz w:val="24"/>
          <w:szCs w:val="24"/>
        </w:rPr>
        <w:t>管、成</w:t>
      </w:r>
      <w:r>
        <w:rPr>
          <w:rFonts w:ascii="宋体" w:hAnsi="宋体" w:eastAsia="宋体" w:cs="宋体"/>
          <w:spacing w:val="-2"/>
          <w:sz w:val="24"/>
          <w:szCs w:val="24"/>
        </w:rPr>
        <w:t>品保护、保管等与工程有关的各项费用，合同当事人可以在专用合同条款中另行约定发包</w:t>
      </w:r>
      <w:r>
        <w:rPr>
          <w:rFonts w:ascii="宋体" w:hAnsi="宋体" w:eastAsia="宋体" w:cs="宋体"/>
          <w:spacing w:val="-1"/>
          <w:sz w:val="24"/>
          <w:szCs w:val="24"/>
        </w:rPr>
        <w:t>人逾期接收工程的违约责任。</w:t>
      </w:r>
    </w:p>
    <w:p w14:paraId="71ECF3DA">
      <w:pPr>
        <w:spacing w:line="409" w:lineRule="auto"/>
        <w:ind w:right="61" w:firstLine="480"/>
        <w:jc w:val="both"/>
        <w:rPr>
          <w:rFonts w:ascii="宋体" w:hAnsi="宋体" w:eastAsia="宋体" w:cs="宋体"/>
          <w:sz w:val="24"/>
          <w:szCs w:val="24"/>
        </w:rPr>
      </w:pPr>
      <w:r>
        <w:rPr>
          <w:rFonts w:ascii="宋体" w:hAnsi="宋体" w:eastAsia="宋体" w:cs="宋体"/>
          <w:spacing w:val="-2"/>
          <w:sz w:val="24"/>
          <w:szCs w:val="24"/>
        </w:rPr>
        <w:t>承包人无正当理由不移交工程的，承包人应承担工程照管、成品保护、保管等与工程有关的各项费用，合同当事人可以在专用合同条款中另行约定承包人无正当理由不移交工程的违约责任。</w:t>
      </w:r>
    </w:p>
    <w:p w14:paraId="0C34B357">
      <w:pPr>
        <w:spacing w:line="219" w:lineRule="auto"/>
        <w:ind w:left="751"/>
        <w:outlineLvl w:val="2"/>
        <w:rPr>
          <w:rFonts w:ascii="宋体" w:hAnsi="宋体" w:eastAsia="宋体" w:cs="宋体"/>
          <w:sz w:val="24"/>
          <w:szCs w:val="24"/>
        </w:rPr>
      </w:pPr>
      <w:bookmarkStart w:id="117" w:name="bookmark119"/>
      <w:bookmarkEnd w:id="117"/>
      <w:r>
        <w:rPr>
          <w:rFonts w:ascii="宋体" w:hAnsi="宋体" w:eastAsia="宋体" w:cs="宋体"/>
          <w:spacing w:val="-5"/>
          <w:sz w:val="24"/>
          <w:szCs w:val="24"/>
        </w:rPr>
        <w:t>13.3</w:t>
      </w:r>
      <w:r>
        <w:rPr>
          <w:rFonts w:ascii="宋体" w:hAnsi="宋体" w:eastAsia="宋体" w:cs="宋体"/>
          <w:spacing w:val="-48"/>
          <w:sz w:val="24"/>
          <w:szCs w:val="24"/>
        </w:rPr>
        <w:t xml:space="preserve"> </w:t>
      </w:r>
      <w:r>
        <w:rPr>
          <w:rFonts w:ascii="宋体" w:hAnsi="宋体" w:eastAsia="宋体" w:cs="宋体"/>
          <w:spacing w:val="-5"/>
          <w:sz w:val="24"/>
          <w:szCs w:val="24"/>
        </w:rPr>
        <w:t>工程试车</w:t>
      </w:r>
    </w:p>
    <w:p w14:paraId="134AF40C">
      <w:pPr>
        <w:spacing w:before="248" w:line="219" w:lineRule="auto"/>
        <w:ind w:left="499"/>
        <w:rPr>
          <w:rFonts w:ascii="宋体" w:hAnsi="宋体" w:eastAsia="宋体" w:cs="宋体"/>
          <w:sz w:val="24"/>
          <w:szCs w:val="24"/>
        </w:rPr>
      </w:pPr>
      <w:r>
        <w:rPr>
          <w:rFonts w:ascii="宋体" w:hAnsi="宋体" w:eastAsia="宋体" w:cs="宋体"/>
          <w:spacing w:val="-4"/>
          <w:sz w:val="24"/>
          <w:szCs w:val="24"/>
        </w:rPr>
        <w:t>13.3.1</w:t>
      </w:r>
      <w:r>
        <w:rPr>
          <w:rFonts w:ascii="宋体" w:hAnsi="宋体" w:eastAsia="宋体" w:cs="宋体"/>
          <w:spacing w:val="-49"/>
          <w:sz w:val="24"/>
          <w:szCs w:val="24"/>
        </w:rPr>
        <w:t xml:space="preserve"> </w:t>
      </w:r>
      <w:r>
        <w:rPr>
          <w:rFonts w:ascii="宋体" w:hAnsi="宋体" w:eastAsia="宋体" w:cs="宋体"/>
          <w:spacing w:val="-4"/>
          <w:sz w:val="24"/>
          <w:szCs w:val="24"/>
        </w:rPr>
        <w:t>试车程序</w:t>
      </w:r>
    </w:p>
    <w:p w14:paraId="5B983650">
      <w:pPr>
        <w:spacing w:before="248" w:line="409" w:lineRule="auto"/>
        <w:ind w:left="1" w:firstLine="482"/>
        <w:rPr>
          <w:rFonts w:ascii="宋体" w:hAnsi="宋体" w:eastAsia="宋体" w:cs="宋体"/>
          <w:sz w:val="24"/>
          <w:szCs w:val="24"/>
        </w:rPr>
      </w:pPr>
      <w:r>
        <w:rPr>
          <w:rFonts w:ascii="宋体" w:hAnsi="宋体" w:eastAsia="宋体" w:cs="宋体"/>
          <w:spacing w:val="-7"/>
          <w:sz w:val="24"/>
          <w:szCs w:val="24"/>
        </w:rPr>
        <w:t>工程需要试车的，除专用合同条款另有约定外，试车内容应与承包人承包范围相一致，</w:t>
      </w:r>
      <w:r>
        <w:rPr>
          <w:rFonts w:ascii="宋体" w:hAnsi="宋体" w:eastAsia="宋体" w:cs="宋体"/>
          <w:spacing w:val="-1"/>
          <w:sz w:val="24"/>
          <w:szCs w:val="24"/>
        </w:rPr>
        <w:t>试车费用由承包人承担。工程试车应按如下程序进行：</w:t>
      </w:r>
    </w:p>
    <w:p w14:paraId="251C5D0F">
      <w:pPr>
        <w:spacing w:before="5" w:line="409" w:lineRule="auto"/>
        <w:ind w:right="61" w:firstLine="492"/>
        <w:jc w:val="both"/>
        <w:rPr>
          <w:rFonts w:ascii="宋体" w:hAnsi="宋体" w:eastAsia="宋体" w:cs="宋体"/>
          <w:sz w:val="24"/>
          <w:szCs w:val="24"/>
        </w:rPr>
      </w:pPr>
      <w:r>
        <w:rPr>
          <w:rFonts w:ascii="宋体" w:hAnsi="宋体" w:eastAsia="宋体" w:cs="宋体"/>
          <w:spacing w:val="-1"/>
          <w:sz w:val="24"/>
          <w:szCs w:val="24"/>
        </w:rPr>
        <w:t>（1）具备单机无负荷试车条件，承包人组织试车，并在试车前48</w:t>
      </w:r>
      <w:r>
        <w:rPr>
          <w:rFonts w:ascii="宋体" w:hAnsi="宋体" w:eastAsia="宋体" w:cs="宋体"/>
          <w:spacing w:val="-44"/>
          <w:sz w:val="24"/>
          <w:szCs w:val="24"/>
        </w:rPr>
        <w:t xml:space="preserve"> </w:t>
      </w:r>
      <w:r>
        <w:rPr>
          <w:rFonts w:ascii="宋体" w:hAnsi="宋体" w:eastAsia="宋体" w:cs="宋体"/>
          <w:spacing w:val="-1"/>
          <w:sz w:val="24"/>
          <w:szCs w:val="24"/>
        </w:rPr>
        <w:t>小时书面通</w:t>
      </w:r>
      <w:r>
        <w:rPr>
          <w:rFonts w:ascii="宋体" w:hAnsi="宋体" w:eastAsia="宋体" w:cs="宋体"/>
          <w:spacing w:val="-2"/>
          <w:sz w:val="24"/>
          <w:szCs w:val="24"/>
        </w:rPr>
        <w:t>知监理人，通知中应载明试车内容、时间、地点。承包人准备试车记录，发包人根据承包人要求为试车提供必要条件。试车合格的，监理人在试车记录上签字。监理人在试车合格后不在试车记录上签字，</w:t>
      </w:r>
      <w:r>
        <w:rPr>
          <w:rFonts w:ascii="宋体" w:hAnsi="宋体" w:eastAsia="宋体" w:cs="宋体"/>
          <w:spacing w:val="-71"/>
          <w:sz w:val="24"/>
          <w:szCs w:val="24"/>
        </w:rPr>
        <w:t xml:space="preserve"> </w:t>
      </w:r>
      <w:r>
        <w:rPr>
          <w:rFonts w:ascii="宋体" w:hAnsi="宋体" w:eastAsia="宋体" w:cs="宋体"/>
          <w:spacing w:val="-2"/>
          <w:sz w:val="24"/>
          <w:szCs w:val="24"/>
        </w:rPr>
        <w:t>自试车结束满</w:t>
      </w:r>
      <w:r>
        <w:rPr>
          <w:rFonts w:ascii="宋体" w:hAnsi="宋体" w:eastAsia="宋体" w:cs="宋体"/>
          <w:spacing w:val="-48"/>
          <w:sz w:val="24"/>
          <w:szCs w:val="24"/>
        </w:rPr>
        <w:t xml:space="preserve"> </w:t>
      </w:r>
      <w:r>
        <w:rPr>
          <w:rFonts w:ascii="宋体" w:hAnsi="宋体" w:eastAsia="宋体" w:cs="宋体"/>
          <w:spacing w:val="-2"/>
          <w:sz w:val="24"/>
          <w:szCs w:val="24"/>
        </w:rPr>
        <w:t>24</w:t>
      </w:r>
      <w:r>
        <w:rPr>
          <w:rFonts w:ascii="宋体" w:hAnsi="宋体" w:eastAsia="宋体" w:cs="宋体"/>
          <w:spacing w:val="-44"/>
          <w:sz w:val="24"/>
          <w:szCs w:val="24"/>
        </w:rPr>
        <w:t xml:space="preserve"> </w:t>
      </w:r>
      <w:r>
        <w:rPr>
          <w:rFonts w:ascii="宋体" w:hAnsi="宋体" w:eastAsia="宋体" w:cs="宋体"/>
          <w:spacing w:val="-2"/>
          <w:sz w:val="24"/>
          <w:szCs w:val="24"/>
        </w:rPr>
        <w:t>小时后视为监理人已经认可试车</w:t>
      </w:r>
      <w:r>
        <w:rPr>
          <w:rFonts w:ascii="宋体" w:hAnsi="宋体" w:eastAsia="宋体" w:cs="宋体"/>
          <w:spacing w:val="-3"/>
          <w:sz w:val="24"/>
          <w:szCs w:val="24"/>
        </w:rPr>
        <w:t>记录，承包人可继续</w:t>
      </w:r>
      <w:r>
        <w:rPr>
          <w:rFonts w:ascii="宋体" w:hAnsi="宋体" w:eastAsia="宋体" w:cs="宋体"/>
          <w:spacing w:val="-1"/>
          <w:sz w:val="24"/>
          <w:szCs w:val="24"/>
        </w:rPr>
        <w:t>施工或办理竣工验收手续。</w:t>
      </w:r>
    </w:p>
    <w:p w14:paraId="454B1885">
      <w:pPr>
        <w:spacing w:before="1" w:line="409" w:lineRule="auto"/>
        <w:ind w:right="119" w:firstLine="482"/>
        <w:jc w:val="both"/>
        <w:rPr>
          <w:rFonts w:ascii="宋体" w:hAnsi="宋体" w:eastAsia="宋体" w:cs="宋体"/>
          <w:sz w:val="24"/>
          <w:szCs w:val="24"/>
        </w:rPr>
      </w:pPr>
      <w:r>
        <w:rPr>
          <w:rFonts w:ascii="宋体" w:hAnsi="宋体" w:eastAsia="宋体" w:cs="宋体"/>
          <w:spacing w:val="-1"/>
          <w:sz w:val="24"/>
          <w:szCs w:val="24"/>
        </w:rPr>
        <w:t>监理人不能按时参加试车，应在试车前</w:t>
      </w:r>
      <w:r>
        <w:rPr>
          <w:rFonts w:ascii="宋体" w:hAnsi="宋体" w:eastAsia="宋体" w:cs="宋体"/>
          <w:spacing w:val="-48"/>
          <w:sz w:val="24"/>
          <w:szCs w:val="24"/>
        </w:rPr>
        <w:t xml:space="preserve"> </w:t>
      </w:r>
      <w:r>
        <w:rPr>
          <w:rFonts w:ascii="宋体" w:hAnsi="宋体" w:eastAsia="宋体" w:cs="宋体"/>
          <w:spacing w:val="-1"/>
          <w:sz w:val="24"/>
          <w:szCs w:val="24"/>
        </w:rPr>
        <w:t>24</w:t>
      </w:r>
      <w:r>
        <w:rPr>
          <w:rFonts w:ascii="宋体" w:hAnsi="宋体" w:eastAsia="宋体" w:cs="宋体"/>
          <w:spacing w:val="-44"/>
          <w:sz w:val="24"/>
          <w:szCs w:val="24"/>
        </w:rPr>
        <w:t xml:space="preserve"> </w:t>
      </w:r>
      <w:r>
        <w:rPr>
          <w:rFonts w:ascii="宋体" w:hAnsi="宋体" w:eastAsia="宋体" w:cs="宋体"/>
          <w:spacing w:val="-1"/>
          <w:sz w:val="24"/>
          <w:szCs w:val="24"/>
        </w:rPr>
        <w:t>小时以书面形式向承包人提出延期</w:t>
      </w:r>
      <w:r>
        <w:rPr>
          <w:rFonts w:ascii="宋体" w:hAnsi="宋体" w:eastAsia="宋体" w:cs="宋体"/>
          <w:spacing w:val="-2"/>
          <w:sz w:val="24"/>
          <w:szCs w:val="24"/>
        </w:rPr>
        <w:t>要求，</w:t>
      </w:r>
      <w:r>
        <w:rPr>
          <w:rFonts w:ascii="宋体" w:hAnsi="宋体" w:eastAsia="宋体" w:cs="宋体"/>
          <w:spacing w:val="1"/>
          <w:sz w:val="24"/>
          <w:szCs w:val="24"/>
        </w:rPr>
        <w:t>但延期不能超过48</w:t>
      </w:r>
      <w:r>
        <w:rPr>
          <w:rFonts w:ascii="宋体" w:hAnsi="宋体" w:eastAsia="宋体" w:cs="宋体"/>
          <w:spacing w:val="-44"/>
          <w:sz w:val="24"/>
          <w:szCs w:val="24"/>
        </w:rPr>
        <w:t xml:space="preserve"> </w:t>
      </w:r>
      <w:r>
        <w:rPr>
          <w:rFonts w:ascii="宋体" w:hAnsi="宋体" w:eastAsia="宋体" w:cs="宋体"/>
          <w:spacing w:val="1"/>
          <w:sz w:val="24"/>
          <w:szCs w:val="24"/>
        </w:rPr>
        <w:t>小时，由此导致工期延误的，工期应予以顺延。监理人未能</w:t>
      </w:r>
      <w:r>
        <w:rPr>
          <w:rFonts w:ascii="宋体" w:hAnsi="宋体" w:eastAsia="宋体" w:cs="宋体"/>
          <w:sz w:val="24"/>
          <w:szCs w:val="24"/>
        </w:rPr>
        <w:t>在前述期</w:t>
      </w:r>
      <w:r>
        <w:rPr>
          <w:rFonts w:ascii="宋体" w:hAnsi="宋体" w:eastAsia="宋体" w:cs="宋体"/>
          <w:spacing w:val="-1"/>
          <w:sz w:val="24"/>
          <w:szCs w:val="24"/>
        </w:rPr>
        <w:t>限内提出延期要求，又不参加试车的，视为认可试车记录。</w:t>
      </w:r>
    </w:p>
    <w:p w14:paraId="568B996B">
      <w:pPr>
        <w:spacing w:before="5" w:line="409" w:lineRule="auto"/>
        <w:ind w:left="4" w:right="61" w:firstLine="488"/>
        <w:jc w:val="both"/>
        <w:rPr>
          <w:rFonts w:ascii="宋体" w:hAnsi="宋体" w:eastAsia="宋体" w:cs="宋体"/>
          <w:sz w:val="24"/>
          <w:szCs w:val="24"/>
        </w:rPr>
      </w:pPr>
      <w:r>
        <w:rPr>
          <w:rFonts w:ascii="宋体" w:hAnsi="宋体" w:eastAsia="宋体" w:cs="宋体"/>
          <w:spacing w:val="-1"/>
          <w:sz w:val="24"/>
          <w:szCs w:val="24"/>
        </w:rPr>
        <w:t>（2）具备无负荷联动试车条件，发包人组织试车，并在试车前48</w:t>
      </w:r>
      <w:r>
        <w:rPr>
          <w:rFonts w:ascii="宋体" w:hAnsi="宋体" w:eastAsia="宋体" w:cs="宋体"/>
          <w:spacing w:val="-44"/>
          <w:sz w:val="24"/>
          <w:szCs w:val="24"/>
        </w:rPr>
        <w:t xml:space="preserve"> </w:t>
      </w:r>
      <w:r>
        <w:rPr>
          <w:rFonts w:ascii="宋体" w:hAnsi="宋体" w:eastAsia="宋体" w:cs="宋体"/>
          <w:spacing w:val="-1"/>
          <w:sz w:val="24"/>
          <w:szCs w:val="24"/>
        </w:rPr>
        <w:t>小时以书面</w:t>
      </w:r>
      <w:r>
        <w:rPr>
          <w:rFonts w:ascii="宋体" w:hAnsi="宋体" w:eastAsia="宋体" w:cs="宋体"/>
          <w:spacing w:val="-2"/>
          <w:sz w:val="24"/>
          <w:szCs w:val="24"/>
        </w:rPr>
        <w:t>形式通知承包人。通知中应载明试车内容、时间、地点和对承包人的要求，承包人按要求做好准备工作。试车合格，合同当事人在试车记录上签字。承包人无正当理由不参加试车的，视为认可试车记录。</w:t>
      </w:r>
    </w:p>
    <w:p w14:paraId="2858411B">
      <w:pPr>
        <w:spacing w:line="219" w:lineRule="auto"/>
        <w:ind w:left="499"/>
        <w:rPr>
          <w:rFonts w:ascii="宋体" w:hAnsi="宋体" w:eastAsia="宋体" w:cs="宋体"/>
          <w:sz w:val="24"/>
          <w:szCs w:val="24"/>
        </w:rPr>
      </w:pPr>
      <w:r>
        <w:rPr>
          <w:rFonts w:ascii="宋体" w:hAnsi="宋体" w:eastAsia="宋体" w:cs="宋体"/>
          <w:spacing w:val="-3"/>
          <w:sz w:val="24"/>
          <w:szCs w:val="24"/>
        </w:rPr>
        <w:t>13.3.2 试车中的责任</w:t>
      </w:r>
    </w:p>
    <w:p w14:paraId="06FA8A38">
      <w:pPr>
        <w:spacing w:line="219" w:lineRule="auto"/>
        <w:rPr>
          <w:rFonts w:ascii="宋体" w:hAnsi="宋体" w:eastAsia="宋体" w:cs="宋体"/>
          <w:sz w:val="24"/>
          <w:szCs w:val="24"/>
        </w:rPr>
        <w:sectPr>
          <w:footerReference r:id="rId99" w:type="default"/>
          <w:pgSz w:w="11906" w:h="16839"/>
          <w:pgMar w:top="1424" w:right="1243" w:bottom="1156" w:left="1310" w:header="0" w:footer="994" w:gutter="0"/>
          <w:cols w:space="720" w:num="1"/>
        </w:sectPr>
      </w:pPr>
    </w:p>
    <w:p w14:paraId="73451D91">
      <w:pPr>
        <w:spacing w:before="49" w:line="409" w:lineRule="auto"/>
        <w:ind w:left="1" w:firstLine="497"/>
        <w:jc w:val="both"/>
        <w:rPr>
          <w:rFonts w:ascii="宋体" w:hAnsi="宋体" w:eastAsia="宋体" w:cs="宋体"/>
          <w:sz w:val="24"/>
          <w:szCs w:val="24"/>
        </w:rPr>
      </w:pPr>
      <w:r>
        <w:rPr>
          <w:rFonts w:ascii="宋体" w:hAnsi="宋体" w:eastAsia="宋体" w:cs="宋体"/>
          <w:spacing w:val="-2"/>
          <w:sz w:val="24"/>
          <w:szCs w:val="24"/>
        </w:rPr>
        <w:t>因设计原因导致试车达不到验收要求，发包</w:t>
      </w:r>
      <w:r>
        <w:rPr>
          <w:rFonts w:ascii="宋体" w:hAnsi="宋体" w:eastAsia="宋体" w:cs="宋体"/>
          <w:spacing w:val="-3"/>
          <w:sz w:val="24"/>
          <w:szCs w:val="24"/>
        </w:rPr>
        <w:t>人应要求设计人修改设计，承包人按修改</w:t>
      </w:r>
      <w:r>
        <w:rPr>
          <w:rFonts w:ascii="宋体" w:hAnsi="宋体" w:eastAsia="宋体" w:cs="宋体"/>
          <w:spacing w:val="-1"/>
          <w:sz w:val="24"/>
          <w:szCs w:val="24"/>
        </w:rPr>
        <w:t>后的设计重新安装。发包人承担修改设计、拆除及重新安装</w:t>
      </w:r>
      <w:r>
        <w:rPr>
          <w:rFonts w:ascii="宋体" w:hAnsi="宋体" w:eastAsia="宋体" w:cs="宋体"/>
          <w:spacing w:val="-2"/>
          <w:sz w:val="24"/>
          <w:szCs w:val="24"/>
        </w:rPr>
        <w:t>的全部费用，工期相应顺延。因承包人原因导致试车达不到验收要求，承包人按监理人要求重新安装和试车，并承担重</w:t>
      </w:r>
      <w:r>
        <w:rPr>
          <w:rFonts w:ascii="宋体" w:hAnsi="宋体" w:eastAsia="宋体" w:cs="宋体"/>
          <w:spacing w:val="-1"/>
          <w:sz w:val="24"/>
          <w:szCs w:val="24"/>
        </w:rPr>
        <w:t>新安装和试车的费用，工期不予顺延。</w:t>
      </w:r>
    </w:p>
    <w:p w14:paraId="6CC4FAFB">
      <w:pPr>
        <w:spacing w:before="3" w:line="409" w:lineRule="auto"/>
        <w:ind w:left="1" w:right="22" w:firstLine="497"/>
        <w:jc w:val="both"/>
        <w:rPr>
          <w:rFonts w:ascii="宋体" w:hAnsi="宋体" w:eastAsia="宋体" w:cs="宋体"/>
          <w:sz w:val="24"/>
          <w:szCs w:val="24"/>
        </w:rPr>
      </w:pPr>
      <w:r>
        <w:rPr>
          <w:rFonts w:ascii="宋体" w:hAnsi="宋体" w:eastAsia="宋体" w:cs="宋体"/>
          <w:spacing w:val="-2"/>
          <w:sz w:val="24"/>
          <w:szCs w:val="24"/>
        </w:rPr>
        <w:t>因工程设备制造原因导致试车达不到验收要</w:t>
      </w:r>
      <w:r>
        <w:rPr>
          <w:rFonts w:ascii="宋体" w:hAnsi="宋体" w:eastAsia="宋体" w:cs="宋体"/>
          <w:spacing w:val="-3"/>
          <w:sz w:val="24"/>
          <w:szCs w:val="24"/>
        </w:rPr>
        <w:t>求的，由采购该工程设备的合同当事人负</w:t>
      </w:r>
      <w:r>
        <w:rPr>
          <w:rFonts w:ascii="宋体" w:hAnsi="宋体" w:eastAsia="宋体" w:cs="宋体"/>
          <w:spacing w:val="-2"/>
          <w:sz w:val="24"/>
          <w:szCs w:val="24"/>
        </w:rPr>
        <w:t>责重新购置或修理，承包人负责拆除和重新安装，由此增加的修理、重新购置、拆除及重</w:t>
      </w:r>
      <w:r>
        <w:rPr>
          <w:rFonts w:ascii="宋体" w:hAnsi="宋体" w:eastAsia="宋体" w:cs="宋体"/>
          <w:spacing w:val="-1"/>
          <w:sz w:val="24"/>
          <w:szCs w:val="24"/>
        </w:rPr>
        <w:t>新安装的费用及延误的工期由采购该工程设备的合同当事人承担。</w:t>
      </w:r>
    </w:p>
    <w:p w14:paraId="73F8D20E">
      <w:pPr>
        <w:spacing w:line="219" w:lineRule="auto"/>
        <w:ind w:left="498"/>
        <w:rPr>
          <w:rFonts w:ascii="宋体" w:hAnsi="宋体" w:eastAsia="宋体" w:cs="宋体"/>
          <w:sz w:val="24"/>
          <w:szCs w:val="24"/>
        </w:rPr>
      </w:pPr>
      <w:r>
        <w:rPr>
          <w:rFonts w:ascii="宋体" w:hAnsi="宋体" w:eastAsia="宋体" w:cs="宋体"/>
          <w:spacing w:val="-3"/>
          <w:sz w:val="24"/>
          <w:szCs w:val="24"/>
        </w:rPr>
        <w:t>13.3.3 投料试车</w:t>
      </w:r>
    </w:p>
    <w:p w14:paraId="7359A4A4">
      <w:pPr>
        <w:spacing w:before="244" w:line="410" w:lineRule="auto"/>
        <w:ind w:right="22" w:firstLine="483"/>
        <w:rPr>
          <w:rFonts w:ascii="宋体" w:hAnsi="宋体" w:eastAsia="宋体" w:cs="宋体"/>
          <w:sz w:val="24"/>
          <w:szCs w:val="24"/>
        </w:rPr>
      </w:pPr>
      <w:r>
        <w:rPr>
          <w:rFonts w:ascii="宋体" w:hAnsi="宋体" w:eastAsia="宋体" w:cs="宋体"/>
          <w:spacing w:val="-2"/>
          <w:sz w:val="24"/>
          <w:szCs w:val="24"/>
        </w:rPr>
        <w:t>如需进行投料试车的，发包人应在工程竣工验收后组织投料试车。发包人要求</w:t>
      </w:r>
      <w:r>
        <w:rPr>
          <w:rFonts w:ascii="宋体" w:hAnsi="宋体" w:eastAsia="宋体" w:cs="宋体"/>
          <w:spacing w:val="-3"/>
          <w:sz w:val="24"/>
          <w:szCs w:val="24"/>
        </w:rPr>
        <w:t>在工程</w:t>
      </w:r>
      <w:r>
        <w:rPr>
          <w:rFonts w:ascii="宋体" w:hAnsi="宋体" w:eastAsia="宋体" w:cs="宋体"/>
          <w:spacing w:val="-2"/>
          <w:sz w:val="24"/>
          <w:szCs w:val="24"/>
        </w:rPr>
        <w:t>竣工验收前进行或需要承包人配合时，应征得承包人同意，并在专用合同条款中约定有关</w:t>
      </w:r>
      <w:r>
        <w:rPr>
          <w:rFonts w:ascii="宋体" w:hAnsi="宋体" w:eastAsia="宋体" w:cs="宋体"/>
          <w:spacing w:val="-4"/>
          <w:sz w:val="24"/>
          <w:szCs w:val="24"/>
        </w:rPr>
        <w:t>事项。</w:t>
      </w:r>
    </w:p>
    <w:p w14:paraId="6D9ABE80">
      <w:pPr>
        <w:spacing w:before="3" w:line="409" w:lineRule="auto"/>
        <w:ind w:right="22" w:firstLine="482"/>
        <w:jc w:val="both"/>
        <w:rPr>
          <w:rFonts w:ascii="宋体" w:hAnsi="宋体" w:eastAsia="宋体" w:cs="宋体"/>
          <w:sz w:val="24"/>
          <w:szCs w:val="24"/>
        </w:rPr>
      </w:pPr>
      <w:r>
        <w:rPr>
          <w:rFonts w:ascii="宋体" w:hAnsi="宋体" w:eastAsia="宋体" w:cs="宋体"/>
          <w:spacing w:val="-2"/>
          <w:sz w:val="24"/>
          <w:szCs w:val="24"/>
        </w:rPr>
        <w:t>投料试车合格的，费用由发包人承担；因承包人原因造成投料试车不合格的，承</w:t>
      </w:r>
      <w:r>
        <w:rPr>
          <w:rFonts w:ascii="宋体" w:hAnsi="宋体" w:eastAsia="宋体" w:cs="宋体"/>
          <w:spacing w:val="-3"/>
          <w:sz w:val="24"/>
          <w:szCs w:val="24"/>
        </w:rPr>
        <w:t>包人</w:t>
      </w:r>
      <w:r>
        <w:rPr>
          <w:rFonts w:ascii="宋体" w:hAnsi="宋体" w:eastAsia="宋体" w:cs="宋体"/>
          <w:spacing w:val="-2"/>
          <w:sz w:val="24"/>
          <w:szCs w:val="24"/>
        </w:rPr>
        <w:t>应按照发包人要求进行整改，由此产生的整改费用由承包人承担；非因承包人原因导致投</w:t>
      </w:r>
      <w:r>
        <w:rPr>
          <w:rFonts w:ascii="宋体" w:hAnsi="宋体" w:eastAsia="宋体" w:cs="宋体"/>
          <w:sz w:val="24"/>
          <w:szCs w:val="24"/>
        </w:rPr>
        <w:t>料试车不合格的，如发包人要求承包人进行整改的，由此产</w:t>
      </w:r>
      <w:r>
        <w:rPr>
          <w:rFonts w:ascii="宋体" w:hAnsi="宋体" w:eastAsia="宋体" w:cs="宋体"/>
          <w:spacing w:val="-1"/>
          <w:sz w:val="24"/>
          <w:szCs w:val="24"/>
        </w:rPr>
        <w:t>生的费用由发包人承担。</w:t>
      </w:r>
    </w:p>
    <w:p w14:paraId="0F13B0DF">
      <w:pPr>
        <w:spacing w:before="1" w:line="219" w:lineRule="auto"/>
        <w:ind w:left="750"/>
        <w:outlineLvl w:val="2"/>
        <w:rPr>
          <w:rFonts w:ascii="宋体" w:hAnsi="宋体" w:eastAsia="宋体" w:cs="宋体"/>
          <w:sz w:val="24"/>
          <w:szCs w:val="24"/>
        </w:rPr>
      </w:pPr>
      <w:bookmarkStart w:id="118" w:name="bookmark120"/>
      <w:bookmarkEnd w:id="118"/>
      <w:r>
        <w:rPr>
          <w:rFonts w:ascii="宋体" w:hAnsi="宋体" w:eastAsia="宋体" w:cs="宋体"/>
          <w:spacing w:val="-3"/>
          <w:sz w:val="24"/>
          <w:szCs w:val="24"/>
        </w:rPr>
        <w:t>13.4</w:t>
      </w:r>
      <w:r>
        <w:rPr>
          <w:rFonts w:ascii="宋体" w:hAnsi="宋体" w:eastAsia="宋体" w:cs="宋体"/>
          <w:spacing w:val="-44"/>
          <w:sz w:val="24"/>
          <w:szCs w:val="24"/>
        </w:rPr>
        <w:t xml:space="preserve"> </w:t>
      </w:r>
      <w:r>
        <w:rPr>
          <w:rFonts w:ascii="宋体" w:hAnsi="宋体" w:eastAsia="宋体" w:cs="宋体"/>
          <w:spacing w:val="-3"/>
          <w:sz w:val="24"/>
          <w:szCs w:val="24"/>
        </w:rPr>
        <w:t>提前交付单位工程的验收</w:t>
      </w:r>
    </w:p>
    <w:p w14:paraId="1907E1EE">
      <w:pPr>
        <w:spacing w:before="244" w:line="410" w:lineRule="auto"/>
        <w:ind w:right="80" w:firstLine="498"/>
        <w:jc w:val="both"/>
        <w:rPr>
          <w:rFonts w:ascii="宋体" w:hAnsi="宋体" w:eastAsia="宋体" w:cs="宋体"/>
          <w:sz w:val="24"/>
          <w:szCs w:val="24"/>
        </w:rPr>
      </w:pPr>
      <w:r>
        <w:rPr>
          <w:rFonts w:ascii="宋体" w:hAnsi="宋体" w:eastAsia="宋体" w:cs="宋体"/>
          <w:spacing w:val="-1"/>
          <w:sz w:val="24"/>
          <w:szCs w:val="24"/>
        </w:rPr>
        <w:t>13.4.1 发包人需要在工程竣工前使用单位工程的，或承包人提出提前交付已经竣工的单位工程且经发包人同意的，可进行单位工程验收，验收的程序按照第</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2"/>
          <w:sz w:val="24"/>
          <w:szCs w:val="24"/>
        </w:rPr>
        <w:t>3.2</w:t>
      </w:r>
      <w:r>
        <w:rPr>
          <w:rFonts w:ascii="宋体" w:hAnsi="宋体" w:eastAsia="宋体" w:cs="宋体"/>
          <w:spacing w:val="-50"/>
          <w:sz w:val="24"/>
          <w:szCs w:val="24"/>
        </w:rPr>
        <w:t xml:space="preserve"> </w:t>
      </w:r>
      <w:r>
        <w:rPr>
          <w:rFonts w:ascii="宋体" w:hAnsi="宋体" w:eastAsia="宋体" w:cs="宋体"/>
          <w:spacing w:val="-2"/>
          <w:sz w:val="24"/>
          <w:szCs w:val="24"/>
        </w:rPr>
        <w:t>款〔竣工</w:t>
      </w:r>
      <w:r>
        <w:rPr>
          <w:rFonts w:ascii="宋体" w:hAnsi="宋体" w:eastAsia="宋体" w:cs="宋体"/>
          <w:spacing w:val="-1"/>
          <w:sz w:val="24"/>
          <w:szCs w:val="24"/>
        </w:rPr>
        <w:t>验收〕的约定进行。</w:t>
      </w:r>
    </w:p>
    <w:p w14:paraId="5F83FC2B">
      <w:pPr>
        <w:spacing w:before="1" w:line="409" w:lineRule="auto"/>
        <w:ind w:left="3" w:right="22" w:firstLine="476"/>
        <w:jc w:val="both"/>
        <w:rPr>
          <w:rFonts w:ascii="宋体" w:hAnsi="宋体" w:eastAsia="宋体" w:cs="宋体"/>
          <w:sz w:val="24"/>
          <w:szCs w:val="24"/>
        </w:rPr>
      </w:pPr>
      <w:r>
        <w:rPr>
          <w:rFonts w:ascii="宋体" w:hAnsi="宋体" w:eastAsia="宋体" w:cs="宋体"/>
          <w:spacing w:val="-2"/>
          <w:sz w:val="24"/>
          <w:szCs w:val="24"/>
        </w:rPr>
        <w:t>验收合格后，由监理人向承包人出具经发包人签认的单位工程接收证书。已签发单位工程接收证书的单位工程由发包人负责照管。单位工程的验收成果和结论作为整体工程竣工验收申请报告的附件。</w:t>
      </w:r>
    </w:p>
    <w:p w14:paraId="753B2C3E">
      <w:pPr>
        <w:spacing w:before="3" w:line="409" w:lineRule="auto"/>
        <w:ind w:left="2" w:right="22" w:firstLine="495"/>
        <w:jc w:val="both"/>
        <w:rPr>
          <w:rFonts w:ascii="宋体" w:hAnsi="宋体" w:eastAsia="宋体" w:cs="宋体"/>
          <w:sz w:val="24"/>
          <w:szCs w:val="24"/>
        </w:rPr>
      </w:pPr>
      <w:r>
        <w:rPr>
          <w:rFonts w:ascii="宋体" w:hAnsi="宋体" w:eastAsia="宋体" w:cs="宋体"/>
          <w:spacing w:val="-1"/>
          <w:sz w:val="24"/>
          <w:szCs w:val="24"/>
        </w:rPr>
        <w:t>13.4.2 发包人要求在工程竣工前交付单位工程，由此导致承包人费用增加</w:t>
      </w:r>
      <w:r>
        <w:rPr>
          <w:rFonts w:ascii="宋体" w:hAnsi="宋体" w:eastAsia="宋体" w:cs="宋体"/>
          <w:spacing w:val="-2"/>
          <w:sz w:val="24"/>
          <w:szCs w:val="24"/>
        </w:rPr>
        <w:t>和（或）工期延误的，由发包人承担由此增加的费用和（或）延误的工期，并支付承包人合理的利</w:t>
      </w:r>
      <w:r>
        <w:rPr>
          <w:rFonts w:ascii="宋体" w:hAnsi="宋体" w:eastAsia="宋体" w:cs="宋体"/>
          <w:spacing w:val="-6"/>
          <w:sz w:val="24"/>
          <w:szCs w:val="24"/>
        </w:rPr>
        <w:t>润。</w:t>
      </w:r>
    </w:p>
    <w:p w14:paraId="408D3647">
      <w:pPr>
        <w:spacing w:before="1" w:line="220" w:lineRule="auto"/>
        <w:ind w:left="750"/>
        <w:outlineLvl w:val="2"/>
        <w:rPr>
          <w:rFonts w:ascii="宋体" w:hAnsi="宋体" w:eastAsia="宋体" w:cs="宋体"/>
          <w:sz w:val="24"/>
          <w:szCs w:val="24"/>
        </w:rPr>
      </w:pPr>
      <w:bookmarkStart w:id="119" w:name="bookmark121"/>
      <w:bookmarkEnd w:id="119"/>
      <w:r>
        <w:rPr>
          <w:rFonts w:ascii="宋体" w:hAnsi="宋体" w:eastAsia="宋体" w:cs="宋体"/>
          <w:spacing w:val="-3"/>
          <w:sz w:val="24"/>
          <w:szCs w:val="24"/>
        </w:rPr>
        <w:t>13.5 施工期运行</w:t>
      </w:r>
    </w:p>
    <w:p w14:paraId="26BDFAE9">
      <w:pPr>
        <w:spacing w:before="246" w:line="219" w:lineRule="auto"/>
        <w:ind w:left="498"/>
        <w:rPr>
          <w:rFonts w:ascii="宋体" w:hAnsi="宋体" w:eastAsia="宋体" w:cs="宋体"/>
          <w:sz w:val="24"/>
          <w:szCs w:val="24"/>
        </w:rPr>
      </w:pPr>
      <w:r>
        <w:rPr>
          <w:rFonts w:ascii="宋体" w:hAnsi="宋体" w:eastAsia="宋体" w:cs="宋体"/>
          <w:spacing w:val="-1"/>
          <w:sz w:val="24"/>
          <w:szCs w:val="24"/>
        </w:rPr>
        <w:t>13.5.1 施工期运行是指合同工程尚未全部竣工，其中某项或某几项单位工程或工程</w:t>
      </w:r>
    </w:p>
    <w:p w14:paraId="4C4A3241">
      <w:pPr>
        <w:spacing w:line="219" w:lineRule="auto"/>
        <w:rPr>
          <w:rFonts w:ascii="宋体" w:hAnsi="宋体" w:eastAsia="宋体" w:cs="宋体"/>
          <w:sz w:val="24"/>
          <w:szCs w:val="24"/>
        </w:rPr>
        <w:sectPr>
          <w:footerReference r:id="rId100" w:type="default"/>
          <w:pgSz w:w="11906" w:h="16839"/>
          <w:pgMar w:top="1424" w:right="1282" w:bottom="1156" w:left="1311" w:header="0" w:footer="994" w:gutter="0"/>
          <w:cols w:space="720" w:num="1"/>
        </w:sectPr>
      </w:pPr>
    </w:p>
    <w:p w14:paraId="680BAEA8">
      <w:pPr>
        <w:spacing w:before="48" w:line="409" w:lineRule="auto"/>
        <w:ind w:right="22" w:firstLine="3"/>
        <w:jc w:val="both"/>
        <w:rPr>
          <w:rFonts w:ascii="宋体" w:hAnsi="宋体" w:eastAsia="宋体" w:cs="宋体"/>
          <w:sz w:val="24"/>
          <w:szCs w:val="24"/>
        </w:rPr>
      </w:pPr>
      <w:r>
        <w:rPr>
          <w:rFonts w:ascii="宋体" w:hAnsi="宋体" w:eastAsia="宋体" w:cs="宋体"/>
          <w:spacing w:val="-1"/>
          <w:sz w:val="24"/>
          <w:szCs w:val="24"/>
        </w:rPr>
        <w:t>设备安装已竣工，根据专用合同条款约定，需要投入施工期运行的，经发包人按第</w:t>
      </w:r>
      <w:r>
        <w:rPr>
          <w:rFonts w:ascii="宋体" w:hAnsi="宋体" w:eastAsia="宋体" w:cs="宋体"/>
          <w:spacing w:val="-33"/>
          <w:sz w:val="24"/>
          <w:szCs w:val="24"/>
        </w:rPr>
        <w:t xml:space="preserve"> </w:t>
      </w:r>
      <w:r>
        <w:rPr>
          <w:rFonts w:ascii="宋体" w:hAnsi="宋体" w:eastAsia="宋体" w:cs="宋体"/>
          <w:spacing w:val="-1"/>
          <w:sz w:val="24"/>
          <w:szCs w:val="24"/>
        </w:rPr>
        <w:t>13</w:t>
      </w:r>
      <w:r>
        <w:rPr>
          <w:rFonts w:ascii="宋体" w:hAnsi="宋体" w:eastAsia="宋体" w:cs="宋体"/>
          <w:spacing w:val="-2"/>
          <w:sz w:val="24"/>
          <w:szCs w:val="24"/>
        </w:rPr>
        <w:t>.4款〔提前交付单位工程的验收〕的约定验收合格，证明能确保安全后，才能在施工期投入</w:t>
      </w:r>
      <w:r>
        <w:rPr>
          <w:rFonts w:ascii="宋体" w:hAnsi="宋体" w:eastAsia="宋体" w:cs="宋体"/>
          <w:spacing w:val="-4"/>
          <w:sz w:val="24"/>
          <w:szCs w:val="24"/>
        </w:rPr>
        <w:t>运行。</w:t>
      </w:r>
    </w:p>
    <w:p w14:paraId="60F00BB8">
      <w:pPr>
        <w:spacing w:before="2" w:line="409" w:lineRule="auto"/>
        <w:ind w:right="22" w:firstLine="496"/>
        <w:rPr>
          <w:rFonts w:ascii="宋体" w:hAnsi="宋体" w:eastAsia="宋体" w:cs="宋体"/>
          <w:sz w:val="24"/>
          <w:szCs w:val="24"/>
        </w:rPr>
      </w:pPr>
      <w:r>
        <w:rPr>
          <w:rFonts w:ascii="宋体" w:hAnsi="宋体" w:eastAsia="宋体" w:cs="宋体"/>
          <w:spacing w:val="-1"/>
          <w:sz w:val="24"/>
          <w:szCs w:val="24"/>
        </w:rPr>
        <w:t>13.5.2 在施工期运行中发现工程或工程设备损坏或</w:t>
      </w:r>
      <w:r>
        <w:rPr>
          <w:rFonts w:ascii="宋体" w:hAnsi="宋体" w:eastAsia="宋体" w:cs="宋体"/>
          <w:spacing w:val="-2"/>
          <w:sz w:val="24"/>
          <w:szCs w:val="24"/>
        </w:rPr>
        <w:t>存在缺陷的，由承包人按第</w:t>
      </w:r>
      <w:r>
        <w:rPr>
          <w:rFonts w:ascii="宋体" w:hAnsi="宋体" w:eastAsia="宋体" w:cs="宋体"/>
          <w:spacing w:val="-33"/>
          <w:sz w:val="24"/>
          <w:szCs w:val="24"/>
        </w:rPr>
        <w:t xml:space="preserve"> </w:t>
      </w:r>
      <w:r>
        <w:rPr>
          <w:rFonts w:ascii="宋体" w:hAnsi="宋体" w:eastAsia="宋体" w:cs="宋体"/>
          <w:spacing w:val="-2"/>
          <w:sz w:val="24"/>
          <w:szCs w:val="24"/>
        </w:rPr>
        <w:t>15.2</w:t>
      </w:r>
      <w:r>
        <w:rPr>
          <w:rFonts w:ascii="宋体" w:hAnsi="宋体" w:eastAsia="宋体" w:cs="宋体"/>
          <w:spacing w:val="-1"/>
          <w:sz w:val="24"/>
          <w:szCs w:val="24"/>
        </w:rPr>
        <w:t>款〔缺陷责任期〕约定进行修复。</w:t>
      </w:r>
    </w:p>
    <w:p w14:paraId="14E9280D">
      <w:pPr>
        <w:spacing w:line="219" w:lineRule="auto"/>
        <w:ind w:left="749"/>
        <w:outlineLvl w:val="2"/>
        <w:rPr>
          <w:rFonts w:ascii="宋体" w:hAnsi="宋体" w:eastAsia="宋体" w:cs="宋体"/>
          <w:sz w:val="24"/>
          <w:szCs w:val="24"/>
        </w:rPr>
      </w:pPr>
      <w:bookmarkStart w:id="120" w:name="bookmark122"/>
      <w:bookmarkEnd w:id="120"/>
      <w:r>
        <w:rPr>
          <w:rFonts w:ascii="宋体" w:hAnsi="宋体" w:eastAsia="宋体" w:cs="宋体"/>
          <w:spacing w:val="-4"/>
          <w:sz w:val="24"/>
          <w:szCs w:val="24"/>
        </w:rPr>
        <w:t>13.6 竣工退场</w:t>
      </w:r>
    </w:p>
    <w:p w14:paraId="06FB63E7">
      <w:pPr>
        <w:spacing w:before="248" w:line="219" w:lineRule="auto"/>
        <w:ind w:left="497"/>
        <w:rPr>
          <w:rFonts w:ascii="宋体" w:hAnsi="宋体" w:eastAsia="宋体" w:cs="宋体"/>
          <w:sz w:val="24"/>
          <w:szCs w:val="24"/>
        </w:rPr>
      </w:pPr>
      <w:r>
        <w:rPr>
          <w:rFonts w:ascii="宋体" w:hAnsi="宋体" w:eastAsia="宋体" w:cs="宋体"/>
          <w:spacing w:val="-3"/>
          <w:sz w:val="24"/>
          <w:szCs w:val="24"/>
        </w:rPr>
        <w:t>13.6.1 竣工退场</w:t>
      </w:r>
    </w:p>
    <w:p w14:paraId="155AC06A">
      <w:pPr>
        <w:spacing w:before="247" w:line="219" w:lineRule="auto"/>
        <w:ind w:left="480"/>
        <w:rPr>
          <w:rFonts w:ascii="宋体" w:hAnsi="宋体" w:eastAsia="宋体" w:cs="宋体"/>
          <w:sz w:val="24"/>
          <w:szCs w:val="24"/>
        </w:rPr>
      </w:pPr>
      <w:r>
        <w:rPr>
          <w:rFonts w:ascii="宋体" w:hAnsi="宋体" w:eastAsia="宋体" w:cs="宋体"/>
          <w:spacing w:val="-1"/>
          <w:sz w:val="24"/>
          <w:szCs w:val="24"/>
        </w:rPr>
        <w:t>颁发工程接收证书后，承包人应按以下要求对施工现场进行清理：</w:t>
      </w:r>
    </w:p>
    <w:p w14:paraId="26536694">
      <w:pPr>
        <w:spacing w:before="246" w:line="219" w:lineRule="auto"/>
        <w:ind w:left="491"/>
        <w:rPr>
          <w:rFonts w:ascii="宋体" w:hAnsi="宋体" w:eastAsia="宋体" w:cs="宋体"/>
          <w:sz w:val="24"/>
          <w:szCs w:val="24"/>
        </w:rPr>
      </w:pPr>
      <w:r>
        <w:rPr>
          <w:rFonts w:ascii="宋体" w:hAnsi="宋体" w:eastAsia="宋体" w:cs="宋体"/>
          <w:spacing w:val="-1"/>
          <w:sz w:val="24"/>
          <w:szCs w:val="24"/>
        </w:rPr>
        <w:t>（1）施工现场内残留的垃圾已全部清除出场；</w:t>
      </w:r>
    </w:p>
    <w:p w14:paraId="4BBE6E85">
      <w:pPr>
        <w:spacing w:before="248" w:line="219" w:lineRule="auto"/>
        <w:ind w:left="491"/>
        <w:rPr>
          <w:rFonts w:ascii="宋体" w:hAnsi="宋体" w:eastAsia="宋体" w:cs="宋体"/>
          <w:sz w:val="24"/>
          <w:szCs w:val="24"/>
        </w:rPr>
      </w:pPr>
      <w:r>
        <w:rPr>
          <w:rFonts w:ascii="宋体" w:hAnsi="宋体" w:eastAsia="宋体" w:cs="宋体"/>
          <w:spacing w:val="-1"/>
          <w:sz w:val="24"/>
          <w:szCs w:val="24"/>
        </w:rPr>
        <w:t>（2）临时工程已拆除，场地已进行清理、平整或复原；</w:t>
      </w:r>
    </w:p>
    <w:p w14:paraId="36E4375C">
      <w:pPr>
        <w:spacing w:before="247" w:line="410" w:lineRule="auto"/>
        <w:ind w:left="2" w:right="80" w:firstLine="488"/>
        <w:rPr>
          <w:rFonts w:ascii="宋体" w:hAnsi="宋体" w:eastAsia="宋体" w:cs="宋体"/>
          <w:sz w:val="24"/>
          <w:szCs w:val="24"/>
        </w:rPr>
      </w:pPr>
      <w:r>
        <w:rPr>
          <w:rFonts w:ascii="宋体" w:hAnsi="宋体" w:eastAsia="宋体" w:cs="宋体"/>
          <w:spacing w:val="-1"/>
          <w:sz w:val="24"/>
          <w:szCs w:val="24"/>
        </w:rPr>
        <w:t>（3）按合同约定应撤离的人员、承包人施工设备和剩余的材料，包括废弃的施工设备和材料，已按计划撤离施工现场；</w:t>
      </w:r>
    </w:p>
    <w:p w14:paraId="13DD7D60">
      <w:pPr>
        <w:spacing w:before="1" w:line="218" w:lineRule="auto"/>
        <w:ind w:left="491"/>
        <w:rPr>
          <w:rFonts w:ascii="宋体" w:hAnsi="宋体" w:eastAsia="宋体" w:cs="宋体"/>
          <w:sz w:val="24"/>
          <w:szCs w:val="24"/>
        </w:rPr>
      </w:pPr>
      <w:r>
        <w:rPr>
          <w:rFonts w:ascii="宋体" w:hAnsi="宋体" w:eastAsia="宋体" w:cs="宋体"/>
          <w:spacing w:val="-1"/>
          <w:sz w:val="24"/>
          <w:szCs w:val="24"/>
        </w:rPr>
        <w:t>（4）施工现场周边及其附近道路、河道的施工堆积物，已全部清理；</w:t>
      </w:r>
    </w:p>
    <w:p w14:paraId="368F1BEC">
      <w:pPr>
        <w:spacing w:before="247" w:line="219" w:lineRule="auto"/>
        <w:ind w:left="491"/>
        <w:rPr>
          <w:rFonts w:ascii="宋体" w:hAnsi="宋体" w:eastAsia="宋体" w:cs="宋体"/>
          <w:sz w:val="24"/>
          <w:szCs w:val="24"/>
        </w:rPr>
      </w:pPr>
      <w:r>
        <w:rPr>
          <w:rFonts w:ascii="宋体" w:hAnsi="宋体" w:eastAsia="宋体" w:cs="宋体"/>
          <w:spacing w:val="-1"/>
          <w:sz w:val="24"/>
          <w:szCs w:val="24"/>
        </w:rPr>
        <w:t>（5）施工现场其他场地清理工作已全部完成。</w:t>
      </w:r>
    </w:p>
    <w:p w14:paraId="16CB7B34">
      <w:pPr>
        <w:spacing w:before="251" w:line="409" w:lineRule="auto"/>
        <w:ind w:firstLine="478"/>
        <w:jc w:val="both"/>
        <w:rPr>
          <w:rFonts w:ascii="宋体" w:hAnsi="宋体" w:eastAsia="宋体" w:cs="宋体"/>
          <w:sz w:val="24"/>
          <w:szCs w:val="24"/>
        </w:rPr>
      </w:pPr>
      <w:r>
        <w:rPr>
          <w:rFonts w:ascii="宋体" w:hAnsi="宋体" w:eastAsia="宋体" w:cs="宋体"/>
          <w:spacing w:val="-2"/>
          <w:sz w:val="24"/>
          <w:szCs w:val="24"/>
        </w:rPr>
        <w:t>施工现场的竣工退场费用由承包人承担。承包人应在专用合同条款约定的期限内完成竣工退场，逾期未完成的，发包人有权出售或另行处理承包人遗留的物品，由此支出的费</w:t>
      </w:r>
      <w:r>
        <w:rPr>
          <w:rFonts w:ascii="宋体" w:hAnsi="宋体" w:eastAsia="宋体" w:cs="宋体"/>
          <w:spacing w:val="-1"/>
          <w:sz w:val="24"/>
          <w:szCs w:val="24"/>
        </w:rPr>
        <w:t>用由承包人承担，发包人出售承包人遗留物品所得款项在扣</w:t>
      </w:r>
      <w:r>
        <w:rPr>
          <w:rFonts w:ascii="宋体" w:hAnsi="宋体" w:eastAsia="宋体" w:cs="宋体"/>
          <w:spacing w:val="-2"/>
          <w:sz w:val="24"/>
          <w:szCs w:val="24"/>
        </w:rPr>
        <w:t>除必要费用后应返还承包人。</w:t>
      </w:r>
    </w:p>
    <w:p w14:paraId="69402ADE">
      <w:pPr>
        <w:spacing w:before="1" w:line="220" w:lineRule="auto"/>
        <w:ind w:left="497"/>
        <w:rPr>
          <w:rFonts w:ascii="宋体" w:hAnsi="宋体" w:eastAsia="宋体" w:cs="宋体"/>
          <w:sz w:val="24"/>
          <w:szCs w:val="24"/>
        </w:rPr>
      </w:pPr>
      <w:r>
        <w:rPr>
          <w:rFonts w:ascii="宋体" w:hAnsi="宋体" w:eastAsia="宋体" w:cs="宋体"/>
          <w:spacing w:val="-3"/>
          <w:sz w:val="24"/>
          <w:szCs w:val="24"/>
        </w:rPr>
        <w:t>13.6.2 地表还原</w:t>
      </w:r>
    </w:p>
    <w:p w14:paraId="7F7C6239">
      <w:pPr>
        <w:spacing w:before="246" w:line="409" w:lineRule="auto"/>
        <w:ind w:left="19" w:right="22" w:firstLine="460"/>
        <w:rPr>
          <w:rFonts w:ascii="宋体" w:hAnsi="宋体" w:eastAsia="宋体" w:cs="宋体"/>
          <w:sz w:val="24"/>
          <w:szCs w:val="24"/>
        </w:rPr>
      </w:pPr>
      <w:r>
        <w:rPr>
          <w:rFonts w:ascii="宋体" w:hAnsi="宋体" w:eastAsia="宋体" w:cs="宋体"/>
          <w:spacing w:val="-2"/>
          <w:sz w:val="24"/>
          <w:szCs w:val="24"/>
        </w:rPr>
        <w:t>承包人应按发包人要求恢复临时占地及清理场地，承包人未按发包人的要求恢复临时占地，或者场地清理未达到合同约定要求的，发包人有</w:t>
      </w:r>
      <w:r>
        <w:rPr>
          <w:rFonts w:ascii="宋体" w:hAnsi="宋体" w:eastAsia="宋体" w:cs="宋体"/>
          <w:spacing w:val="-3"/>
          <w:sz w:val="24"/>
          <w:szCs w:val="24"/>
        </w:rPr>
        <w:t>权委托其他人恢复或清理，所发生的费用由承包人承担。</w:t>
      </w:r>
    </w:p>
    <w:p w14:paraId="2F695380">
      <w:pPr>
        <w:spacing w:before="1" w:line="219" w:lineRule="auto"/>
        <w:ind w:left="269"/>
        <w:outlineLvl w:val="1"/>
        <w:rPr>
          <w:rFonts w:ascii="宋体" w:hAnsi="宋体" w:eastAsia="宋体" w:cs="宋体"/>
          <w:sz w:val="24"/>
          <w:szCs w:val="24"/>
        </w:rPr>
      </w:pPr>
      <w:bookmarkStart w:id="121" w:name="bookmark123"/>
      <w:bookmarkEnd w:id="121"/>
      <w:r>
        <w:rPr>
          <w:rFonts w:ascii="宋体" w:hAnsi="宋体" w:eastAsia="宋体" w:cs="宋体"/>
          <w:spacing w:val="-6"/>
          <w:sz w:val="24"/>
          <w:szCs w:val="24"/>
        </w:rPr>
        <w:t>14.</w:t>
      </w:r>
      <w:r>
        <w:rPr>
          <w:rFonts w:ascii="宋体" w:hAnsi="宋体" w:eastAsia="宋体" w:cs="宋体"/>
          <w:spacing w:val="13"/>
          <w:sz w:val="24"/>
          <w:szCs w:val="24"/>
        </w:rPr>
        <w:t xml:space="preserve"> </w:t>
      </w:r>
      <w:r>
        <w:rPr>
          <w:rFonts w:ascii="宋体" w:hAnsi="宋体" w:eastAsia="宋体" w:cs="宋体"/>
          <w:spacing w:val="-6"/>
          <w:sz w:val="24"/>
          <w:szCs w:val="24"/>
        </w:rPr>
        <w:t>竣工结算</w:t>
      </w:r>
    </w:p>
    <w:p w14:paraId="707E1F26">
      <w:pPr>
        <w:spacing w:before="248" w:line="219" w:lineRule="auto"/>
        <w:ind w:left="749"/>
        <w:outlineLvl w:val="2"/>
        <w:rPr>
          <w:rFonts w:ascii="宋体" w:hAnsi="宋体" w:eastAsia="宋体" w:cs="宋体"/>
          <w:sz w:val="24"/>
          <w:szCs w:val="24"/>
        </w:rPr>
      </w:pPr>
      <w:bookmarkStart w:id="122" w:name="bookmark124"/>
      <w:bookmarkEnd w:id="122"/>
      <w:r>
        <w:rPr>
          <w:rFonts w:ascii="宋体" w:hAnsi="宋体" w:eastAsia="宋体" w:cs="宋体"/>
          <w:spacing w:val="-3"/>
          <w:sz w:val="24"/>
          <w:szCs w:val="24"/>
        </w:rPr>
        <w:t>14.1 竣工结算申请</w:t>
      </w:r>
    </w:p>
    <w:p w14:paraId="26F07BB6">
      <w:pPr>
        <w:spacing w:before="248" w:line="411" w:lineRule="auto"/>
        <w:ind w:left="1" w:right="22" w:firstLine="492"/>
        <w:jc w:val="both"/>
        <w:rPr>
          <w:rFonts w:ascii="宋体" w:hAnsi="宋体" w:eastAsia="宋体" w:cs="宋体"/>
          <w:sz w:val="24"/>
          <w:szCs w:val="24"/>
        </w:rPr>
      </w:pPr>
      <w:r>
        <w:rPr>
          <w:rFonts w:ascii="宋体" w:hAnsi="宋体" w:eastAsia="宋体" w:cs="宋体"/>
          <w:spacing w:val="-2"/>
          <w:sz w:val="24"/>
          <w:szCs w:val="24"/>
        </w:rPr>
        <w:t>除专用合同条款另有约定外，承包人应在工程竣工验收合格后</w:t>
      </w:r>
      <w:r>
        <w:rPr>
          <w:rFonts w:ascii="宋体" w:hAnsi="宋体" w:eastAsia="宋体" w:cs="宋体"/>
          <w:spacing w:val="-3"/>
          <w:sz w:val="24"/>
          <w:szCs w:val="24"/>
        </w:rPr>
        <w:t>28天内向发包人和监理</w:t>
      </w:r>
      <w:r>
        <w:rPr>
          <w:rFonts w:ascii="宋体" w:hAnsi="宋体" w:eastAsia="宋体" w:cs="宋体"/>
          <w:spacing w:val="-2"/>
          <w:sz w:val="24"/>
          <w:szCs w:val="24"/>
        </w:rPr>
        <w:t>人提交竣工结算申请单，并提交完整的结算资料，有关竣工结算申请单的资料清单和份数</w:t>
      </w:r>
      <w:r>
        <w:rPr>
          <w:rFonts w:ascii="宋体" w:hAnsi="宋体" w:eastAsia="宋体" w:cs="宋体"/>
          <w:spacing w:val="-1"/>
          <w:sz w:val="24"/>
          <w:szCs w:val="24"/>
        </w:rPr>
        <w:t>等要求由合同当事人在专用合同条款中约定。</w:t>
      </w:r>
    </w:p>
    <w:p w14:paraId="4B8ED95D">
      <w:pPr>
        <w:spacing w:line="411" w:lineRule="auto"/>
        <w:rPr>
          <w:rFonts w:ascii="宋体" w:hAnsi="宋体" w:eastAsia="宋体" w:cs="宋体"/>
          <w:sz w:val="24"/>
          <w:szCs w:val="24"/>
        </w:rPr>
        <w:sectPr>
          <w:footerReference r:id="rId101" w:type="default"/>
          <w:pgSz w:w="11906" w:h="16839"/>
          <w:pgMar w:top="1424" w:right="1282" w:bottom="1156" w:left="1312" w:header="0" w:footer="994" w:gutter="0"/>
          <w:cols w:space="720" w:num="1"/>
        </w:sectPr>
      </w:pPr>
    </w:p>
    <w:p w14:paraId="711B5703">
      <w:pPr>
        <w:spacing w:before="48" w:line="219" w:lineRule="auto"/>
        <w:ind w:left="495"/>
        <w:rPr>
          <w:rFonts w:ascii="宋体" w:hAnsi="宋体" w:eastAsia="宋体" w:cs="宋体"/>
          <w:sz w:val="24"/>
          <w:szCs w:val="24"/>
        </w:rPr>
      </w:pPr>
      <w:r>
        <w:rPr>
          <w:rFonts w:ascii="宋体" w:hAnsi="宋体" w:eastAsia="宋体" w:cs="宋体"/>
          <w:spacing w:val="-1"/>
          <w:sz w:val="24"/>
          <w:szCs w:val="24"/>
        </w:rPr>
        <w:t>除专用合同条款另有约定外，竣工结算申请单应包括以下内容：</w:t>
      </w:r>
    </w:p>
    <w:p w14:paraId="50E9DD92">
      <w:pPr>
        <w:spacing w:before="245" w:line="218" w:lineRule="auto"/>
        <w:ind w:left="492"/>
        <w:rPr>
          <w:rFonts w:ascii="宋体" w:hAnsi="宋体" w:eastAsia="宋体" w:cs="宋体"/>
          <w:sz w:val="24"/>
          <w:szCs w:val="24"/>
        </w:rPr>
      </w:pPr>
      <w:r>
        <w:rPr>
          <w:rFonts w:ascii="宋体" w:hAnsi="宋体" w:eastAsia="宋体" w:cs="宋体"/>
          <w:spacing w:val="-2"/>
          <w:sz w:val="24"/>
          <w:szCs w:val="24"/>
        </w:rPr>
        <w:t>（1）竣工结算合同价格；</w:t>
      </w:r>
    </w:p>
    <w:p w14:paraId="14809F5F">
      <w:pPr>
        <w:spacing w:before="249" w:line="219" w:lineRule="auto"/>
        <w:ind w:left="492"/>
        <w:rPr>
          <w:rFonts w:ascii="宋体" w:hAnsi="宋体" w:eastAsia="宋体" w:cs="宋体"/>
          <w:sz w:val="24"/>
          <w:szCs w:val="24"/>
        </w:rPr>
      </w:pPr>
      <w:r>
        <w:rPr>
          <w:rFonts w:ascii="宋体" w:hAnsi="宋体" w:eastAsia="宋体" w:cs="宋体"/>
          <w:spacing w:val="-2"/>
          <w:sz w:val="24"/>
          <w:szCs w:val="24"/>
        </w:rPr>
        <w:t>（2）发包人已支付承包人的款项；</w:t>
      </w:r>
    </w:p>
    <w:p w14:paraId="346786A0">
      <w:pPr>
        <w:spacing w:before="247" w:line="410" w:lineRule="auto"/>
        <w:ind w:left="5" w:right="119" w:firstLine="486"/>
        <w:rPr>
          <w:rFonts w:ascii="宋体" w:hAnsi="宋体" w:eastAsia="宋体" w:cs="宋体"/>
          <w:sz w:val="24"/>
          <w:szCs w:val="24"/>
        </w:rPr>
      </w:pPr>
      <w:r>
        <w:rPr>
          <w:rFonts w:ascii="宋体" w:hAnsi="宋体" w:eastAsia="宋体" w:cs="宋体"/>
          <w:spacing w:val="-1"/>
          <w:sz w:val="24"/>
          <w:szCs w:val="24"/>
        </w:rPr>
        <w:t>（3）应扣留的质量保证金。已缴纳履约保证金的或提供其他工程质量担保方式的除</w:t>
      </w:r>
      <w:r>
        <w:rPr>
          <w:rFonts w:ascii="宋体" w:hAnsi="宋体" w:eastAsia="宋体" w:cs="宋体"/>
          <w:spacing w:val="-8"/>
          <w:sz w:val="24"/>
          <w:szCs w:val="24"/>
        </w:rPr>
        <w:t>外；</w:t>
      </w:r>
    </w:p>
    <w:p w14:paraId="23D4662F">
      <w:pPr>
        <w:spacing w:before="1" w:line="217" w:lineRule="auto"/>
        <w:ind w:left="492"/>
        <w:rPr>
          <w:rFonts w:ascii="宋体" w:hAnsi="宋体" w:eastAsia="宋体" w:cs="宋体"/>
          <w:sz w:val="24"/>
          <w:szCs w:val="24"/>
        </w:rPr>
      </w:pPr>
      <w:r>
        <w:rPr>
          <w:rFonts w:ascii="宋体" w:hAnsi="宋体" w:eastAsia="宋体" w:cs="宋体"/>
          <w:spacing w:val="-2"/>
          <w:sz w:val="24"/>
          <w:szCs w:val="24"/>
        </w:rPr>
        <w:t>（4）发包人应支付承包人的合同价款。</w:t>
      </w:r>
    </w:p>
    <w:p w14:paraId="74A08F54">
      <w:pPr>
        <w:spacing w:before="249" w:line="219" w:lineRule="auto"/>
        <w:ind w:left="750"/>
        <w:outlineLvl w:val="2"/>
        <w:rPr>
          <w:rFonts w:ascii="宋体" w:hAnsi="宋体" w:eastAsia="宋体" w:cs="宋体"/>
          <w:sz w:val="24"/>
          <w:szCs w:val="24"/>
        </w:rPr>
      </w:pPr>
      <w:bookmarkStart w:id="123" w:name="bookmark125"/>
      <w:bookmarkEnd w:id="123"/>
      <w:r>
        <w:rPr>
          <w:rFonts w:ascii="宋体" w:hAnsi="宋体" w:eastAsia="宋体" w:cs="宋体"/>
          <w:spacing w:val="-3"/>
          <w:sz w:val="24"/>
          <w:szCs w:val="24"/>
        </w:rPr>
        <w:t>14.2 竣工结算审核</w:t>
      </w:r>
    </w:p>
    <w:p w14:paraId="1E117C47">
      <w:pPr>
        <w:spacing w:before="251" w:line="409" w:lineRule="auto"/>
        <w:ind w:right="61" w:firstLine="492"/>
        <w:jc w:val="both"/>
        <w:rPr>
          <w:rFonts w:ascii="宋体" w:hAnsi="宋体" w:eastAsia="宋体" w:cs="宋体"/>
          <w:sz w:val="24"/>
          <w:szCs w:val="24"/>
        </w:rPr>
      </w:pPr>
      <w:r>
        <w:rPr>
          <w:rFonts w:ascii="宋体" w:hAnsi="宋体" w:eastAsia="宋体" w:cs="宋体"/>
          <w:spacing w:val="-1"/>
          <w:sz w:val="24"/>
          <w:szCs w:val="24"/>
        </w:rPr>
        <w:t>（1）除专用合同条款另有约定外，监理人应在收到竣工结算申请单后14天内完成核</w:t>
      </w:r>
      <w:r>
        <w:rPr>
          <w:rFonts w:ascii="宋体" w:hAnsi="宋体" w:eastAsia="宋体" w:cs="宋体"/>
          <w:spacing w:val="-2"/>
          <w:sz w:val="24"/>
          <w:szCs w:val="24"/>
        </w:rPr>
        <w:t>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6892A115">
      <w:pPr>
        <w:spacing w:before="1" w:line="409" w:lineRule="auto"/>
        <w:ind w:left="2" w:right="61" w:firstLine="481"/>
        <w:jc w:val="both"/>
        <w:rPr>
          <w:rFonts w:ascii="宋体" w:hAnsi="宋体" w:eastAsia="宋体" w:cs="宋体"/>
          <w:sz w:val="24"/>
          <w:szCs w:val="24"/>
        </w:rPr>
      </w:pPr>
      <w:r>
        <w:rPr>
          <w:rFonts w:ascii="宋体" w:hAnsi="宋体" w:eastAsia="宋体" w:cs="宋体"/>
          <w:spacing w:val="-2"/>
          <w:sz w:val="24"/>
          <w:szCs w:val="24"/>
        </w:rPr>
        <w:t>发包人在收到承包人提交竣工结算申请书后28天内未完成审批且未提出异议的，视为发包人认可承包人提交的竣工结算申请单，并自发包人收到承包人提交的竣工结算申请单</w:t>
      </w:r>
      <w:r>
        <w:rPr>
          <w:rFonts w:ascii="宋体" w:hAnsi="宋体" w:eastAsia="宋体" w:cs="宋体"/>
          <w:spacing w:val="-1"/>
          <w:sz w:val="24"/>
          <w:szCs w:val="24"/>
        </w:rPr>
        <w:t>后第29天起视为已签发竣工付款证书。</w:t>
      </w:r>
    </w:p>
    <w:p w14:paraId="6BBA567D">
      <w:pPr>
        <w:spacing w:before="4" w:line="409" w:lineRule="auto"/>
        <w:ind w:right="61" w:firstLine="492"/>
        <w:rPr>
          <w:rFonts w:ascii="宋体" w:hAnsi="宋体" w:eastAsia="宋体" w:cs="宋体"/>
          <w:sz w:val="24"/>
          <w:szCs w:val="24"/>
        </w:rPr>
      </w:pPr>
      <w:r>
        <w:rPr>
          <w:rFonts w:ascii="宋体" w:hAnsi="宋体" w:eastAsia="宋体" w:cs="宋体"/>
          <w:spacing w:val="-2"/>
          <w:sz w:val="24"/>
          <w:szCs w:val="24"/>
        </w:rPr>
        <w:t>（2）除专用合同条款另有约定外，发包人应在签发竣工付款证书后的1</w:t>
      </w:r>
      <w:r>
        <w:rPr>
          <w:rFonts w:ascii="宋体" w:hAnsi="宋体" w:eastAsia="宋体" w:cs="宋体"/>
          <w:spacing w:val="-3"/>
          <w:sz w:val="24"/>
          <w:szCs w:val="24"/>
        </w:rPr>
        <w:t>4 天内，完成</w:t>
      </w:r>
      <w:r>
        <w:rPr>
          <w:rFonts w:ascii="宋体" w:hAnsi="宋体" w:eastAsia="宋体" w:cs="宋体"/>
          <w:spacing w:val="-2"/>
          <w:sz w:val="24"/>
          <w:szCs w:val="24"/>
        </w:rPr>
        <w:t>对承包人的竣工付款。发包人逾期支付的，按照中国人民银行发布的同期同类贷款基准利率支付违约金；逾期支付超过56天的，按照中国人民银行发布的同期同类贷款基准利率的两倍支付违约金。</w:t>
      </w:r>
    </w:p>
    <w:p w14:paraId="131970A1">
      <w:pPr>
        <w:spacing w:before="4" w:line="409" w:lineRule="auto"/>
        <w:ind w:left="1" w:right="61" w:firstLine="490"/>
        <w:rPr>
          <w:rFonts w:ascii="宋体" w:hAnsi="宋体" w:eastAsia="宋体" w:cs="宋体"/>
          <w:sz w:val="24"/>
          <w:szCs w:val="24"/>
        </w:rPr>
      </w:pPr>
      <w:r>
        <w:rPr>
          <w:rFonts w:ascii="宋体" w:hAnsi="宋体" w:eastAsia="宋体" w:cs="宋体"/>
          <w:spacing w:val="-1"/>
          <w:sz w:val="24"/>
          <w:szCs w:val="24"/>
        </w:rPr>
        <w:t>（3）承包人对发包人签认的竣工付款证书有异议的，对于有异议部分应在收到发包</w:t>
      </w:r>
      <w:r>
        <w:rPr>
          <w:rFonts w:ascii="宋体" w:hAnsi="宋体" w:eastAsia="宋体" w:cs="宋体"/>
          <w:sz w:val="24"/>
          <w:szCs w:val="24"/>
        </w:rPr>
        <w:t>人签认的竣工付款证书后7天内提出异议，并由合同当事人按</w:t>
      </w:r>
      <w:r>
        <w:rPr>
          <w:rFonts w:ascii="宋体" w:hAnsi="宋体" w:eastAsia="宋体" w:cs="宋体"/>
          <w:spacing w:val="-1"/>
          <w:sz w:val="24"/>
          <w:szCs w:val="24"/>
        </w:rPr>
        <w:t>照专用合同条款约定的方式</w:t>
      </w:r>
      <w:r>
        <w:rPr>
          <w:rFonts w:ascii="宋体" w:hAnsi="宋体" w:eastAsia="宋体" w:cs="宋体"/>
          <w:spacing w:val="-2"/>
          <w:sz w:val="24"/>
          <w:szCs w:val="24"/>
        </w:rPr>
        <w:t>和程序进行复核，或按照第20条〔争议解决〕约定处理。对于无异议部分，发包人应签发</w:t>
      </w:r>
      <w:r>
        <w:rPr>
          <w:rFonts w:ascii="宋体" w:hAnsi="宋体" w:eastAsia="宋体" w:cs="宋体"/>
          <w:sz w:val="24"/>
          <w:szCs w:val="24"/>
        </w:rPr>
        <w:t>临时竣工付款证书，并按本款第（2）项完成付款。承包人逾</w:t>
      </w:r>
      <w:r>
        <w:rPr>
          <w:rFonts w:ascii="宋体" w:hAnsi="宋体" w:eastAsia="宋体" w:cs="宋体"/>
          <w:spacing w:val="-1"/>
          <w:sz w:val="24"/>
          <w:szCs w:val="24"/>
        </w:rPr>
        <w:t>期未提出异议的，视为认可</w:t>
      </w:r>
      <w:r>
        <w:rPr>
          <w:rFonts w:ascii="宋体" w:hAnsi="宋体" w:eastAsia="宋体" w:cs="宋体"/>
          <w:spacing w:val="-2"/>
          <w:sz w:val="24"/>
          <w:szCs w:val="24"/>
        </w:rPr>
        <w:t>发包人的审批结果。</w:t>
      </w:r>
    </w:p>
    <w:p w14:paraId="22AA410F">
      <w:pPr>
        <w:spacing w:line="219" w:lineRule="auto"/>
        <w:ind w:left="750"/>
        <w:outlineLvl w:val="2"/>
        <w:rPr>
          <w:rFonts w:ascii="宋体" w:hAnsi="宋体" w:eastAsia="宋体" w:cs="宋体"/>
          <w:sz w:val="24"/>
          <w:szCs w:val="24"/>
        </w:rPr>
      </w:pPr>
      <w:bookmarkStart w:id="124" w:name="bookmark126"/>
      <w:bookmarkEnd w:id="124"/>
      <w:r>
        <w:rPr>
          <w:rFonts w:ascii="宋体" w:hAnsi="宋体" w:eastAsia="宋体" w:cs="宋体"/>
          <w:spacing w:val="-3"/>
          <w:sz w:val="24"/>
          <w:szCs w:val="24"/>
        </w:rPr>
        <w:t>14.3 甩项竣工协议</w:t>
      </w:r>
    </w:p>
    <w:p w14:paraId="43B3827D">
      <w:pPr>
        <w:spacing w:before="248" w:line="219" w:lineRule="auto"/>
        <w:jc w:val="right"/>
        <w:rPr>
          <w:rFonts w:ascii="宋体" w:hAnsi="宋体" w:eastAsia="宋体" w:cs="宋体"/>
          <w:sz w:val="24"/>
          <w:szCs w:val="24"/>
        </w:rPr>
      </w:pPr>
      <w:r>
        <w:rPr>
          <w:rFonts w:ascii="宋体" w:hAnsi="宋体" w:eastAsia="宋体" w:cs="宋体"/>
          <w:spacing w:val="-6"/>
          <w:sz w:val="24"/>
          <w:szCs w:val="24"/>
        </w:rPr>
        <w:t>发包人要求甩项竣工的，合同当事人应签订甩</w:t>
      </w:r>
      <w:r>
        <w:rPr>
          <w:rFonts w:ascii="宋体" w:hAnsi="宋体" w:eastAsia="宋体" w:cs="宋体"/>
          <w:spacing w:val="-7"/>
          <w:sz w:val="24"/>
          <w:szCs w:val="24"/>
        </w:rPr>
        <w:t>项竣工协议。在甩项竣工协议中应明确，</w:t>
      </w:r>
    </w:p>
    <w:p w14:paraId="7C502F1A">
      <w:pPr>
        <w:spacing w:line="219" w:lineRule="auto"/>
        <w:rPr>
          <w:rFonts w:ascii="宋体" w:hAnsi="宋体" w:eastAsia="宋体" w:cs="宋体"/>
          <w:sz w:val="24"/>
          <w:szCs w:val="24"/>
        </w:rPr>
        <w:sectPr>
          <w:footerReference r:id="rId102" w:type="default"/>
          <w:pgSz w:w="11906" w:h="16839"/>
          <w:pgMar w:top="1424" w:right="1243" w:bottom="1156" w:left="1311" w:header="0" w:footer="994" w:gutter="0"/>
          <w:cols w:space="720" w:num="1"/>
        </w:sectPr>
      </w:pPr>
    </w:p>
    <w:p w14:paraId="0CF48C99">
      <w:pPr>
        <w:spacing w:before="47" w:line="409" w:lineRule="auto"/>
        <w:ind w:right="80"/>
        <w:rPr>
          <w:rFonts w:ascii="宋体" w:hAnsi="宋体" w:eastAsia="宋体" w:cs="宋体"/>
          <w:sz w:val="24"/>
          <w:szCs w:val="24"/>
        </w:rPr>
      </w:pPr>
      <w:r>
        <w:rPr>
          <w:rFonts w:ascii="宋体" w:hAnsi="宋体" w:eastAsia="宋体" w:cs="宋体"/>
          <w:spacing w:val="-2"/>
          <w:sz w:val="24"/>
          <w:szCs w:val="24"/>
        </w:rPr>
        <w:t>合同当事人按照第14.1款〔竣工结算申请〕及14.2款〔竣工结算审核〕的约定，对已完合</w:t>
      </w:r>
      <w:r>
        <w:rPr>
          <w:rFonts w:ascii="宋体" w:hAnsi="宋体" w:eastAsia="宋体" w:cs="宋体"/>
          <w:spacing w:val="-1"/>
          <w:sz w:val="24"/>
          <w:szCs w:val="24"/>
        </w:rPr>
        <w:t>格工程进行结算，并支付相应合同价款。</w:t>
      </w:r>
    </w:p>
    <w:p w14:paraId="1DDDFF2F">
      <w:pPr>
        <w:spacing w:line="219" w:lineRule="auto"/>
        <w:ind w:left="749"/>
        <w:outlineLvl w:val="2"/>
        <w:rPr>
          <w:rFonts w:ascii="宋体" w:hAnsi="宋体" w:eastAsia="宋体" w:cs="宋体"/>
          <w:sz w:val="24"/>
          <w:szCs w:val="24"/>
        </w:rPr>
      </w:pPr>
      <w:bookmarkStart w:id="125" w:name="bookmark127"/>
      <w:bookmarkEnd w:id="125"/>
      <w:r>
        <w:rPr>
          <w:rFonts w:ascii="宋体" w:hAnsi="宋体" w:eastAsia="宋体" w:cs="宋体"/>
          <w:spacing w:val="-5"/>
          <w:sz w:val="24"/>
          <w:szCs w:val="24"/>
        </w:rPr>
        <w:t>14.4</w:t>
      </w:r>
      <w:r>
        <w:rPr>
          <w:rFonts w:ascii="宋体" w:hAnsi="宋体" w:eastAsia="宋体" w:cs="宋体"/>
          <w:spacing w:val="12"/>
          <w:sz w:val="24"/>
          <w:szCs w:val="24"/>
        </w:rPr>
        <w:t xml:space="preserve"> </w:t>
      </w:r>
      <w:r>
        <w:rPr>
          <w:rFonts w:ascii="宋体" w:hAnsi="宋体" w:eastAsia="宋体" w:cs="宋体"/>
          <w:spacing w:val="-5"/>
          <w:sz w:val="24"/>
          <w:szCs w:val="24"/>
        </w:rPr>
        <w:t>最终结清</w:t>
      </w:r>
    </w:p>
    <w:p w14:paraId="60E4F323">
      <w:pPr>
        <w:spacing w:before="248" w:line="219" w:lineRule="auto"/>
        <w:ind w:left="497"/>
        <w:rPr>
          <w:rFonts w:ascii="宋体" w:hAnsi="宋体" w:eastAsia="宋体" w:cs="宋体"/>
          <w:sz w:val="24"/>
          <w:szCs w:val="24"/>
        </w:rPr>
      </w:pPr>
      <w:r>
        <w:rPr>
          <w:rFonts w:ascii="宋体" w:hAnsi="宋体" w:eastAsia="宋体" w:cs="宋体"/>
          <w:spacing w:val="-2"/>
          <w:sz w:val="24"/>
          <w:szCs w:val="24"/>
        </w:rPr>
        <w:t>14.4.1 最终结清申请单</w:t>
      </w:r>
    </w:p>
    <w:p w14:paraId="7238E72C">
      <w:pPr>
        <w:spacing w:before="247" w:line="410" w:lineRule="auto"/>
        <w:ind w:right="80" w:firstLine="490"/>
        <w:rPr>
          <w:rFonts w:ascii="宋体" w:hAnsi="宋体" w:eastAsia="宋体" w:cs="宋体"/>
          <w:sz w:val="24"/>
          <w:szCs w:val="24"/>
        </w:rPr>
      </w:pPr>
      <w:r>
        <w:rPr>
          <w:rFonts w:ascii="宋体" w:hAnsi="宋体" w:eastAsia="宋体" w:cs="宋体"/>
          <w:spacing w:val="-2"/>
          <w:sz w:val="24"/>
          <w:szCs w:val="24"/>
        </w:rPr>
        <w:t>（1）除专用合同条款另有约定外，承包人应在缺陷责任期终止证</w:t>
      </w:r>
      <w:r>
        <w:rPr>
          <w:rFonts w:ascii="宋体" w:hAnsi="宋体" w:eastAsia="宋体" w:cs="宋体"/>
          <w:spacing w:val="-3"/>
          <w:sz w:val="24"/>
          <w:szCs w:val="24"/>
        </w:rPr>
        <w:t>书颁发后7天内，按</w:t>
      </w:r>
      <w:r>
        <w:rPr>
          <w:rFonts w:ascii="宋体" w:hAnsi="宋体" w:eastAsia="宋体" w:cs="宋体"/>
          <w:sz w:val="24"/>
          <w:szCs w:val="24"/>
        </w:rPr>
        <w:t>专用合同条款约定的份数向发包人提交最终结清申请</w:t>
      </w:r>
      <w:r>
        <w:rPr>
          <w:rFonts w:ascii="宋体" w:hAnsi="宋体" w:eastAsia="宋体" w:cs="宋体"/>
          <w:spacing w:val="-1"/>
          <w:sz w:val="24"/>
          <w:szCs w:val="24"/>
        </w:rPr>
        <w:t>单，并提供相关证明材料。</w:t>
      </w:r>
    </w:p>
    <w:p w14:paraId="4B57956D">
      <w:pPr>
        <w:spacing w:before="2" w:line="408" w:lineRule="auto"/>
        <w:ind w:left="1" w:right="80" w:firstLine="492"/>
        <w:rPr>
          <w:rFonts w:ascii="宋体" w:hAnsi="宋体" w:eastAsia="宋体" w:cs="宋体"/>
          <w:sz w:val="24"/>
          <w:szCs w:val="24"/>
        </w:rPr>
      </w:pPr>
      <w:r>
        <w:rPr>
          <w:rFonts w:ascii="宋体" w:hAnsi="宋体" w:eastAsia="宋体" w:cs="宋体"/>
          <w:spacing w:val="-2"/>
          <w:sz w:val="24"/>
          <w:szCs w:val="24"/>
        </w:rPr>
        <w:t>除专用合同条款另有约定外，最终结清申请单应列明质</w:t>
      </w:r>
      <w:r>
        <w:rPr>
          <w:rFonts w:ascii="宋体" w:hAnsi="宋体" w:eastAsia="宋体" w:cs="宋体"/>
          <w:spacing w:val="-3"/>
          <w:sz w:val="24"/>
          <w:szCs w:val="24"/>
        </w:rPr>
        <w:t>量保证金、应扣除的质量保证</w:t>
      </w:r>
      <w:r>
        <w:rPr>
          <w:rFonts w:ascii="宋体" w:hAnsi="宋体" w:eastAsia="宋体" w:cs="宋体"/>
          <w:spacing w:val="-1"/>
          <w:sz w:val="24"/>
          <w:szCs w:val="24"/>
        </w:rPr>
        <w:t>金、缺陷责任期内发生的增减费用。</w:t>
      </w:r>
    </w:p>
    <w:p w14:paraId="5ECAD502">
      <w:pPr>
        <w:spacing w:before="2" w:line="409" w:lineRule="auto"/>
        <w:ind w:left="10" w:right="137" w:firstLine="481"/>
        <w:rPr>
          <w:rFonts w:ascii="宋体" w:hAnsi="宋体" w:eastAsia="宋体" w:cs="宋体"/>
          <w:sz w:val="24"/>
          <w:szCs w:val="24"/>
        </w:rPr>
      </w:pPr>
      <w:r>
        <w:rPr>
          <w:rFonts w:ascii="宋体" w:hAnsi="宋体" w:eastAsia="宋体" w:cs="宋体"/>
          <w:spacing w:val="-1"/>
          <w:sz w:val="24"/>
          <w:szCs w:val="24"/>
        </w:rPr>
        <w:t>（2）发包人对最终结清申请单内容有异议的，有权要求承包人进行修正和提供补充资料，承包人应向发包人提交修正后的最终结清申请单。</w:t>
      </w:r>
    </w:p>
    <w:p w14:paraId="6EEE827B">
      <w:pPr>
        <w:spacing w:line="218" w:lineRule="auto"/>
        <w:ind w:left="497"/>
        <w:rPr>
          <w:rFonts w:ascii="宋体" w:hAnsi="宋体" w:eastAsia="宋体" w:cs="宋体"/>
          <w:sz w:val="24"/>
          <w:szCs w:val="24"/>
        </w:rPr>
      </w:pPr>
      <w:r>
        <w:rPr>
          <w:rFonts w:ascii="宋体" w:hAnsi="宋体" w:eastAsia="宋体" w:cs="宋体"/>
          <w:spacing w:val="-2"/>
          <w:sz w:val="24"/>
          <w:szCs w:val="24"/>
        </w:rPr>
        <w:t>14.4.2 最终结清证书和支付</w:t>
      </w:r>
    </w:p>
    <w:p w14:paraId="7CE79909">
      <w:pPr>
        <w:spacing w:before="251" w:line="409" w:lineRule="auto"/>
        <w:ind w:left="3" w:right="80" w:firstLine="487"/>
        <w:rPr>
          <w:rFonts w:ascii="宋体" w:hAnsi="宋体" w:eastAsia="宋体" w:cs="宋体"/>
          <w:sz w:val="24"/>
          <w:szCs w:val="24"/>
        </w:rPr>
      </w:pPr>
      <w:r>
        <w:rPr>
          <w:rFonts w:ascii="宋体" w:hAnsi="宋体" w:eastAsia="宋体" w:cs="宋体"/>
          <w:spacing w:val="-1"/>
          <w:sz w:val="24"/>
          <w:szCs w:val="24"/>
        </w:rPr>
        <w:t>（1）除专用合同条款另有约定外，发包人应在收到承包人提交的最终结清申请单后</w:t>
      </w:r>
      <w:r>
        <w:rPr>
          <w:rFonts w:ascii="宋体" w:hAnsi="宋体" w:eastAsia="宋体" w:cs="宋体"/>
          <w:spacing w:val="-2"/>
          <w:sz w:val="24"/>
          <w:szCs w:val="24"/>
        </w:rPr>
        <w:t>14天内完成审批并向承包人颁发最终结清证书。发包人逾期未完成审批，又未提出修改意见的，视为发包人同意承包人提交的最终结清申请单，且自发包人收到承包人提交的最终</w:t>
      </w:r>
      <w:r>
        <w:rPr>
          <w:rFonts w:ascii="宋体" w:hAnsi="宋体" w:eastAsia="宋体" w:cs="宋体"/>
          <w:spacing w:val="-1"/>
          <w:sz w:val="24"/>
          <w:szCs w:val="24"/>
        </w:rPr>
        <w:t>结清申请单后15天起视为已颁发最终结清证书。</w:t>
      </w:r>
    </w:p>
    <w:p w14:paraId="2ACE8526">
      <w:pPr>
        <w:spacing w:before="3" w:line="409" w:lineRule="auto"/>
        <w:ind w:right="57" w:firstLine="491"/>
        <w:rPr>
          <w:rFonts w:ascii="宋体" w:hAnsi="宋体" w:eastAsia="宋体" w:cs="宋体"/>
          <w:sz w:val="24"/>
          <w:szCs w:val="24"/>
        </w:rPr>
      </w:pPr>
      <w:r>
        <w:rPr>
          <w:rFonts w:ascii="宋体" w:hAnsi="宋体" w:eastAsia="宋体" w:cs="宋体"/>
          <w:spacing w:val="-2"/>
          <w:sz w:val="24"/>
          <w:szCs w:val="24"/>
        </w:rPr>
        <w:t>（2）除专用合同条款另有约定外，发包人应在颁发最终结清证书后7天内完成支付。发包人逾期支付的，按照中国人民银行发布的同期同类贷款基准利率支付违约金；逾期支</w:t>
      </w:r>
      <w:r>
        <w:rPr>
          <w:rFonts w:ascii="宋体" w:hAnsi="宋体" w:eastAsia="宋体" w:cs="宋体"/>
          <w:sz w:val="24"/>
          <w:szCs w:val="24"/>
        </w:rPr>
        <w:t>付超过56天的，按照中国人民银行发布的同期同类贷款基准</w:t>
      </w:r>
      <w:r>
        <w:rPr>
          <w:rFonts w:ascii="宋体" w:hAnsi="宋体" w:eastAsia="宋体" w:cs="宋体"/>
          <w:spacing w:val="-1"/>
          <w:sz w:val="24"/>
          <w:szCs w:val="24"/>
        </w:rPr>
        <w:t>利率的两倍支付违约金。</w:t>
      </w:r>
    </w:p>
    <w:p w14:paraId="1246924F">
      <w:pPr>
        <w:spacing w:before="3" w:line="408" w:lineRule="auto"/>
        <w:ind w:left="4" w:right="137" w:firstLine="486"/>
        <w:rPr>
          <w:rFonts w:ascii="宋体" w:hAnsi="宋体" w:eastAsia="宋体" w:cs="宋体"/>
          <w:sz w:val="24"/>
          <w:szCs w:val="24"/>
        </w:rPr>
      </w:pPr>
      <w:r>
        <w:rPr>
          <w:rFonts w:ascii="宋体" w:hAnsi="宋体" w:eastAsia="宋体" w:cs="宋体"/>
          <w:spacing w:val="-1"/>
          <w:sz w:val="24"/>
          <w:szCs w:val="24"/>
        </w:rPr>
        <w:t>（3）承包人对发包人颁发的最终结清证书有异议的，按第20条〔争议解决〕的约定</w:t>
      </w:r>
      <w:r>
        <w:rPr>
          <w:rFonts w:ascii="宋体" w:hAnsi="宋体" w:eastAsia="宋体" w:cs="宋体"/>
          <w:spacing w:val="-5"/>
          <w:sz w:val="24"/>
          <w:szCs w:val="24"/>
        </w:rPr>
        <w:t>办理。</w:t>
      </w:r>
    </w:p>
    <w:p w14:paraId="21565097">
      <w:pPr>
        <w:spacing w:line="219" w:lineRule="auto"/>
        <w:ind w:left="269"/>
        <w:outlineLvl w:val="1"/>
        <w:rPr>
          <w:rFonts w:ascii="宋体" w:hAnsi="宋体" w:eastAsia="宋体" w:cs="宋体"/>
          <w:sz w:val="24"/>
          <w:szCs w:val="24"/>
        </w:rPr>
      </w:pPr>
      <w:bookmarkStart w:id="126" w:name="bookmark128"/>
      <w:bookmarkEnd w:id="126"/>
      <w:r>
        <w:rPr>
          <w:rFonts w:ascii="宋体" w:hAnsi="宋体" w:eastAsia="宋体" w:cs="宋体"/>
          <w:spacing w:val="-3"/>
          <w:sz w:val="24"/>
          <w:szCs w:val="24"/>
        </w:rPr>
        <w:t>15. 缺陷责任与保修</w:t>
      </w:r>
    </w:p>
    <w:p w14:paraId="2AA0AA3C">
      <w:pPr>
        <w:spacing w:before="248" w:line="219" w:lineRule="auto"/>
        <w:ind w:left="749"/>
        <w:outlineLvl w:val="2"/>
        <w:rPr>
          <w:rFonts w:ascii="宋体" w:hAnsi="宋体" w:eastAsia="宋体" w:cs="宋体"/>
          <w:sz w:val="24"/>
          <w:szCs w:val="24"/>
        </w:rPr>
      </w:pPr>
      <w:bookmarkStart w:id="127" w:name="bookmark129"/>
      <w:bookmarkEnd w:id="127"/>
      <w:r>
        <w:rPr>
          <w:rFonts w:ascii="宋体" w:hAnsi="宋体" w:eastAsia="宋体" w:cs="宋体"/>
          <w:spacing w:val="-3"/>
          <w:sz w:val="24"/>
          <w:szCs w:val="24"/>
        </w:rPr>
        <w:t>15.1 工程保修的原则</w:t>
      </w:r>
    </w:p>
    <w:p w14:paraId="2B2E397F">
      <w:pPr>
        <w:spacing w:before="248" w:line="410" w:lineRule="auto"/>
        <w:ind w:firstLine="478"/>
        <w:rPr>
          <w:rFonts w:ascii="宋体" w:hAnsi="宋体" w:eastAsia="宋体" w:cs="宋体"/>
          <w:sz w:val="24"/>
          <w:szCs w:val="24"/>
        </w:rPr>
      </w:pPr>
      <w:r>
        <w:rPr>
          <w:rFonts w:ascii="宋体" w:hAnsi="宋体" w:eastAsia="宋体" w:cs="宋体"/>
          <w:spacing w:val="-2"/>
          <w:sz w:val="24"/>
          <w:szCs w:val="24"/>
        </w:rPr>
        <w:t>在工程移交发包人后，因承包人原因产生的质量缺陷，承包人应承担质量缺陷责任和</w:t>
      </w:r>
      <w:r>
        <w:rPr>
          <w:rFonts w:ascii="宋体" w:hAnsi="宋体" w:eastAsia="宋体" w:cs="宋体"/>
          <w:spacing w:val="-6"/>
          <w:sz w:val="24"/>
          <w:szCs w:val="24"/>
        </w:rPr>
        <w:t>保修义务。缺陷责任期届满，承包人仍应按合同约定的工程各部位保修年限承担保修义务。</w:t>
      </w:r>
    </w:p>
    <w:p w14:paraId="5A235444">
      <w:pPr>
        <w:spacing w:line="219" w:lineRule="auto"/>
        <w:ind w:left="749"/>
        <w:outlineLvl w:val="2"/>
        <w:rPr>
          <w:rFonts w:ascii="宋体" w:hAnsi="宋体" w:eastAsia="宋体" w:cs="宋体"/>
          <w:sz w:val="24"/>
          <w:szCs w:val="24"/>
        </w:rPr>
      </w:pPr>
      <w:bookmarkStart w:id="128" w:name="bookmark130"/>
      <w:bookmarkEnd w:id="128"/>
      <w:r>
        <w:rPr>
          <w:rFonts w:ascii="宋体" w:hAnsi="宋体" w:eastAsia="宋体" w:cs="宋体"/>
          <w:spacing w:val="-3"/>
          <w:sz w:val="24"/>
          <w:szCs w:val="24"/>
        </w:rPr>
        <w:t>15.2 缺陷责任期</w:t>
      </w:r>
    </w:p>
    <w:p w14:paraId="0F460BE4">
      <w:pPr>
        <w:spacing w:before="248" w:line="219" w:lineRule="auto"/>
        <w:ind w:left="497"/>
        <w:rPr>
          <w:rFonts w:ascii="宋体" w:hAnsi="宋体" w:eastAsia="宋体" w:cs="宋体"/>
          <w:sz w:val="24"/>
          <w:szCs w:val="24"/>
        </w:rPr>
      </w:pPr>
      <w:r>
        <w:rPr>
          <w:rFonts w:ascii="宋体" w:hAnsi="宋体" w:eastAsia="宋体" w:cs="宋体"/>
          <w:spacing w:val="-1"/>
          <w:sz w:val="24"/>
          <w:szCs w:val="24"/>
        </w:rPr>
        <w:t>15.2.1 缺陷责任期从工程通过竣工验收之日起计算，合同当事人应在专用合同条款</w:t>
      </w:r>
    </w:p>
    <w:p w14:paraId="63A71E32">
      <w:pPr>
        <w:spacing w:line="219" w:lineRule="auto"/>
        <w:rPr>
          <w:rFonts w:ascii="宋体" w:hAnsi="宋体" w:eastAsia="宋体" w:cs="宋体"/>
          <w:sz w:val="24"/>
          <w:szCs w:val="24"/>
        </w:rPr>
        <w:sectPr>
          <w:footerReference r:id="rId103" w:type="default"/>
          <w:pgSz w:w="11906" w:h="16839"/>
          <w:pgMar w:top="1424" w:right="1225" w:bottom="1156" w:left="1312" w:header="0" w:footer="994" w:gutter="0"/>
          <w:cols w:space="720" w:num="1"/>
        </w:sectPr>
      </w:pPr>
    </w:p>
    <w:p w14:paraId="1DB91A6E">
      <w:pPr>
        <w:spacing w:before="48" w:line="219" w:lineRule="auto"/>
        <w:ind w:left="6"/>
        <w:rPr>
          <w:rFonts w:ascii="宋体" w:hAnsi="宋体" w:eastAsia="宋体" w:cs="宋体"/>
          <w:sz w:val="24"/>
          <w:szCs w:val="24"/>
        </w:rPr>
      </w:pPr>
      <w:r>
        <w:rPr>
          <w:rFonts w:ascii="宋体" w:hAnsi="宋体" w:eastAsia="宋体" w:cs="宋体"/>
          <w:spacing w:val="-1"/>
          <w:sz w:val="24"/>
          <w:szCs w:val="24"/>
        </w:rPr>
        <w:t>约定缺陷责任期的具体期限，但该期限最长不超过24个月。</w:t>
      </w:r>
    </w:p>
    <w:p w14:paraId="06DEC0F6">
      <w:pPr>
        <w:spacing w:before="244" w:line="410" w:lineRule="auto"/>
        <w:ind w:right="22" w:firstLine="481"/>
        <w:jc w:val="both"/>
        <w:rPr>
          <w:rFonts w:ascii="宋体" w:hAnsi="宋体" w:eastAsia="宋体" w:cs="宋体"/>
          <w:sz w:val="24"/>
          <w:szCs w:val="24"/>
        </w:rPr>
      </w:pPr>
      <w:r>
        <w:rPr>
          <w:rFonts w:ascii="宋体" w:hAnsi="宋体" w:eastAsia="宋体" w:cs="宋体"/>
          <w:spacing w:val="-2"/>
          <w:sz w:val="24"/>
          <w:szCs w:val="24"/>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w:t>
      </w:r>
      <w:r>
        <w:rPr>
          <w:rFonts w:ascii="宋体" w:hAnsi="宋体" w:eastAsia="宋体" w:cs="宋体"/>
          <w:sz w:val="24"/>
          <w:szCs w:val="24"/>
        </w:rPr>
        <w:t>包人未经竣工验收擅自使用工程的，缺陷责任期自工程转</w:t>
      </w:r>
      <w:r>
        <w:rPr>
          <w:rFonts w:ascii="宋体" w:hAnsi="宋体" w:eastAsia="宋体" w:cs="宋体"/>
          <w:spacing w:val="-1"/>
          <w:sz w:val="24"/>
          <w:szCs w:val="24"/>
        </w:rPr>
        <w:t>移占有之日起开始计算。</w:t>
      </w:r>
    </w:p>
    <w:p w14:paraId="5D28C6BA">
      <w:pPr>
        <w:spacing w:before="4" w:line="409" w:lineRule="auto"/>
        <w:ind w:right="22" w:firstLine="498"/>
        <w:rPr>
          <w:rFonts w:ascii="宋体" w:hAnsi="宋体" w:eastAsia="宋体" w:cs="宋体"/>
          <w:sz w:val="24"/>
          <w:szCs w:val="24"/>
        </w:rPr>
      </w:pPr>
      <w:r>
        <w:rPr>
          <w:rFonts w:ascii="宋体" w:hAnsi="宋体" w:eastAsia="宋体" w:cs="宋体"/>
          <w:spacing w:val="-1"/>
          <w:sz w:val="24"/>
          <w:szCs w:val="24"/>
        </w:rPr>
        <w:t>15.2.2 缺陷责任期内，由承包人原因造成的缺陷，承包人应负责维修，并承担鉴定</w:t>
      </w:r>
      <w:r>
        <w:rPr>
          <w:rFonts w:ascii="宋体" w:hAnsi="宋体" w:eastAsia="宋体" w:cs="宋体"/>
          <w:spacing w:val="-2"/>
          <w:sz w:val="24"/>
          <w:szCs w:val="24"/>
        </w:rPr>
        <w:t>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w:t>
      </w:r>
      <w:r>
        <w:rPr>
          <w:rFonts w:ascii="宋体" w:hAnsi="宋体" w:eastAsia="宋体" w:cs="宋体"/>
          <w:sz w:val="24"/>
          <w:szCs w:val="24"/>
        </w:rPr>
        <w:t>应在原缺陷责任期届满前发出延长通知。但缺陷责任期（含延长部</w:t>
      </w:r>
      <w:r>
        <w:rPr>
          <w:rFonts w:ascii="宋体" w:hAnsi="宋体" w:eastAsia="宋体" w:cs="宋体"/>
          <w:spacing w:val="-1"/>
          <w:sz w:val="24"/>
          <w:szCs w:val="24"/>
        </w:rPr>
        <w:t>分）最长不能超过24</w:t>
      </w:r>
      <w:r>
        <w:rPr>
          <w:rFonts w:ascii="宋体" w:hAnsi="宋体" w:eastAsia="宋体" w:cs="宋体"/>
          <w:spacing w:val="-3"/>
          <w:sz w:val="24"/>
          <w:szCs w:val="24"/>
        </w:rPr>
        <w:t>个月。</w:t>
      </w:r>
    </w:p>
    <w:p w14:paraId="502A781F">
      <w:pPr>
        <w:spacing w:before="2" w:line="409" w:lineRule="auto"/>
        <w:ind w:left="1" w:right="22" w:firstLine="508"/>
        <w:rPr>
          <w:rFonts w:ascii="宋体" w:hAnsi="宋体" w:eastAsia="宋体" w:cs="宋体"/>
          <w:sz w:val="24"/>
          <w:szCs w:val="24"/>
        </w:rPr>
      </w:pPr>
      <w:r>
        <w:rPr>
          <w:rFonts w:ascii="宋体" w:hAnsi="宋体" w:eastAsia="宋体" w:cs="宋体"/>
          <w:spacing w:val="-3"/>
          <w:sz w:val="24"/>
          <w:szCs w:val="24"/>
        </w:rPr>
        <w:t>由他人原因造成的缺陷，发包人负责组织维修，承包人不承担费用，且发包人不得从</w:t>
      </w:r>
      <w:r>
        <w:rPr>
          <w:rFonts w:ascii="宋体" w:hAnsi="宋体" w:eastAsia="宋体" w:cs="宋体"/>
          <w:spacing w:val="-2"/>
          <w:sz w:val="24"/>
          <w:szCs w:val="24"/>
        </w:rPr>
        <w:t>保证金中扣除费用。</w:t>
      </w:r>
    </w:p>
    <w:p w14:paraId="2C5FBDFB">
      <w:pPr>
        <w:spacing w:line="409" w:lineRule="auto"/>
        <w:ind w:left="1" w:right="22" w:firstLine="496"/>
        <w:rPr>
          <w:rFonts w:ascii="宋体" w:hAnsi="宋体" w:eastAsia="宋体" w:cs="宋体"/>
          <w:sz w:val="24"/>
          <w:szCs w:val="24"/>
        </w:rPr>
      </w:pPr>
      <w:r>
        <w:rPr>
          <w:rFonts w:ascii="宋体" w:hAnsi="宋体" w:eastAsia="宋体" w:cs="宋体"/>
          <w:spacing w:val="-1"/>
          <w:sz w:val="24"/>
          <w:szCs w:val="24"/>
        </w:rPr>
        <w:t>15.2.3 任何一项缺陷或损坏修复后，经检查证明其影响了工程或工程设备的使用性</w:t>
      </w:r>
      <w:r>
        <w:rPr>
          <w:rFonts w:ascii="宋体" w:hAnsi="宋体" w:eastAsia="宋体" w:cs="宋体"/>
          <w:spacing w:val="-2"/>
          <w:sz w:val="24"/>
          <w:szCs w:val="24"/>
        </w:rPr>
        <w:t>能，承包人应重新进行合同约定的试验和试运行，试验和试运行的全部费用应由责任方承</w:t>
      </w:r>
      <w:r>
        <w:rPr>
          <w:rFonts w:ascii="宋体" w:hAnsi="宋体" w:eastAsia="宋体" w:cs="宋体"/>
          <w:spacing w:val="-6"/>
          <w:sz w:val="24"/>
          <w:szCs w:val="24"/>
        </w:rPr>
        <w:t>担。</w:t>
      </w:r>
    </w:p>
    <w:p w14:paraId="7FC1C280">
      <w:pPr>
        <w:spacing w:before="2" w:line="409" w:lineRule="auto"/>
        <w:ind w:firstLine="497"/>
        <w:rPr>
          <w:rFonts w:ascii="宋体" w:hAnsi="宋体" w:eastAsia="宋体" w:cs="宋体"/>
          <w:sz w:val="24"/>
          <w:szCs w:val="24"/>
        </w:rPr>
      </w:pPr>
      <w:r>
        <w:rPr>
          <w:rFonts w:ascii="宋体" w:hAnsi="宋体" w:eastAsia="宋体" w:cs="宋体"/>
          <w:spacing w:val="-2"/>
          <w:sz w:val="24"/>
          <w:szCs w:val="24"/>
        </w:rPr>
        <w:t>15.2.4 除专用合同条款另有约定外，承包人应于缺陷责任期届满</w:t>
      </w:r>
      <w:r>
        <w:rPr>
          <w:rFonts w:ascii="宋体" w:hAnsi="宋体" w:eastAsia="宋体" w:cs="宋体"/>
          <w:spacing w:val="-3"/>
          <w:sz w:val="24"/>
          <w:szCs w:val="24"/>
        </w:rPr>
        <w:t>后7天内向发包人发</w:t>
      </w:r>
      <w:r>
        <w:rPr>
          <w:rFonts w:ascii="宋体" w:hAnsi="宋体" w:eastAsia="宋体" w:cs="宋体"/>
          <w:spacing w:val="-2"/>
          <w:sz w:val="24"/>
          <w:szCs w:val="24"/>
        </w:rPr>
        <w:t>出缺陷责任期届满通知，发包人应在收到缺陷责任期满通知后14天内核实承包人是否履行</w:t>
      </w:r>
      <w:r>
        <w:rPr>
          <w:rFonts w:ascii="宋体" w:hAnsi="宋体" w:eastAsia="宋体" w:cs="宋体"/>
          <w:spacing w:val="-1"/>
          <w:sz w:val="24"/>
          <w:szCs w:val="24"/>
        </w:rPr>
        <w:t>缺陷修复义务，承包人未能履行缺陷修复义务的，发包人有权</w:t>
      </w:r>
      <w:r>
        <w:rPr>
          <w:rFonts w:ascii="宋体" w:hAnsi="宋体" w:eastAsia="宋体" w:cs="宋体"/>
          <w:spacing w:val="-2"/>
          <w:sz w:val="24"/>
          <w:szCs w:val="24"/>
        </w:rPr>
        <w:t>扣除相应金额的维修费用。</w:t>
      </w:r>
      <w:r>
        <w:rPr>
          <w:rFonts w:ascii="宋体" w:hAnsi="宋体" w:eastAsia="宋体" w:cs="宋体"/>
          <w:sz w:val="24"/>
          <w:szCs w:val="24"/>
        </w:rPr>
        <w:t>发包人应在收到缺陷责任期届满通知后14天内，向承包人颁</w:t>
      </w:r>
      <w:r>
        <w:rPr>
          <w:rFonts w:ascii="宋体" w:hAnsi="宋体" w:eastAsia="宋体" w:cs="宋体"/>
          <w:spacing w:val="-1"/>
          <w:sz w:val="24"/>
          <w:szCs w:val="24"/>
        </w:rPr>
        <w:t>发缺陷责任期终止证书。</w:t>
      </w:r>
    </w:p>
    <w:p w14:paraId="36F7561A">
      <w:pPr>
        <w:spacing w:line="220" w:lineRule="auto"/>
        <w:ind w:left="750"/>
        <w:outlineLvl w:val="2"/>
        <w:rPr>
          <w:rFonts w:ascii="宋体" w:hAnsi="宋体" w:eastAsia="宋体" w:cs="宋体"/>
          <w:sz w:val="24"/>
          <w:szCs w:val="24"/>
        </w:rPr>
      </w:pPr>
      <w:bookmarkStart w:id="129" w:name="bookmark131"/>
      <w:bookmarkEnd w:id="129"/>
      <w:r>
        <w:rPr>
          <w:rFonts w:ascii="宋体" w:hAnsi="宋体" w:eastAsia="宋体" w:cs="宋体"/>
          <w:spacing w:val="-3"/>
          <w:sz w:val="24"/>
          <w:szCs w:val="24"/>
        </w:rPr>
        <w:t>15.3 质量保证金</w:t>
      </w:r>
    </w:p>
    <w:p w14:paraId="12B7AC9E">
      <w:pPr>
        <w:spacing w:before="247" w:line="219" w:lineRule="auto"/>
        <w:ind w:left="482"/>
        <w:rPr>
          <w:rFonts w:ascii="宋体" w:hAnsi="宋体" w:eastAsia="宋体" w:cs="宋体"/>
          <w:sz w:val="24"/>
          <w:szCs w:val="24"/>
        </w:rPr>
      </w:pPr>
      <w:r>
        <w:rPr>
          <w:rFonts w:ascii="宋体" w:hAnsi="宋体" w:eastAsia="宋体" w:cs="宋体"/>
          <w:sz w:val="24"/>
          <w:szCs w:val="24"/>
        </w:rPr>
        <w:t>经合同当事人协商一致扣留质量保证金的，应</w:t>
      </w:r>
      <w:r>
        <w:rPr>
          <w:rFonts w:ascii="宋体" w:hAnsi="宋体" w:eastAsia="宋体" w:cs="宋体"/>
          <w:spacing w:val="-1"/>
          <w:sz w:val="24"/>
          <w:szCs w:val="24"/>
        </w:rPr>
        <w:t>在专用合同条款中予以明确。</w:t>
      </w:r>
    </w:p>
    <w:p w14:paraId="17E04355">
      <w:pPr>
        <w:spacing w:before="247" w:line="410" w:lineRule="auto"/>
        <w:ind w:left="2" w:right="22" w:firstLine="477"/>
        <w:rPr>
          <w:rFonts w:ascii="宋体" w:hAnsi="宋体" w:eastAsia="宋体" w:cs="宋体"/>
          <w:sz w:val="24"/>
          <w:szCs w:val="24"/>
        </w:rPr>
      </w:pPr>
      <w:r>
        <w:rPr>
          <w:rFonts w:ascii="宋体" w:hAnsi="宋体" w:eastAsia="宋体" w:cs="宋体"/>
          <w:spacing w:val="-2"/>
          <w:sz w:val="24"/>
          <w:szCs w:val="24"/>
        </w:rPr>
        <w:t>在工程项目竣工前，承包人已经提供履约担保的，发包人不得同时预留工程质量保证</w:t>
      </w:r>
      <w:r>
        <w:rPr>
          <w:rFonts w:ascii="宋体" w:hAnsi="宋体" w:eastAsia="宋体" w:cs="宋体"/>
          <w:spacing w:val="-6"/>
          <w:sz w:val="24"/>
          <w:szCs w:val="24"/>
        </w:rPr>
        <w:t>金。</w:t>
      </w:r>
    </w:p>
    <w:p w14:paraId="4598373F">
      <w:pPr>
        <w:spacing w:before="1" w:line="218" w:lineRule="auto"/>
        <w:ind w:left="498"/>
        <w:rPr>
          <w:rFonts w:ascii="宋体" w:hAnsi="宋体" w:eastAsia="宋体" w:cs="宋体"/>
          <w:sz w:val="24"/>
          <w:szCs w:val="24"/>
        </w:rPr>
      </w:pPr>
      <w:r>
        <w:rPr>
          <w:rFonts w:ascii="宋体" w:hAnsi="宋体" w:eastAsia="宋体" w:cs="宋体"/>
          <w:spacing w:val="-2"/>
          <w:sz w:val="24"/>
          <w:szCs w:val="24"/>
        </w:rPr>
        <w:t>15.3.1 承包人提供质量保证金的方式</w:t>
      </w:r>
    </w:p>
    <w:p w14:paraId="5B02E498">
      <w:pPr>
        <w:spacing w:line="218" w:lineRule="auto"/>
        <w:rPr>
          <w:rFonts w:ascii="宋体" w:hAnsi="宋体" w:eastAsia="宋体" w:cs="宋体"/>
          <w:sz w:val="24"/>
          <w:szCs w:val="24"/>
        </w:rPr>
        <w:sectPr>
          <w:footerReference r:id="rId104" w:type="default"/>
          <w:pgSz w:w="11906" w:h="16839"/>
          <w:pgMar w:top="1424" w:right="1282" w:bottom="1156" w:left="1311" w:header="0" w:footer="994" w:gutter="0"/>
          <w:cols w:space="720" w:num="1"/>
        </w:sectPr>
      </w:pPr>
    </w:p>
    <w:p w14:paraId="1B883C03">
      <w:pPr>
        <w:spacing w:before="47" w:line="219" w:lineRule="auto"/>
        <w:ind w:left="481"/>
        <w:rPr>
          <w:rFonts w:ascii="宋体" w:hAnsi="宋体" w:eastAsia="宋体" w:cs="宋体"/>
          <w:sz w:val="24"/>
          <w:szCs w:val="24"/>
        </w:rPr>
      </w:pPr>
      <w:r>
        <w:rPr>
          <w:rFonts w:ascii="宋体" w:hAnsi="宋体" w:eastAsia="宋体" w:cs="宋体"/>
          <w:spacing w:val="-1"/>
          <w:sz w:val="24"/>
          <w:szCs w:val="24"/>
        </w:rPr>
        <w:t>承包人提供质量保证金有以下三种方式：</w:t>
      </w:r>
    </w:p>
    <w:p w14:paraId="55DFB3E3">
      <w:pPr>
        <w:spacing w:before="246" w:line="220" w:lineRule="auto"/>
        <w:ind w:left="493"/>
        <w:rPr>
          <w:rFonts w:ascii="宋体" w:hAnsi="宋体" w:eastAsia="宋体" w:cs="宋体"/>
          <w:sz w:val="24"/>
          <w:szCs w:val="24"/>
        </w:rPr>
      </w:pPr>
      <w:r>
        <w:rPr>
          <w:rFonts w:ascii="宋体" w:hAnsi="宋体" w:eastAsia="宋体" w:cs="宋体"/>
          <w:spacing w:val="-2"/>
          <w:sz w:val="24"/>
          <w:szCs w:val="24"/>
        </w:rPr>
        <w:t>（1）质量保证金保函；</w:t>
      </w:r>
    </w:p>
    <w:p w14:paraId="3C072EB7">
      <w:pPr>
        <w:spacing w:before="246" w:line="220" w:lineRule="auto"/>
        <w:ind w:left="493"/>
        <w:rPr>
          <w:rFonts w:ascii="宋体" w:hAnsi="宋体" w:eastAsia="宋体" w:cs="宋体"/>
          <w:sz w:val="24"/>
          <w:szCs w:val="24"/>
        </w:rPr>
      </w:pPr>
      <w:r>
        <w:rPr>
          <w:rFonts w:ascii="宋体" w:hAnsi="宋体" w:eastAsia="宋体" w:cs="宋体"/>
          <w:spacing w:val="-2"/>
          <w:sz w:val="24"/>
          <w:szCs w:val="24"/>
        </w:rPr>
        <w:t>（2）相应比例的工程款；</w:t>
      </w:r>
    </w:p>
    <w:p w14:paraId="2F46A3D0">
      <w:pPr>
        <w:spacing w:before="246" w:line="220" w:lineRule="auto"/>
        <w:ind w:left="493"/>
        <w:rPr>
          <w:rFonts w:ascii="宋体" w:hAnsi="宋体" w:eastAsia="宋体" w:cs="宋体"/>
          <w:sz w:val="24"/>
          <w:szCs w:val="24"/>
        </w:rPr>
      </w:pPr>
      <w:r>
        <w:rPr>
          <w:rFonts w:ascii="宋体" w:hAnsi="宋体" w:eastAsia="宋体" w:cs="宋体"/>
          <w:spacing w:val="-2"/>
          <w:sz w:val="24"/>
          <w:szCs w:val="24"/>
        </w:rPr>
        <w:t>（3）双方约定的其他方式。</w:t>
      </w:r>
    </w:p>
    <w:p w14:paraId="2FCFF4AB">
      <w:pPr>
        <w:spacing w:before="246" w:line="219" w:lineRule="auto"/>
        <w:ind w:left="496"/>
        <w:rPr>
          <w:rFonts w:ascii="宋体" w:hAnsi="宋体" w:eastAsia="宋体" w:cs="宋体"/>
          <w:sz w:val="24"/>
          <w:szCs w:val="24"/>
        </w:rPr>
      </w:pPr>
      <w:r>
        <w:rPr>
          <w:rFonts w:ascii="宋体" w:hAnsi="宋体" w:eastAsia="宋体" w:cs="宋体"/>
          <w:spacing w:val="-1"/>
          <w:sz w:val="24"/>
          <w:szCs w:val="24"/>
        </w:rPr>
        <w:t>除专用合同条款另有约定外，质量保证金原则上采用上述第（1）种方式。</w:t>
      </w:r>
    </w:p>
    <w:p w14:paraId="2C09B920">
      <w:pPr>
        <w:spacing w:before="249" w:line="220" w:lineRule="auto"/>
        <w:ind w:left="499"/>
        <w:rPr>
          <w:rFonts w:ascii="宋体" w:hAnsi="宋体" w:eastAsia="宋体" w:cs="宋体"/>
          <w:sz w:val="24"/>
          <w:szCs w:val="24"/>
        </w:rPr>
      </w:pPr>
      <w:r>
        <w:rPr>
          <w:rFonts w:ascii="宋体" w:hAnsi="宋体" w:eastAsia="宋体" w:cs="宋体"/>
          <w:spacing w:val="-2"/>
          <w:sz w:val="24"/>
          <w:szCs w:val="24"/>
        </w:rPr>
        <w:t>15.3.2 质量保证金的扣留</w:t>
      </w:r>
    </w:p>
    <w:p w14:paraId="7A1FF1EE">
      <w:pPr>
        <w:spacing w:before="247" w:line="220" w:lineRule="auto"/>
        <w:ind w:left="482"/>
        <w:rPr>
          <w:rFonts w:ascii="宋体" w:hAnsi="宋体" w:eastAsia="宋体" w:cs="宋体"/>
          <w:sz w:val="24"/>
          <w:szCs w:val="24"/>
        </w:rPr>
      </w:pPr>
      <w:r>
        <w:rPr>
          <w:rFonts w:ascii="宋体" w:hAnsi="宋体" w:eastAsia="宋体" w:cs="宋体"/>
          <w:spacing w:val="-1"/>
          <w:sz w:val="24"/>
          <w:szCs w:val="24"/>
        </w:rPr>
        <w:t>质量保证金的扣留有以下三种方式：</w:t>
      </w:r>
    </w:p>
    <w:p w14:paraId="07728DD9">
      <w:pPr>
        <w:spacing w:before="246" w:line="409" w:lineRule="auto"/>
        <w:ind w:left="1" w:right="57" w:firstLine="491"/>
        <w:rPr>
          <w:rFonts w:ascii="宋体" w:hAnsi="宋体" w:eastAsia="宋体" w:cs="宋体"/>
          <w:sz w:val="24"/>
          <w:szCs w:val="24"/>
        </w:rPr>
      </w:pPr>
      <w:r>
        <w:rPr>
          <w:rFonts w:ascii="宋体" w:hAnsi="宋体" w:eastAsia="宋体" w:cs="宋体"/>
          <w:spacing w:val="-1"/>
          <w:sz w:val="24"/>
          <w:szCs w:val="24"/>
        </w:rPr>
        <w:t>（1）在支付工程进度款时逐次扣留，在此情形下，质量保证金的计算基数不包括预付款的支付、扣回以及价格调整的金额；</w:t>
      </w:r>
    </w:p>
    <w:p w14:paraId="008CC49D">
      <w:pPr>
        <w:spacing w:line="219" w:lineRule="auto"/>
        <w:ind w:left="493"/>
        <w:rPr>
          <w:rFonts w:ascii="宋体" w:hAnsi="宋体" w:eastAsia="宋体" w:cs="宋体"/>
          <w:sz w:val="24"/>
          <w:szCs w:val="24"/>
        </w:rPr>
      </w:pPr>
      <w:r>
        <w:rPr>
          <w:rFonts w:ascii="宋体" w:hAnsi="宋体" w:eastAsia="宋体" w:cs="宋体"/>
          <w:spacing w:val="-1"/>
          <w:sz w:val="24"/>
          <w:szCs w:val="24"/>
        </w:rPr>
        <w:t>（2）工程竣工结算时一次性扣留质量保证金；</w:t>
      </w:r>
    </w:p>
    <w:p w14:paraId="3856A11C">
      <w:pPr>
        <w:spacing w:before="248" w:line="220" w:lineRule="auto"/>
        <w:ind w:left="493"/>
        <w:rPr>
          <w:rFonts w:ascii="宋体" w:hAnsi="宋体" w:eastAsia="宋体" w:cs="宋体"/>
          <w:sz w:val="24"/>
          <w:szCs w:val="24"/>
        </w:rPr>
      </w:pPr>
      <w:r>
        <w:rPr>
          <w:rFonts w:ascii="宋体" w:hAnsi="宋体" w:eastAsia="宋体" w:cs="宋体"/>
          <w:spacing w:val="-2"/>
          <w:sz w:val="24"/>
          <w:szCs w:val="24"/>
        </w:rPr>
        <w:t>（3）双方约定的其他扣留方式。</w:t>
      </w:r>
    </w:p>
    <w:p w14:paraId="32CAA959">
      <w:pPr>
        <w:spacing w:before="246" w:line="219" w:lineRule="auto"/>
        <w:ind w:left="496"/>
        <w:rPr>
          <w:rFonts w:ascii="宋体" w:hAnsi="宋体" w:eastAsia="宋体" w:cs="宋体"/>
          <w:sz w:val="24"/>
          <w:szCs w:val="24"/>
        </w:rPr>
      </w:pPr>
      <w:r>
        <w:rPr>
          <w:rFonts w:ascii="宋体" w:hAnsi="宋体" w:eastAsia="宋体" w:cs="宋体"/>
          <w:spacing w:val="-1"/>
          <w:sz w:val="24"/>
          <w:szCs w:val="24"/>
        </w:rPr>
        <w:t>除专用合同条款另有约定外，质量保证金的扣留原则上采用上述第（1）种方式。</w:t>
      </w:r>
    </w:p>
    <w:p w14:paraId="159EA4E0">
      <w:pPr>
        <w:spacing w:before="250" w:line="409" w:lineRule="auto"/>
        <w:ind w:left="5" w:firstLine="480"/>
        <w:rPr>
          <w:rFonts w:ascii="宋体" w:hAnsi="宋体" w:eastAsia="宋体" w:cs="宋体"/>
          <w:sz w:val="24"/>
          <w:szCs w:val="24"/>
        </w:rPr>
      </w:pPr>
      <w:r>
        <w:rPr>
          <w:rFonts w:ascii="宋体" w:hAnsi="宋体" w:eastAsia="宋体" w:cs="宋体"/>
          <w:spacing w:val="-2"/>
          <w:sz w:val="24"/>
          <w:szCs w:val="24"/>
        </w:rPr>
        <w:t>发包人累计扣留的质量保证金不得超过工程价款结算总额的3%。如承包人在发包人签发竣工付款证书后28天内提交质量保证金保函，发包人应同时退还扣留的作为质量保证金</w:t>
      </w:r>
      <w:r>
        <w:rPr>
          <w:rFonts w:ascii="宋体" w:hAnsi="宋体" w:eastAsia="宋体" w:cs="宋体"/>
          <w:spacing w:val="-1"/>
          <w:sz w:val="24"/>
          <w:szCs w:val="24"/>
        </w:rPr>
        <w:t>的工程价款；保函金额不得超过工程价款结算总额的3%。</w:t>
      </w:r>
    </w:p>
    <w:p w14:paraId="7B5F812F">
      <w:pPr>
        <w:spacing w:before="2" w:line="409" w:lineRule="auto"/>
        <w:ind w:left="1" w:right="177" w:firstLine="483"/>
        <w:rPr>
          <w:rFonts w:ascii="宋体" w:hAnsi="宋体" w:eastAsia="宋体" w:cs="宋体"/>
          <w:sz w:val="24"/>
          <w:szCs w:val="24"/>
        </w:rPr>
      </w:pPr>
      <w:r>
        <w:rPr>
          <w:rFonts w:ascii="宋体" w:hAnsi="宋体" w:eastAsia="宋体" w:cs="宋体"/>
          <w:sz w:val="24"/>
          <w:szCs w:val="24"/>
        </w:rPr>
        <w:t>发包人在退还质量保证金的同时按照中国人民银</w:t>
      </w:r>
      <w:r>
        <w:rPr>
          <w:rFonts w:ascii="宋体" w:hAnsi="宋体" w:eastAsia="宋体" w:cs="宋体"/>
          <w:spacing w:val="-1"/>
          <w:sz w:val="24"/>
          <w:szCs w:val="24"/>
        </w:rPr>
        <w:t>行发布的同期同类贷款基准利率支</w:t>
      </w:r>
      <w:r>
        <w:rPr>
          <w:rFonts w:ascii="宋体" w:hAnsi="宋体" w:eastAsia="宋体" w:cs="宋体"/>
          <w:spacing w:val="-3"/>
          <w:sz w:val="24"/>
          <w:szCs w:val="24"/>
        </w:rPr>
        <w:t>付利息。</w:t>
      </w:r>
    </w:p>
    <w:p w14:paraId="4DB2AC2D">
      <w:pPr>
        <w:spacing w:line="220" w:lineRule="auto"/>
        <w:ind w:left="499"/>
        <w:rPr>
          <w:rFonts w:ascii="宋体" w:hAnsi="宋体" w:eastAsia="宋体" w:cs="宋体"/>
          <w:sz w:val="24"/>
          <w:szCs w:val="24"/>
        </w:rPr>
      </w:pPr>
      <w:r>
        <w:rPr>
          <w:rFonts w:ascii="宋体" w:hAnsi="宋体" w:eastAsia="宋体" w:cs="宋体"/>
          <w:spacing w:val="-2"/>
          <w:sz w:val="24"/>
          <w:szCs w:val="24"/>
        </w:rPr>
        <w:t>15.3.3 质量保证金的退还</w:t>
      </w:r>
    </w:p>
    <w:p w14:paraId="2F42F287">
      <w:pPr>
        <w:spacing w:before="247" w:line="409" w:lineRule="auto"/>
        <w:ind w:firstLine="480"/>
        <w:rPr>
          <w:rFonts w:ascii="宋体" w:hAnsi="宋体" w:eastAsia="宋体" w:cs="宋体"/>
          <w:sz w:val="24"/>
          <w:szCs w:val="24"/>
        </w:rPr>
      </w:pPr>
      <w:r>
        <w:rPr>
          <w:rFonts w:ascii="宋体" w:hAnsi="宋体" w:eastAsia="宋体" w:cs="宋体"/>
          <w:spacing w:val="-2"/>
          <w:sz w:val="24"/>
          <w:szCs w:val="24"/>
        </w:rPr>
        <w:t>缺陷责任期内，承包人认真履行合同约定的责任，到期后，承包人可向发包人申请返还保证金。</w:t>
      </w:r>
    </w:p>
    <w:p w14:paraId="6372EEC9">
      <w:pPr>
        <w:spacing w:before="5" w:line="409" w:lineRule="auto"/>
        <w:ind w:firstLine="485"/>
        <w:rPr>
          <w:rFonts w:ascii="宋体" w:hAnsi="宋体" w:eastAsia="宋体" w:cs="宋体"/>
          <w:sz w:val="24"/>
          <w:szCs w:val="24"/>
        </w:rPr>
      </w:pPr>
      <w:r>
        <w:rPr>
          <w:rFonts w:ascii="宋体" w:hAnsi="宋体" w:eastAsia="宋体" w:cs="宋体"/>
          <w:spacing w:val="-2"/>
          <w:sz w:val="24"/>
          <w:szCs w:val="24"/>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w:t>
      </w:r>
      <w:r>
        <w:rPr>
          <w:rFonts w:ascii="宋体" w:hAnsi="宋体" w:eastAsia="宋体" w:cs="宋体"/>
          <w:sz w:val="24"/>
          <w:szCs w:val="24"/>
        </w:rPr>
        <w:t>法承担违约责任。发包人在接到承包人返还保证金申请后14天内不予</w:t>
      </w:r>
      <w:r>
        <w:rPr>
          <w:rFonts w:ascii="宋体" w:hAnsi="宋体" w:eastAsia="宋体" w:cs="宋体"/>
          <w:spacing w:val="-1"/>
          <w:sz w:val="24"/>
          <w:szCs w:val="24"/>
        </w:rPr>
        <w:t>答复，经催告后14天内仍不予答复，视同认可承包人的返还保证金申请。</w:t>
      </w:r>
    </w:p>
    <w:p w14:paraId="2767811E">
      <w:pPr>
        <w:spacing w:before="1" w:line="218" w:lineRule="auto"/>
        <w:jc w:val="right"/>
        <w:rPr>
          <w:rFonts w:ascii="宋体" w:hAnsi="宋体" w:eastAsia="宋体" w:cs="宋体"/>
          <w:sz w:val="24"/>
          <w:szCs w:val="24"/>
        </w:rPr>
      </w:pPr>
      <w:r>
        <w:rPr>
          <w:rFonts w:ascii="宋体" w:hAnsi="宋体" w:eastAsia="宋体" w:cs="宋体"/>
          <w:spacing w:val="-2"/>
          <w:sz w:val="24"/>
          <w:szCs w:val="24"/>
        </w:rPr>
        <w:t>发包人和承包人对保证金预留、返还以及工程维修质量、费用有争议的，按本</w:t>
      </w:r>
      <w:r>
        <w:rPr>
          <w:rFonts w:ascii="宋体" w:hAnsi="宋体" w:eastAsia="宋体" w:cs="宋体"/>
          <w:spacing w:val="-3"/>
          <w:sz w:val="24"/>
          <w:szCs w:val="24"/>
        </w:rPr>
        <w:t>合同第</w:t>
      </w:r>
    </w:p>
    <w:p w14:paraId="60D0FCFB">
      <w:pPr>
        <w:spacing w:line="218" w:lineRule="auto"/>
        <w:rPr>
          <w:rFonts w:ascii="宋体" w:hAnsi="宋体" w:eastAsia="宋体" w:cs="宋体"/>
          <w:sz w:val="24"/>
          <w:szCs w:val="24"/>
        </w:rPr>
        <w:sectPr>
          <w:footerReference r:id="rId105" w:type="default"/>
          <w:pgSz w:w="11906" w:h="16839"/>
          <w:pgMar w:top="1424" w:right="1305" w:bottom="1156" w:left="1310" w:header="0" w:footer="994" w:gutter="0"/>
          <w:cols w:space="720" w:num="1"/>
        </w:sectPr>
      </w:pPr>
    </w:p>
    <w:p w14:paraId="4BFCABCB">
      <w:pPr>
        <w:spacing w:before="48" w:line="219" w:lineRule="auto"/>
        <w:ind w:left="4"/>
        <w:rPr>
          <w:rFonts w:ascii="宋体" w:hAnsi="宋体" w:eastAsia="宋体" w:cs="宋体"/>
          <w:sz w:val="24"/>
          <w:szCs w:val="24"/>
        </w:rPr>
      </w:pPr>
      <w:bookmarkStart w:id="130" w:name="bookmark132"/>
      <w:bookmarkEnd w:id="130"/>
      <w:r>
        <w:rPr>
          <w:rFonts w:ascii="宋体" w:hAnsi="宋体" w:eastAsia="宋体" w:cs="宋体"/>
          <w:spacing w:val="-1"/>
          <w:sz w:val="24"/>
          <w:szCs w:val="24"/>
        </w:rPr>
        <w:t>20条约定的争议和纠纷解决程序处理。</w:t>
      </w:r>
    </w:p>
    <w:p w14:paraId="3DD47493">
      <w:pPr>
        <w:spacing w:before="245" w:line="219" w:lineRule="auto"/>
        <w:ind w:left="751"/>
        <w:outlineLvl w:val="2"/>
        <w:rPr>
          <w:rFonts w:ascii="宋体" w:hAnsi="宋体" w:eastAsia="宋体" w:cs="宋体"/>
          <w:sz w:val="24"/>
          <w:szCs w:val="24"/>
        </w:rPr>
      </w:pPr>
      <w:r>
        <w:rPr>
          <w:rFonts w:ascii="宋体" w:hAnsi="宋体" w:eastAsia="宋体" w:cs="宋体"/>
          <w:spacing w:val="-7"/>
          <w:sz w:val="24"/>
          <w:szCs w:val="24"/>
        </w:rPr>
        <w:t>15.4</w:t>
      </w:r>
      <w:r>
        <w:rPr>
          <w:rFonts w:ascii="宋体" w:hAnsi="宋体" w:eastAsia="宋体" w:cs="宋体"/>
          <w:spacing w:val="13"/>
          <w:sz w:val="24"/>
          <w:szCs w:val="24"/>
        </w:rPr>
        <w:t xml:space="preserve"> </w:t>
      </w:r>
      <w:r>
        <w:rPr>
          <w:rFonts w:ascii="宋体" w:hAnsi="宋体" w:eastAsia="宋体" w:cs="宋体"/>
          <w:spacing w:val="-7"/>
          <w:sz w:val="24"/>
          <w:szCs w:val="24"/>
        </w:rPr>
        <w:t>保修</w:t>
      </w:r>
    </w:p>
    <w:p w14:paraId="6E626BCF">
      <w:pPr>
        <w:spacing w:before="248" w:line="219" w:lineRule="auto"/>
        <w:ind w:left="499"/>
        <w:rPr>
          <w:rFonts w:ascii="宋体" w:hAnsi="宋体" w:eastAsia="宋体" w:cs="宋体"/>
          <w:sz w:val="24"/>
          <w:szCs w:val="24"/>
        </w:rPr>
      </w:pPr>
      <w:r>
        <w:rPr>
          <w:rFonts w:ascii="宋体" w:hAnsi="宋体" w:eastAsia="宋体" w:cs="宋体"/>
          <w:spacing w:val="-4"/>
          <w:sz w:val="24"/>
          <w:szCs w:val="24"/>
        </w:rPr>
        <w:t>15.4.1</w:t>
      </w:r>
      <w:r>
        <w:rPr>
          <w:rFonts w:ascii="宋体" w:hAnsi="宋体" w:eastAsia="宋体" w:cs="宋体"/>
          <w:spacing w:val="-49"/>
          <w:sz w:val="24"/>
          <w:szCs w:val="24"/>
        </w:rPr>
        <w:t xml:space="preserve"> </w:t>
      </w:r>
      <w:r>
        <w:rPr>
          <w:rFonts w:ascii="宋体" w:hAnsi="宋体" w:eastAsia="宋体" w:cs="宋体"/>
          <w:spacing w:val="-4"/>
          <w:sz w:val="24"/>
          <w:szCs w:val="24"/>
        </w:rPr>
        <w:t>保修责任</w:t>
      </w:r>
    </w:p>
    <w:p w14:paraId="5B66813B">
      <w:pPr>
        <w:spacing w:before="247" w:line="410" w:lineRule="auto"/>
        <w:ind w:firstLine="483"/>
        <w:rPr>
          <w:rFonts w:ascii="宋体" w:hAnsi="宋体" w:eastAsia="宋体" w:cs="宋体"/>
          <w:sz w:val="24"/>
          <w:szCs w:val="24"/>
        </w:rPr>
      </w:pPr>
      <w:r>
        <w:rPr>
          <w:rFonts w:ascii="宋体" w:hAnsi="宋体" w:eastAsia="宋体" w:cs="宋体"/>
          <w:spacing w:val="-2"/>
          <w:sz w:val="24"/>
          <w:szCs w:val="24"/>
        </w:rPr>
        <w:t>工程保修期从工程竣工验收合格之日起算，具体分部分项工程的保修期由合同当</w:t>
      </w:r>
      <w:r>
        <w:rPr>
          <w:rFonts w:ascii="宋体" w:hAnsi="宋体" w:eastAsia="宋体" w:cs="宋体"/>
          <w:spacing w:val="-3"/>
          <w:sz w:val="24"/>
          <w:szCs w:val="24"/>
        </w:rPr>
        <w:t>事人</w:t>
      </w:r>
      <w:r>
        <w:rPr>
          <w:rFonts w:ascii="宋体" w:hAnsi="宋体" w:eastAsia="宋体" w:cs="宋体"/>
          <w:spacing w:val="-2"/>
          <w:sz w:val="24"/>
          <w:szCs w:val="24"/>
        </w:rPr>
        <w:t>在专用合同条款中约定，但不得低于法定最低保修年限。在工程保修期内，承包人应当根</w:t>
      </w:r>
      <w:r>
        <w:rPr>
          <w:rFonts w:ascii="宋体" w:hAnsi="宋体" w:eastAsia="宋体" w:cs="宋体"/>
          <w:spacing w:val="-1"/>
          <w:sz w:val="24"/>
          <w:szCs w:val="24"/>
        </w:rPr>
        <w:t>据有关法律规定以及合同约定承担保修责任。</w:t>
      </w:r>
    </w:p>
    <w:p w14:paraId="664B2218">
      <w:pPr>
        <w:spacing w:line="219" w:lineRule="auto"/>
        <w:ind w:left="485"/>
        <w:rPr>
          <w:rFonts w:ascii="宋体" w:hAnsi="宋体" w:eastAsia="宋体" w:cs="宋体"/>
          <w:sz w:val="24"/>
          <w:szCs w:val="24"/>
        </w:rPr>
      </w:pPr>
      <w:r>
        <w:rPr>
          <w:rFonts w:ascii="宋体" w:hAnsi="宋体" w:eastAsia="宋体" w:cs="宋体"/>
          <w:spacing w:val="-1"/>
          <w:sz w:val="24"/>
          <w:szCs w:val="24"/>
        </w:rPr>
        <w:t>发包人未经竣工验收擅自使用工程的，保修期自转移占有之日起算。</w:t>
      </w:r>
    </w:p>
    <w:p w14:paraId="06655F4E">
      <w:pPr>
        <w:spacing w:before="248" w:line="219" w:lineRule="auto"/>
        <w:ind w:left="499"/>
        <w:rPr>
          <w:rFonts w:ascii="宋体" w:hAnsi="宋体" w:eastAsia="宋体" w:cs="宋体"/>
          <w:sz w:val="24"/>
          <w:szCs w:val="24"/>
        </w:rPr>
      </w:pPr>
      <w:r>
        <w:rPr>
          <w:rFonts w:ascii="宋体" w:hAnsi="宋体" w:eastAsia="宋体" w:cs="宋体"/>
          <w:spacing w:val="-3"/>
          <w:sz w:val="24"/>
          <w:szCs w:val="24"/>
        </w:rPr>
        <w:t>15.4.2 修复费用</w:t>
      </w:r>
    </w:p>
    <w:p w14:paraId="3990F238">
      <w:pPr>
        <w:spacing w:before="245" w:line="219" w:lineRule="auto"/>
        <w:ind w:left="482"/>
        <w:rPr>
          <w:rFonts w:ascii="宋体" w:hAnsi="宋体" w:eastAsia="宋体" w:cs="宋体"/>
          <w:sz w:val="24"/>
          <w:szCs w:val="24"/>
        </w:rPr>
      </w:pPr>
      <w:r>
        <w:rPr>
          <w:rFonts w:ascii="宋体" w:hAnsi="宋体" w:eastAsia="宋体" w:cs="宋体"/>
          <w:spacing w:val="-1"/>
          <w:sz w:val="24"/>
          <w:szCs w:val="24"/>
        </w:rPr>
        <w:t>保修期内，修复的费用按照以下约定处理：</w:t>
      </w:r>
    </w:p>
    <w:p w14:paraId="1DE0C855">
      <w:pPr>
        <w:spacing w:before="247" w:line="410" w:lineRule="auto"/>
        <w:ind w:left="1" w:right="57" w:firstLine="491"/>
        <w:rPr>
          <w:rFonts w:ascii="宋体" w:hAnsi="宋体" w:eastAsia="宋体" w:cs="宋体"/>
          <w:sz w:val="24"/>
          <w:szCs w:val="24"/>
        </w:rPr>
      </w:pPr>
      <w:r>
        <w:rPr>
          <w:rFonts w:ascii="宋体" w:hAnsi="宋体" w:eastAsia="宋体" w:cs="宋体"/>
          <w:spacing w:val="-1"/>
          <w:sz w:val="24"/>
          <w:szCs w:val="24"/>
        </w:rPr>
        <w:t>（1）保修期内，因承包人原因造成工程的缺陷、损坏，承包人应负责修复，并承担修复的费用以及因工程的缺陷、损坏造成的人身伤害和财产损失；</w:t>
      </w:r>
    </w:p>
    <w:p w14:paraId="1A015DF3">
      <w:pPr>
        <w:spacing w:before="3" w:line="408" w:lineRule="auto"/>
        <w:ind w:right="116" w:firstLine="493"/>
        <w:rPr>
          <w:rFonts w:ascii="宋体" w:hAnsi="宋体" w:eastAsia="宋体" w:cs="宋体"/>
          <w:sz w:val="24"/>
          <w:szCs w:val="24"/>
        </w:rPr>
      </w:pPr>
      <w:r>
        <w:rPr>
          <w:rFonts w:ascii="宋体" w:hAnsi="宋体" w:eastAsia="宋体" w:cs="宋体"/>
          <w:spacing w:val="-2"/>
          <w:sz w:val="24"/>
          <w:szCs w:val="24"/>
        </w:rPr>
        <w:t>（2）保修期内，因发包人使用不当造成工程的缺陷、损坏，可以委</w:t>
      </w:r>
      <w:r>
        <w:rPr>
          <w:rFonts w:ascii="宋体" w:hAnsi="宋体" w:eastAsia="宋体" w:cs="宋体"/>
          <w:spacing w:val="-3"/>
          <w:sz w:val="24"/>
          <w:szCs w:val="24"/>
        </w:rPr>
        <w:t>托承包人修复，</w:t>
      </w:r>
      <w:r>
        <w:rPr>
          <w:rFonts w:ascii="宋体" w:hAnsi="宋体" w:eastAsia="宋体" w:cs="宋体"/>
          <w:spacing w:val="-1"/>
          <w:sz w:val="24"/>
          <w:szCs w:val="24"/>
        </w:rPr>
        <w:t>但发包人应承担修复的费用，并支付承包人合理利润；</w:t>
      </w:r>
    </w:p>
    <w:p w14:paraId="78C8163B">
      <w:pPr>
        <w:spacing w:before="3" w:line="409" w:lineRule="auto"/>
        <w:ind w:firstLine="492"/>
        <w:rPr>
          <w:rFonts w:ascii="宋体" w:hAnsi="宋体" w:eastAsia="宋体" w:cs="宋体"/>
          <w:sz w:val="24"/>
          <w:szCs w:val="24"/>
        </w:rPr>
      </w:pPr>
      <w:r>
        <w:rPr>
          <w:rFonts w:ascii="宋体" w:hAnsi="宋体" w:eastAsia="宋体" w:cs="宋体"/>
          <w:spacing w:val="-1"/>
          <w:sz w:val="24"/>
          <w:szCs w:val="24"/>
        </w:rPr>
        <w:t>（3）因其他原因造成工程的缺陷、损坏，可以委托承包人修复，发包人应承担修复</w:t>
      </w:r>
      <w:r>
        <w:rPr>
          <w:rFonts w:ascii="宋体" w:hAnsi="宋体" w:eastAsia="宋体" w:cs="宋体"/>
          <w:spacing w:val="-2"/>
          <w:sz w:val="24"/>
          <w:szCs w:val="24"/>
        </w:rPr>
        <w:t>的费用，并支付承包人合理的利润，因工程的缺陷、损坏造成的人身伤害和财产损失由责任方承担。</w:t>
      </w:r>
    </w:p>
    <w:p w14:paraId="29999631">
      <w:pPr>
        <w:spacing w:line="219" w:lineRule="auto"/>
        <w:ind w:left="499"/>
        <w:rPr>
          <w:rFonts w:ascii="宋体" w:hAnsi="宋体" w:eastAsia="宋体" w:cs="宋体"/>
          <w:sz w:val="24"/>
          <w:szCs w:val="24"/>
        </w:rPr>
      </w:pPr>
      <w:r>
        <w:rPr>
          <w:rFonts w:ascii="宋体" w:hAnsi="宋体" w:eastAsia="宋体" w:cs="宋体"/>
          <w:spacing w:val="-3"/>
          <w:sz w:val="24"/>
          <w:szCs w:val="24"/>
        </w:rPr>
        <w:t>15.4.3 修复通知</w:t>
      </w:r>
    </w:p>
    <w:p w14:paraId="402F3023">
      <w:pPr>
        <w:spacing w:before="250" w:line="409" w:lineRule="auto"/>
        <w:ind w:firstLine="480"/>
        <w:rPr>
          <w:rFonts w:ascii="宋体" w:hAnsi="宋体" w:eastAsia="宋体" w:cs="宋体"/>
          <w:sz w:val="24"/>
          <w:szCs w:val="24"/>
        </w:rPr>
      </w:pPr>
      <w:r>
        <w:rPr>
          <w:rFonts w:ascii="宋体" w:hAnsi="宋体" w:eastAsia="宋体" w:cs="宋体"/>
          <w:spacing w:val="-2"/>
          <w:sz w:val="24"/>
          <w:szCs w:val="24"/>
        </w:rPr>
        <w:t>在保修期内，发包人在使用过程中，发现已接收的工程存在缺陷或损坏的，应书面通知承包人予以修复，但情况紧急必须立即修复缺陷或损坏的，发包人可以口头通知承包人</w:t>
      </w:r>
      <w:r>
        <w:rPr>
          <w:rFonts w:ascii="宋体" w:hAnsi="宋体" w:eastAsia="宋体" w:cs="宋体"/>
          <w:spacing w:val="1"/>
          <w:sz w:val="24"/>
          <w:szCs w:val="24"/>
        </w:rPr>
        <w:t>并在口头通知后48</w:t>
      </w:r>
      <w:r>
        <w:rPr>
          <w:rFonts w:ascii="宋体" w:hAnsi="宋体" w:eastAsia="宋体" w:cs="宋体"/>
          <w:spacing w:val="-44"/>
          <w:sz w:val="24"/>
          <w:szCs w:val="24"/>
        </w:rPr>
        <w:t xml:space="preserve"> </w:t>
      </w:r>
      <w:r>
        <w:rPr>
          <w:rFonts w:ascii="宋体" w:hAnsi="宋体" w:eastAsia="宋体" w:cs="宋体"/>
          <w:spacing w:val="1"/>
          <w:sz w:val="24"/>
          <w:szCs w:val="24"/>
        </w:rPr>
        <w:t>小时内书面确认，承包人应在专用合同条款约定的合理期</w:t>
      </w:r>
      <w:r>
        <w:rPr>
          <w:rFonts w:ascii="宋体" w:hAnsi="宋体" w:eastAsia="宋体" w:cs="宋体"/>
          <w:sz w:val="24"/>
          <w:szCs w:val="24"/>
        </w:rPr>
        <w:t>限内到达工</w:t>
      </w:r>
      <w:r>
        <w:rPr>
          <w:rFonts w:ascii="宋体" w:hAnsi="宋体" w:eastAsia="宋体" w:cs="宋体"/>
          <w:spacing w:val="-1"/>
          <w:sz w:val="24"/>
          <w:szCs w:val="24"/>
        </w:rPr>
        <w:t>程现场并修复缺陷或损坏。</w:t>
      </w:r>
    </w:p>
    <w:p w14:paraId="3AFDF60E">
      <w:pPr>
        <w:spacing w:line="219" w:lineRule="auto"/>
        <w:ind w:left="499"/>
        <w:rPr>
          <w:rFonts w:ascii="宋体" w:hAnsi="宋体" w:eastAsia="宋体" w:cs="宋体"/>
          <w:sz w:val="24"/>
          <w:szCs w:val="24"/>
        </w:rPr>
      </w:pPr>
      <w:r>
        <w:rPr>
          <w:rFonts w:ascii="宋体" w:hAnsi="宋体" w:eastAsia="宋体" w:cs="宋体"/>
          <w:spacing w:val="-3"/>
          <w:sz w:val="24"/>
          <w:szCs w:val="24"/>
        </w:rPr>
        <w:t>15.4.4 未能修复</w:t>
      </w:r>
    </w:p>
    <w:p w14:paraId="080420CC">
      <w:pPr>
        <w:spacing w:before="248" w:line="411" w:lineRule="auto"/>
        <w:ind w:left="1" w:firstLine="498"/>
        <w:rPr>
          <w:rFonts w:ascii="宋体" w:hAnsi="宋体" w:eastAsia="宋体" w:cs="宋体"/>
          <w:sz w:val="24"/>
          <w:szCs w:val="24"/>
        </w:rPr>
      </w:pPr>
      <w:r>
        <w:rPr>
          <w:rFonts w:ascii="宋体" w:hAnsi="宋体" w:eastAsia="宋体" w:cs="宋体"/>
          <w:spacing w:val="-2"/>
          <w:sz w:val="24"/>
          <w:szCs w:val="24"/>
        </w:rPr>
        <w:t>因承包人原因造成工程的缺陷或损坏，承包</w:t>
      </w:r>
      <w:r>
        <w:rPr>
          <w:rFonts w:ascii="宋体" w:hAnsi="宋体" w:eastAsia="宋体" w:cs="宋体"/>
          <w:spacing w:val="-3"/>
          <w:sz w:val="24"/>
          <w:szCs w:val="24"/>
        </w:rPr>
        <w:t>人拒绝维修或未能在合理期限内修复缺陷</w:t>
      </w:r>
      <w:r>
        <w:rPr>
          <w:rFonts w:ascii="宋体" w:hAnsi="宋体" w:eastAsia="宋体" w:cs="宋体"/>
          <w:spacing w:val="-2"/>
          <w:sz w:val="24"/>
          <w:szCs w:val="24"/>
        </w:rPr>
        <w:t>或损坏，且经发包人书面催告后仍未修复的，发包人有权自行修复或委托第三方修复，所需费用由承包人承担。但修复范围超出缺陷或损坏范围的，超出范围部分的修复费用由发包人承担。</w:t>
      </w:r>
    </w:p>
    <w:p w14:paraId="1BA29DB0">
      <w:pPr>
        <w:spacing w:line="411" w:lineRule="auto"/>
        <w:rPr>
          <w:rFonts w:ascii="宋体" w:hAnsi="宋体" w:eastAsia="宋体" w:cs="宋体"/>
          <w:sz w:val="24"/>
          <w:szCs w:val="24"/>
        </w:rPr>
        <w:sectPr>
          <w:footerReference r:id="rId106" w:type="default"/>
          <w:pgSz w:w="11906" w:h="16839"/>
          <w:pgMar w:top="1424" w:right="1305" w:bottom="1156" w:left="1310" w:header="0" w:footer="994" w:gutter="0"/>
          <w:cols w:space="720" w:num="1"/>
        </w:sectPr>
      </w:pPr>
    </w:p>
    <w:p w14:paraId="48E37964">
      <w:pPr>
        <w:spacing w:before="48" w:line="219" w:lineRule="auto"/>
        <w:ind w:left="497"/>
        <w:rPr>
          <w:rFonts w:ascii="宋体" w:hAnsi="宋体" w:eastAsia="宋体" w:cs="宋体"/>
          <w:sz w:val="24"/>
          <w:szCs w:val="24"/>
        </w:rPr>
      </w:pPr>
      <w:r>
        <w:rPr>
          <w:rFonts w:ascii="宋体" w:hAnsi="宋体" w:eastAsia="宋体" w:cs="宋体"/>
          <w:spacing w:val="-3"/>
          <w:sz w:val="24"/>
          <w:szCs w:val="24"/>
        </w:rPr>
        <w:t>15.4.5 承包人出入权</w:t>
      </w:r>
    </w:p>
    <w:p w14:paraId="6B909C2B">
      <w:pPr>
        <w:spacing w:before="244" w:line="410" w:lineRule="auto"/>
        <w:ind w:right="181" w:firstLine="479"/>
        <w:rPr>
          <w:rFonts w:ascii="宋体" w:hAnsi="宋体" w:eastAsia="宋体" w:cs="宋体"/>
          <w:sz w:val="24"/>
          <w:szCs w:val="24"/>
        </w:rPr>
      </w:pPr>
      <w:r>
        <w:rPr>
          <w:rFonts w:ascii="宋体" w:hAnsi="宋体" w:eastAsia="宋体" w:cs="宋体"/>
          <w:spacing w:val="-2"/>
          <w:sz w:val="24"/>
          <w:szCs w:val="24"/>
        </w:rPr>
        <w:t>在保修期内，为了修复缺陷或损坏，承包人有权出入工程现场，除情况紧急必须立即</w:t>
      </w:r>
      <w:r>
        <w:rPr>
          <w:rFonts w:ascii="宋体" w:hAnsi="宋体" w:eastAsia="宋体" w:cs="宋体"/>
          <w:spacing w:val="-1"/>
          <w:sz w:val="24"/>
          <w:szCs w:val="24"/>
        </w:rPr>
        <w:t>修复缺陷或损坏外，承包人应提前</w:t>
      </w:r>
      <w:r>
        <w:rPr>
          <w:rFonts w:ascii="宋体" w:hAnsi="宋体" w:eastAsia="宋体" w:cs="宋体"/>
          <w:spacing w:val="-48"/>
          <w:sz w:val="24"/>
          <w:szCs w:val="24"/>
        </w:rPr>
        <w:t xml:space="preserve"> </w:t>
      </w:r>
      <w:r>
        <w:rPr>
          <w:rFonts w:ascii="宋体" w:hAnsi="宋体" w:eastAsia="宋体" w:cs="宋体"/>
          <w:spacing w:val="-1"/>
          <w:sz w:val="24"/>
          <w:szCs w:val="24"/>
        </w:rPr>
        <w:t>24</w:t>
      </w:r>
      <w:r>
        <w:rPr>
          <w:rFonts w:ascii="宋体" w:hAnsi="宋体" w:eastAsia="宋体" w:cs="宋体"/>
          <w:spacing w:val="-44"/>
          <w:sz w:val="24"/>
          <w:szCs w:val="24"/>
        </w:rPr>
        <w:t xml:space="preserve"> </w:t>
      </w:r>
      <w:r>
        <w:rPr>
          <w:rFonts w:ascii="宋体" w:hAnsi="宋体" w:eastAsia="宋体" w:cs="宋体"/>
          <w:spacing w:val="-1"/>
          <w:sz w:val="24"/>
          <w:szCs w:val="24"/>
        </w:rPr>
        <w:t>小时通知发包人进场修复的时间。承包人进入工程</w:t>
      </w:r>
      <w:r>
        <w:rPr>
          <w:rFonts w:ascii="宋体" w:hAnsi="宋体" w:eastAsia="宋体" w:cs="宋体"/>
          <w:spacing w:val="-2"/>
          <w:sz w:val="24"/>
          <w:szCs w:val="24"/>
        </w:rPr>
        <w:t>现场前应获得发包人同意，且不应影响发包人正常的生产经营，并应遵守发包人有关保安和保密等规定。</w:t>
      </w:r>
    </w:p>
    <w:p w14:paraId="408E7FAF">
      <w:pPr>
        <w:spacing w:line="224" w:lineRule="auto"/>
        <w:ind w:left="269"/>
        <w:outlineLvl w:val="1"/>
        <w:rPr>
          <w:rFonts w:ascii="宋体" w:hAnsi="宋体" w:eastAsia="宋体" w:cs="宋体"/>
          <w:sz w:val="24"/>
          <w:szCs w:val="24"/>
        </w:rPr>
      </w:pPr>
      <w:bookmarkStart w:id="131" w:name="bookmark133"/>
      <w:bookmarkEnd w:id="131"/>
      <w:r>
        <w:rPr>
          <w:rFonts w:ascii="宋体" w:hAnsi="宋体" w:eastAsia="宋体" w:cs="宋体"/>
          <w:spacing w:val="-8"/>
          <w:sz w:val="24"/>
          <w:szCs w:val="24"/>
        </w:rPr>
        <w:t>16.</w:t>
      </w:r>
      <w:r>
        <w:rPr>
          <w:rFonts w:ascii="宋体" w:hAnsi="宋体" w:eastAsia="宋体" w:cs="宋体"/>
          <w:spacing w:val="11"/>
          <w:sz w:val="24"/>
          <w:szCs w:val="24"/>
        </w:rPr>
        <w:t xml:space="preserve"> </w:t>
      </w:r>
      <w:r>
        <w:rPr>
          <w:rFonts w:ascii="宋体" w:hAnsi="宋体" w:eastAsia="宋体" w:cs="宋体"/>
          <w:spacing w:val="-8"/>
          <w:sz w:val="24"/>
          <w:szCs w:val="24"/>
        </w:rPr>
        <w:t>违约</w:t>
      </w:r>
    </w:p>
    <w:p w14:paraId="7899B211">
      <w:pPr>
        <w:spacing w:before="241" w:line="220" w:lineRule="auto"/>
        <w:ind w:left="749"/>
        <w:outlineLvl w:val="2"/>
        <w:rPr>
          <w:rFonts w:ascii="宋体" w:hAnsi="宋体" w:eastAsia="宋体" w:cs="宋体"/>
          <w:sz w:val="24"/>
          <w:szCs w:val="24"/>
        </w:rPr>
      </w:pPr>
      <w:bookmarkStart w:id="132" w:name="bookmark134"/>
      <w:bookmarkEnd w:id="132"/>
      <w:r>
        <w:rPr>
          <w:rFonts w:ascii="宋体" w:hAnsi="宋体" w:eastAsia="宋体" w:cs="宋体"/>
          <w:spacing w:val="-3"/>
          <w:sz w:val="24"/>
          <w:szCs w:val="24"/>
        </w:rPr>
        <w:t>16.1 发包人违约</w:t>
      </w:r>
    </w:p>
    <w:p w14:paraId="19EAA552">
      <w:pPr>
        <w:spacing w:before="246" w:line="220" w:lineRule="auto"/>
        <w:ind w:left="497"/>
        <w:rPr>
          <w:rFonts w:ascii="宋体" w:hAnsi="宋体" w:eastAsia="宋体" w:cs="宋体"/>
          <w:sz w:val="24"/>
          <w:szCs w:val="24"/>
        </w:rPr>
      </w:pPr>
      <w:r>
        <w:rPr>
          <w:rFonts w:ascii="宋体" w:hAnsi="宋体" w:eastAsia="宋体" w:cs="宋体"/>
          <w:spacing w:val="-2"/>
          <w:sz w:val="24"/>
          <w:szCs w:val="24"/>
        </w:rPr>
        <w:t>16.1.1 发包人违约的情形</w:t>
      </w:r>
    </w:p>
    <w:p w14:paraId="4DE39EC2">
      <w:pPr>
        <w:spacing w:before="244" w:line="220" w:lineRule="auto"/>
        <w:ind w:left="479"/>
        <w:rPr>
          <w:rFonts w:ascii="宋体" w:hAnsi="宋体" w:eastAsia="宋体" w:cs="宋体"/>
          <w:sz w:val="24"/>
          <w:szCs w:val="24"/>
        </w:rPr>
      </w:pPr>
      <w:r>
        <w:rPr>
          <w:rFonts w:ascii="宋体" w:hAnsi="宋体" w:eastAsia="宋体" w:cs="宋体"/>
          <w:spacing w:val="-1"/>
          <w:sz w:val="24"/>
          <w:szCs w:val="24"/>
        </w:rPr>
        <w:t>在合同履行过程中发生的下列情形，属于发包人违约：</w:t>
      </w:r>
    </w:p>
    <w:p w14:paraId="720DA064">
      <w:pPr>
        <w:spacing w:before="247" w:line="219" w:lineRule="auto"/>
        <w:ind w:left="491"/>
        <w:rPr>
          <w:rFonts w:ascii="宋体" w:hAnsi="宋体" w:eastAsia="宋体" w:cs="宋体"/>
          <w:sz w:val="24"/>
          <w:szCs w:val="24"/>
        </w:rPr>
      </w:pPr>
      <w:r>
        <w:rPr>
          <w:rFonts w:ascii="宋体" w:hAnsi="宋体" w:eastAsia="宋体" w:cs="宋体"/>
          <w:spacing w:val="-1"/>
          <w:sz w:val="24"/>
          <w:szCs w:val="24"/>
        </w:rPr>
        <w:t>（1）因发包人原因未能在计划开工日期前7天内下达开工通知的；</w:t>
      </w:r>
    </w:p>
    <w:p w14:paraId="4302EED4">
      <w:pPr>
        <w:spacing w:before="248" w:line="218" w:lineRule="auto"/>
        <w:ind w:left="491"/>
        <w:rPr>
          <w:rFonts w:ascii="宋体" w:hAnsi="宋体" w:eastAsia="宋体" w:cs="宋体"/>
          <w:sz w:val="24"/>
          <w:szCs w:val="24"/>
        </w:rPr>
      </w:pPr>
      <w:r>
        <w:rPr>
          <w:rFonts w:ascii="宋体" w:hAnsi="宋体" w:eastAsia="宋体" w:cs="宋体"/>
          <w:spacing w:val="-1"/>
          <w:sz w:val="24"/>
          <w:szCs w:val="24"/>
        </w:rPr>
        <w:t>（2）因发包人原因未能按合同约定支付合同价款的；</w:t>
      </w:r>
    </w:p>
    <w:p w14:paraId="38C89C1B">
      <w:pPr>
        <w:spacing w:before="249" w:line="409" w:lineRule="auto"/>
        <w:ind w:right="181" w:firstLine="490"/>
        <w:rPr>
          <w:rFonts w:ascii="宋体" w:hAnsi="宋体" w:eastAsia="宋体" w:cs="宋体"/>
          <w:sz w:val="24"/>
          <w:szCs w:val="24"/>
        </w:rPr>
      </w:pPr>
      <w:r>
        <w:rPr>
          <w:rFonts w:ascii="宋体" w:hAnsi="宋体" w:eastAsia="宋体" w:cs="宋体"/>
          <w:spacing w:val="-2"/>
          <w:sz w:val="24"/>
          <w:szCs w:val="24"/>
        </w:rPr>
        <w:t>（3）发包人违反第10.1款〔变更的范围〕第（2）项约定，自行实施被取</w:t>
      </w:r>
      <w:r>
        <w:rPr>
          <w:rFonts w:ascii="宋体" w:hAnsi="宋体" w:eastAsia="宋体" w:cs="宋体"/>
          <w:spacing w:val="-3"/>
          <w:sz w:val="24"/>
          <w:szCs w:val="24"/>
        </w:rPr>
        <w:t>消的工作或</w:t>
      </w:r>
      <w:r>
        <w:rPr>
          <w:rFonts w:ascii="宋体" w:hAnsi="宋体" w:eastAsia="宋体" w:cs="宋体"/>
          <w:spacing w:val="-2"/>
          <w:sz w:val="24"/>
          <w:szCs w:val="24"/>
        </w:rPr>
        <w:t>转由他人实施的；</w:t>
      </w:r>
    </w:p>
    <w:p w14:paraId="244CEFD3">
      <w:pPr>
        <w:spacing w:before="2" w:line="409" w:lineRule="auto"/>
        <w:ind w:left="1" w:right="239" w:firstLine="489"/>
        <w:rPr>
          <w:rFonts w:ascii="宋体" w:hAnsi="宋体" w:eastAsia="宋体" w:cs="宋体"/>
          <w:sz w:val="24"/>
          <w:szCs w:val="24"/>
        </w:rPr>
      </w:pPr>
      <w:r>
        <w:rPr>
          <w:rFonts w:ascii="宋体" w:hAnsi="宋体" w:eastAsia="宋体" w:cs="宋体"/>
          <w:spacing w:val="-1"/>
          <w:sz w:val="24"/>
          <w:szCs w:val="24"/>
        </w:rPr>
        <w:t>（4）发包人提供的材料、工程设备的规格、数量或质量不符合合同约定，或因发包人原因导致交货日期延误或交货地点变更等情况的；</w:t>
      </w:r>
    </w:p>
    <w:p w14:paraId="56B8EAB6">
      <w:pPr>
        <w:spacing w:before="1" w:line="220" w:lineRule="auto"/>
        <w:ind w:left="491"/>
        <w:rPr>
          <w:rFonts w:ascii="宋体" w:hAnsi="宋体" w:eastAsia="宋体" w:cs="宋体"/>
          <w:sz w:val="24"/>
          <w:szCs w:val="24"/>
        </w:rPr>
      </w:pPr>
      <w:r>
        <w:rPr>
          <w:rFonts w:ascii="宋体" w:hAnsi="宋体" w:eastAsia="宋体" w:cs="宋体"/>
          <w:spacing w:val="-1"/>
          <w:sz w:val="24"/>
          <w:szCs w:val="24"/>
        </w:rPr>
        <w:t>（5）因发包人违反合同约定造成暂停施工的；</w:t>
      </w:r>
    </w:p>
    <w:p w14:paraId="485BD0F5">
      <w:pPr>
        <w:spacing w:before="247" w:line="219" w:lineRule="auto"/>
        <w:ind w:left="491"/>
        <w:rPr>
          <w:rFonts w:ascii="宋体" w:hAnsi="宋体" w:eastAsia="宋体" w:cs="宋体"/>
          <w:sz w:val="24"/>
          <w:szCs w:val="24"/>
        </w:rPr>
      </w:pPr>
      <w:r>
        <w:rPr>
          <w:rFonts w:ascii="宋体" w:hAnsi="宋体" w:eastAsia="宋体" w:cs="宋体"/>
          <w:spacing w:val="-1"/>
          <w:sz w:val="24"/>
          <w:szCs w:val="24"/>
        </w:rPr>
        <w:t>（6）发包人无正当理由没有在约定期限内发出复工指示，导致承包人无法复工的；</w:t>
      </w:r>
    </w:p>
    <w:p w14:paraId="72576C15">
      <w:pPr>
        <w:spacing w:before="248" w:line="219" w:lineRule="auto"/>
        <w:ind w:left="491"/>
        <w:rPr>
          <w:rFonts w:ascii="宋体" w:hAnsi="宋体" w:eastAsia="宋体" w:cs="宋体"/>
          <w:sz w:val="24"/>
          <w:szCs w:val="24"/>
        </w:rPr>
      </w:pPr>
      <w:r>
        <w:rPr>
          <w:rFonts w:ascii="宋体" w:hAnsi="宋体" w:eastAsia="宋体" w:cs="宋体"/>
          <w:spacing w:val="-1"/>
          <w:sz w:val="24"/>
          <w:szCs w:val="24"/>
        </w:rPr>
        <w:t>（7）发包人明确表示或者以其行为表明不履行合同主要义务的；</w:t>
      </w:r>
    </w:p>
    <w:p w14:paraId="3094A04D">
      <w:pPr>
        <w:spacing w:before="248" w:line="219" w:lineRule="auto"/>
        <w:ind w:left="491"/>
        <w:rPr>
          <w:rFonts w:ascii="宋体" w:hAnsi="宋体" w:eastAsia="宋体" w:cs="宋体"/>
          <w:sz w:val="24"/>
          <w:szCs w:val="24"/>
        </w:rPr>
      </w:pPr>
      <w:r>
        <w:rPr>
          <w:rFonts w:ascii="宋体" w:hAnsi="宋体" w:eastAsia="宋体" w:cs="宋体"/>
          <w:spacing w:val="-1"/>
          <w:sz w:val="24"/>
          <w:szCs w:val="24"/>
        </w:rPr>
        <w:t>（8）发包人未能按照合同约定履行其他义务的。</w:t>
      </w:r>
    </w:p>
    <w:p w14:paraId="081F49FB">
      <w:pPr>
        <w:spacing w:before="248" w:line="409" w:lineRule="auto"/>
        <w:ind w:firstLine="483"/>
        <w:jc w:val="both"/>
        <w:rPr>
          <w:rFonts w:ascii="宋体" w:hAnsi="宋体" w:eastAsia="宋体" w:cs="宋体"/>
          <w:sz w:val="24"/>
          <w:szCs w:val="24"/>
        </w:rPr>
      </w:pPr>
      <w:r>
        <w:rPr>
          <w:rFonts w:ascii="宋体" w:hAnsi="宋体" w:eastAsia="宋体" w:cs="宋体"/>
          <w:spacing w:val="-2"/>
          <w:sz w:val="24"/>
          <w:szCs w:val="24"/>
        </w:rPr>
        <w:t>发包人发生除本项第（7）</w:t>
      </w:r>
      <w:r>
        <w:rPr>
          <w:rFonts w:ascii="宋体" w:hAnsi="宋体" w:eastAsia="宋体" w:cs="宋体"/>
          <w:spacing w:val="-61"/>
          <w:sz w:val="24"/>
          <w:szCs w:val="24"/>
        </w:rPr>
        <w:t xml:space="preserve"> </w:t>
      </w:r>
      <w:r>
        <w:rPr>
          <w:rFonts w:ascii="宋体" w:hAnsi="宋体" w:eastAsia="宋体" w:cs="宋体"/>
          <w:spacing w:val="-2"/>
          <w:sz w:val="24"/>
          <w:szCs w:val="24"/>
        </w:rPr>
        <w:t>目以外的违约情况时，承包人可向发包人发出通知，要求</w:t>
      </w:r>
      <w:r>
        <w:rPr>
          <w:rFonts w:ascii="宋体" w:hAnsi="宋体" w:eastAsia="宋体" w:cs="宋体"/>
          <w:sz w:val="24"/>
          <w:szCs w:val="24"/>
        </w:rPr>
        <w:t xml:space="preserve"> </w:t>
      </w:r>
      <w:r>
        <w:rPr>
          <w:rFonts w:ascii="宋体" w:hAnsi="宋体" w:eastAsia="宋体" w:cs="宋体"/>
          <w:spacing w:val="-3"/>
          <w:sz w:val="24"/>
          <w:szCs w:val="24"/>
        </w:rPr>
        <w:t>发包人采取有效措施纠正违约行为。发包人收到承包人通知后28天内仍</w:t>
      </w:r>
      <w:r>
        <w:rPr>
          <w:rFonts w:ascii="宋体" w:hAnsi="宋体" w:eastAsia="宋体" w:cs="宋体"/>
          <w:spacing w:val="-4"/>
          <w:sz w:val="24"/>
          <w:szCs w:val="24"/>
        </w:rPr>
        <w:t>不纠正违约行为的，</w:t>
      </w:r>
      <w:r>
        <w:rPr>
          <w:rFonts w:ascii="宋体" w:hAnsi="宋体" w:eastAsia="宋体" w:cs="宋体"/>
          <w:spacing w:val="-1"/>
          <w:sz w:val="24"/>
          <w:szCs w:val="24"/>
        </w:rPr>
        <w:t>承包人有权暂停相应部位工程施工，并通知监理人。</w:t>
      </w:r>
    </w:p>
    <w:p w14:paraId="545A9BB2">
      <w:pPr>
        <w:spacing w:before="1" w:line="219" w:lineRule="auto"/>
        <w:ind w:left="497"/>
        <w:rPr>
          <w:rFonts w:ascii="宋体" w:hAnsi="宋体" w:eastAsia="宋体" w:cs="宋体"/>
          <w:sz w:val="24"/>
          <w:szCs w:val="24"/>
        </w:rPr>
      </w:pPr>
      <w:r>
        <w:rPr>
          <w:rFonts w:ascii="宋体" w:hAnsi="宋体" w:eastAsia="宋体" w:cs="宋体"/>
          <w:spacing w:val="-2"/>
          <w:sz w:val="24"/>
          <w:szCs w:val="24"/>
        </w:rPr>
        <w:t>16.1.2 发包人违约的责任</w:t>
      </w:r>
    </w:p>
    <w:p w14:paraId="60EDA645">
      <w:pPr>
        <w:spacing w:before="248" w:line="411" w:lineRule="auto"/>
        <w:ind w:left="1" w:right="181" w:firstLine="481"/>
        <w:rPr>
          <w:rFonts w:ascii="宋体" w:hAnsi="宋体" w:eastAsia="宋体" w:cs="宋体"/>
          <w:sz w:val="24"/>
          <w:szCs w:val="24"/>
        </w:rPr>
      </w:pPr>
      <w:r>
        <w:rPr>
          <w:rFonts w:ascii="宋体" w:hAnsi="宋体" w:eastAsia="宋体" w:cs="宋体"/>
          <w:spacing w:val="-2"/>
          <w:sz w:val="24"/>
          <w:szCs w:val="24"/>
        </w:rPr>
        <w:t>发包人应承担因其违约给承包人增加的费用和（或）延误的工期，并支付承包</w:t>
      </w:r>
      <w:r>
        <w:rPr>
          <w:rFonts w:ascii="宋体" w:hAnsi="宋体" w:eastAsia="宋体" w:cs="宋体"/>
          <w:spacing w:val="-3"/>
          <w:sz w:val="24"/>
          <w:szCs w:val="24"/>
        </w:rPr>
        <w:t>人合理</w:t>
      </w:r>
      <w:r>
        <w:rPr>
          <w:rFonts w:ascii="宋体" w:hAnsi="宋体" w:eastAsia="宋体" w:cs="宋体"/>
          <w:spacing w:val="-2"/>
          <w:sz w:val="24"/>
          <w:szCs w:val="24"/>
        </w:rPr>
        <w:t>的利润。此外，合同当事人可在专用合同条款中另行约定发包人违约责任的承担方式和计</w:t>
      </w:r>
      <w:r>
        <w:rPr>
          <w:rFonts w:ascii="宋体" w:hAnsi="宋体" w:eastAsia="宋体" w:cs="宋体"/>
          <w:spacing w:val="-3"/>
          <w:sz w:val="24"/>
          <w:szCs w:val="24"/>
        </w:rPr>
        <w:t>算方法。</w:t>
      </w:r>
    </w:p>
    <w:p w14:paraId="2D23E5DE">
      <w:pPr>
        <w:spacing w:line="411" w:lineRule="auto"/>
        <w:rPr>
          <w:rFonts w:ascii="宋体" w:hAnsi="宋体" w:eastAsia="宋体" w:cs="宋体"/>
          <w:sz w:val="24"/>
          <w:szCs w:val="24"/>
        </w:rPr>
        <w:sectPr>
          <w:footerReference r:id="rId107" w:type="default"/>
          <w:pgSz w:w="11906" w:h="16839"/>
          <w:pgMar w:top="1424" w:right="1123" w:bottom="1156" w:left="1312" w:header="0" w:footer="994" w:gutter="0"/>
          <w:cols w:space="720" w:num="1"/>
        </w:sectPr>
      </w:pPr>
    </w:p>
    <w:p w14:paraId="7AC20EE5">
      <w:pPr>
        <w:spacing w:before="48" w:line="219" w:lineRule="auto"/>
        <w:ind w:left="498"/>
        <w:rPr>
          <w:rFonts w:ascii="宋体" w:hAnsi="宋体" w:eastAsia="宋体" w:cs="宋体"/>
          <w:sz w:val="24"/>
          <w:szCs w:val="24"/>
        </w:rPr>
      </w:pPr>
      <w:r>
        <w:rPr>
          <w:rFonts w:ascii="宋体" w:hAnsi="宋体" w:eastAsia="宋体" w:cs="宋体"/>
          <w:spacing w:val="-4"/>
          <w:sz w:val="24"/>
          <w:szCs w:val="24"/>
        </w:rPr>
        <w:t>16.1.3</w:t>
      </w:r>
      <w:r>
        <w:rPr>
          <w:rFonts w:ascii="宋体" w:hAnsi="宋体" w:eastAsia="宋体" w:cs="宋体"/>
          <w:spacing w:val="35"/>
          <w:sz w:val="24"/>
          <w:szCs w:val="24"/>
        </w:rPr>
        <w:t xml:space="preserve"> </w:t>
      </w:r>
      <w:r>
        <w:rPr>
          <w:rFonts w:ascii="宋体" w:hAnsi="宋体" w:eastAsia="宋体" w:cs="宋体"/>
          <w:spacing w:val="-4"/>
          <w:sz w:val="24"/>
          <w:szCs w:val="24"/>
        </w:rPr>
        <w:t>因发包人违约解除合同</w:t>
      </w:r>
    </w:p>
    <w:p w14:paraId="27972ABE">
      <w:pPr>
        <w:spacing w:before="244" w:line="410" w:lineRule="auto"/>
        <w:ind w:left="1" w:right="3" w:firstLine="493"/>
        <w:rPr>
          <w:rFonts w:ascii="宋体" w:hAnsi="宋体" w:eastAsia="宋体" w:cs="宋体"/>
          <w:sz w:val="24"/>
          <w:szCs w:val="24"/>
        </w:rPr>
      </w:pPr>
      <w:r>
        <w:rPr>
          <w:rFonts w:ascii="宋体" w:hAnsi="宋体" w:eastAsia="宋体" w:cs="宋体"/>
          <w:spacing w:val="-2"/>
          <w:sz w:val="24"/>
          <w:szCs w:val="24"/>
        </w:rPr>
        <w:t>除专用合同条款另有约定外，承包人按第16.1.1项〔发包人违约的情</w:t>
      </w:r>
      <w:r>
        <w:rPr>
          <w:rFonts w:ascii="宋体" w:hAnsi="宋体" w:eastAsia="宋体" w:cs="宋体"/>
          <w:spacing w:val="-3"/>
          <w:sz w:val="24"/>
          <w:szCs w:val="24"/>
        </w:rPr>
        <w:t>形〕约定暂停施</w:t>
      </w:r>
      <w:r>
        <w:rPr>
          <w:rFonts w:ascii="宋体" w:hAnsi="宋体" w:eastAsia="宋体" w:cs="宋体"/>
          <w:sz w:val="24"/>
          <w:szCs w:val="24"/>
        </w:rPr>
        <w:t>工满28天后，发包人仍不纠正其违约行为并致使合同目的不能实现</w:t>
      </w:r>
      <w:r>
        <w:rPr>
          <w:rFonts w:ascii="宋体" w:hAnsi="宋体" w:eastAsia="宋体" w:cs="宋体"/>
          <w:spacing w:val="-1"/>
          <w:sz w:val="24"/>
          <w:szCs w:val="24"/>
        </w:rPr>
        <w:t>的，或出现第16.1.1</w:t>
      </w:r>
      <w:r>
        <w:rPr>
          <w:rFonts w:ascii="宋体" w:hAnsi="宋体" w:eastAsia="宋体" w:cs="宋体"/>
          <w:spacing w:val="-2"/>
          <w:sz w:val="24"/>
          <w:szCs w:val="24"/>
        </w:rPr>
        <w:t>项〔发包人违约的情形〕第（7）</w:t>
      </w:r>
      <w:r>
        <w:rPr>
          <w:rFonts w:ascii="宋体" w:hAnsi="宋体" w:eastAsia="宋体" w:cs="宋体"/>
          <w:spacing w:val="-54"/>
          <w:sz w:val="24"/>
          <w:szCs w:val="24"/>
        </w:rPr>
        <w:t xml:space="preserve"> </w:t>
      </w:r>
      <w:r>
        <w:rPr>
          <w:rFonts w:ascii="宋体" w:hAnsi="宋体" w:eastAsia="宋体" w:cs="宋体"/>
          <w:spacing w:val="-2"/>
          <w:sz w:val="24"/>
          <w:szCs w:val="24"/>
        </w:rPr>
        <w:t>目约定的违约情况，承包人有权解除合同，发包人应承</w:t>
      </w:r>
      <w:r>
        <w:rPr>
          <w:rFonts w:ascii="宋体" w:hAnsi="宋体" w:eastAsia="宋体" w:cs="宋体"/>
          <w:spacing w:val="-1"/>
          <w:sz w:val="24"/>
          <w:szCs w:val="24"/>
        </w:rPr>
        <w:t>担由此增加的费用，并支付承包人合理的利润。</w:t>
      </w:r>
    </w:p>
    <w:p w14:paraId="772F45BB">
      <w:pPr>
        <w:spacing w:line="219" w:lineRule="auto"/>
        <w:ind w:left="498"/>
        <w:rPr>
          <w:rFonts w:ascii="宋体" w:hAnsi="宋体" w:eastAsia="宋体" w:cs="宋体"/>
          <w:sz w:val="24"/>
          <w:szCs w:val="24"/>
        </w:rPr>
      </w:pPr>
      <w:r>
        <w:rPr>
          <w:rFonts w:ascii="宋体" w:hAnsi="宋体" w:eastAsia="宋体" w:cs="宋体"/>
          <w:spacing w:val="-2"/>
          <w:sz w:val="24"/>
          <w:szCs w:val="24"/>
        </w:rPr>
        <w:t>16.1.4 因发包人违约解除合同后的付款</w:t>
      </w:r>
    </w:p>
    <w:p w14:paraId="31D96702">
      <w:pPr>
        <w:spacing w:before="247" w:line="409" w:lineRule="auto"/>
        <w:ind w:right="61" w:firstLine="480"/>
        <w:rPr>
          <w:rFonts w:ascii="宋体" w:hAnsi="宋体" w:eastAsia="宋体" w:cs="宋体"/>
          <w:sz w:val="24"/>
          <w:szCs w:val="24"/>
        </w:rPr>
      </w:pPr>
      <w:r>
        <w:rPr>
          <w:rFonts w:ascii="宋体" w:hAnsi="宋体" w:eastAsia="宋体" w:cs="宋体"/>
          <w:spacing w:val="-1"/>
          <w:sz w:val="24"/>
          <w:szCs w:val="24"/>
        </w:rPr>
        <w:t>承包人按照本款约定解除合同的，发包人应在解除合同后</w:t>
      </w:r>
      <w:r>
        <w:rPr>
          <w:rFonts w:ascii="宋体" w:hAnsi="宋体" w:eastAsia="宋体" w:cs="宋体"/>
          <w:spacing w:val="-48"/>
          <w:sz w:val="24"/>
          <w:szCs w:val="24"/>
        </w:rPr>
        <w:t xml:space="preserve"> </w:t>
      </w:r>
      <w:r>
        <w:rPr>
          <w:rFonts w:ascii="宋体" w:hAnsi="宋体" w:eastAsia="宋体" w:cs="宋体"/>
          <w:spacing w:val="-1"/>
          <w:sz w:val="24"/>
          <w:szCs w:val="24"/>
        </w:rPr>
        <w:t>28</w:t>
      </w:r>
      <w:r>
        <w:rPr>
          <w:rFonts w:ascii="宋体" w:hAnsi="宋体" w:eastAsia="宋体" w:cs="宋体"/>
          <w:spacing w:val="-46"/>
          <w:sz w:val="24"/>
          <w:szCs w:val="24"/>
        </w:rPr>
        <w:t xml:space="preserve"> </w:t>
      </w:r>
      <w:r>
        <w:rPr>
          <w:rFonts w:ascii="宋体" w:hAnsi="宋体" w:eastAsia="宋体" w:cs="宋体"/>
          <w:spacing w:val="-1"/>
          <w:sz w:val="24"/>
          <w:szCs w:val="24"/>
        </w:rPr>
        <w:t>天内支付下列款项，并</w:t>
      </w:r>
      <w:r>
        <w:rPr>
          <w:rFonts w:ascii="宋体" w:hAnsi="宋体" w:eastAsia="宋体" w:cs="宋体"/>
          <w:spacing w:val="-2"/>
          <w:sz w:val="24"/>
          <w:szCs w:val="24"/>
        </w:rPr>
        <w:t>解除履约担保：</w:t>
      </w:r>
    </w:p>
    <w:p w14:paraId="7C3621A0">
      <w:pPr>
        <w:spacing w:before="1" w:line="217" w:lineRule="auto"/>
        <w:ind w:left="492"/>
        <w:rPr>
          <w:rFonts w:ascii="宋体" w:hAnsi="宋体" w:eastAsia="宋体" w:cs="宋体"/>
          <w:sz w:val="24"/>
          <w:szCs w:val="24"/>
        </w:rPr>
      </w:pPr>
      <w:r>
        <w:rPr>
          <w:rFonts w:ascii="宋体" w:hAnsi="宋体" w:eastAsia="宋体" w:cs="宋体"/>
          <w:spacing w:val="-2"/>
          <w:sz w:val="24"/>
          <w:szCs w:val="24"/>
        </w:rPr>
        <w:t>（1）合同解除前所完成工作的价款；</w:t>
      </w:r>
    </w:p>
    <w:p w14:paraId="5C401D1E">
      <w:pPr>
        <w:spacing w:before="249" w:line="218" w:lineRule="auto"/>
        <w:ind w:left="492"/>
        <w:rPr>
          <w:rFonts w:ascii="宋体" w:hAnsi="宋体" w:eastAsia="宋体" w:cs="宋体"/>
          <w:sz w:val="24"/>
          <w:szCs w:val="24"/>
        </w:rPr>
      </w:pPr>
      <w:r>
        <w:rPr>
          <w:rFonts w:ascii="宋体" w:hAnsi="宋体" w:eastAsia="宋体" w:cs="宋体"/>
          <w:spacing w:val="-1"/>
          <w:sz w:val="24"/>
          <w:szCs w:val="24"/>
        </w:rPr>
        <w:t>（2）承包人为工程施工订购并已付款的材料、工程设备和其他物品的价款；</w:t>
      </w:r>
    </w:p>
    <w:p w14:paraId="0D7EA54A">
      <w:pPr>
        <w:spacing w:before="250" w:line="219" w:lineRule="auto"/>
        <w:ind w:left="492"/>
        <w:rPr>
          <w:rFonts w:ascii="宋体" w:hAnsi="宋体" w:eastAsia="宋体" w:cs="宋体"/>
          <w:sz w:val="24"/>
          <w:szCs w:val="24"/>
        </w:rPr>
      </w:pPr>
      <w:r>
        <w:rPr>
          <w:rFonts w:ascii="宋体" w:hAnsi="宋体" w:eastAsia="宋体" w:cs="宋体"/>
          <w:spacing w:val="-1"/>
          <w:sz w:val="24"/>
          <w:szCs w:val="24"/>
        </w:rPr>
        <w:t>（3）承包人撤离施工现场以及遣散承包人人员的款项；</w:t>
      </w:r>
    </w:p>
    <w:p w14:paraId="4005D116">
      <w:pPr>
        <w:spacing w:before="248" w:line="219" w:lineRule="auto"/>
        <w:ind w:left="492"/>
        <w:rPr>
          <w:rFonts w:ascii="宋体" w:hAnsi="宋体" w:eastAsia="宋体" w:cs="宋体"/>
          <w:sz w:val="24"/>
          <w:szCs w:val="24"/>
        </w:rPr>
      </w:pPr>
      <w:r>
        <w:rPr>
          <w:rFonts w:ascii="宋体" w:hAnsi="宋体" w:eastAsia="宋体" w:cs="宋体"/>
          <w:spacing w:val="-1"/>
          <w:sz w:val="24"/>
          <w:szCs w:val="24"/>
        </w:rPr>
        <w:t>（4）按照合同约定在合同解除前应支付的违约金；</w:t>
      </w:r>
    </w:p>
    <w:p w14:paraId="38A7E193">
      <w:pPr>
        <w:spacing w:before="248" w:line="219" w:lineRule="auto"/>
        <w:ind w:left="492"/>
        <w:rPr>
          <w:rFonts w:ascii="宋体" w:hAnsi="宋体" w:eastAsia="宋体" w:cs="宋体"/>
          <w:sz w:val="24"/>
          <w:szCs w:val="24"/>
        </w:rPr>
      </w:pPr>
      <w:r>
        <w:rPr>
          <w:rFonts w:ascii="宋体" w:hAnsi="宋体" w:eastAsia="宋体" w:cs="宋体"/>
          <w:spacing w:val="-1"/>
          <w:sz w:val="24"/>
          <w:szCs w:val="24"/>
        </w:rPr>
        <w:t>（5）按照合同约定应当支付给承包人的其他款项；</w:t>
      </w:r>
    </w:p>
    <w:p w14:paraId="5A4025DD">
      <w:pPr>
        <w:spacing w:before="246" w:line="219" w:lineRule="auto"/>
        <w:ind w:left="492"/>
        <w:rPr>
          <w:rFonts w:ascii="宋体" w:hAnsi="宋体" w:eastAsia="宋体" w:cs="宋体"/>
          <w:sz w:val="24"/>
          <w:szCs w:val="24"/>
        </w:rPr>
      </w:pPr>
      <w:r>
        <w:rPr>
          <w:rFonts w:ascii="宋体" w:hAnsi="宋体" w:eastAsia="宋体" w:cs="宋体"/>
          <w:spacing w:val="-2"/>
          <w:sz w:val="24"/>
          <w:szCs w:val="24"/>
        </w:rPr>
        <w:t>（6）按照合同约定应退还的质量保证金；</w:t>
      </w:r>
    </w:p>
    <w:p w14:paraId="305543A2">
      <w:pPr>
        <w:spacing w:before="250" w:line="219" w:lineRule="auto"/>
        <w:ind w:left="492"/>
        <w:rPr>
          <w:rFonts w:ascii="宋体" w:hAnsi="宋体" w:eastAsia="宋体" w:cs="宋体"/>
          <w:sz w:val="24"/>
          <w:szCs w:val="24"/>
        </w:rPr>
      </w:pPr>
      <w:r>
        <w:rPr>
          <w:rFonts w:ascii="宋体" w:hAnsi="宋体" w:eastAsia="宋体" w:cs="宋体"/>
          <w:spacing w:val="-2"/>
          <w:sz w:val="24"/>
          <w:szCs w:val="24"/>
        </w:rPr>
        <w:t>（7）因解除合同给承包人造成的损失。</w:t>
      </w:r>
    </w:p>
    <w:p w14:paraId="1E7C610B">
      <w:pPr>
        <w:spacing w:before="245" w:line="410" w:lineRule="auto"/>
        <w:ind w:left="5" w:right="61" w:firstLine="476"/>
        <w:rPr>
          <w:rFonts w:ascii="宋体" w:hAnsi="宋体" w:eastAsia="宋体" w:cs="宋体"/>
          <w:sz w:val="24"/>
          <w:szCs w:val="24"/>
        </w:rPr>
      </w:pPr>
      <w:r>
        <w:rPr>
          <w:rFonts w:ascii="宋体" w:hAnsi="宋体" w:eastAsia="宋体" w:cs="宋体"/>
          <w:spacing w:val="-1"/>
          <w:sz w:val="24"/>
          <w:szCs w:val="24"/>
        </w:rPr>
        <w:t>合同当事人未能就解除合同后的结清达成一致的，按照第</w:t>
      </w:r>
      <w:r>
        <w:rPr>
          <w:rFonts w:ascii="宋体" w:hAnsi="宋体" w:eastAsia="宋体" w:cs="宋体"/>
          <w:spacing w:val="-46"/>
          <w:sz w:val="24"/>
          <w:szCs w:val="24"/>
        </w:rPr>
        <w:t xml:space="preserve"> </w:t>
      </w:r>
      <w:r>
        <w:rPr>
          <w:rFonts w:ascii="宋体" w:hAnsi="宋体" w:eastAsia="宋体" w:cs="宋体"/>
          <w:spacing w:val="-1"/>
          <w:sz w:val="24"/>
          <w:szCs w:val="24"/>
        </w:rPr>
        <w:t>20</w:t>
      </w:r>
      <w:r>
        <w:rPr>
          <w:rFonts w:ascii="宋体" w:hAnsi="宋体" w:eastAsia="宋体" w:cs="宋体"/>
          <w:spacing w:val="-49"/>
          <w:sz w:val="24"/>
          <w:szCs w:val="24"/>
        </w:rPr>
        <w:t xml:space="preserve"> </w:t>
      </w:r>
      <w:r>
        <w:rPr>
          <w:rFonts w:ascii="宋体" w:hAnsi="宋体" w:eastAsia="宋体" w:cs="宋体"/>
          <w:spacing w:val="-1"/>
          <w:sz w:val="24"/>
          <w:szCs w:val="24"/>
        </w:rPr>
        <w:t>条〔争议解决〕的约定</w:t>
      </w:r>
      <w:r>
        <w:rPr>
          <w:rFonts w:ascii="宋体" w:hAnsi="宋体" w:eastAsia="宋体" w:cs="宋体"/>
          <w:spacing w:val="-5"/>
          <w:sz w:val="24"/>
          <w:szCs w:val="24"/>
        </w:rPr>
        <w:t>处理。</w:t>
      </w:r>
    </w:p>
    <w:p w14:paraId="3F05FB99">
      <w:pPr>
        <w:spacing w:before="2" w:line="409" w:lineRule="auto"/>
        <w:ind w:left="6" w:firstLine="474"/>
        <w:rPr>
          <w:rFonts w:ascii="宋体" w:hAnsi="宋体" w:eastAsia="宋体" w:cs="宋体"/>
          <w:sz w:val="24"/>
          <w:szCs w:val="24"/>
        </w:rPr>
      </w:pPr>
      <w:r>
        <w:rPr>
          <w:rFonts w:ascii="宋体" w:hAnsi="宋体" w:eastAsia="宋体" w:cs="宋体"/>
          <w:spacing w:val="-2"/>
          <w:sz w:val="24"/>
          <w:szCs w:val="24"/>
        </w:rPr>
        <w:t>承包人应妥善做好已完工程和与工程有关的已购材料、工程设备的保护和移交工作，</w:t>
      </w:r>
      <w:r>
        <w:rPr>
          <w:rFonts w:ascii="宋体" w:hAnsi="宋体" w:eastAsia="宋体" w:cs="宋体"/>
          <w:spacing w:val="-1"/>
          <w:sz w:val="24"/>
          <w:szCs w:val="24"/>
        </w:rPr>
        <w:t>并将施工设备和人员撤出施工现场，发包人应为承包人撤出提供必要条件。</w:t>
      </w:r>
    </w:p>
    <w:p w14:paraId="27933E45">
      <w:pPr>
        <w:spacing w:before="1" w:line="219" w:lineRule="auto"/>
        <w:ind w:left="750"/>
        <w:outlineLvl w:val="2"/>
        <w:rPr>
          <w:rFonts w:ascii="宋体" w:hAnsi="宋体" w:eastAsia="宋体" w:cs="宋体"/>
          <w:sz w:val="24"/>
          <w:szCs w:val="24"/>
        </w:rPr>
      </w:pPr>
      <w:bookmarkStart w:id="133" w:name="bookmark135"/>
      <w:bookmarkEnd w:id="133"/>
      <w:r>
        <w:rPr>
          <w:rFonts w:ascii="宋体" w:hAnsi="宋体" w:eastAsia="宋体" w:cs="宋体"/>
          <w:spacing w:val="-3"/>
          <w:sz w:val="24"/>
          <w:szCs w:val="24"/>
        </w:rPr>
        <w:t>16.2 承包人违约</w:t>
      </w:r>
    </w:p>
    <w:p w14:paraId="6FB85380">
      <w:pPr>
        <w:spacing w:before="245" w:line="219" w:lineRule="auto"/>
        <w:ind w:left="498"/>
        <w:rPr>
          <w:rFonts w:ascii="宋体" w:hAnsi="宋体" w:eastAsia="宋体" w:cs="宋体"/>
          <w:sz w:val="24"/>
          <w:szCs w:val="24"/>
        </w:rPr>
      </w:pPr>
      <w:r>
        <w:rPr>
          <w:rFonts w:ascii="宋体" w:hAnsi="宋体" w:eastAsia="宋体" w:cs="宋体"/>
          <w:spacing w:val="-2"/>
          <w:sz w:val="24"/>
          <w:szCs w:val="24"/>
        </w:rPr>
        <w:t>16.2.1 承包人违约的情形</w:t>
      </w:r>
    </w:p>
    <w:p w14:paraId="5021FB0B">
      <w:pPr>
        <w:spacing w:before="248" w:line="219" w:lineRule="auto"/>
        <w:ind w:left="480"/>
        <w:rPr>
          <w:rFonts w:ascii="宋体" w:hAnsi="宋体" w:eastAsia="宋体" w:cs="宋体"/>
          <w:sz w:val="24"/>
          <w:szCs w:val="24"/>
        </w:rPr>
      </w:pPr>
      <w:r>
        <w:rPr>
          <w:rFonts w:ascii="宋体" w:hAnsi="宋体" w:eastAsia="宋体" w:cs="宋体"/>
          <w:spacing w:val="-1"/>
          <w:sz w:val="24"/>
          <w:szCs w:val="24"/>
        </w:rPr>
        <w:t>在合同履行过程中发生的下列情形，属于承包人违约：</w:t>
      </w:r>
    </w:p>
    <w:p w14:paraId="2C1D14BE">
      <w:pPr>
        <w:spacing w:before="249" w:line="219" w:lineRule="auto"/>
        <w:ind w:left="492"/>
        <w:rPr>
          <w:rFonts w:ascii="宋体" w:hAnsi="宋体" w:eastAsia="宋体" w:cs="宋体"/>
          <w:sz w:val="24"/>
          <w:szCs w:val="24"/>
        </w:rPr>
      </w:pPr>
      <w:r>
        <w:rPr>
          <w:rFonts w:ascii="宋体" w:hAnsi="宋体" w:eastAsia="宋体" w:cs="宋体"/>
          <w:spacing w:val="-1"/>
          <w:sz w:val="24"/>
          <w:szCs w:val="24"/>
        </w:rPr>
        <w:t>（1）承包人违反合同约定进行转包或违法分包的；</w:t>
      </w:r>
    </w:p>
    <w:p w14:paraId="0DAD4290">
      <w:pPr>
        <w:spacing w:before="247" w:line="219" w:lineRule="auto"/>
        <w:ind w:left="492"/>
        <w:rPr>
          <w:rFonts w:ascii="宋体" w:hAnsi="宋体" w:eastAsia="宋体" w:cs="宋体"/>
          <w:sz w:val="24"/>
          <w:szCs w:val="24"/>
        </w:rPr>
      </w:pPr>
      <w:r>
        <w:rPr>
          <w:rFonts w:ascii="宋体" w:hAnsi="宋体" w:eastAsia="宋体" w:cs="宋体"/>
          <w:spacing w:val="-1"/>
          <w:sz w:val="24"/>
          <w:szCs w:val="24"/>
        </w:rPr>
        <w:t>（2）承包人违反合同约定采购和使用不合格的材料和工程设备的；</w:t>
      </w:r>
    </w:p>
    <w:p w14:paraId="32A04324">
      <w:pPr>
        <w:spacing w:before="249" w:line="219" w:lineRule="auto"/>
        <w:ind w:left="492"/>
        <w:rPr>
          <w:rFonts w:ascii="宋体" w:hAnsi="宋体" w:eastAsia="宋体" w:cs="宋体"/>
          <w:sz w:val="24"/>
          <w:szCs w:val="24"/>
        </w:rPr>
      </w:pPr>
      <w:r>
        <w:rPr>
          <w:rFonts w:ascii="宋体" w:hAnsi="宋体" w:eastAsia="宋体" w:cs="宋体"/>
          <w:spacing w:val="-1"/>
          <w:sz w:val="24"/>
          <w:szCs w:val="24"/>
        </w:rPr>
        <w:t>（3）因承包人原因导致工程质量不符合合同要求的；</w:t>
      </w:r>
    </w:p>
    <w:p w14:paraId="57C544CF">
      <w:pPr>
        <w:spacing w:before="247" w:line="219" w:lineRule="auto"/>
        <w:ind w:right="3"/>
        <w:jc w:val="right"/>
        <w:rPr>
          <w:rFonts w:ascii="宋体" w:hAnsi="宋体" w:eastAsia="宋体" w:cs="宋体"/>
          <w:sz w:val="24"/>
          <w:szCs w:val="24"/>
        </w:rPr>
      </w:pPr>
      <w:r>
        <w:rPr>
          <w:rFonts w:ascii="宋体" w:hAnsi="宋体" w:eastAsia="宋体" w:cs="宋体"/>
          <w:spacing w:val="-2"/>
          <w:sz w:val="24"/>
          <w:szCs w:val="24"/>
        </w:rPr>
        <w:t>（4）承包人违反第8.9款〔材料与设备专用要求〕的约定，未经批准</w:t>
      </w:r>
      <w:r>
        <w:rPr>
          <w:rFonts w:ascii="宋体" w:hAnsi="宋体" w:eastAsia="宋体" w:cs="宋体"/>
          <w:spacing w:val="-3"/>
          <w:sz w:val="24"/>
          <w:szCs w:val="24"/>
        </w:rPr>
        <w:t>，私自将已按照</w:t>
      </w:r>
    </w:p>
    <w:p w14:paraId="28BF4A43">
      <w:pPr>
        <w:spacing w:line="219" w:lineRule="auto"/>
        <w:rPr>
          <w:rFonts w:ascii="宋体" w:hAnsi="宋体" w:eastAsia="宋体" w:cs="宋体"/>
          <w:sz w:val="24"/>
          <w:szCs w:val="24"/>
        </w:rPr>
        <w:sectPr>
          <w:footerReference r:id="rId108" w:type="default"/>
          <w:pgSz w:w="11906" w:h="16839"/>
          <w:pgMar w:top="1424" w:right="1301" w:bottom="1156" w:left="1311" w:header="0" w:footer="994" w:gutter="0"/>
          <w:cols w:space="720" w:num="1"/>
        </w:sectPr>
      </w:pPr>
    </w:p>
    <w:p w14:paraId="7C7ACC20">
      <w:pPr>
        <w:spacing w:before="47" w:line="219" w:lineRule="auto"/>
        <w:ind w:left="1"/>
        <w:rPr>
          <w:rFonts w:ascii="宋体" w:hAnsi="宋体" w:eastAsia="宋体" w:cs="宋体"/>
          <w:sz w:val="24"/>
          <w:szCs w:val="24"/>
        </w:rPr>
      </w:pPr>
      <w:r>
        <w:rPr>
          <w:rFonts w:ascii="宋体" w:hAnsi="宋体" w:eastAsia="宋体" w:cs="宋体"/>
          <w:spacing w:val="-1"/>
          <w:sz w:val="24"/>
          <w:szCs w:val="24"/>
        </w:rPr>
        <w:t>合同约定进入施工现场的材料或设备撤离施工现场的；</w:t>
      </w:r>
    </w:p>
    <w:p w14:paraId="4106F606">
      <w:pPr>
        <w:spacing w:before="246" w:line="219" w:lineRule="auto"/>
        <w:ind w:left="492"/>
        <w:rPr>
          <w:rFonts w:ascii="宋体" w:hAnsi="宋体" w:eastAsia="宋体" w:cs="宋体"/>
          <w:sz w:val="24"/>
          <w:szCs w:val="24"/>
        </w:rPr>
      </w:pPr>
      <w:r>
        <w:rPr>
          <w:rFonts w:ascii="宋体" w:hAnsi="宋体" w:eastAsia="宋体" w:cs="宋体"/>
          <w:spacing w:val="-1"/>
          <w:sz w:val="24"/>
          <w:szCs w:val="24"/>
        </w:rPr>
        <w:t>（5）承包人未能按施工进度计划及时完成合同约定的工作，造成工期延误的；</w:t>
      </w:r>
    </w:p>
    <w:p w14:paraId="7059FB91">
      <w:pPr>
        <w:spacing w:before="247" w:line="410" w:lineRule="auto"/>
        <w:ind w:left="2" w:right="119" w:firstLine="489"/>
        <w:rPr>
          <w:rFonts w:ascii="宋体" w:hAnsi="宋体" w:eastAsia="宋体" w:cs="宋体"/>
          <w:sz w:val="24"/>
          <w:szCs w:val="24"/>
        </w:rPr>
      </w:pPr>
      <w:r>
        <w:rPr>
          <w:rFonts w:ascii="宋体" w:hAnsi="宋体" w:eastAsia="宋体" w:cs="宋体"/>
          <w:spacing w:val="-1"/>
          <w:sz w:val="24"/>
          <w:szCs w:val="24"/>
        </w:rPr>
        <w:t>（6）承包人在缺陷责任期及保修期内，未能在合理期限对工程缺陷进行修复，或拒绝按发包人要求进行修复的；</w:t>
      </w:r>
    </w:p>
    <w:p w14:paraId="49B04F83">
      <w:pPr>
        <w:spacing w:line="219" w:lineRule="auto"/>
        <w:ind w:left="492"/>
        <w:rPr>
          <w:rFonts w:ascii="宋体" w:hAnsi="宋体" w:eastAsia="宋体" w:cs="宋体"/>
          <w:sz w:val="24"/>
          <w:szCs w:val="24"/>
        </w:rPr>
      </w:pPr>
      <w:r>
        <w:rPr>
          <w:rFonts w:ascii="宋体" w:hAnsi="宋体" w:eastAsia="宋体" w:cs="宋体"/>
          <w:spacing w:val="-1"/>
          <w:sz w:val="24"/>
          <w:szCs w:val="24"/>
        </w:rPr>
        <w:t>（7）承包人明确表示或者以其行为表明不履行合同主要义务的；</w:t>
      </w:r>
    </w:p>
    <w:p w14:paraId="177F2626">
      <w:pPr>
        <w:spacing w:before="248" w:line="219" w:lineRule="auto"/>
        <w:ind w:left="492"/>
        <w:rPr>
          <w:rFonts w:ascii="宋体" w:hAnsi="宋体" w:eastAsia="宋体" w:cs="宋体"/>
          <w:sz w:val="24"/>
          <w:szCs w:val="24"/>
        </w:rPr>
      </w:pPr>
      <w:r>
        <w:rPr>
          <w:rFonts w:ascii="宋体" w:hAnsi="宋体" w:eastAsia="宋体" w:cs="宋体"/>
          <w:spacing w:val="-1"/>
          <w:sz w:val="24"/>
          <w:szCs w:val="24"/>
        </w:rPr>
        <w:t>（8）承包人未能按照合同约定履行其他义务的。</w:t>
      </w:r>
    </w:p>
    <w:p w14:paraId="22DC1F31">
      <w:pPr>
        <w:spacing w:before="247" w:line="409" w:lineRule="auto"/>
        <w:ind w:left="9" w:right="119" w:firstLine="471"/>
        <w:rPr>
          <w:rFonts w:ascii="宋体" w:hAnsi="宋体" w:eastAsia="宋体" w:cs="宋体"/>
          <w:sz w:val="24"/>
          <w:szCs w:val="24"/>
        </w:rPr>
      </w:pPr>
      <w:r>
        <w:rPr>
          <w:rFonts w:ascii="宋体" w:hAnsi="宋体" w:eastAsia="宋体" w:cs="宋体"/>
          <w:spacing w:val="-2"/>
          <w:sz w:val="24"/>
          <w:szCs w:val="24"/>
        </w:rPr>
        <w:t>承包人发生除本项第（7）</w:t>
      </w:r>
      <w:r>
        <w:rPr>
          <w:rFonts w:ascii="宋体" w:hAnsi="宋体" w:eastAsia="宋体" w:cs="宋体"/>
          <w:spacing w:val="-57"/>
          <w:sz w:val="24"/>
          <w:szCs w:val="24"/>
        </w:rPr>
        <w:t xml:space="preserve"> </w:t>
      </w:r>
      <w:r>
        <w:rPr>
          <w:rFonts w:ascii="宋体" w:hAnsi="宋体" w:eastAsia="宋体" w:cs="宋体"/>
          <w:spacing w:val="-2"/>
          <w:sz w:val="24"/>
          <w:szCs w:val="24"/>
        </w:rPr>
        <w:t>目约定以外的其他违约情况时，监理人可向承包人发出整改通知，要求其在指定的期限内改正。</w:t>
      </w:r>
    </w:p>
    <w:p w14:paraId="428E94EF">
      <w:pPr>
        <w:spacing w:line="219" w:lineRule="auto"/>
        <w:ind w:left="498"/>
        <w:rPr>
          <w:rFonts w:ascii="宋体" w:hAnsi="宋体" w:eastAsia="宋体" w:cs="宋体"/>
          <w:sz w:val="24"/>
          <w:szCs w:val="24"/>
        </w:rPr>
      </w:pPr>
      <w:r>
        <w:rPr>
          <w:rFonts w:ascii="宋体" w:hAnsi="宋体" w:eastAsia="宋体" w:cs="宋体"/>
          <w:spacing w:val="-2"/>
          <w:sz w:val="24"/>
          <w:szCs w:val="24"/>
        </w:rPr>
        <w:t>16.2.2 承包人违约的责任</w:t>
      </w:r>
    </w:p>
    <w:p w14:paraId="1C389052">
      <w:pPr>
        <w:spacing w:before="248" w:line="410" w:lineRule="auto"/>
        <w:ind w:right="61" w:firstLine="480"/>
        <w:rPr>
          <w:rFonts w:ascii="宋体" w:hAnsi="宋体" w:eastAsia="宋体" w:cs="宋体"/>
          <w:sz w:val="24"/>
          <w:szCs w:val="24"/>
        </w:rPr>
      </w:pPr>
      <w:r>
        <w:rPr>
          <w:rFonts w:ascii="宋体" w:hAnsi="宋体" w:eastAsia="宋体" w:cs="宋体"/>
          <w:spacing w:val="-2"/>
          <w:sz w:val="24"/>
          <w:szCs w:val="24"/>
        </w:rPr>
        <w:t>承包人应承担因其违约行为而增加的费用和（或）延误的工期。此外，合同当事人可</w:t>
      </w:r>
      <w:r>
        <w:rPr>
          <w:rFonts w:ascii="宋体" w:hAnsi="宋体" w:eastAsia="宋体" w:cs="宋体"/>
          <w:sz w:val="24"/>
          <w:szCs w:val="24"/>
        </w:rPr>
        <w:t>在专用合同条款中另行约定承包人违约责任的</w:t>
      </w:r>
      <w:r>
        <w:rPr>
          <w:rFonts w:ascii="宋体" w:hAnsi="宋体" w:eastAsia="宋体" w:cs="宋体"/>
          <w:spacing w:val="-1"/>
          <w:sz w:val="24"/>
          <w:szCs w:val="24"/>
        </w:rPr>
        <w:t>承担方式和计算方法。</w:t>
      </w:r>
    </w:p>
    <w:p w14:paraId="00E23E65">
      <w:pPr>
        <w:spacing w:line="219" w:lineRule="auto"/>
        <w:ind w:left="498"/>
        <w:rPr>
          <w:rFonts w:ascii="宋体" w:hAnsi="宋体" w:eastAsia="宋体" w:cs="宋体"/>
          <w:sz w:val="24"/>
          <w:szCs w:val="24"/>
        </w:rPr>
      </w:pPr>
      <w:r>
        <w:rPr>
          <w:rFonts w:ascii="宋体" w:hAnsi="宋体" w:eastAsia="宋体" w:cs="宋体"/>
          <w:spacing w:val="-4"/>
          <w:sz w:val="24"/>
          <w:szCs w:val="24"/>
        </w:rPr>
        <w:t>16.2.3</w:t>
      </w:r>
      <w:r>
        <w:rPr>
          <w:rFonts w:ascii="宋体" w:hAnsi="宋体" w:eastAsia="宋体" w:cs="宋体"/>
          <w:spacing w:val="35"/>
          <w:sz w:val="24"/>
          <w:szCs w:val="24"/>
        </w:rPr>
        <w:t xml:space="preserve"> </w:t>
      </w:r>
      <w:r>
        <w:rPr>
          <w:rFonts w:ascii="宋体" w:hAnsi="宋体" w:eastAsia="宋体" w:cs="宋体"/>
          <w:spacing w:val="-4"/>
          <w:sz w:val="24"/>
          <w:szCs w:val="24"/>
        </w:rPr>
        <w:t>因承包人违约解除合同</w:t>
      </w:r>
    </w:p>
    <w:p w14:paraId="54C6E837">
      <w:pPr>
        <w:spacing w:before="244" w:line="410" w:lineRule="auto"/>
        <w:ind w:left="1" w:firstLine="493"/>
        <w:rPr>
          <w:rFonts w:ascii="宋体" w:hAnsi="宋体" w:eastAsia="宋体" w:cs="宋体"/>
          <w:sz w:val="24"/>
          <w:szCs w:val="24"/>
        </w:rPr>
      </w:pPr>
      <w:r>
        <w:rPr>
          <w:rFonts w:ascii="宋体" w:hAnsi="宋体" w:eastAsia="宋体" w:cs="宋体"/>
          <w:spacing w:val="-2"/>
          <w:sz w:val="24"/>
          <w:szCs w:val="24"/>
        </w:rPr>
        <w:t>除专用合同条款另有约定外，出现第16.2.1项〔承包人违约的情形〕第（7）</w:t>
      </w:r>
      <w:r>
        <w:rPr>
          <w:rFonts w:ascii="宋体" w:hAnsi="宋体" w:eastAsia="宋体" w:cs="宋体"/>
          <w:spacing w:val="-65"/>
          <w:sz w:val="24"/>
          <w:szCs w:val="24"/>
        </w:rPr>
        <w:t xml:space="preserve"> </w:t>
      </w:r>
      <w:r>
        <w:rPr>
          <w:rFonts w:ascii="宋体" w:hAnsi="宋体" w:eastAsia="宋体" w:cs="宋体"/>
          <w:spacing w:val="-2"/>
          <w:sz w:val="24"/>
          <w:szCs w:val="24"/>
        </w:rPr>
        <w:t>目约定的违约情况时，或监理人发出整改通知后，承包人在指定的合理期限内仍不纠正违约行为</w:t>
      </w:r>
      <w:r>
        <w:rPr>
          <w:rFonts w:ascii="宋体" w:hAnsi="宋体" w:eastAsia="宋体" w:cs="宋体"/>
          <w:spacing w:val="-6"/>
          <w:sz w:val="24"/>
          <w:szCs w:val="24"/>
        </w:rPr>
        <w:t>并致使合同目的不能实现的，发包人有权解除合同。合同解除</w:t>
      </w:r>
      <w:r>
        <w:rPr>
          <w:rFonts w:ascii="宋体" w:hAnsi="宋体" w:eastAsia="宋体" w:cs="宋体"/>
          <w:spacing w:val="-7"/>
          <w:sz w:val="24"/>
          <w:szCs w:val="24"/>
        </w:rPr>
        <w:t>后，因继续完成工程的需要，</w:t>
      </w:r>
      <w:r>
        <w:rPr>
          <w:rFonts w:ascii="宋体" w:hAnsi="宋体" w:eastAsia="宋体" w:cs="宋体"/>
          <w:spacing w:val="-2"/>
          <w:sz w:val="24"/>
          <w:szCs w:val="24"/>
        </w:rPr>
        <w:t>发包人有权使用承包人在施工现场的材料、设备、临时工程、承包人文件和由承包人或以其名义编制的其他文件，合同当事人应在专用合同条款约定相应费用的承担方式。发包人</w:t>
      </w:r>
      <w:r>
        <w:rPr>
          <w:rFonts w:ascii="宋体" w:hAnsi="宋体" w:eastAsia="宋体" w:cs="宋体"/>
          <w:spacing w:val="-1"/>
          <w:sz w:val="24"/>
          <w:szCs w:val="24"/>
        </w:rPr>
        <w:t>继续使用的行为不免除或减轻承包人应承担的违约责任。</w:t>
      </w:r>
    </w:p>
    <w:p w14:paraId="39DEDE23">
      <w:pPr>
        <w:spacing w:line="219" w:lineRule="auto"/>
        <w:ind w:left="498"/>
        <w:rPr>
          <w:rFonts w:ascii="宋体" w:hAnsi="宋体" w:eastAsia="宋体" w:cs="宋体"/>
          <w:sz w:val="24"/>
          <w:szCs w:val="24"/>
        </w:rPr>
      </w:pPr>
      <w:r>
        <w:rPr>
          <w:rFonts w:ascii="宋体" w:hAnsi="宋体" w:eastAsia="宋体" w:cs="宋体"/>
          <w:spacing w:val="-3"/>
          <w:sz w:val="24"/>
          <w:szCs w:val="24"/>
        </w:rPr>
        <w:t>16.2.4</w:t>
      </w:r>
      <w:r>
        <w:rPr>
          <w:rFonts w:ascii="宋体" w:hAnsi="宋体" w:eastAsia="宋体" w:cs="宋体"/>
          <w:spacing w:val="-29"/>
          <w:sz w:val="24"/>
          <w:szCs w:val="24"/>
        </w:rPr>
        <w:t xml:space="preserve"> </w:t>
      </w:r>
      <w:r>
        <w:rPr>
          <w:rFonts w:ascii="宋体" w:hAnsi="宋体" w:eastAsia="宋体" w:cs="宋体"/>
          <w:spacing w:val="-3"/>
          <w:sz w:val="24"/>
          <w:szCs w:val="24"/>
        </w:rPr>
        <w:t>因承包人违约解除合同后的处理</w:t>
      </w:r>
    </w:p>
    <w:p w14:paraId="4954EF6F">
      <w:pPr>
        <w:spacing w:before="248" w:line="409" w:lineRule="auto"/>
        <w:ind w:left="1" w:right="119" w:firstLine="497"/>
        <w:rPr>
          <w:rFonts w:ascii="宋体" w:hAnsi="宋体" w:eastAsia="宋体" w:cs="宋体"/>
          <w:sz w:val="24"/>
          <w:szCs w:val="24"/>
        </w:rPr>
      </w:pPr>
      <w:r>
        <w:rPr>
          <w:rFonts w:ascii="宋体" w:hAnsi="宋体" w:eastAsia="宋体" w:cs="宋体"/>
          <w:spacing w:val="-2"/>
          <w:sz w:val="24"/>
          <w:szCs w:val="24"/>
        </w:rPr>
        <w:t>因承包人原因导致合同解除的，则合同当事人应在合同解除后</w:t>
      </w:r>
      <w:r>
        <w:rPr>
          <w:rFonts w:ascii="宋体" w:hAnsi="宋体" w:eastAsia="宋体" w:cs="宋体"/>
          <w:spacing w:val="-30"/>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天内完成估价、付</w:t>
      </w:r>
      <w:r>
        <w:rPr>
          <w:rFonts w:ascii="宋体" w:hAnsi="宋体" w:eastAsia="宋体" w:cs="宋体"/>
          <w:spacing w:val="-1"/>
          <w:sz w:val="24"/>
          <w:szCs w:val="24"/>
        </w:rPr>
        <w:t>款和清算，并按以下约定执行：</w:t>
      </w:r>
    </w:p>
    <w:p w14:paraId="60AD9343">
      <w:pPr>
        <w:spacing w:before="2" w:line="409" w:lineRule="auto"/>
        <w:ind w:left="20" w:right="119" w:firstLine="471"/>
        <w:rPr>
          <w:rFonts w:ascii="宋体" w:hAnsi="宋体" w:eastAsia="宋体" w:cs="宋体"/>
          <w:sz w:val="24"/>
          <w:szCs w:val="24"/>
        </w:rPr>
      </w:pPr>
      <w:r>
        <w:rPr>
          <w:rFonts w:ascii="宋体" w:hAnsi="宋体" w:eastAsia="宋体" w:cs="宋体"/>
          <w:spacing w:val="-1"/>
          <w:sz w:val="24"/>
          <w:szCs w:val="24"/>
        </w:rPr>
        <w:t>（1）合同解除后，按第</w:t>
      </w:r>
      <w:r>
        <w:rPr>
          <w:rFonts w:ascii="宋体" w:hAnsi="宋体" w:eastAsia="宋体" w:cs="宋体"/>
          <w:spacing w:val="-52"/>
          <w:sz w:val="24"/>
          <w:szCs w:val="24"/>
        </w:rPr>
        <w:t xml:space="preserve"> </w:t>
      </w:r>
      <w:r>
        <w:rPr>
          <w:rFonts w:ascii="宋体" w:hAnsi="宋体" w:eastAsia="宋体" w:cs="宋体"/>
          <w:spacing w:val="-1"/>
          <w:sz w:val="24"/>
          <w:szCs w:val="24"/>
        </w:rPr>
        <w:t>4.4</w:t>
      </w:r>
      <w:r>
        <w:rPr>
          <w:rFonts w:ascii="宋体" w:hAnsi="宋体" w:eastAsia="宋体" w:cs="宋体"/>
          <w:spacing w:val="-49"/>
          <w:sz w:val="24"/>
          <w:szCs w:val="24"/>
        </w:rPr>
        <w:t xml:space="preserve"> </w:t>
      </w:r>
      <w:r>
        <w:rPr>
          <w:rFonts w:ascii="宋体" w:hAnsi="宋体" w:eastAsia="宋体" w:cs="宋体"/>
          <w:spacing w:val="-1"/>
          <w:sz w:val="24"/>
          <w:szCs w:val="24"/>
        </w:rPr>
        <w:t>款〔商定或确定〕商定或确定承包人实际完成工</w:t>
      </w:r>
      <w:r>
        <w:rPr>
          <w:rFonts w:ascii="宋体" w:hAnsi="宋体" w:eastAsia="宋体" w:cs="宋体"/>
          <w:spacing w:val="-2"/>
          <w:sz w:val="24"/>
          <w:szCs w:val="24"/>
        </w:rPr>
        <w:t>作对应</w:t>
      </w:r>
      <w:r>
        <w:rPr>
          <w:rFonts w:ascii="宋体" w:hAnsi="宋体" w:eastAsia="宋体" w:cs="宋体"/>
          <w:spacing w:val="-1"/>
          <w:sz w:val="24"/>
          <w:szCs w:val="24"/>
        </w:rPr>
        <w:t>的合同价款，以及承包人已提供的材料、工程设备、施工设备和临时工程等的价值；</w:t>
      </w:r>
    </w:p>
    <w:p w14:paraId="22FC57DD">
      <w:pPr>
        <w:spacing w:before="1" w:line="219" w:lineRule="auto"/>
        <w:ind w:left="492"/>
        <w:rPr>
          <w:rFonts w:ascii="宋体" w:hAnsi="宋体" w:eastAsia="宋体" w:cs="宋体"/>
          <w:sz w:val="24"/>
          <w:szCs w:val="24"/>
        </w:rPr>
      </w:pPr>
      <w:r>
        <w:rPr>
          <w:rFonts w:ascii="宋体" w:hAnsi="宋体" w:eastAsia="宋体" w:cs="宋体"/>
          <w:spacing w:val="-2"/>
          <w:sz w:val="24"/>
          <w:szCs w:val="24"/>
        </w:rPr>
        <w:t>（2）合同解除后，承包人应支付的违约金；</w:t>
      </w:r>
    </w:p>
    <w:p w14:paraId="70ED817A">
      <w:pPr>
        <w:spacing w:before="248" w:line="219" w:lineRule="auto"/>
        <w:ind w:left="492"/>
        <w:rPr>
          <w:rFonts w:ascii="宋体" w:hAnsi="宋体" w:eastAsia="宋体" w:cs="宋体"/>
          <w:sz w:val="24"/>
          <w:szCs w:val="24"/>
        </w:rPr>
      </w:pPr>
      <w:r>
        <w:rPr>
          <w:rFonts w:ascii="宋体" w:hAnsi="宋体" w:eastAsia="宋体" w:cs="宋体"/>
          <w:spacing w:val="-1"/>
          <w:sz w:val="24"/>
          <w:szCs w:val="24"/>
        </w:rPr>
        <w:t>（3）合同解除后，因解除合同给发包人造成的损失；</w:t>
      </w:r>
    </w:p>
    <w:p w14:paraId="7E39384C">
      <w:pPr>
        <w:spacing w:before="248" w:line="219" w:lineRule="auto"/>
        <w:jc w:val="right"/>
        <w:rPr>
          <w:rFonts w:ascii="宋体" w:hAnsi="宋体" w:eastAsia="宋体" w:cs="宋体"/>
          <w:sz w:val="24"/>
          <w:szCs w:val="24"/>
        </w:rPr>
      </w:pPr>
      <w:r>
        <w:rPr>
          <w:rFonts w:ascii="宋体" w:hAnsi="宋体" w:eastAsia="宋体" w:cs="宋体"/>
          <w:spacing w:val="-4"/>
          <w:sz w:val="24"/>
          <w:szCs w:val="24"/>
        </w:rPr>
        <w:t>（4）合同解除后，承包人应按照发包人要求和监理人的指示完成现场的清理和撤离；</w:t>
      </w:r>
    </w:p>
    <w:p w14:paraId="7F447EC4">
      <w:pPr>
        <w:spacing w:line="219" w:lineRule="auto"/>
        <w:rPr>
          <w:rFonts w:ascii="宋体" w:hAnsi="宋体" w:eastAsia="宋体" w:cs="宋体"/>
          <w:sz w:val="24"/>
          <w:szCs w:val="24"/>
        </w:rPr>
        <w:sectPr>
          <w:footerReference r:id="rId109" w:type="default"/>
          <w:pgSz w:w="11906" w:h="16839"/>
          <w:pgMar w:top="1424" w:right="1243" w:bottom="1156" w:left="1311" w:header="0" w:footer="994" w:gutter="0"/>
          <w:cols w:space="720" w:num="1"/>
        </w:sectPr>
      </w:pPr>
    </w:p>
    <w:p w14:paraId="3A683912">
      <w:pPr>
        <w:spacing w:before="47" w:line="409" w:lineRule="auto"/>
        <w:ind w:left="2" w:right="57" w:firstLine="490"/>
        <w:rPr>
          <w:rFonts w:ascii="宋体" w:hAnsi="宋体" w:eastAsia="宋体" w:cs="宋体"/>
          <w:sz w:val="24"/>
          <w:szCs w:val="24"/>
        </w:rPr>
      </w:pPr>
      <w:r>
        <w:rPr>
          <w:rFonts w:ascii="宋体" w:hAnsi="宋体" w:eastAsia="宋体" w:cs="宋体"/>
          <w:spacing w:val="-1"/>
          <w:sz w:val="24"/>
          <w:szCs w:val="24"/>
        </w:rPr>
        <w:t>（5）发包人和承包人应在合同解除后进行清算，出具最终结清付款证书，结清全部</w:t>
      </w:r>
      <w:r>
        <w:rPr>
          <w:rFonts w:ascii="宋体" w:hAnsi="宋体" w:eastAsia="宋体" w:cs="宋体"/>
          <w:spacing w:val="-4"/>
          <w:sz w:val="24"/>
          <w:szCs w:val="24"/>
        </w:rPr>
        <w:t>款项。</w:t>
      </w:r>
    </w:p>
    <w:p w14:paraId="1E58A81B">
      <w:pPr>
        <w:spacing w:before="3" w:line="409" w:lineRule="auto"/>
        <w:ind w:left="3" w:firstLine="496"/>
        <w:jc w:val="both"/>
        <w:rPr>
          <w:rFonts w:ascii="宋体" w:hAnsi="宋体" w:eastAsia="宋体" w:cs="宋体"/>
          <w:sz w:val="24"/>
          <w:szCs w:val="24"/>
        </w:rPr>
      </w:pPr>
      <w:r>
        <w:rPr>
          <w:rFonts w:ascii="宋体" w:hAnsi="宋体" w:eastAsia="宋体" w:cs="宋体"/>
          <w:spacing w:val="-2"/>
          <w:sz w:val="24"/>
          <w:szCs w:val="24"/>
        </w:rPr>
        <w:t>因承包人违约解除合同的，发包人有权暂停</w:t>
      </w:r>
      <w:r>
        <w:rPr>
          <w:rFonts w:ascii="宋体" w:hAnsi="宋体" w:eastAsia="宋体" w:cs="宋体"/>
          <w:spacing w:val="-3"/>
          <w:sz w:val="24"/>
          <w:szCs w:val="24"/>
        </w:rPr>
        <w:t>对承包人的付款，查清各项付款和已扣款</w:t>
      </w:r>
      <w:r>
        <w:rPr>
          <w:rFonts w:ascii="宋体" w:hAnsi="宋体" w:eastAsia="宋体" w:cs="宋体"/>
          <w:spacing w:val="-1"/>
          <w:sz w:val="24"/>
          <w:szCs w:val="24"/>
        </w:rPr>
        <w:t>项。发包人和承包人未能就合同解除后的清算和款项支付达成一致的，按照第</w:t>
      </w:r>
      <w:r>
        <w:rPr>
          <w:rFonts w:ascii="宋体" w:hAnsi="宋体" w:eastAsia="宋体" w:cs="宋体"/>
          <w:spacing w:val="-45"/>
          <w:sz w:val="24"/>
          <w:szCs w:val="24"/>
        </w:rPr>
        <w:t xml:space="preserve"> </w:t>
      </w:r>
      <w:r>
        <w:rPr>
          <w:rFonts w:ascii="宋体" w:hAnsi="宋体" w:eastAsia="宋体" w:cs="宋体"/>
          <w:spacing w:val="-1"/>
          <w:sz w:val="24"/>
          <w:szCs w:val="24"/>
        </w:rPr>
        <w:t>20</w:t>
      </w:r>
      <w:r>
        <w:rPr>
          <w:rFonts w:ascii="宋体" w:hAnsi="宋体" w:eastAsia="宋体" w:cs="宋体"/>
          <w:spacing w:val="-49"/>
          <w:sz w:val="24"/>
          <w:szCs w:val="24"/>
        </w:rPr>
        <w:t xml:space="preserve"> </w:t>
      </w:r>
      <w:r>
        <w:rPr>
          <w:rFonts w:ascii="宋体" w:hAnsi="宋体" w:eastAsia="宋体" w:cs="宋体"/>
          <w:spacing w:val="-1"/>
          <w:sz w:val="24"/>
          <w:szCs w:val="24"/>
        </w:rPr>
        <w:t>条〔争</w:t>
      </w:r>
      <w:r>
        <w:rPr>
          <w:rFonts w:ascii="宋体" w:hAnsi="宋体" w:eastAsia="宋体" w:cs="宋体"/>
          <w:spacing w:val="-2"/>
          <w:sz w:val="24"/>
          <w:szCs w:val="24"/>
        </w:rPr>
        <w:t>议解决〕的约定处理。</w:t>
      </w:r>
    </w:p>
    <w:p w14:paraId="4AF8CE9C">
      <w:pPr>
        <w:spacing w:line="218" w:lineRule="auto"/>
        <w:ind w:left="499"/>
        <w:rPr>
          <w:rFonts w:ascii="宋体" w:hAnsi="宋体" w:eastAsia="宋体" w:cs="宋体"/>
          <w:sz w:val="24"/>
          <w:szCs w:val="24"/>
        </w:rPr>
      </w:pPr>
      <w:r>
        <w:rPr>
          <w:rFonts w:ascii="宋体" w:hAnsi="宋体" w:eastAsia="宋体" w:cs="宋体"/>
          <w:spacing w:val="-3"/>
          <w:sz w:val="24"/>
          <w:szCs w:val="24"/>
        </w:rPr>
        <w:t>16.2.5</w:t>
      </w:r>
      <w:r>
        <w:rPr>
          <w:rFonts w:ascii="宋体" w:hAnsi="宋体" w:eastAsia="宋体" w:cs="宋体"/>
          <w:spacing w:val="-47"/>
          <w:sz w:val="24"/>
          <w:szCs w:val="24"/>
        </w:rPr>
        <w:t xml:space="preserve"> </w:t>
      </w:r>
      <w:r>
        <w:rPr>
          <w:rFonts w:ascii="宋体" w:hAnsi="宋体" w:eastAsia="宋体" w:cs="宋体"/>
          <w:spacing w:val="-3"/>
          <w:sz w:val="24"/>
          <w:szCs w:val="24"/>
        </w:rPr>
        <w:t>采购合同权益转让</w:t>
      </w:r>
    </w:p>
    <w:p w14:paraId="7B152F19">
      <w:pPr>
        <w:spacing w:before="249" w:line="409" w:lineRule="auto"/>
        <w:ind w:left="3" w:firstLine="496"/>
        <w:rPr>
          <w:rFonts w:ascii="宋体" w:hAnsi="宋体" w:eastAsia="宋体" w:cs="宋体"/>
          <w:sz w:val="24"/>
          <w:szCs w:val="24"/>
        </w:rPr>
      </w:pPr>
      <w:r>
        <w:rPr>
          <w:rFonts w:ascii="宋体" w:hAnsi="宋体" w:eastAsia="宋体" w:cs="宋体"/>
          <w:spacing w:val="-2"/>
          <w:sz w:val="24"/>
          <w:szCs w:val="24"/>
        </w:rPr>
        <w:t>因承包人违约解除合同的，发包人有权要求</w:t>
      </w:r>
      <w:r>
        <w:rPr>
          <w:rFonts w:ascii="宋体" w:hAnsi="宋体" w:eastAsia="宋体" w:cs="宋体"/>
          <w:spacing w:val="-3"/>
          <w:sz w:val="24"/>
          <w:szCs w:val="24"/>
        </w:rPr>
        <w:t>承包人将其为实施合同而签订的材料和设</w:t>
      </w:r>
      <w:r>
        <w:rPr>
          <w:rFonts w:ascii="宋体" w:hAnsi="宋体" w:eastAsia="宋体" w:cs="宋体"/>
          <w:spacing w:val="-1"/>
          <w:sz w:val="24"/>
          <w:szCs w:val="24"/>
        </w:rPr>
        <w:t>备的采购合同的权益转让给发包人，承包人应在收到解</w:t>
      </w:r>
      <w:r>
        <w:rPr>
          <w:rFonts w:ascii="宋体" w:hAnsi="宋体" w:eastAsia="宋体" w:cs="宋体"/>
          <w:spacing w:val="-2"/>
          <w:sz w:val="24"/>
          <w:szCs w:val="24"/>
        </w:rPr>
        <w:t>除合同通知后</w:t>
      </w:r>
      <w:r>
        <w:rPr>
          <w:rFonts w:ascii="宋体" w:hAnsi="宋体" w:eastAsia="宋体" w:cs="宋体"/>
          <w:spacing w:val="-33"/>
          <w:sz w:val="24"/>
          <w:szCs w:val="24"/>
        </w:rPr>
        <w:t xml:space="preserve"> </w:t>
      </w:r>
      <w:r>
        <w:rPr>
          <w:rFonts w:ascii="宋体" w:hAnsi="宋体" w:eastAsia="宋体" w:cs="宋体"/>
          <w:spacing w:val="-2"/>
          <w:sz w:val="24"/>
          <w:szCs w:val="24"/>
        </w:rPr>
        <w:t>14</w:t>
      </w:r>
      <w:r>
        <w:rPr>
          <w:rFonts w:ascii="宋体" w:hAnsi="宋体" w:eastAsia="宋体" w:cs="宋体"/>
          <w:spacing w:val="-46"/>
          <w:sz w:val="24"/>
          <w:szCs w:val="24"/>
        </w:rPr>
        <w:t xml:space="preserve"> </w:t>
      </w:r>
      <w:r>
        <w:rPr>
          <w:rFonts w:ascii="宋体" w:hAnsi="宋体" w:eastAsia="宋体" w:cs="宋体"/>
          <w:spacing w:val="-2"/>
          <w:sz w:val="24"/>
          <w:szCs w:val="24"/>
        </w:rPr>
        <w:t>天内，协助发包</w:t>
      </w:r>
      <w:r>
        <w:rPr>
          <w:rFonts w:ascii="宋体" w:hAnsi="宋体" w:eastAsia="宋体" w:cs="宋体"/>
          <w:spacing w:val="-1"/>
          <w:sz w:val="24"/>
          <w:szCs w:val="24"/>
        </w:rPr>
        <w:t>人与采购合同的供应商达成相关的转让协议。</w:t>
      </w:r>
    </w:p>
    <w:p w14:paraId="5A332B8E">
      <w:pPr>
        <w:spacing w:line="219" w:lineRule="auto"/>
        <w:ind w:left="751"/>
        <w:outlineLvl w:val="2"/>
        <w:rPr>
          <w:rFonts w:ascii="宋体" w:hAnsi="宋体" w:eastAsia="宋体" w:cs="宋体"/>
          <w:sz w:val="24"/>
          <w:szCs w:val="24"/>
        </w:rPr>
      </w:pPr>
      <w:bookmarkStart w:id="134" w:name="bookmark136"/>
      <w:bookmarkEnd w:id="134"/>
      <w:r>
        <w:rPr>
          <w:rFonts w:ascii="宋体" w:hAnsi="宋体" w:eastAsia="宋体" w:cs="宋体"/>
          <w:spacing w:val="-3"/>
          <w:sz w:val="24"/>
          <w:szCs w:val="24"/>
        </w:rPr>
        <w:t>16.3 第三人造成的违约</w:t>
      </w:r>
    </w:p>
    <w:p w14:paraId="122F4A7F">
      <w:pPr>
        <w:spacing w:before="248" w:line="410" w:lineRule="auto"/>
        <w:ind w:left="1" w:firstLine="479"/>
        <w:rPr>
          <w:rFonts w:ascii="宋体" w:hAnsi="宋体" w:eastAsia="宋体" w:cs="宋体"/>
          <w:sz w:val="24"/>
          <w:szCs w:val="24"/>
        </w:rPr>
      </w:pPr>
      <w:r>
        <w:rPr>
          <w:rFonts w:ascii="宋体" w:hAnsi="宋体" w:eastAsia="宋体" w:cs="宋体"/>
          <w:spacing w:val="-2"/>
          <w:sz w:val="24"/>
          <w:szCs w:val="24"/>
        </w:rPr>
        <w:t>在履行合同过程中，一方当事人因第三人的原因造成违约的，应当向对方当事人承担</w:t>
      </w:r>
      <w:r>
        <w:rPr>
          <w:rFonts w:ascii="宋体" w:hAnsi="宋体" w:eastAsia="宋体" w:cs="宋体"/>
          <w:sz w:val="24"/>
          <w:szCs w:val="24"/>
        </w:rPr>
        <w:t>违约责任。一方当事人和第三人之间的纠纷，依照法律</w:t>
      </w:r>
      <w:r>
        <w:rPr>
          <w:rFonts w:ascii="宋体" w:hAnsi="宋体" w:eastAsia="宋体" w:cs="宋体"/>
          <w:spacing w:val="-1"/>
          <w:sz w:val="24"/>
          <w:szCs w:val="24"/>
        </w:rPr>
        <w:t>规定或者按照约定解决。</w:t>
      </w:r>
    </w:p>
    <w:p w14:paraId="430A4153">
      <w:pPr>
        <w:spacing w:line="219" w:lineRule="auto"/>
        <w:ind w:left="271"/>
        <w:outlineLvl w:val="1"/>
        <w:rPr>
          <w:rFonts w:ascii="宋体" w:hAnsi="宋体" w:eastAsia="宋体" w:cs="宋体"/>
          <w:sz w:val="24"/>
          <w:szCs w:val="24"/>
        </w:rPr>
      </w:pPr>
      <w:bookmarkStart w:id="135" w:name="bookmark137"/>
      <w:bookmarkEnd w:id="135"/>
      <w:r>
        <w:rPr>
          <w:rFonts w:ascii="宋体" w:hAnsi="宋体" w:eastAsia="宋体" w:cs="宋体"/>
          <w:spacing w:val="-6"/>
          <w:sz w:val="24"/>
          <w:szCs w:val="24"/>
        </w:rPr>
        <w:t>17.</w:t>
      </w:r>
      <w:r>
        <w:rPr>
          <w:rFonts w:ascii="宋体" w:hAnsi="宋体" w:eastAsia="宋体" w:cs="宋体"/>
          <w:spacing w:val="13"/>
          <w:sz w:val="24"/>
          <w:szCs w:val="24"/>
        </w:rPr>
        <w:t xml:space="preserve"> </w:t>
      </w:r>
      <w:r>
        <w:rPr>
          <w:rFonts w:ascii="宋体" w:hAnsi="宋体" w:eastAsia="宋体" w:cs="宋体"/>
          <w:spacing w:val="-6"/>
          <w:sz w:val="24"/>
          <w:szCs w:val="24"/>
        </w:rPr>
        <w:t>不可抗力</w:t>
      </w:r>
    </w:p>
    <w:p w14:paraId="2F35560A">
      <w:pPr>
        <w:spacing w:before="246" w:line="219" w:lineRule="auto"/>
        <w:ind w:left="751"/>
        <w:outlineLvl w:val="2"/>
        <w:rPr>
          <w:rFonts w:ascii="宋体" w:hAnsi="宋体" w:eastAsia="宋体" w:cs="宋体"/>
          <w:sz w:val="24"/>
          <w:szCs w:val="24"/>
        </w:rPr>
      </w:pPr>
      <w:bookmarkStart w:id="136" w:name="bookmark138"/>
      <w:bookmarkEnd w:id="136"/>
      <w:r>
        <w:rPr>
          <w:rFonts w:ascii="宋体" w:hAnsi="宋体" w:eastAsia="宋体" w:cs="宋体"/>
          <w:spacing w:val="-3"/>
          <w:sz w:val="24"/>
          <w:szCs w:val="24"/>
        </w:rPr>
        <w:t>17.1 不可抗力的确认</w:t>
      </w:r>
    </w:p>
    <w:p w14:paraId="4F33C155">
      <w:pPr>
        <w:spacing w:before="251" w:line="409" w:lineRule="auto"/>
        <w:ind w:left="3" w:firstLine="481"/>
        <w:jc w:val="both"/>
        <w:rPr>
          <w:rFonts w:ascii="宋体" w:hAnsi="宋体" w:eastAsia="宋体" w:cs="宋体"/>
          <w:sz w:val="24"/>
          <w:szCs w:val="24"/>
        </w:rPr>
      </w:pPr>
      <w:r>
        <w:rPr>
          <w:rFonts w:ascii="宋体" w:hAnsi="宋体" w:eastAsia="宋体" w:cs="宋体"/>
          <w:spacing w:val="-2"/>
          <w:sz w:val="24"/>
          <w:szCs w:val="24"/>
        </w:rPr>
        <w:t>不可抗力是指合同当事人在签订合同时不可预见，在合同履行过程中不可避免</w:t>
      </w:r>
      <w:r>
        <w:rPr>
          <w:rFonts w:ascii="宋体" w:hAnsi="宋体" w:eastAsia="宋体" w:cs="宋体"/>
          <w:spacing w:val="-3"/>
          <w:sz w:val="24"/>
          <w:szCs w:val="24"/>
        </w:rPr>
        <w:t>且不能</w:t>
      </w:r>
      <w:r>
        <w:rPr>
          <w:rFonts w:ascii="宋体" w:hAnsi="宋体" w:eastAsia="宋体" w:cs="宋体"/>
          <w:spacing w:val="-2"/>
          <w:sz w:val="24"/>
          <w:szCs w:val="24"/>
        </w:rPr>
        <w:t>克服的自然灾害和社会性突发事件，如地震、海啸、瘟疫、骚乱、戒严、暴动、战争和专</w:t>
      </w:r>
      <w:r>
        <w:rPr>
          <w:rFonts w:ascii="宋体" w:hAnsi="宋体" w:eastAsia="宋体" w:cs="宋体"/>
          <w:spacing w:val="-1"/>
          <w:sz w:val="24"/>
          <w:szCs w:val="24"/>
        </w:rPr>
        <w:t>用合同条款中约定的其他情形。</w:t>
      </w:r>
    </w:p>
    <w:p w14:paraId="29234232">
      <w:pPr>
        <w:spacing w:before="2" w:line="409" w:lineRule="auto"/>
        <w:ind w:firstLine="484"/>
        <w:jc w:val="both"/>
        <w:rPr>
          <w:rFonts w:ascii="宋体" w:hAnsi="宋体" w:eastAsia="宋体" w:cs="宋体"/>
          <w:sz w:val="24"/>
          <w:szCs w:val="24"/>
        </w:rPr>
      </w:pPr>
      <w:r>
        <w:rPr>
          <w:rFonts w:ascii="宋体" w:hAnsi="宋体" w:eastAsia="宋体" w:cs="宋体"/>
          <w:spacing w:val="-2"/>
          <w:sz w:val="24"/>
          <w:szCs w:val="24"/>
        </w:rPr>
        <w:t>不可抗力发生后，发包人和承包人应收集证明不可抗力发生及不可抗力造成损</w:t>
      </w:r>
      <w:r>
        <w:rPr>
          <w:rFonts w:ascii="宋体" w:hAnsi="宋体" w:eastAsia="宋体" w:cs="宋体"/>
          <w:spacing w:val="-3"/>
          <w:sz w:val="24"/>
          <w:szCs w:val="24"/>
        </w:rPr>
        <w:t>失的证</w:t>
      </w:r>
      <w:r>
        <w:rPr>
          <w:rFonts w:ascii="宋体" w:hAnsi="宋体" w:eastAsia="宋体" w:cs="宋体"/>
          <w:spacing w:val="-2"/>
          <w:sz w:val="24"/>
          <w:szCs w:val="24"/>
        </w:rPr>
        <w:t>据，并及时认真统计所造成的损失。合同当事人对是否属于不可抗力或其损失的意见不一</w:t>
      </w:r>
      <w:r>
        <w:rPr>
          <w:rFonts w:ascii="宋体" w:hAnsi="宋体" w:eastAsia="宋体" w:cs="宋体"/>
          <w:sz w:val="24"/>
          <w:szCs w:val="24"/>
        </w:rPr>
        <w:t>致的，由监理人按第4.4款〔商定或确定〕的约定处理。发生争议时</w:t>
      </w:r>
      <w:r>
        <w:rPr>
          <w:rFonts w:ascii="宋体" w:hAnsi="宋体" w:eastAsia="宋体" w:cs="宋体"/>
          <w:spacing w:val="-1"/>
          <w:sz w:val="24"/>
          <w:szCs w:val="24"/>
        </w:rPr>
        <w:t>，按第20条〔争议解</w:t>
      </w:r>
      <w:r>
        <w:rPr>
          <w:rFonts w:ascii="宋体" w:hAnsi="宋体" w:eastAsia="宋体" w:cs="宋体"/>
          <w:spacing w:val="-2"/>
          <w:sz w:val="24"/>
          <w:szCs w:val="24"/>
        </w:rPr>
        <w:t>决〕的约定处理。</w:t>
      </w:r>
    </w:p>
    <w:p w14:paraId="2938E374">
      <w:pPr>
        <w:spacing w:line="219" w:lineRule="auto"/>
        <w:ind w:left="751"/>
        <w:outlineLvl w:val="2"/>
        <w:rPr>
          <w:rFonts w:ascii="宋体" w:hAnsi="宋体" w:eastAsia="宋体" w:cs="宋体"/>
          <w:sz w:val="24"/>
          <w:szCs w:val="24"/>
        </w:rPr>
      </w:pPr>
      <w:bookmarkStart w:id="137" w:name="bookmark139"/>
      <w:bookmarkEnd w:id="137"/>
      <w:r>
        <w:rPr>
          <w:rFonts w:ascii="宋体" w:hAnsi="宋体" w:eastAsia="宋体" w:cs="宋体"/>
          <w:spacing w:val="-3"/>
          <w:sz w:val="24"/>
          <w:szCs w:val="24"/>
        </w:rPr>
        <w:t>17.2 不可抗力的通知</w:t>
      </w:r>
    </w:p>
    <w:p w14:paraId="1659F9B1">
      <w:pPr>
        <w:spacing w:before="247" w:line="410" w:lineRule="auto"/>
        <w:ind w:left="7" w:firstLine="475"/>
        <w:rPr>
          <w:rFonts w:ascii="宋体" w:hAnsi="宋体" w:eastAsia="宋体" w:cs="宋体"/>
          <w:sz w:val="24"/>
          <w:szCs w:val="24"/>
        </w:rPr>
      </w:pPr>
      <w:r>
        <w:rPr>
          <w:rFonts w:ascii="宋体" w:hAnsi="宋体" w:eastAsia="宋体" w:cs="宋体"/>
          <w:spacing w:val="-2"/>
          <w:sz w:val="24"/>
          <w:szCs w:val="24"/>
        </w:rPr>
        <w:t>合同一方当事人遇到不可抗力事件，使其履行合同义务受到阻碍时，应立即通知合同</w:t>
      </w:r>
      <w:r>
        <w:rPr>
          <w:rFonts w:ascii="宋体" w:hAnsi="宋体" w:eastAsia="宋体" w:cs="宋体"/>
          <w:sz w:val="24"/>
          <w:szCs w:val="24"/>
        </w:rPr>
        <w:t>另一方当事人和监理人，书面说明不可抗力和受</w:t>
      </w:r>
      <w:r>
        <w:rPr>
          <w:rFonts w:ascii="宋体" w:hAnsi="宋体" w:eastAsia="宋体" w:cs="宋体"/>
          <w:spacing w:val="-1"/>
          <w:sz w:val="24"/>
          <w:szCs w:val="24"/>
        </w:rPr>
        <w:t>阻碍的详细情况，并提供必要的证明。</w:t>
      </w:r>
    </w:p>
    <w:p w14:paraId="7FDFFAA6">
      <w:pPr>
        <w:spacing w:before="1" w:line="411" w:lineRule="auto"/>
        <w:ind w:firstLine="485"/>
        <w:rPr>
          <w:rFonts w:ascii="宋体" w:hAnsi="宋体" w:eastAsia="宋体" w:cs="宋体"/>
          <w:sz w:val="24"/>
          <w:szCs w:val="24"/>
        </w:rPr>
      </w:pPr>
      <w:r>
        <w:rPr>
          <w:rFonts w:ascii="宋体" w:hAnsi="宋体" w:eastAsia="宋体" w:cs="宋体"/>
          <w:spacing w:val="-2"/>
          <w:sz w:val="24"/>
          <w:szCs w:val="24"/>
        </w:rPr>
        <w:t>不可抗力持续发生的，合同一方当事人应及时向合同另一方当事人和监理人提</w:t>
      </w:r>
      <w:r>
        <w:rPr>
          <w:rFonts w:ascii="宋体" w:hAnsi="宋体" w:eastAsia="宋体" w:cs="宋体"/>
          <w:spacing w:val="-3"/>
          <w:sz w:val="24"/>
          <w:szCs w:val="24"/>
        </w:rPr>
        <w:t>交中间</w:t>
      </w:r>
      <w:r>
        <w:rPr>
          <w:rFonts w:ascii="宋体" w:hAnsi="宋体" w:eastAsia="宋体" w:cs="宋体"/>
          <w:spacing w:val="-2"/>
          <w:sz w:val="24"/>
          <w:szCs w:val="24"/>
        </w:rPr>
        <w:t>报告，说明不可抗力和履行合同受阻的情况，并于不可抗力事件结束后28天内提交最终报</w:t>
      </w:r>
    </w:p>
    <w:p w14:paraId="19CE36C1">
      <w:pPr>
        <w:spacing w:line="411" w:lineRule="auto"/>
        <w:rPr>
          <w:rFonts w:ascii="宋体" w:hAnsi="宋体" w:eastAsia="宋体" w:cs="宋体"/>
          <w:sz w:val="24"/>
          <w:szCs w:val="24"/>
        </w:rPr>
        <w:sectPr>
          <w:footerReference r:id="rId110" w:type="default"/>
          <w:pgSz w:w="11906" w:h="16839"/>
          <w:pgMar w:top="1424" w:right="1305" w:bottom="1156" w:left="1310" w:header="0" w:footer="994" w:gutter="0"/>
          <w:cols w:space="720" w:num="1"/>
        </w:sectPr>
      </w:pPr>
    </w:p>
    <w:p w14:paraId="0C78CE9C">
      <w:pPr>
        <w:spacing w:before="47" w:line="218" w:lineRule="auto"/>
        <w:ind w:left="6"/>
        <w:rPr>
          <w:rFonts w:ascii="宋体" w:hAnsi="宋体" w:eastAsia="宋体" w:cs="宋体"/>
          <w:sz w:val="24"/>
          <w:szCs w:val="24"/>
        </w:rPr>
      </w:pPr>
      <w:bookmarkStart w:id="138" w:name="bookmark140"/>
      <w:bookmarkEnd w:id="138"/>
      <w:r>
        <w:rPr>
          <w:rFonts w:ascii="宋体" w:hAnsi="宋体" w:eastAsia="宋体" w:cs="宋体"/>
          <w:spacing w:val="-3"/>
          <w:sz w:val="24"/>
          <w:szCs w:val="24"/>
        </w:rPr>
        <w:t>告及有关资料。</w:t>
      </w:r>
    </w:p>
    <w:p w14:paraId="17801FCA">
      <w:pPr>
        <w:spacing w:before="247" w:line="219" w:lineRule="auto"/>
        <w:ind w:left="750"/>
        <w:outlineLvl w:val="2"/>
        <w:rPr>
          <w:rFonts w:ascii="宋体" w:hAnsi="宋体" w:eastAsia="宋体" w:cs="宋体"/>
          <w:sz w:val="24"/>
          <w:szCs w:val="24"/>
        </w:rPr>
      </w:pPr>
      <w:r>
        <w:rPr>
          <w:rFonts w:ascii="宋体" w:hAnsi="宋体" w:eastAsia="宋体" w:cs="宋体"/>
          <w:spacing w:val="-2"/>
          <w:sz w:val="24"/>
          <w:szCs w:val="24"/>
        </w:rPr>
        <w:t>17.3 不可抗力后果的承担</w:t>
      </w:r>
    </w:p>
    <w:p w14:paraId="13B22972">
      <w:pPr>
        <w:spacing w:before="247" w:line="410" w:lineRule="auto"/>
        <w:ind w:left="40" w:right="137" w:firstLine="458"/>
        <w:rPr>
          <w:rFonts w:ascii="宋体" w:hAnsi="宋体" w:eastAsia="宋体" w:cs="宋体"/>
          <w:sz w:val="24"/>
          <w:szCs w:val="24"/>
        </w:rPr>
      </w:pPr>
      <w:r>
        <w:rPr>
          <w:rFonts w:ascii="宋体" w:hAnsi="宋体" w:eastAsia="宋体" w:cs="宋体"/>
          <w:spacing w:val="-1"/>
          <w:sz w:val="24"/>
          <w:szCs w:val="24"/>
        </w:rPr>
        <w:t>17.3.1 不可抗力引起的后果及造成的损失由合同当事人按照法律规定及合同约定各</w:t>
      </w:r>
      <w:r>
        <w:rPr>
          <w:rFonts w:ascii="宋体" w:hAnsi="宋体" w:eastAsia="宋体" w:cs="宋体"/>
          <w:spacing w:val="-2"/>
          <w:sz w:val="24"/>
          <w:szCs w:val="24"/>
        </w:rPr>
        <w:t>自承担。不可抗力发生前已完成的工程应当按照合同约定进行计量支付。</w:t>
      </w:r>
    </w:p>
    <w:p w14:paraId="74F50EE6">
      <w:pPr>
        <w:spacing w:before="2" w:line="409" w:lineRule="auto"/>
        <w:ind w:left="30" w:right="196" w:firstLine="468"/>
        <w:rPr>
          <w:rFonts w:ascii="宋体" w:hAnsi="宋体" w:eastAsia="宋体" w:cs="宋体"/>
          <w:sz w:val="24"/>
          <w:szCs w:val="24"/>
        </w:rPr>
      </w:pPr>
      <w:r>
        <w:rPr>
          <w:rFonts w:ascii="宋体" w:hAnsi="宋体" w:eastAsia="宋体" w:cs="宋体"/>
          <w:spacing w:val="-2"/>
          <w:sz w:val="24"/>
          <w:szCs w:val="24"/>
        </w:rPr>
        <w:t>17.3.2 不可抗力导致的人员伤亡、财产损失、费用增加和（或）工</w:t>
      </w:r>
      <w:r>
        <w:rPr>
          <w:rFonts w:ascii="宋体" w:hAnsi="宋体" w:eastAsia="宋体" w:cs="宋体"/>
          <w:spacing w:val="-3"/>
          <w:sz w:val="24"/>
          <w:szCs w:val="24"/>
        </w:rPr>
        <w:t>期延误等后果，由合同当事人按以下原则承担：</w:t>
      </w:r>
    </w:p>
    <w:p w14:paraId="79921214">
      <w:pPr>
        <w:spacing w:before="2" w:line="408" w:lineRule="auto"/>
        <w:ind w:right="137" w:firstLine="491"/>
        <w:rPr>
          <w:rFonts w:ascii="宋体" w:hAnsi="宋体" w:eastAsia="宋体" w:cs="宋体"/>
          <w:sz w:val="24"/>
          <w:szCs w:val="24"/>
        </w:rPr>
      </w:pPr>
      <w:r>
        <w:rPr>
          <w:rFonts w:ascii="宋体" w:hAnsi="宋体" w:eastAsia="宋体" w:cs="宋体"/>
          <w:spacing w:val="-1"/>
          <w:sz w:val="24"/>
          <w:szCs w:val="24"/>
        </w:rPr>
        <w:t>（1）永久工程、已运至施工现场的材料和工程设备的损坏，以及因工程损坏造成的第三人人员伤亡和财产损失由发包人承担；</w:t>
      </w:r>
    </w:p>
    <w:p w14:paraId="131283EE">
      <w:pPr>
        <w:spacing w:line="219" w:lineRule="auto"/>
        <w:ind w:left="492"/>
        <w:rPr>
          <w:rFonts w:ascii="宋体" w:hAnsi="宋体" w:eastAsia="宋体" w:cs="宋体"/>
          <w:sz w:val="24"/>
          <w:szCs w:val="24"/>
        </w:rPr>
      </w:pPr>
      <w:r>
        <w:rPr>
          <w:rFonts w:ascii="宋体" w:hAnsi="宋体" w:eastAsia="宋体" w:cs="宋体"/>
          <w:spacing w:val="-2"/>
          <w:sz w:val="24"/>
          <w:szCs w:val="24"/>
        </w:rPr>
        <w:t>（2）承包人施工设备的损坏由承包人承担；</w:t>
      </w:r>
    </w:p>
    <w:p w14:paraId="0E01D300">
      <w:pPr>
        <w:spacing w:before="248" w:line="219" w:lineRule="auto"/>
        <w:ind w:left="492"/>
        <w:rPr>
          <w:rFonts w:ascii="宋体" w:hAnsi="宋体" w:eastAsia="宋体" w:cs="宋体"/>
          <w:sz w:val="24"/>
          <w:szCs w:val="24"/>
        </w:rPr>
      </w:pPr>
      <w:r>
        <w:rPr>
          <w:rFonts w:ascii="宋体" w:hAnsi="宋体" w:eastAsia="宋体" w:cs="宋体"/>
          <w:spacing w:val="-1"/>
          <w:sz w:val="24"/>
          <w:szCs w:val="24"/>
        </w:rPr>
        <w:t>（3）发包人和承包人承担各自人员伤亡和财产的损失；</w:t>
      </w:r>
    </w:p>
    <w:p w14:paraId="79B34992">
      <w:pPr>
        <w:spacing w:before="248" w:line="219" w:lineRule="auto"/>
        <w:ind w:left="492"/>
        <w:rPr>
          <w:rFonts w:ascii="宋体" w:hAnsi="宋体" w:eastAsia="宋体" w:cs="宋体"/>
          <w:sz w:val="24"/>
          <w:szCs w:val="24"/>
        </w:rPr>
      </w:pPr>
      <w:r>
        <w:rPr>
          <w:rFonts w:ascii="宋体" w:hAnsi="宋体" w:eastAsia="宋体" w:cs="宋体"/>
          <w:spacing w:val="-1"/>
          <w:sz w:val="24"/>
          <w:szCs w:val="24"/>
        </w:rPr>
        <w:t>（4）因不可抗力影响承包人履行合同约定的义务，已经引起或将引起工期延误的，</w:t>
      </w:r>
    </w:p>
    <w:p w14:paraId="706A1744">
      <w:pPr>
        <w:spacing w:before="248" w:line="409" w:lineRule="auto"/>
        <w:ind w:left="3" w:right="80" w:hanging="3"/>
        <w:rPr>
          <w:rFonts w:ascii="宋体" w:hAnsi="宋体" w:eastAsia="宋体" w:cs="宋体"/>
          <w:sz w:val="24"/>
          <w:szCs w:val="24"/>
        </w:rPr>
      </w:pPr>
      <w:r>
        <w:rPr>
          <w:rFonts w:ascii="宋体" w:hAnsi="宋体" w:eastAsia="宋体" w:cs="宋体"/>
          <w:spacing w:val="-2"/>
          <w:sz w:val="24"/>
          <w:szCs w:val="24"/>
        </w:rPr>
        <w:t>应当顺延工期，由此导致承包人停工的费用损失由发包人和承包人合理分担，停工期间必</w:t>
      </w:r>
      <w:r>
        <w:rPr>
          <w:rFonts w:ascii="宋体" w:hAnsi="宋体" w:eastAsia="宋体" w:cs="宋体"/>
          <w:spacing w:val="-1"/>
          <w:sz w:val="24"/>
          <w:szCs w:val="24"/>
        </w:rPr>
        <w:t>须支付的工人工资由发包人承担；</w:t>
      </w:r>
    </w:p>
    <w:p w14:paraId="051AB556">
      <w:pPr>
        <w:spacing w:before="2" w:line="409" w:lineRule="auto"/>
        <w:ind w:left="30" w:right="137" w:firstLine="462"/>
        <w:rPr>
          <w:rFonts w:ascii="宋体" w:hAnsi="宋体" w:eastAsia="宋体" w:cs="宋体"/>
          <w:sz w:val="24"/>
          <w:szCs w:val="24"/>
        </w:rPr>
      </w:pPr>
      <w:r>
        <w:rPr>
          <w:rFonts w:ascii="宋体" w:hAnsi="宋体" w:eastAsia="宋体" w:cs="宋体"/>
          <w:spacing w:val="-1"/>
          <w:sz w:val="24"/>
          <w:szCs w:val="24"/>
        </w:rPr>
        <w:t>（5）因不可抗力引起或将引起工期延误，发包人要求赶工的，由此增加的赶工费用</w:t>
      </w:r>
      <w:r>
        <w:rPr>
          <w:rFonts w:ascii="宋体" w:hAnsi="宋体" w:eastAsia="宋体" w:cs="宋体"/>
          <w:spacing w:val="-6"/>
          <w:sz w:val="24"/>
          <w:szCs w:val="24"/>
        </w:rPr>
        <w:t>由发包人承担；</w:t>
      </w:r>
    </w:p>
    <w:p w14:paraId="712E7F47">
      <w:pPr>
        <w:spacing w:before="2" w:line="409" w:lineRule="auto"/>
        <w:ind w:left="484" w:firstLine="7"/>
        <w:rPr>
          <w:rFonts w:ascii="宋体" w:hAnsi="宋体" w:eastAsia="宋体" w:cs="宋体"/>
          <w:sz w:val="24"/>
          <w:szCs w:val="24"/>
        </w:rPr>
      </w:pPr>
      <w:r>
        <w:rPr>
          <w:rFonts w:ascii="宋体" w:hAnsi="宋体" w:eastAsia="宋体" w:cs="宋体"/>
          <w:spacing w:val="-3"/>
          <w:sz w:val="24"/>
          <w:szCs w:val="24"/>
        </w:rPr>
        <w:t>（6）承包人在停工期间按照发包人要求照管、清理和修复工</w:t>
      </w:r>
      <w:r>
        <w:rPr>
          <w:rFonts w:ascii="宋体" w:hAnsi="宋体" w:eastAsia="宋体" w:cs="宋体"/>
          <w:spacing w:val="-4"/>
          <w:sz w:val="24"/>
          <w:szCs w:val="24"/>
        </w:rPr>
        <w:t>程的费用由发包人承担。</w:t>
      </w:r>
      <w:r>
        <w:rPr>
          <w:rFonts w:ascii="宋体" w:hAnsi="宋体" w:eastAsia="宋体" w:cs="宋体"/>
          <w:spacing w:val="-2"/>
          <w:sz w:val="24"/>
          <w:szCs w:val="24"/>
        </w:rPr>
        <w:t>不可抗力发生后，合同当事人均应采取措施尽量避免和减少损失的扩大，任何</w:t>
      </w:r>
      <w:r>
        <w:rPr>
          <w:rFonts w:ascii="宋体" w:hAnsi="宋体" w:eastAsia="宋体" w:cs="宋体"/>
          <w:spacing w:val="-3"/>
          <w:sz w:val="24"/>
          <w:szCs w:val="24"/>
        </w:rPr>
        <w:t>一方当</w:t>
      </w:r>
    </w:p>
    <w:p w14:paraId="0D7EEE60">
      <w:pPr>
        <w:spacing w:before="1" w:line="218" w:lineRule="auto"/>
        <w:rPr>
          <w:rFonts w:ascii="宋体" w:hAnsi="宋体" w:eastAsia="宋体" w:cs="宋体"/>
          <w:sz w:val="24"/>
          <w:szCs w:val="24"/>
        </w:rPr>
      </w:pPr>
      <w:r>
        <w:rPr>
          <w:rFonts w:ascii="宋体" w:hAnsi="宋体" w:eastAsia="宋体" w:cs="宋体"/>
          <w:sz w:val="24"/>
          <w:szCs w:val="24"/>
        </w:rPr>
        <w:t>事人没有采取有效措施导致损失扩大的，应</w:t>
      </w:r>
      <w:r>
        <w:rPr>
          <w:rFonts w:ascii="宋体" w:hAnsi="宋体" w:eastAsia="宋体" w:cs="宋体"/>
          <w:spacing w:val="-1"/>
          <w:sz w:val="24"/>
          <w:szCs w:val="24"/>
        </w:rPr>
        <w:t>对扩大的损失承担责任。</w:t>
      </w:r>
    </w:p>
    <w:p w14:paraId="50F89375">
      <w:pPr>
        <w:spacing w:before="249" w:line="219" w:lineRule="auto"/>
        <w:jc w:val="right"/>
        <w:rPr>
          <w:rFonts w:ascii="宋体" w:hAnsi="宋体" w:eastAsia="宋体" w:cs="宋体"/>
          <w:sz w:val="24"/>
          <w:szCs w:val="24"/>
        </w:rPr>
      </w:pPr>
      <w:r>
        <w:rPr>
          <w:rFonts w:ascii="宋体" w:hAnsi="宋体" w:eastAsia="宋体" w:cs="宋体"/>
          <w:spacing w:val="-7"/>
          <w:sz w:val="24"/>
          <w:szCs w:val="24"/>
        </w:rPr>
        <w:t>因合同一方迟延履行合同义务，在迟延履行期间遭遇不可抗力的，不免除其违约责任。</w:t>
      </w:r>
    </w:p>
    <w:p w14:paraId="15A95FEA">
      <w:pPr>
        <w:spacing w:before="248" w:line="219" w:lineRule="auto"/>
        <w:ind w:left="750"/>
        <w:outlineLvl w:val="2"/>
        <w:rPr>
          <w:rFonts w:ascii="宋体" w:hAnsi="宋体" w:eastAsia="宋体" w:cs="宋体"/>
          <w:sz w:val="24"/>
          <w:szCs w:val="24"/>
        </w:rPr>
      </w:pPr>
      <w:bookmarkStart w:id="139" w:name="bookmark141"/>
      <w:bookmarkEnd w:id="139"/>
      <w:r>
        <w:rPr>
          <w:rFonts w:ascii="宋体" w:hAnsi="宋体" w:eastAsia="宋体" w:cs="宋体"/>
          <w:spacing w:val="-5"/>
          <w:sz w:val="24"/>
          <w:szCs w:val="24"/>
        </w:rPr>
        <w:t>17.4</w:t>
      </w:r>
      <w:r>
        <w:rPr>
          <w:rFonts w:ascii="宋体" w:hAnsi="宋体" w:eastAsia="宋体" w:cs="宋体"/>
          <w:spacing w:val="36"/>
          <w:sz w:val="24"/>
          <w:szCs w:val="24"/>
        </w:rPr>
        <w:t xml:space="preserve"> </w:t>
      </w:r>
      <w:r>
        <w:rPr>
          <w:rFonts w:ascii="宋体" w:hAnsi="宋体" w:eastAsia="宋体" w:cs="宋体"/>
          <w:spacing w:val="-5"/>
          <w:sz w:val="24"/>
          <w:szCs w:val="24"/>
        </w:rPr>
        <w:t>因不可抗力解除合同</w:t>
      </w:r>
    </w:p>
    <w:p w14:paraId="4B5318EB">
      <w:pPr>
        <w:spacing w:before="245" w:line="410" w:lineRule="auto"/>
        <w:ind w:right="80" w:firstLine="498"/>
        <w:jc w:val="both"/>
        <w:rPr>
          <w:rFonts w:ascii="宋体" w:hAnsi="宋体" w:eastAsia="宋体" w:cs="宋体"/>
          <w:sz w:val="24"/>
          <w:szCs w:val="24"/>
        </w:rPr>
      </w:pPr>
      <w:r>
        <w:rPr>
          <w:rFonts w:ascii="宋体" w:hAnsi="宋体" w:eastAsia="宋体" w:cs="宋体"/>
          <w:spacing w:val="-2"/>
          <w:sz w:val="24"/>
          <w:szCs w:val="24"/>
        </w:rPr>
        <w:t>因不可抗力导致合同无法履行连续超过</w:t>
      </w:r>
      <w:r>
        <w:rPr>
          <w:rFonts w:ascii="宋体" w:hAnsi="宋体" w:eastAsia="宋体" w:cs="宋体"/>
          <w:spacing w:val="-50"/>
          <w:sz w:val="24"/>
          <w:szCs w:val="24"/>
        </w:rPr>
        <w:t xml:space="preserve"> </w:t>
      </w:r>
      <w:r>
        <w:rPr>
          <w:rFonts w:ascii="宋体" w:hAnsi="宋体" w:eastAsia="宋体" w:cs="宋体"/>
          <w:spacing w:val="-2"/>
          <w:sz w:val="24"/>
          <w:szCs w:val="24"/>
        </w:rPr>
        <w:t>84</w:t>
      </w:r>
      <w:r>
        <w:rPr>
          <w:rFonts w:ascii="宋体" w:hAnsi="宋体" w:eastAsia="宋体" w:cs="宋体"/>
          <w:spacing w:val="-46"/>
          <w:sz w:val="24"/>
          <w:szCs w:val="24"/>
        </w:rPr>
        <w:t xml:space="preserve"> </w:t>
      </w:r>
      <w:r>
        <w:rPr>
          <w:rFonts w:ascii="宋体" w:hAnsi="宋体" w:eastAsia="宋体" w:cs="宋体"/>
          <w:spacing w:val="-3"/>
          <w:sz w:val="24"/>
          <w:szCs w:val="24"/>
        </w:rPr>
        <w:t>天或累计超过</w:t>
      </w:r>
      <w:r>
        <w:rPr>
          <w:rFonts w:ascii="宋体" w:hAnsi="宋体" w:eastAsia="宋体" w:cs="宋体"/>
          <w:spacing w:val="-33"/>
          <w:sz w:val="24"/>
          <w:szCs w:val="24"/>
        </w:rPr>
        <w:t xml:space="preserve"> </w:t>
      </w:r>
      <w:r>
        <w:rPr>
          <w:rFonts w:ascii="宋体" w:hAnsi="宋体" w:eastAsia="宋体" w:cs="宋体"/>
          <w:spacing w:val="-3"/>
          <w:sz w:val="24"/>
          <w:szCs w:val="24"/>
        </w:rPr>
        <w:t>140</w:t>
      </w:r>
      <w:r>
        <w:rPr>
          <w:rFonts w:ascii="宋体" w:hAnsi="宋体" w:eastAsia="宋体" w:cs="宋体"/>
          <w:spacing w:val="-46"/>
          <w:sz w:val="24"/>
          <w:szCs w:val="24"/>
        </w:rPr>
        <w:t xml:space="preserve"> </w:t>
      </w:r>
      <w:r>
        <w:rPr>
          <w:rFonts w:ascii="宋体" w:hAnsi="宋体" w:eastAsia="宋体" w:cs="宋体"/>
          <w:spacing w:val="-3"/>
          <w:sz w:val="24"/>
          <w:szCs w:val="24"/>
        </w:rPr>
        <w:t>天的，发包人和承包人</w:t>
      </w:r>
      <w:r>
        <w:rPr>
          <w:rFonts w:ascii="宋体" w:hAnsi="宋体" w:eastAsia="宋体" w:cs="宋体"/>
          <w:spacing w:val="-2"/>
          <w:sz w:val="24"/>
          <w:szCs w:val="24"/>
        </w:rPr>
        <w:t>均有权解除合同。合同解除后，由双方当事人按照第</w:t>
      </w:r>
      <w:r>
        <w:rPr>
          <w:rFonts w:ascii="宋体" w:hAnsi="宋体" w:eastAsia="宋体" w:cs="宋体"/>
          <w:spacing w:val="-52"/>
          <w:sz w:val="24"/>
          <w:szCs w:val="24"/>
        </w:rPr>
        <w:t xml:space="preserve"> </w:t>
      </w:r>
      <w:r>
        <w:rPr>
          <w:rFonts w:ascii="宋体" w:hAnsi="宋体" w:eastAsia="宋体" w:cs="宋体"/>
          <w:spacing w:val="-2"/>
          <w:sz w:val="24"/>
          <w:szCs w:val="24"/>
        </w:rPr>
        <w:t>4.4</w:t>
      </w:r>
      <w:r>
        <w:rPr>
          <w:rFonts w:ascii="宋体" w:hAnsi="宋体" w:eastAsia="宋体" w:cs="宋体"/>
          <w:spacing w:val="-49"/>
          <w:sz w:val="24"/>
          <w:szCs w:val="24"/>
        </w:rPr>
        <w:t xml:space="preserve"> </w:t>
      </w:r>
      <w:r>
        <w:rPr>
          <w:rFonts w:ascii="宋体" w:hAnsi="宋体" w:eastAsia="宋体" w:cs="宋体"/>
          <w:spacing w:val="-2"/>
          <w:sz w:val="24"/>
          <w:szCs w:val="24"/>
        </w:rPr>
        <w:t>款〔</w:t>
      </w:r>
      <w:r>
        <w:rPr>
          <w:rFonts w:ascii="宋体" w:hAnsi="宋体" w:eastAsia="宋体" w:cs="宋体"/>
          <w:spacing w:val="-3"/>
          <w:sz w:val="24"/>
          <w:szCs w:val="24"/>
        </w:rPr>
        <w:t>商定或确定〕商定或确定发</w:t>
      </w:r>
      <w:r>
        <w:rPr>
          <w:rFonts w:ascii="宋体" w:hAnsi="宋体" w:eastAsia="宋体" w:cs="宋体"/>
          <w:spacing w:val="-1"/>
          <w:sz w:val="24"/>
          <w:szCs w:val="24"/>
        </w:rPr>
        <w:t>包人应支付的款项，该款项包括：</w:t>
      </w:r>
    </w:p>
    <w:p w14:paraId="440AE6CE">
      <w:pPr>
        <w:spacing w:before="1" w:line="217" w:lineRule="auto"/>
        <w:ind w:left="492"/>
        <w:rPr>
          <w:rFonts w:ascii="宋体" w:hAnsi="宋体" w:eastAsia="宋体" w:cs="宋体"/>
          <w:sz w:val="24"/>
          <w:szCs w:val="24"/>
        </w:rPr>
      </w:pPr>
      <w:r>
        <w:rPr>
          <w:rFonts w:ascii="宋体" w:hAnsi="宋体" w:eastAsia="宋体" w:cs="宋体"/>
          <w:spacing w:val="-2"/>
          <w:sz w:val="24"/>
          <w:szCs w:val="24"/>
        </w:rPr>
        <w:t>（1）合同解除前承包人已完成工作的价款；</w:t>
      </w:r>
    </w:p>
    <w:p w14:paraId="59652B96">
      <w:pPr>
        <w:spacing w:before="250" w:line="411" w:lineRule="auto"/>
        <w:ind w:right="137" w:firstLine="492"/>
        <w:rPr>
          <w:rFonts w:ascii="宋体" w:hAnsi="宋体" w:eastAsia="宋体" w:cs="宋体"/>
          <w:sz w:val="24"/>
          <w:szCs w:val="24"/>
        </w:rPr>
      </w:pPr>
      <w:r>
        <w:rPr>
          <w:rFonts w:ascii="宋体" w:hAnsi="宋体" w:eastAsia="宋体" w:cs="宋体"/>
          <w:spacing w:val="-1"/>
          <w:sz w:val="24"/>
          <w:szCs w:val="24"/>
        </w:rPr>
        <w:t>（2）承包人为工程订购的并已交付给承包人，或承包人有责任接受交付的材料、工程设备和其他物品的价款；</w:t>
      </w:r>
    </w:p>
    <w:p w14:paraId="0C506EE1">
      <w:pPr>
        <w:spacing w:line="411" w:lineRule="auto"/>
        <w:rPr>
          <w:rFonts w:ascii="宋体" w:hAnsi="宋体" w:eastAsia="宋体" w:cs="宋体"/>
          <w:sz w:val="24"/>
          <w:szCs w:val="24"/>
        </w:rPr>
        <w:sectPr>
          <w:footerReference r:id="rId111" w:type="default"/>
          <w:pgSz w:w="11906" w:h="16839"/>
          <w:pgMar w:top="1424" w:right="1225" w:bottom="1156" w:left="1311" w:header="0" w:footer="994" w:gutter="0"/>
          <w:cols w:space="720" w:num="1"/>
        </w:sectPr>
      </w:pPr>
    </w:p>
    <w:p w14:paraId="2FE328AD">
      <w:pPr>
        <w:spacing w:before="47" w:line="409" w:lineRule="auto"/>
        <w:ind w:left="22" w:right="80" w:firstLine="467"/>
        <w:rPr>
          <w:rFonts w:ascii="宋体" w:hAnsi="宋体" w:eastAsia="宋体" w:cs="宋体"/>
          <w:sz w:val="24"/>
          <w:szCs w:val="24"/>
        </w:rPr>
      </w:pPr>
      <w:r>
        <w:rPr>
          <w:rFonts w:ascii="宋体" w:hAnsi="宋体" w:eastAsia="宋体" w:cs="宋体"/>
          <w:spacing w:val="-1"/>
          <w:sz w:val="24"/>
          <w:szCs w:val="24"/>
        </w:rPr>
        <w:t>（3）发包人要求承包人退货或解除订货合同而产生的费用，或因不能退货或解除合</w:t>
      </w:r>
      <w:r>
        <w:rPr>
          <w:rFonts w:ascii="宋体" w:hAnsi="宋体" w:eastAsia="宋体" w:cs="宋体"/>
          <w:spacing w:val="-5"/>
          <w:sz w:val="24"/>
          <w:szCs w:val="24"/>
        </w:rPr>
        <w:t>同而产生的损失；</w:t>
      </w:r>
    </w:p>
    <w:p w14:paraId="0C1C00FA">
      <w:pPr>
        <w:spacing w:line="219" w:lineRule="auto"/>
        <w:ind w:left="490"/>
        <w:rPr>
          <w:rFonts w:ascii="宋体" w:hAnsi="宋体" w:eastAsia="宋体" w:cs="宋体"/>
          <w:sz w:val="24"/>
          <w:szCs w:val="24"/>
        </w:rPr>
      </w:pPr>
      <w:r>
        <w:rPr>
          <w:rFonts w:ascii="宋体" w:hAnsi="宋体" w:eastAsia="宋体" w:cs="宋体"/>
          <w:spacing w:val="-1"/>
          <w:sz w:val="24"/>
          <w:szCs w:val="24"/>
        </w:rPr>
        <w:t>（4）承包人撤离施工现场以及遣散承包人人员的费用；</w:t>
      </w:r>
    </w:p>
    <w:p w14:paraId="534AE43B">
      <w:pPr>
        <w:spacing w:before="248" w:line="219" w:lineRule="auto"/>
        <w:ind w:left="490"/>
        <w:rPr>
          <w:rFonts w:ascii="宋体" w:hAnsi="宋体" w:eastAsia="宋体" w:cs="宋体"/>
          <w:sz w:val="24"/>
          <w:szCs w:val="24"/>
        </w:rPr>
      </w:pPr>
      <w:r>
        <w:rPr>
          <w:rFonts w:ascii="宋体" w:hAnsi="宋体" w:eastAsia="宋体" w:cs="宋体"/>
          <w:spacing w:val="-1"/>
          <w:sz w:val="24"/>
          <w:szCs w:val="24"/>
        </w:rPr>
        <w:t>（5）按照合同约定在合同解除前应支付给承包人的其他款项；</w:t>
      </w:r>
    </w:p>
    <w:p w14:paraId="6D61DD64">
      <w:pPr>
        <w:spacing w:before="248" w:line="219" w:lineRule="auto"/>
        <w:ind w:left="490"/>
        <w:rPr>
          <w:rFonts w:ascii="宋体" w:hAnsi="宋体" w:eastAsia="宋体" w:cs="宋体"/>
          <w:sz w:val="24"/>
          <w:szCs w:val="24"/>
        </w:rPr>
      </w:pPr>
      <w:r>
        <w:rPr>
          <w:rFonts w:ascii="宋体" w:hAnsi="宋体" w:eastAsia="宋体" w:cs="宋体"/>
          <w:spacing w:val="-1"/>
          <w:sz w:val="24"/>
          <w:szCs w:val="24"/>
        </w:rPr>
        <w:t>（6）扣减承包人按照合同约定应向发包人支付的款项；</w:t>
      </w:r>
    </w:p>
    <w:p w14:paraId="4AAC0AE0">
      <w:pPr>
        <w:spacing w:before="247" w:line="220" w:lineRule="auto"/>
        <w:ind w:left="490"/>
        <w:rPr>
          <w:rFonts w:ascii="宋体" w:hAnsi="宋体" w:eastAsia="宋体" w:cs="宋体"/>
          <w:sz w:val="24"/>
          <w:szCs w:val="24"/>
        </w:rPr>
      </w:pPr>
      <w:r>
        <w:rPr>
          <w:rFonts w:ascii="宋体" w:hAnsi="宋体" w:eastAsia="宋体" w:cs="宋体"/>
          <w:spacing w:val="-2"/>
          <w:sz w:val="24"/>
          <w:szCs w:val="24"/>
        </w:rPr>
        <w:t>（7）双方商定或确定的其他款项。</w:t>
      </w:r>
    </w:p>
    <w:p w14:paraId="5796D90F">
      <w:pPr>
        <w:spacing w:before="246" w:line="409" w:lineRule="auto"/>
        <w:ind w:left="28" w:right="80" w:firstLine="465"/>
        <w:rPr>
          <w:rFonts w:ascii="宋体" w:hAnsi="宋体" w:eastAsia="宋体" w:cs="宋体"/>
          <w:sz w:val="24"/>
          <w:szCs w:val="24"/>
        </w:rPr>
      </w:pPr>
      <w:r>
        <w:rPr>
          <w:rFonts w:ascii="宋体" w:hAnsi="宋体" w:eastAsia="宋体" w:cs="宋体"/>
          <w:spacing w:val="-1"/>
          <w:sz w:val="24"/>
          <w:szCs w:val="24"/>
        </w:rPr>
        <w:t>除专用合同条款另有约定外，合同解除后，发包人应</w:t>
      </w:r>
      <w:r>
        <w:rPr>
          <w:rFonts w:ascii="宋体" w:hAnsi="宋体" w:eastAsia="宋体" w:cs="宋体"/>
          <w:spacing w:val="-2"/>
          <w:sz w:val="24"/>
          <w:szCs w:val="24"/>
        </w:rPr>
        <w:t>在商定或确定上述款项后</w:t>
      </w:r>
      <w:r>
        <w:rPr>
          <w:rFonts w:ascii="宋体" w:hAnsi="宋体" w:eastAsia="宋体" w:cs="宋体"/>
          <w:spacing w:val="-48"/>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w:t>
      </w:r>
      <w:r>
        <w:rPr>
          <w:rFonts w:ascii="宋体" w:hAnsi="宋体" w:eastAsia="宋体" w:cs="宋体"/>
          <w:spacing w:val="-4"/>
          <w:sz w:val="24"/>
          <w:szCs w:val="24"/>
        </w:rPr>
        <w:t>内完成上述款项的支付。</w:t>
      </w:r>
    </w:p>
    <w:p w14:paraId="2FE07C24">
      <w:pPr>
        <w:spacing w:line="220" w:lineRule="auto"/>
        <w:ind w:left="268"/>
        <w:outlineLvl w:val="1"/>
        <w:rPr>
          <w:rFonts w:ascii="宋体" w:hAnsi="宋体" w:eastAsia="宋体" w:cs="宋体"/>
          <w:sz w:val="24"/>
          <w:szCs w:val="24"/>
        </w:rPr>
      </w:pPr>
      <w:bookmarkStart w:id="140" w:name="bookmark142"/>
      <w:bookmarkEnd w:id="140"/>
      <w:r>
        <w:rPr>
          <w:rFonts w:ascii="宋体" w:hAnsi="宋体" w:eastAsia="宋体" w:cs="宋体"/>
          <w:spacing w:val="-8"/>
          <w:sz w:val="24"/>
          <w:szCs w:val="24"/>
        </w:rPr>
        <w:t>18.</w:t>
      </w:r>
      <w:r>
        <w:rPr>
          <w:rFonts w:ascii="宋体" w:hAnsi="宋体" w:eastAsia="宋体" w:cs="宋体"/>
          <w:spacing w:val="11"/>
          <w:sz w:val="24"/>
          <w:szCs w:val="24"/>
        </w:rPr>
        <w:t xml:space="preserve"> </w:t>
      </w:r>
      <w:r>
        <w:rPr>
          <w:rFonts w:ascii="宋体" w:hAnsi="宋体" w:eastAsia="宋体" w:cs="宋体"/>
          <w:spacing w:val="-8"/>
          <w:sz w:val="24"/>
          <w:szCs w:val="24"/>
        </w:rPr>
        <w:t>保险</w:t>
      </w:r>
    </w:p>
    <w:p w14:paraId="2CF3B541">
      <w:pPr>
        <w:spacing w:before="247" w:line="220" w:lineRule="auto"/>
        <w:ind w:left="748"/>
        <w:outlineLvl w:val="2"/>
        <w:rPr>
          <w:rFonts w:ascii="宋体" w:hAnsi="宋体" w:eastAsia="宋体" w:cs="宋体"/>
          <w:sz w:val="24"/>
          <w:szCs w:val="24"/>
        </w:rPr>
      </w:pPr>
      <w:bookmarkStart w:id="141" w:name="bookmark143"/>
      <w:bookmarkEnd w:id="141"/>
      <w:r>
        <w:rPr>
          <w:rFonts w:ascii="宋体" w:hAnsi="宋体" w:eastAsia="宋体" w:cs="宋体"/>
          <w:spacing w:val="-5"/>
          <w:sz w:val="24"/>
          <w:szCs w:val="24"/>
        </w:rPr>
        <w:t>18.1</w:t>
      </w:r>
      <w:r>
        <w:rPr>
          <w:rFonts w:ascii="宋体" w:hAnsi="宋体" w:eastAsia="宋体" w:cs="宋体"/>
          <w:spacing w:val="12"/>
          <w:sz w:val="24"/>
          <w:szCs w:val="24"/>
        </w:rPr>
        <w:t xml:space="preserve"> </w:t>
      </w:r>
      <w:r>
        <w:rPr>
          <w:rFonts w:ascii="宋体" w:hAnsi="宋体" w:eastAsia="宋体" w:cs="宋体"/>
          <w:spacing w:val="-5"/>
          <w:sz w:val="24"/>
          <w:szCs w:val="24"/>
        </w:rPr>
        <w:t>工程保险</w:t>
      </w:r>
    </w:p>
    <w:p w14:paraId="6E3DECBF">
      <w:pPr>
        <w:spacing w:before="246" w:line="410" w:lineRule="auto"/>
        <w:ind w:right="22" w:firstLine="492"/>
        <w:rPr>
          <w:rFonts w:ascii="宋体" w:hAnsi="宋体" w:eastAsia="宋体" w:cs="宋体"/>
          <w:sz w:val="24"/>
          <w:szCs w:val="24"/>
        </w:rPr>
      </w:pPr>
      <w:r>
        <w:rPr>
          <w:rFonts w:ascii="宋体" w:hAnsi="宋体" w:eastAsia="宋体" w:cs="宋体"/>
          <w:spacing w:val="-2"/>
          <w:sz w:val="24"/>
          <w:szCs w:val="24"/>
        </w:rPr>
        <w:t>除专用合同条款另有约定外，发包人应投保建筑工程一</w:t>
      </w:r>
      <w:r>
        <w:rPr>
          <w:rFonts w:ascii="宋体" w:hAnsi="宋体" w:eastAsia="宋体" w:cs="宋体"/>
          <w:spacing w:val="-3"/>
          <w:sz w:val="24"/>
          <w:szCs w:val="24"/>
        </w:rPr>
        <w:t>切险或安装工程一切险；发包</w:t>
      </w:r>
      <w:r>
        <w:rPr>
          <w:rFonts w:ascii="宋体" w:hAnsi="宋体" w:eastAsia="宋体" w:cs="宋体"/>
          <w:sz w:val="24"/>
          <w:szCs w:val="24"/>
        </w:rPr>
        <w:t>人委托承包人投保的，因投保产生的保险费和</w:t>
      </w:r>
      <w:r>
        <w:rPr>
          <w:rFonts w:ascii="宋体" w:hAnsi="宋体" w:eastAsia="宋体" w:cs="宋体"/>
          <w:spacing w:val="-1"/>
          <w:sz w:val="24"/>
          <w:szCs w:val="24"/>
        </w:rPr>
        <w:t>其他相关费用由发包人承担。</w:t>
      </w:r>
    </w:p>
    <w:p w14:paraId="51DEE47D">
      <w:pPr>
        <w:spacing w:before="1" w:line="219" w:lineRule="auto"/>
        <w:ind w:left="748"/>
        <w:outlineLvl w:val="2"/>
        <w:rPr>
          <w:rFonts w:ascii="宋体" w:hAnsi="宋体" w:eastAsia="宋体" w:cs="宋体"/>
          <w:sz w:val="24"/>
          <w:szCs w:val="24"/>
        </w:rPr>
      </w:pPr>
      <w:bookmarkStart w:id="142" w:name="bookmark144"/>
      <w:bookmarkEnd w:id="142"/>
      <w:r>
        <w:rPr>
          <w:rFonts w:ascii="宋体" w:hAnsi="宋体" w:eastAsia="宋体" w:cs="宋体"/>
          <w:spacing w:val="-5"/>
          <w:sz w:val="24"/>
          <w:szCs w:val="24"/>
        </w:rPr>
        <w:t>18.2</w:t>
      </w:r>
      <w:r>
        <w:rPr>
          <w:rFonts w:ascii="宋体" w:hAnsi="宋体" w:eastAsia="宋体" w:cs="宋体"/>
          <w:spacing w:val="12"/>
          <w:sz w:val="24"/>
          <w:szCs w:val="24"/>
        </w:rPr>
        <w:t xml:space="preserve"> </w:t>
      </w:r>
      <w:r>
        <w:rPr>
          <w:rFonts w:ascii="宋体" w:hAnsi="宋体" w:eastAsia="宋体" w:cs="宋体"/>
          <w:spacing w:val="-5"/>
          <w:sz w:val="24"/>
          <w:szCs w:val="24"/>
        </w:rPr>
        <w:t>工伤保险</w:t>
      </w:r>
    </w:p>
    <w:p w14:paraId="448A8796">
      <w:pPr>
        <w:spacing w:before="244" w:line="410" w:lineRule="auto"/>
        <w:ind w:right="22" w:firstLine="496"/>
        <w:jc w:val="both"/>
        <w:rPr>
          <w:rFonts w:ascii="宋体" w:hAnsi="宋体" w:eastAsia="宋体" w:cs="宋体"/>
          <w:sz w:val="24"/>
          <w:szCs w:val="24"/>
        </w:rPr>
      </w:pPr>
      <w:r>
        <w:rPr>
          <w:rFonts w:ascii="宋体" w:hAnsi="宋体" w:eastAsia="宋体" w:cs="宋体"/>
          <w:spacing w:val="-1"/>
          <w:sz w:val="24"/>
          <w:szCs w:val="24"/>
        </w:rPr>
        <w:t>18.2.1 承包人应依照法律规定参加工伤保险，并为其履行合同的全部员工办理工伤</w:t>
      </w:r>
      <w:r>
        <w:rPr>
          <w:rFonts w:ascii="宋体" w:hAnsi="宋体" w:eastAsia="宋体" w:cs="宋体"/>
          <w:spacing w:val="-2"/>
          <w:sz w:val="24"/>
          <w:szCs w:val="24"/>
        </w:rPr>
        <w:t>保险，缴纳工伤保险费，并要求分包人及由承包人为履行合同聘请的第三方依法参加工伤</w:t>
      </w:r>
      <w:r>
        <w:rPr>
          <w:rFonts w:ascii="宋体" w:hAnsi="宋体" w:eastAsia="宋体" w:cs="宋体"/>
          <w:spacing w:val="-4"/>
          <w:sz w:val="24"/>
          <w:szCs w:val="24"/>
        </w:rPr>
        <w:t>保险。</w:t>
      </w:r>
    </w:p>
    <w:p w14:paraId="7258851E">
      <w:pPr>
        <w:spacing w:before="1" w:line="220" w:lineRule="auto"/>
        <w:ind w:left="748"/>
        <w:outlineLvl w:val="2"/>
        <w:rPr>
          <w:rFonts w:ascii="宋体" w:hAnsi="宋体" w:eastAsia="宋体" w:cs="宋体"/>
          <w:sz w:val="24"/>
          <w:szCs w:val="24"/>
        </w:rPr>
      </w:pPr>
      <w:bookmarkStart w:id="143" w:name="bookmark145"/>
      <w:bookmarkEnd w:id="143"/>
      <w:r>
        <w:rPr>
          <w:rFonts w:ascii="宋体" w:hAnsi="宋体" w:eastAsia="宋体" w:cs="宋体"/>
          <w:spacing w:val="-5"/>
          <w:sz w:val="24"/>
          <w:szCs w:val="24"/>
        </w:rPr>
        <w:t>18.3</w:t>
      </w:r>
      <w:r>
        <w:rPr>
          <w:rFonts w:ascii="宋体" w:hAnsi="宋体" w:eastAsia="宋体" w:cs="宋体"/>
          <w:spacing w:val="-49"/>
          <w:sz w:val="24"/>
          <w:szCs w:val="24"/>
        </w:rPr>
        <w:t xml:space="preserve"> </w:t>
      </w:r>
      <w:r>
        <w:rPr>
          <w:rFonts w:ascii="宋体" w:hAnsi="宋体" w:eastAsia="宋体" w:cs="宋体"/>
          <w:spacing w:val="-5"/>
          <w:sz w:val="24"/>
          <w:szCs w:val="24"/>
        </w:rPr>
        <w:t>其他保险</w:t>
      </w:r>
    </w:p>
    <w:p w14:paraId="0BE83449">
      <w:pPr>
        <w:spacing w:before="246" w:line="410" w:lineRule="auto"/>
        <w:ind w:firstLine="482"/>
        <w:rPr>
          <w:rFonts w:ascii="宋体" w:hAnsi="宋体" w:eastAsia="宋体" w:cs="宋体"/>
          <w:sz w:val="24"/>
          <w:szCs w:val="24"/>
        </w:rPr>
      </w:pPr>
      <w:r>
        <w:rPr>
          <w:rFonts w:ascii="宋体" w:hAnsi="宋体" w:eastAsia="宋体" w:cs="宋体"/>
          <w:spacing w:val="-2"/>
          <w:sz w:val="24"/>
          <w:szCs w:val="24"/>
        </w:rPr>
        <w:t>发包人和承包人可以为其施工现场的全部人员办理意外伤害保险并支付保险费</w:t>
      </w:r>
      <w:r>
        <w:rPr>
          <w:rFonts w:ascii="宋体" w:hAnsi="宋体" w:eastAsia="宋体" w:cs="宋体"/>
          <w:spacing w:val="-3"/>
          <w:sz w:val="24"/>
          <w:szCs w:val="24"/>
        </w:rPr>
        <w:t>，包括</w:t>
      </w:r>
      <w:r>
        <w:rPr>
          <w:rFonts w:ascii="宋体" w:hAnsi="宋体" w:eastAsia="宋体" w:cs="宋体"/>
          <w:spacing w:val="-1"/>
          <w:sz w:val="24"/>
          <w:szCs w:val="24"/>
        </w:rPr>
        <w:t>其员工及为履行合同聘请的第三方的人员，具体事项由合同</w:t>
      </w:r>
      <w:r>
        <w:rPr>
          <w:rFonts w:ascii="宋体" w:hAnsi="宋体" w:eastAsia="宋体" w:cs="宋体"/>
          <w:spacing w:val="-2"/>
          <w:sz w:val="24"/>
          <w:szCs w:val="24"/>
        </w:rPr>
        <w:t>当事人在专用合同条款约定。</w:t>
      </w:r>
    </w:p>
    <w:p w14:paraId="12669B2A">
      <w:pPr>
        <w:spacing w:line="219" w:lineRule="auto"/>
        <w:ind w:left="493"/>
        <w:rPr>
          <w:rFonts w:ascii="宋体" w:hAnsi="宋体" w:eastAsia="宋体" w:cs="宋体"/>
          <w:sz w:val="24"/>
          <w:szCs w:val="24"/>
        </w:rPr>
      </w:pPr>
      <w:r>
        <w:rPr>
          <w:rFonts w:ascii="宋体" w:hAnsi="宋体" w:eastAsia="宋体" w:cs="宋体"/>
          <w:spacing w:val="-1"/>
          <w:sz w:val="24"/>
          <w:szCs w:val="24"/>
        </w:rPr>
        <w:t>除专用合同条款另有约定外，承包人应为其施工设备等办理财产保险。</w:t>
      </w:r>
    </w:p>
    <w:p w14:paraId="2AB9C394">
      <w:pPr>
        <w:spacing w:before="246" w:line="219" w:lineRule="auto"/>
        <w:ind w:left="748"/>
        <w:outlineLvl w:val="2"/>
        <w:rPr>
          <w:rFonts w:ascii="宋体" w:hAnsi="宋体" w:eastAsia="宋体" w:cs="宋体"/>
          <w:sz w:val="24"/>
          <w:szCs w:val="24"/>
        </w:rPr>
      </w:pPr>
      <w:bookmarkStart w:id="144" w:name="bookmark146"/>
      <w:bookmarkEnd w:id="144"/>
      <w:r>
        <w:rPr>
          <w:rFonts w:ascii="宋体" w:hAnsi="宋体" w:eastAsia="宋体" w:cs="宋体"/>
          <w:spacing w:val="-5"/>
          <w:sz w:val="24"/>
          <w:szCs w:val="24"/>
        </w:rPr>
        <w:t>18.4</w:t>
      </w:r>
      <w:r>
        <w:rPr>
          <w:rFonts w:ascii="宋体" w:hAnsi="宋体" w:eastAsia="宋体" w:cs="宋体"/>
          <w:spacing w:val="-48"/>
          <w:sz w:val="24"/>
          <w:szCs w:val="24"/>
        </w:rPr>
        <w:t xml:space="preserve"> </w:t>
      </w:r>
      <w:r>
        <w:rPr>
          <w:rFonts w:ascii="宋体" w:hAnsi="宋体" w:eastAsia="宋体" w:cs="宋体"/>
          <w:spacing w:val="-5"/>
          <w:sz w:val="24"/>
          <w:szCs w:val="24"/>
        </w:rPr>
        <w:t>持续保险</w:t>
      </w:r>
    </w:p>
    <w:p w14:paraId="744ACC00">
      <w:pPr>
        <w:spacing w:before="247" w:line="410" w:lineRule="auto"/>
        <w:ind w:right="22" w:firstLine="479"/>
        <w:rPr>
          <w:rFonts w:ascii="宋体" w:hAnsi="宋体" w:eastAsia="宋体" w:cs="宋体"/>
          <w:sz w:val="24"/>
          <w:szCs w:val="24"/>
        </w:rPr>
      </w:pPr>
      <w:r>
        <w:rPr>
          <w:rFonts w:ascii="宋体" w:hAnsi="宋体" w:eastAsia="宋体" w:cs="宋体"/>
          <w:spacing w:val="-2"/>
          <w:sz w:val="24"/>
          <w:szCs w:val="24"/>
        </w:rPr>
        <w:t>合同当事人应与保险人保持联系，使保险人能够随时了解工程实施中的变动，并确保</w:t>
      </w:r>
      <w:r>
        <w:rPr>
          <w:rFonts w:ascii="宋体" w:hAnsi="宋体" w:eastAsia="宋体" w:cs="宋体"/>
          <w:spacing w:val="-1"/>
          <w:sz w:val="24"/>
          <w:szCs w:val="24"/>
        </w:rPr>
        <w:t>按保险合同条款要求持续保险。</w:t>
      </w:r>
    </w:p>
    <w:p w14:paraId="7244A600">
      <w:pPr>
        <w:spacing w:before="1" w:line="219" w:lineRule="auto"/>
        <w:ind w:left="748"/>
        <w:outlineLvl w:val="2"/>
        <w:rPr>
          <w:rFonts w:ascii="宋体" w:hAnsi="宋体" w:eastAsia="宋体" w:cs="宋体"/>
          <w:sz w:val="24"/>
          <w:szCs w:val="24"/>
        </w:rPr>
      </w:pPr>
      <w:bookmarkStart w:id="145" w:name="bookmark147"/>
      <w:bookmarkEnd w:id="145"/>
      <w:r>
        <w:rPr>
          <w:rFonts w:ascii="宋体" w:hAnsi="宋体" w:eastAsia="宋体" w:cs="宋体"/>
          <w:spacing w:val="-4"/>
          <w:sz w:val="24"/>
          <w:szCs w:val="24"/>
        </w:rPr>
        <w:t>18.5 保险凭证</w:t>
      </w:r>
    </w:p>
    <w:p w14:paraId="1BC9FDEB">
      <w:pPr>
        <w:spacing w:before="248" w:line="219" w:lineRule="auto"/>
        <w:jc w:val="right"/>
        <w:rPr>
          <w:rFonts w:ascii="宋体" w:hAnsi="宋体" w:eastAsia="宋体" w:cs="宋体"/>
          <w:sz w:val="24"/>
          <w:szCs w:val="24"/>
        </w:rPr>
      </w:pPr>
      <w:r>
        <w:rPr>
          <w:rFonts w:ascii="宋体" w:hAnsi="宋体" w:eastAsia="宋体" w:cs="宋体"/>
          <w:spacing w:val="-1"/>
          <w:sz w:val="24"/>
          <w:szCs w:val="24"/>
        </w:rPr>
        <w:t>合同当事人应及时向另一方当事人提交其已投保的</w:t>
      </w:r>
      <w:r>
        <w:rPr>
          <w:rFonts w:ascii="宋体" w:hAnsi="宋体" w:eastAsia="宋体" w:cs="宋体"/>
          <w:spacing w:val="-2"/>
          <w:sz w:val="24"/>
          <w:szCs w:val="24"/>
        </w:rPr>
        <w:t>各项保险的凭证和保险单复印件。</w:t>
      </w:r>
    </w:p>
    <w:p w14:paraId="7902C363">
      <w:pPr>
        <w:spacing w:line="219" w:lineRule="auto"/>
        <w:rPr>
          <w:rFonts w:ascii="宋体" w:hAnsi="宋体" w:eastAsia="宋体" w:cs="宋体"/>
          <w:sz w:val="24"/>
          <w:szCs w:val="24"/>
        </w:rPr>
        <w:sectPr>
          <w:footerReference r:id="rId112" w:type="default"/>
          <w:pgSz w:w="11906" w:h="16839"/>
          <w:pgMar w:top="1424" w:right="1282" w:bottom="1156" w:left="1313" w:header="0" w:footer="994" w:gutter="0"/>
          <w:cols w:space="720" w:num="1"/>
        </w:sectPr>
      </w:pPr>
    </w:p>
    <w:p w14:paraId="4D0480FD">
      <w:pPr>
        <w:spacing w:before="48" w:line="219" w:lineRule="auto"/>
        <w:ind w:left="751"/>
        <w:outlineLvl w:val="2"/>
        <w:rPr>
          <w:rFonts w:ascii="宋体" w:hAnsi="宋体" w:eastAsia="宋体" w:cs="宋体"/>
          <w:sz w:val="24"/>
          <w:szCs w:val="24"/>
        </w:rPr>
      </w:pPr>
      <w:bookmarkStart w:id="146" w:name="bookmark148"/>
      <w:bookmarkEnd w:id="146"/>
      <w:r>
        <w:rPr>
          <w:rFonts w:ascii="宋体" w:hAnsi="宋体" w:eastAsia="宋体" w:cs="宋体"/>
          <w:spacing w:val="-2"/>
          <w:sz w:val="24"/>
          <w:szCs w:val="24"/>
        </w:rPr>
        <w:t>18.6 未按约定投保的补救</w:t>
      </w:r>
    </w:p>
    <w:p w14:paraId="5C1D3D81">
      <w:pPr>
        <w:spacing w:before="244" w:line="410" w:lineRule="auto"/>
        <w:ind w:left="6" w:firstLine="492"/>
        <w:rPr>
          <w:rFonts w:ascii="宋体" w:hAnsi="宋体" w:eastAsia="宋体" w:cs="宋体"/>
          <w:sz w:val="24"/>
          <w:szCs w:val="24"/>
        </w:rPr>
      </w:pPr>
      <w:r>
        <w:rPr>
          <w:rFonts w:ascii="宋体" w:hAnsi="宋体" w:eastAsia="宋体" w:cs="宋体"/>
          <w:spacing w:val="-1"/>
          <w:sz w:val="24"/>
          <w:szCs w:val="24"/>
        </w:rPr>
        <w:t>18.6.1</w:t>
      </w:r>
      <w:r>
        <w:rPr>
          <w:rFonts w:ascii="宋体" w:hAnsi="宋体" w:eastAsia="宋体" w:cs="宋体"/>
          <w:spacing w:val="-47"/>
          <w:sz w:val="24"/>
          <w:szCs w:val="24"/>
        </w:rPr>
        <w:t xml:space="preserve"> </w:t>
      </w:r>
      <w:r>
        <w:rPr>
          <w:rFonts w:ascii="宋体" w:hAnsi="宋体" w:eastAsia="宋体" w:cs="宋体"/>
          <w:spacing w:val="-1"/>
          <w:sz w:val="24"/>
          <w:szCs w:val="24"/>
        </w:rPr>
        <w:t>发包人未按合同约定办理保险，或未能使保险持续有效的，则承包人</w:t>
      </w:r>
      <w:r>
        <w:rPr>
          <w:rFonts w:ascii="宋体" w:hAnsi="宋体" w:eastAsia="宋体" w:cs="宋体"/>
          <w:spacing w:val="-2"/>
          <w:sz w:val="24"/>
          <w:szCs w:val="24"/>
        </w:rPr>
        <w:t>可代为</w:t>
      </w:r>
      <w:r>
        <w:rPr>
          <w:rFonts w:ascii="宋体" w:hAnsi="宋体" w:eastAsia="宋体" w:cs="宋体"/>
          <w:spacing w:val="-6"/>
          <w:sz w:val="24"/>
          <w:szCs w:val="24"/>
        </w:rPr>
        <w:t>办理，所需费用由发包人承担。发包人未按合同约定</w:t>
      </w:r>
      <w:r>
        <w:rPr>
          <w:rFonts w:ascii="宋体" w:hAnsi="宋体" w:eastAsia="宋体" w:cs="宋体"/>
          <w:spacing w:val="-7"/>
          <w:sz w:val="24"/>
          <w:szCs w:val="24"/>
        </w:rPr>
        <w:t>办理保险，导致未能得到足额赔偿的，</w:t>
      </w:r>
      <w:r>
        <w:rPr>
          <w:rFonts w:ascii="宋体" w:hAnsi="宋体" w:eastAsia="宋体" w:cs="宋体"/>
          <w:spacing w:val="-2"/>
          <w:sz w:val="24"/>
          <w:szCs w:val="24"/>
        </w:rPr>
        <w:t>由发包人负责补足。</w:t>
      </w:r>
    </w:p>
    <w:p w14:paraId="6082F15F">
      <w:pPr>
        <w:spacing w:before="3" w:line="409" w:lineRule="auto"/>
        <w:ind w:left="6" w:firstLine="492"/>
        <w:rPr>
          <w:rFonts w:ascii="宋体" w:hAnsi="宋体" w:eastAsia="宋体" w:cs="宋体"/>
          <w:sz w:val="24"/>
          <w:szCs w:val="24"/>
        </w:rPr>
      </w:pPr>
      <w:r>
        <w:rPr>
          <w:rFonts w:ascii="宋体" w:hAnsi="宋体" w:eastAsia="宋体" w:cs="宋体"/>
          <w:spacing w:val="-1"/>
          <w:sz w:val="24"/>
          <w:szCs w:val="24"/>
        </w:rPr>
        <w:t>18.6.2</w:t>
      </w:r>
      <w:r>
        <w:rPr>
          <w:rFonts w:ascii="宋体" w:hAnsi="宋体" w:eastAsia="宋体" w:cs="宋体"/>
          <w:spacing w:val="-50"/>
          <w:sz w:val="24"/>
          <w:szCs w:val="24"/>
        </w:rPr>
        <w:t xml:space="preserve"> </w:t>
      </w:r>
      <w:r>
        <w:rPr>
          <w:rFonts w:ascii="宋体" w:hAnsi="宋体" w:eastAsia="宋体" w:cs="宋体"/>
          <w:spacing w:val="-1"/>
          <w:sz w:val="24"/>
          <w:szCs w:val="24"/>
        </w:rPr>
        <w:t>承包人未按合同约定办理保险，或未能使保险持续有效的，则发包人可代为</w:t>
      </w:r>
      <w:r>
        <w:rPr>
          <w:rFonts w:ascii="宋体" w:hAnsi="宋体" w:eastAsia="宋体" w:cs="宋体"/>
          <w:spacing w:val="-6"/>
          <w:sz w:val="24"/>
          <w:szCs w:val="24"/>
        </w:rPr>
        <w:t>办理，所需费用由承包人承担。承包人未按合同约定</w:t>
      </w:r>
      <w:r>
        <w:rPr>
          <w:rFonts w:ascii="宋体" w:hAnsi="宋体" w:eastAsia="宋体" w:cs="宋体"/>
          <w:spacing w:val="-7"/>
          <w:sz w:val="24"/>
          <w:szCs w:val="24"/>
        </w:rPr>
        <w:t>办理保险，导致未能得到足额赔偿的，</w:t>
      </w:r>
      <w:r>
        <w:rPr>
          <w:rFonts w:ascii="宋体" w:hAnsi="宋体" w:eastAsia="宋体" w:cs="宋体"/>
          <w:spacing w:val="-2"/>
          <w:sz w:val="24"/>
          <w:szCs w:val="24"/>
        </w:rPr>
        <w:t>由承包人负责补足。</w:t>
      </w:r>
    </w:p>
    <w:p w14:paraId="62BD92E7">
      <w:pPr>
        <w:spacing w:line="219" w:lineRule="auto"/>
        <w:ind w:left="751"/>
        <w:outlineLvl w:val="2"/>
        <w:rPr>
          <w:rFonts w:ascii="宋体" w:hAnsi="宋体" w:eastAsia="宋体" w:cs="宋体"/>
          <w:sz w:val="24"/>
          <w:szCs w:val="24"/>
        </w:rPr>
      </w:pPr>
      <w:bookmarkStart w:id="147" w:name="bookmark149"/>
      <w:bookmarkEnd w:id="147"/>
      <w:r>
        <w:rPr>
          <w:rFonts w:ascii="宋体" w:hAnsi="宋体" w:eastAsia="宋体" w:cs="宋体"/>
          <w:spacing w:val="-4"/>
          <w:sz w:val="24"/>
          <w:szCs w:val="24"/>
        </w:rPr>
        <w:t>18.7 通知义务</w:t>
      </w:r>
    </w:p>
    <w:p w14:paraId="51F96983">
      <w:pPr>
        <w:spacing w:before="244" w:line="410" w:lineRule="auto"/>
        <w:ind w:left="1" w:right="61" w:firstLine="494"/>
        <w:jc w:val="both"/>
        <w:rPr>
          <w:rFonts w:ascii="宋体" w:hAnsi="宋体" w:eastAsia="宋体" w:cs="宋体"/>
          <w:sz w:val="24"/>
          <w:szCs w:val="24"/>
        </w:rPr>
      </w:pPr>
      <w:r>
        <w:rPr>
          <w:rFonts w:ascii="宋体" w:hAnsi="宋体" w:eastAsia="宋体" w:cs="宋体"/>
          <w:spacing w:val="-2"/>
          <w:sz w:val="24"/>
          <w:szCs w:val="24"/>
        </w:rPr>
        <w:t>除专用合同条款另有约定外，发包人变更除工伤保险之</w:t>
      </w:r>
      <w:r>
        <w:rPr>
          <w:rFonts w:ascii="宋体" w:hAnsi="宋体" w:eastAsia="宋体" w:cs="宋体"/>
          <w:spacing w:val="-3"/>
          <w:sz w:val="24"/>
          <w:szCs w:val="24"/>
        </w:rPr>
        <w:t>外的保险合同时，应事先征得</w:t>
      </w:r>
      <w:r>
        <w:rPr>
          <w:rFonts w:ascii="宋体" w:hAnsi="宋体" w:eastAsia="宋体" w:cs="宋体"/>
          <w:spacing w:val="-2"/>
          <w:sz w:val="24"/>
          <w:szCs w:val="24"/>
        </w:rPr>
        <w:t>承包人同意，并通知监理人；承包人变更除工伤保险之外的保险合同时，应事先征得发包</w:t>
      </w:r>
      <w:r>
        <w:rPr>
          <w:rFonts w:ascii="宋体" w:hAnsi="宋体" w:eastAsia="宋体" w:cs="宋体"/>
          <w:spacing w:val="-1"/>
          <w:sz w:val="24"/>
          <w:szCs w:val="24"/>
        </w:rPr>
        <w:t>人同意，并通知监理人。</w:t>
      </w:r>
    </w:p>
    <w:p w14:paraId="0EDD8E01">
      <w:pPr>
        <w:spacing w:before="2" w:line="408" w:lineRule="auto"/>
        <w:ind w:left="3" w:right="61" w:firstLine="479"/>
        <w:rPr>
          <w:rFonts w:ascii="宋体" w:hAnsi="宋体" w:eastAsia="宋体" w:cs="宋体"/>
          <w:sz w:val="24"/>
          <w:szCs w:val="24"/>
        </w:rPr>
      </w:pPr>
      <w:r>
        <w:rPr>
          <w:rFonts w:ascii="宋体" w:hAnsi="宋体" w:eastAsia="宋体" w:cs="宋体"/>
          <w:spacing w:val="-2"/>
          <w:sz w:val="24"/>
          <w:szCs w:val="24"/>
        </w:rPr>
        <w:t>保险事故发生时，投保人应按照保险合同规定的条件和期限及时向保险人报告。发包</w:t>
      </w:r>
      <w:r>
        <w:rPr>
          <w:rFonts w:ascii="宋体" w:hAnsi="宋体" w:eastAsia="宋体" w:cs="宋体"/>
          <w:spacing w:val="-1"/>
          <w:sz w:val="24"/>
          <w:szCs w:val="24"/>
        </w:rPr>
        <w:t>人和承包人应当在知道保险事故发生后及时通知对方。</w:t>
      </w:r>
    </w:p>
    <w:p w14:paraId="0D720B17">
      <w:pPr>
        <w:spacing w:before="1" w:line="219" w:lineRule="auto"/>
        <w:ind w:left="271"/>
        <w:outlineLvl w:val="1"/>
        <w:rPr>
          <w:rFonts w:ascii="宋体" w:hAnsi="宋体" w:eastAsia="宋体" w:cs="宋体"/>
          <w:sz w:val="24"/>
          <w:szCs w:val="24"/>
        </w:rPr>
      </w:pPr>
      <w:bookmarkStart w:id="148" w:name="bookmark150"/>
      <w:bookmarkEnd w:id="148"/>
      <w:r>
        <w:rPr>
          <w:rFonts w:ascii="宋体" w:hAnsi="宋体" w:eastAsia="宋体" w:cs="宋体"/>
          <w:spacing w:val="-9"/>
          <w:sz w:val="24"/>
          <w:szCs w:val="24"/>
        </w:rPr>
        <w:t>19.</w:t>
      </w:r>
      <w:r>
        <w:rPr>
          <w:rFonts w:ascii="宋体" w:hAnsi="宋体" w:eastAsia="宋体" w:cs="宋体"/>
          <w:spacing w:val="16"/>
          <w:sz w:val="24"/>
          <w:szCs w:val="24"/>
        </w:rPr>
        <w:t xml:space="preserve"> </w:t>
      </w:r>
      <w:r>
        <w:rPr>
          <w:rFonts w:ascii="宋体" w:hAnsi="宋体" w:eastAsia="宋体" w:cs="宋体"/>
          <w:spacing w:val="-9"/>
          <w:sz w:val="24"/>
          <w:szCs w:val="24"/>
        </w:rPr>
        <w:t>索赔</w:t>
      </w:r>
    </w:p>
    <w:p w14:paraId="53738375">
      <w:pPr>
        <w:spacing w:before="250" w:line="219" w:lineRule="auto"/>
        <w:ind w:left="751"/>
        <w:outlineLvl w:val="2"/>
        <w:rPr>
          <w:rFonts w:ascii="宋体" w:hAnsi="宋体" w:eastAsia="宋体" w:cs="宋体"/>
          <w:sz w:val="24"/>
          <w:szCs w:val="24"/>
        </w:rPr>
      </w:pPr>
      <w:bookmarkStart w:id="149" w:name="bookmark151"/>
      <w:bookmarkEnd w:id="149"/>
      <w:r>
        <w:rPr>
          <w:rFonts w:ascii="宋体" w:hAnsi="宋体" w:eastAsia="宋体" w:cs="宋体"/>
          <w:spacing w:val="-4"/>
          <w:sz w:val="24"/>
          <w:szCs w:val="24"/>
        </w:rPr>
        <w:t>19.1</w:t>
      </w:r>
      <w:r>
        <w:rPr>
          <w:rFonts w:ascii="宋体" w:hAnsi="宋体" w:eastAsia="宋体" w:cs="宋体"/>
          <w:spacing w:val="-49"/>
          <w:sz w:val="24"/>
          <w:szCs w:val="24"/>
        </w:rPr>
        <w:t xml:space="preserve"> </w:t>
      </w:r>
      <w:r>
        <w:rPr>
          <w:rFonts w:ascii="宋体" w:hAnsi="宋体" w:eastAsia="宋体" w:cs="宋体"/>
          <w:spacing w:val="-4"/>
          <w:sz w:val="24"/>
          <w:szCs w:val="24"/>
        </w:rPr>
        <w:t>承包人的索赔</w:t>
      </w:r>
    </w:p>
    <w:p w14:paraId="58950BF6">
      <w:pPr>
        <w:spacing w:before="245" w:line="410" w:lineRule="auto"/>
        <w:ind w:left="5" w:right="61" w:firstLine="476"/>
        <w:rPr>
          <w:rFonts w:ascii="宋体" w:hAnsi="宋体" w:eastAsia="宋体" w:cs="宋体"/>
          <w:sz w:val="24"/>
          <w:szCs w:val="24"/>
        </w:rPr>
      </w:pPr>
      <w:r>
        <w:rPr>
          <w:rFonts w:ascii="宋体" w:hAnsi="宋体" w:eastAsia="宋体" w:cs="宋体"/>
          <w:spacing w:val="-2"/>
          <w:sz w:val="24"/>
          <w:szCs w:val="24"/>
        </w:rPr>
        <w:t>根据合同约定，承包人认为有权得到追加付款和（或）延长工期的，应按以下程序向发包人提出索赔：</w:t>
      </w:r>
    </w:p>
    <w:p w14:paraId="08011181">
      <w:pPr>
        <w:spacing w:before="1" w:line="409" w:lineRule="auto"/>
        <w:ind w:left="2" w:right="61" w:firstLine="490"/>
        <w:rPr>
          <w:rFonts w:ascii="宋体" w:hAnsi="宋体" w:eastAsia="宋体" w:cs="宋体"/>
          <w:sz w:val="24"/>
          <w:szCs w:val="24"/>
        </w:rPr>
      </w:pPr>
      <w:r>
        <w:rPr>
          <w:rFonts w:ascii="宋体" w:hAnsi="宋体" w:eastAsia="宋体" w:cs="宋体"/>
          <w:spacing w:val="-1"/>
          <w:sz w:val="24"/>
          <w:szCs w:val="24"/>
        </w:rPr>
        <w:t>（1）承包人应在知道或应当知道索赔事件发生后28天内，向监理人递交索赔意向通</w:t>
      </w:r>
      <w:r>
        <w:rPr>
          <w:rFonts w:ascii="宋体" w:hAnsi="宋体" w:eastAsia="宋体" w:cs="宋体"/>
          <w:spacing w:val="-2"/>
          <w:sz w:val="24"/>
          <w:szCs w:val="24"/>
        </w:rPr>
        <w:t>知书，并说明发生索赔事件的事由；承包人未在前述28天内发出索赔意向通知书的，丧失</w:t>
      </w:r>
      <w:r>
        <w:rPr>
          <w:rFonts w:ascii="宋体" w:hAnsi="宋体" w:eastAsia="宋体" w:cs="宋体"/>
          <w:spacing w:val="-1"/>
          <w:sz w:val="24"/>
          <w:szCs w:val="24"/>
        </w:rPr>
        <w:t>要求追加付款和（或）延长工期的权利；</w:t>
      </w:r>
    </w:p>
    <w:p w14:paraId="0D6DF3B8">
      <w:pPr>
        <w:spacing w:before="3" w:line="409" w:lineRule="auto"/>
        <w:ind w:right="61" w:firstLine="493"/>
        <w:rPr>
          <w:rFonts w:ascii="宋体" w:hAnsi="宋体" w:eastAsia="宋体" w:cs="宋体"/>
          <w:sz w:val="24"/>
          <w:szCs w:val="24"/>
        </w:rPr>
      </w:pPr>
      <w:r>
        <w:rPr>
          <w:rFonts w:ascii="宋体" w:hAnsi="宋体" w:eastAsia="宋体" w:cs="宋体"/>
          <w:spacing w:val="-1"/>
          <w:sz w:val="24"/>
          <w:szCs w:val="24"/>
        </w:rPr>
        <w:t>（2）承包人应在发出索赔意向通知书后28天内，向监理人正式递交索赔报告；索赔</w:t>
      </w:r>
      <w:r>
        <w:rPr>
          <w:rFonts w:ascii="宋体" w:hAnsi="宋体" w:eastAsia="宋体" w:cs="宋体"/>
          <w:spacing w:val="-2"/>
          <w:sz w:val="24"/>
          <w:szCs w:val="24"/>
        </w:rPr>
        <w:t>报告应详细说明索赔理由以及要求追加的付款金额和（或）延长的工期，并附必要的记录和证明材料；</w:t>
      </w:r>
    </w:p>
    <w:p w14:paraId="02D0583E">
      <w:pPr>
        <w:spacing w:before="3" w:line="409" w:lineRule="auto"/>
        <w:ind w:left="4" w:right="177" w:firstLine="488"/>
        <w:rPr>
          <w:rFonts w:ascii="宋体" w:hAnsi="宋体" w:eastAsia="宋体" w:cs="宋体"/>
          <w:sz w:val="24"/>
          <w:szCs w:val="24"/>
        </w:rPr>
      </w:pPr>
      <w:r>
        <w:rPr>
          <w:rFonts w:ascii="宋体" w:hAnsi="宋体" w:eastAsia="宋体" w:cs="宋体"/>
          <w:spacing w:val="-2"/>
          <w:sz w:val="24"/>
          <w:szCs w:val="24"/>
        </w:rPr>
        <w:t>（3）索赔事件具有持续影响的，承包人应按合理时间间隔继续递交</w:t>
      </w:r>
      <w:r>
        <w:rPr>
          <w:rFonts w:ascii="宋体" w:hAnsi="宋体" w:eastAsia="宋体" w:cs="宋体"/>
          <w:spacing w:val="-3"/>
          <w:sz w:val="24"/>
          <w:szCs w:val="24"/>
        </w:rPr>
        <w:t>延续索赔通知，</w:t>
      </w:r>
      <w:r>
        <w:rPr>
          <w:rFonts w:ascii="宋体" w:hAnsi="宋体" w:eastAsia="宋体" w:cs="宋体"/>
          <w:sz w:val="24"/>
          <w:szCs w:val="24"/>
        </w:rPr>
        <w:t>说明持续影响的实际情况和记录，列出累计的追加付</w:t>
      </w:r>
      <w:r>
        <w:rPr>
          <w:rFonts w:ascii="宋体" w:hAnsi="宋体" w:eastAsia="宋体" w:cs="宋体"/>
          <w:spacing w:val="-1"/>
          <w:sz w:val="24"/>
          <w:szCs w:val="24"/>
        </w:rPr>
        <w:t>款金额和（或）工期延长天数；</w:t>
      </w:r>
    </w:p>
    <w:p w14:paraId="77CE6561">
      <w:pPr>
        <w:spacing w:before="1" w:line="217" w:lineRule="auto"/>
        <w:ind w:left="493"/>
        <w:rPr>
          <w:rFonts w:ascii="宋体" w:hAnsi="宋体" w:eastAsia="宋体" w:cs="宋体"/>
          <w:sz w:val="24"/>
          <w:szCs w:val="24"/>
        </w:rPr>
      </w:pPr>
      <w:r>
        <w:rPr>
          <w:rFonts w:ascii="宋体" w:hAnsi="宋体" w:eastAsia="宋体" w:cs="宋体"/>
          <w:spacing w:val="-1"/>
          <w:sz w:val="24"/>
          <w:szCs w:val="24"/>
        </w:rPr>
        <w:t>（4）在索赔事件影响结束后28天内，承包人应向监理人递交最终索赔报告，说明最</w:t>
      </w:r>
    </w:p>
    <w:p w14:paraId="2A3D0872">
      <w:pPr>
        <w:spacing w:line="217" w:lineRule="auto"/>
        <w:rPr>
          <w:rFonts w:ascii="宋体" w:hAnsi="宋体" w:eastAsia="宋体" w:cs="宋体"/>
          <w:sz w:val="24"/>
          <w:szCs w:val="24"/>
        </w:rPr>
        <w:sectPr>
          <w:footerReference r:id="rId113" w:type="default"/>
          <w:pgSz w:w="11906" w:h="16839"/>
          <w:pgMar w:top="1424" w:right="1243" w:bottom="1156" w:left="1310" w:header="0" w:footer="994" w:gutter="0"/>
          <w:cols w:space="720" w:num="1"/>
        </w:sectPr>
      </w:pPr>
    </w:p>
    <w:p w14:paraId="12540478">
      <w:pPr>
        <w:spacing w:before="47" w:line="219" w:lineRule="auto"/>
        <w:ind w:left="4"/>
        <w:rPr>
          <w:rFonts w:ascii="宋体" w:hAnsi="宋体" w:eastAsia="宋体" w:cs="宋体"/>
          <w:sz w:val="24"/>
          <w:szCs w:val="24"/>
        </w:rPr>
      </w:pPr>
      <w:bookmarkStart w:id="150" w:name="bookmark152"/>
      <w:bookmarkEnd w:id="150"/>
      <w:r>
        <w:rPr>
          <w:rFonts w:ascii="宋体" w:hAnsi="宋体" w:eastAsia="宋体" w:cs="宋体"/>
          <w:sz w:val="24"/>
          <w:szCs w:val="24"/>
        </w:rPr>
        <w:t>终要求索赔的追加付款金额和（或）延长的工</w:t>
      </w:r>
      <w:r>
        <w:rPr>
          <w:rFonts w:ascii="宋体" w:hAnsi="宋体" w:eastAsia="宋体" w:cs="宋体"/>
          <w:spacing w:val="-1"/>
          <w:sz w:val="24"/>
          <w:szCs w:val="24"/>
        </w:rPr>
        <w:t>期，并附必要的记录和证明材料。</w:t>
      </w:r>
    </w:p>
    <w:p w14:paraId="50274E4C">
      <w:pPr>
        <w:spacing w:before="246" w:line="219" w:lineRule="auto"/>
        <w:ind w:left="750"/>
        <w:outlineLvl w:val="2"/>
        <w:rPr>
          <w:rFonts w:ascii="宋体" w:hAnsi="宋体" w:eastAsia="宋体" w:cs="宋体"/>
          <w:sz w:val="24"/>
          <w:szCs w:val="24"/>
        </w:rPr>
      </w:pPr>
      <w:r>
        <w:rPr>
          <w:rFonts w:ascii="宋体" w:hAnsi="宋体" w:eastAsia="宋体" w:cs="宋体"/>
          <w:spacing w:val="-2"/>
          <w:sz w:val="24"/>
          <w:szCs w:val="24"/>
        </w:rPr>
        <w:t>19.2 对承包人索赔的处理</w:t>
      </w:r>
    </w:p>
    <w:p w14:paraId="111C932E">
      <w:pPr>
        <w:spacing w:before="248" w:line="219" w:lineRule="auto"/>
        <w:ind w:left="480"/>
        <w:rPr>
          <w:rFonts w:ascii="宋体" w:hAnsi="宋体" w:eastAsia="宋体" w:cs="宋体"/>
          <w:sz w:val="24"/>
          <w:szCs w:val="24"/>
        </w:rPr>
      </w:pPr>
      <w:r>
        <w:rPr>
          <w:rFonts w:ascii="宋体" w:hAnsi="宋体" w:eastAsia="宋体" w:cs="宋体"/>
          <w:spacing w:val="-1"/>
          <w:sz w:val="24"/>
          <w:szCs w:val="24"/>
        </w:rPr>
        <w:t>对承包人索赔的处理如下：</w:t>
      </w:r>
    </w:p>
    <w:p w14:paraId="214B5931">
      <w:pPr>
        <w:spacing w:before="247" w:line="410" w:lineRule="auto"/>
        <w:ind w:right="57" w:firstLine="492"/>
        <w:rPr>
          <w:rFonts w:ascii="宋体" w:hAnsi="宋体" w:eastAsia="宋体" w:cs="宋体"/>
          <w:sz w:val="24"/>
          <w:szCs w:val="24"/>
        </w:rPr>
      </w:pPr>
      <w:r>
        <w:rPr>
          <w:rFonts w:ascii="宋体" w:hAnsi="宋体" w:eastAsia="宋体" w:cs="宋体"/>
          <w:spacing w:val="-1"/>
          <w:sz w:val="24"/>
          <w:szCs w:val="24"/>
        </w:rPr>
        <w:t>（1）监理人应在收到索赔报告后14天内完成审查并报送发包人。监理人对索赔报告存在异议的，有权要求承包人提交全部原始记录副本；</w:t>
      </w:r>
    </w:p>
    <w:p w14:paraId="3672ED74">
      <w:pPr>
        <w:spacing w:line="409" w:lineRule="auto"/>
        <w:ind w:left="1" w:firstLine="490"/>
        <w:rPr>
          <w:rFonts w:ascii="宋体" w:hAnsi="宋体" w:eastAsia="宋体" w:cs="宋体"/>
          <w:sz w:val="24"/>
          <w:szCs w:val="24"/>
        </w:rPr>
      </w:pPr>
      <w:r>
        <w:rPr>
          <w:rFonts w:ascii="宋体" w:hAnsi="宋体" w:eastAsia="宋体" w:cs="宋体"/>
          <w:spacing w:val="-1"/>
          <w:sz w:val="24"/>
          <w:szCs w:val="24"/>
        </w:rPr>
        <w:t>（2）发包人应在监理人收到索赔报告或有关索赔的进一步证明材料后的28天内，由</w:t>
      </w:r>
      <w:r>
        <w:rPr>
          <w:rFonts w:ascii="宋体" w:hAnsi="宋体" w:eastAsia="宋体" w:cs="宋体"/>
          <w:spacing w:val="-2"/>
          <w:sz w:val="24"/>
          <w:szCs w:val="24"/>
        </w:rPr>
        <w:t>监理人向承包人出具经发包人签认的索赔处理结果。发包人逾期答复的，则视为认可承包人的索赔要求；</w:t>
      </w:r>
    </w:p>
    <w:p w14:paraId="3664DD92">
      <w:pPr>
        <w:spacing w:before="2" w:line="409" w:lineRule="auto"/>
        <w:ind w:left="5" w:right="57" w:firstLine="486"/>
        <w:rPr>
          <w:rFonts w:ascii="宋体" w:hAnsi="宋体" w:eastAsia="宋体" w:cs="宋体"/>
          <w:sz w:val="24"/>
          <w:szCs w:val="24"/>
        </w:rPr>
      </w:pPr>
      <w:r>
        <w:rPr>
          <w:rFonts w:ascii="宋体" w:hAnsi="宋体" w:eastAsia="宋体" w:cs="宋体"/>
          <w:spacing w:val="-1"/>
          <w:sz w:val="24"/>
          <w:szCs w:val="24"/>
        </w:rPr>
        <w:t>（3）承包人接受索赔处理结果的，索赔款项在当期进度款中进行支付；承包人不接受索赔处理结果的，按照第20条〔争议解决〕约定处理。</w:t>
      </w:r>
    </w:p>
    <w:p w14:paraId="301C7797">
      <w:pPr>
        <w:spacing w:line="219" w:lineRule="auto"/>
        <w:ind w:left="750"/>
        <w:outlineLvl w:val="2"/>
        <w:rPr>
          <w:rFonts w:ascii="宋体" w:hAnsi="宋体" w:eastAsia="宋体" w:cs="宋体"/>
          <w:sz w:val="24"/>
          <w:szCs w:val="24"/>
        </w:rPr>
      </w:pPr>
      <w:bookmarkStart w:id="151" w:name="bookmark153"/>
      <w:bookmarkEnd w:id="151"/>
      <w:r>
        <w:rPr>
          <w:rFonts w:ascii="宋体" w:hAnsi="宋体" w:eastAsia="宋体" w:cs="宋体"/>
          <w:spacing w:val="-5"/>
          <w:sz w:val="24"/>
          <w:szCs w:val="24"/>
        </w:rPr>
        <w:t>19.3</w:t>
      </w:r>
      <w:r>
        <w:rPr>
          <w:rFonts w:ascii="宋体" w:hAnsi="宋体" w:eastAsia="宋体" w:cs="宋体"/>
          <w:spacing w:val="-39"/>
          <w:sz w:val="24"/>
          <w:szCs w:val="24"/>
        </w:rPr>
        <w:t xml:space="preserve"> </w:t>
      </w:r>
      <w:r>
        <w:rPr>
          <w:rFonts w:ascii="宋体" w:hAnsi="宋体" w:eastAsia="宋体" w:cs="宋体"/>
          <w:spacing w:val="-5"/>
          <w:sz w:val="24"/>
          <w:szCs w:val="24"/>
        </w:rPr>
        <w:t>发包人的索赔</w:t>
      </w:r>
    </w:p>
    <w:p w14:paraId="50503227">
      <w:pPr>
        <w:spacing w:before="248" w:line="409" w:lineRule="auto"/>
        <w:ind w:left="25" w:firstLine="455"/>
        <w:rPr>
          <w:rFonts w:ascii="宋体" w:hAnsi="宋体" w:eastAsia="宋体" w:cs="宋体"/>
          <w:sz w:val="24"/>
          <w:szCs w:val="24"/>
        </w:rPr>
      </w:pPr>
      <w:r>
        <w:rPr>
          <w:rFonts w:ascii="宋体" w:hAnsi="宋体" w:eastAsia="宋体" w:cs="宋体"/>
          <w:spacing w:val="-2"/>
          <w:sz w:val="24"/>
          <w:szCs w:val="24"/>
        </w:rPr>
        <w:t>根据合同约定，发包人认为有权得到赔付金额和（或）延长缺陷责任期的，监理人应向承包人发出通知并附有详细的证明。</w:t>
      </w:r>
    </w:p>
    <w:p w14:paraId="6C67AFB2">
      <w:pPr>
        <w:spacing w:before="4" w:line="409" w:lineRule="auto"/>
        <w:ind w:left="1" w:firstLine="482"/>
        <w:rPr>
          <w:rFonts w:ascii="宋体" w:hAnsi="宋体" w:eastAsia="宋体" w:cs="宋体"/>
          <w:sz w:val="24"/>
          <w:szCs w:val="24"/>
        </w:rPr>
      </w:pPr>
      <w:r>
        <w:rPr>
          <w:rFonts w:ascii="宋体" w:hAnsi="宋体" w:eastAsia="宋体" w:cs="宋体"/>
          <w:sz w:val="24"/>
          <w:szCs w:val="24"/>
        </w:rPr>
        <w:t>发包人应在知道或应当知道索赔事件发生后28天</w:t>
      </w:r>
      <w:r>
        <w:rPr>
          <w:rFonts w:ascii="宋体" w:hAnsi="宋体" w:eastAsia="宋体" w:cs="宋体"/>
          <w:spacing w:val="-1"/>
          <w:sz w:val="24"/>
          <w:szCs w:val="24"/>
        </w:rPr>
        <w:t>内通过监理人向承包人提出索赔意</w:t>
      </w:r>
      <w:r>
        <w:rPr>
          <w:rFonts w:ascii="宋体" w:hAnsi="宋体" w:eastAsia="宋体" w:cs="宋体"/>
          <w:spacing w:val="-2"/>
          <w:sz w:val="24"/>
          <w:szCs w:val="24"/>
        </w:rPr>
        <w:t>向通知书，发包人未在前述28天内发出索赔意向通知书的，丧失要求赔付金额和（或）延长缺陷责任期的权利。发包人应在发出索赔意向通知书后28天内，通过监理人向承包人正式递交索赔报告。</w:t>
      </w:r>
    </w:p>
    <w:p w14:paraId="706C8CCC">
      <w:pPr>
        <w:spacing w:before="1" w:line="219" w:lineRule="auto"/>
        <w:ind w:left="750"/>
        <w:outlineLvl w:val="2"/>
        <w:rPr>
          <w:rFonts w:ascii="宋体" w:hAnsi="宋体" w:eastAsia="宋体" w:cs="宋体"/>
          <w:sz w:val="24"/>
          <w:szCs w:val="24"/>
        </w:rPr>
      </w:pPr>
      <w:bookmarkStart w:id="152" w:name="bookmark154"/>
      <w:bookmarkEnd w:id="152"/>
      <w:r>
        <w:rPr>
          <w:rFonts w:ascii="宋体" w:hAnsi="宋体" w:eastAsia="宋体" w:cs="宋体"/>
          <w:spacing w:val="-2"/>
          <w:sz w:val="24"/>
          <w:szCs w:val="24"/>
        </w:rPr>
        <w:t>19.4 对发包人索赔的处理</w:t>
      </w:r>
    </w:p>
    <w:p w14:paraId="4621F6A8">
      <w:pPr>
        <w:spacing w:before="248" w:line="219" w:lineRule="auto"/>
        <w:ind w:left="480"/>
        <w:rPr>
          <w:rFonts w:ascii="宋体" w:hAnsi="宋体" w:eastAsia="宋体" w:cs="宋体"/>
          <w:sz w:val="24"/>
          <w:szCs w:val="24"/>
        </w:rPr>
      </w:pPr>
      <w:r>
        <w:rPr>
          <w:rFonts w:ascii="宋体" w:hAnsi="宋体" w:eastAsia="宋体" w:cs="宋体"/>
          <w:spacing w:val="-1"/>
          <w:sz w:val="24"/>
          <w:szCs w:val="24"/>
        </w:rPr>
        <w:t>对发包人索赔的处理如下：</w:t>
      </w:r>
    </w:p>
    <w:p w14:paraId="3EAD996E">
      <w:pPr>
        <w:spacing w:before="247" w:line="409" w:lineRule="auto"/>
        <w:ind w:left="2" w:right="57" w:firstLine="489"/>
        <w:rPr>
          <w:rFonts w:ascii="宋体" w:hAnsi="宋体" w:eastAsia="宋体" w:cs="宋体"/>
          <w:sz w:val="24"/>
          <w:szCs w:val="24"/>
        </w:rPr>
      </w:pPr>
      <w:r>
        <w:rPr>
          <w:rFonts w:ascii="宋体" w:hAnsi="宋体" w:eastAsia="宋体" w:cs="宋体"/>
          <w:spacing w:val="-1"/>
          <w:sz w:val="24"/>
          <w:szCs w:val="24"/>
        </w:rPr>
        <w:t>（1）承包人收到发包人提交的索赔报告后，应及时审查索赔报告的内容、查验发包</w:t>
      </w:r>
      <w:r>
        <w:rPr>
          <w:rFonts w:ascii="宋体" w:hAnsi="宋体" w:eastAsia="宋体" w:cs="宋体"/>
          <w:spacing w:val="-2"/>
          <w:sz w:val="24"/>
          <w:szCs w:val="24"/>
        </w:rPr>
        <w:t>人证明材料；</w:t>
      </w:r>
    </w:p>
    <w:p w14:paraId="2B6F22B3">
      <w:pPr>
        <w:spacing w:before="4" w:line="409" w:lineRule="auto"/>
        <w:ind w:left="2" w:firstLine="489"/>
        <w:rPr>
          <w:rFonts w:ascii="宋体" w:hAnsi="宋体" w:eastAsia="宋体" w:cs="宋体"/>
          <w:sz w:val="24"/>
          <w:szCs w:val="24"/>
        </w:rPr>
      </w:pPr>
      <w:r>
        <w:rPr>
          <w:rFonts w:ascii="宋体" w:hAnsi="宋体" w:eastAsia="宋体" w:cs="宋体"/>
          <w:spacing w:val="-1"/>
          <w:sz w:val="24"/>
          <w:szCs w:val="24"/>
        </w:rPr>
        <w:t>（2）承包人应在收到索赔报告或有关索赔的进一步证明材料后28天内，将索赔处理</w:t>
      </w:r>
      <w:r>
        <w:rPr>
          <w:rFonts w:ascii="宋体" w:hAnsi="宋体" w:eastAsia="宋体" w:cs="宋体"/>
          <w:spacing w:val="-2"/>
          <w:sz w:val="24"/>
          <w:szCs w:val="24"/>
        </w:rPr>
        <w:t>结果答复发包人。如果承包人未在上述期限内作出答复的，则视为对发包人索赔要求的认</w:t>
      </w:r>
      <w:r>
        <w:rPr>
          <w:rFonts w:ascii="宋体" w:hAnsi="宋体" w:eastAsia="宋体" w:cs="宋体"/>
          <w:spacing w:val="-6"/>
          <w:sz w:val="24"/>
          <w:szCs w:val="24"/>
        </w:rPr>
        <w:t>可；</w:t>
      </w:r>
    </w:p>
    <w:p w14:paraId="50F52007">
      <w:pPr>
        <w:spacing w:before="2" w:line="411" w:lineRule="auto"/>
        <w:ind w:firstLine="491"/>
        <w:rPr>
          <w:rFonts w:ascii="宋体" w:hAnsi="宋体" w:eastAsia="宋体" w:cs="宋体"/>
          <w:sz w:val="24"/>
          <w:szCs w:val="24"/>
        </w:rPr>
      </w:pPr>
      <w:r>
        <w:rPr>
          <w:rFonts w:ascii="宋体" w:hAnsi="宋体" w:eastAsia="宋体" w:cs="宋体"/>
          <w:spacing w:val="-1"/>
          <w:sz w:val="24"/>
          <w:szCs w:val="24"/>
        </w:rPr>
        <w:t>（3）承包人接受索赔处理结果的，发包人可从应支付给承包人的合同价款中扣除赔</w:t>
      </w:r>
      <w:r>
        <w:rPr>
          <w:rFonts w:ascii="宋体" w:hAnsi="宋体" w:eastAsia="宋体" w:cs="宋体"/>
          <w:spacing w:val="-2"/>
          <w:sz w:val="24"/>
          <w:szCs w:val="24"/>
        </w:rPr>
        <w:t>付的金额或延长缺陷责任期；发包人不接受索赔处理结果的，按第20条〔争议解决〕约定</w:t>
      </w:r>
    </w:p>
    <w:p w14:paraId="448ABDA3">
      <w:pPr>
        <w:spacing w:line="411" w:lineRule="auto"/>
        <w:rPr>
          <w:rFonts w:ascii="宋体" w:hAnsi="宋体" w:eastAsia="宋体" w:cs="宋体"/>
          <w:sz w:val="24"/>
          <w:szCs w:val="24"/>
        </w:rPr>
        <w:sectPr>
          <w:footerReference r:id="rId114" w:type="default"/>
          <w:pgSz w:w="11906" w:h="16839"/>
          <w:pgMar w:top="1424" w:right="1305" w:bottom="1156" w:left="1311" w:header="0" w:footer="994" w:gutter="0"/>
          <w:cols w:space="720" w:num="1"/>
        </w:sectPr>
      </w:pPr>
    </w:p>
    <w:p w14:paraId="78187CCE">
      <w:pPr>
        <w:spacing w:before="47" w:line="224" w:lineRule="auto"/>
        <w:ind w:left="5"/>
        <w:rPr>
          <w:rFonts w:ascii="宋体" w:hAnsi="宋体" w:eastAsia="宋体" w:cs="宋体"/>
          <w:sz w:val="24"/>
          <w:szCs w:val="24"/>
        </w:rPr>
      </w:pPr>
      <w:bookmarkStart w:id="153" w:name="bookmark155"/>
      <w:bookmarkEnd w:id="153"/>
      <w:r>
        <w:rPr>
          <w:rFonts w:ascii="宋体" w:hAnsi="宋体" w:eastAsia="宋体" w:cs="宋体"/>
          <w:spacing w:val="-5"/>
          <w:sz w:val="24"/>
          <w:szCs w:val="24"/>
        </w:rPr>
        <w:t>处理。</w:t>
      </w:r>
    </w:p>
    <w:p w14:paraId="00EEA6A7">
      <w:pPr>
        <w:spacing w:before="240" w:line="219" w:lineRule="auto"/>
        <w:ind w:left="750"/>
        <w:outlineLvl w:val="2"/>
        <w:rPr>
          <w:rFonts w:ascii="宋体" w:hAnsi="宋体" w:eastAsia="宋体" w:cs="宋体"/>
          <w:sz w:val="24"/>
          <w:szCs w:val="24"/>
        </w:rPr>
      </w:pPr>
      <w:r>
        <w:rPr>
          <w:rFonts w:ascii="宋体" w:hAnsi="宋体" w:eastAsia="宋体" w:cs="宋体"/>
          <w:spacing w:val="-3"/>
          <w:sz w:val="24"/>
          <w:szCs w:val="24"/>
        </w:rPr>
        <w:t>19.5 提出索赔的期限</w:t>
      </w:r>
    </w:p>
    <w:p w14:paraId="5459075E">
      <w:pPr>
        <w:spacing w:before="247" w:line="410" w:lineRule="auto"/>
        <w:ind w:right="22" w:firstLine="492"/>
        <w:rPr>
          <w:rFonts w:ascii="宋体" w:hAnsi="宋体" w:eastAsia="宋体" w:cs="宋体"/>
          <w:sz w:val="24"/>
          <w:szCs w:val="24"/>
        </w:rPr>
      </w:pPr>
      <w:r>
        <w:rPr>
          <w:rFonts w:ascii="宋体" w:hAnsi="宋体" w:eastAsia="宋体" w:cs="宋体"/>
          <w:spacing w:val="-3"/>
          <w:sz w:val="24"/>
          <w:szCs w:val="24"/>
        </w:rPr>
        <w:t>（1）承包人按第</w:t>
      </w:r>
      <w:r>
        <w:rPr>
          <w:rFonts w:ascii="宋体" w:hAnsi="宋体" w:eastAsia="宋体" w:cs="宋体"/>
          <w:spacing w:val="-33"/>
          <w:sz w:val="24"/>
          <w:szCs w:val="24"/>
        </w:rPr>
        <w:t xml:space="preserve"> </w:t>
      </w:r>
      <w:r>
        <w:rPr>
          <w:rFonts w:ascii="宋体" w:hAnsi="宋体" w:eastAsia="宋体" w:cs="宋体"/>
          <w:spacing w:val="-3"/>
          <w:sz w:val="24"/>
          <w:szCs w:val="24"/>
        </w:rPr>
        <w:t>14.2</w:t>
      </w:r>
      <w:r>
        <w:rPr>
          <w:rFonts w:ascii="宋体" w:hAnsi="宋体" w:eastAsia="宋体" w:cs="宋体"/>
          <w:spacing w:val="-50"/>
          <w:sz w:val="24"/>
          <w:szCs w:val="24"/>
        </w:rPr>
        <w:t xml:space="preserve"> </w:t>
      </w:r>
      <w:r>
        <w:rPr>
          <w:rFonts w:ascii="宋体" w:hAnsi="宋体" w:eastAsia="宋体" w:cs="宋体"/>
          <w:spacing w:val="-3"/>
          <w:sz w:val="24"/>
          <w:szCs w:val="24"/>
        </w:rPr>
        <w:t>款〔竣工结算审核〕约定接收竣工付款证书后，应</w:t>
      </w:r>
      <w:r>
        <w:rPr>
          <w:rFonts w:ascii="宋体" w:hAnsi="宋体" w:eastAsia="宋体" w:cs="宋体"/>
          <w:spacing w:val="-4"/>
          <w:sz w:val="24"/>
          <w:szCs w:val="24"/>
        </w:rPr>
        <w:t>被视为已无</w:t>
      </w:r>
      <w:r>
        <w:rPr>
          <w:rFonts w:ascii="宋体" w:hAnsi="宋体" w:eastAsia="宋体" w:cs="宋体"/>
          <w:spacing w:val="-1"/>
          <w:sz w:val="24"/>
          <w:szCs w:val="24"/>
        </w:rPr>
        <w:t>权再提出在工程接收证书颁发前所发生的任何索赔。</w:t>
      </w:r>
    </w:p>
    <w:p w14:paraId="63228DF0">
      <w:pPr>
        <w:spacing w:before="2" w:line="409" w:lineRule="auto"/>
        <w:ind w:left="9" w:right="22" w:firstLine="483"/>
        <w:rPr>
          <w:rFonts w:ascii="宋体" w:hAnsi="宋体" w:eastAsia="宋体" w:cs="宋体"/>
          <w:sz w:val="24"/>
          <w:szCs w:val="24"/>
        </w:rPr>
      </w:pPr>
      <w:r>
        <w:rPr>
          <w:rFonts w:ascii="宋体" w:hAnsi="宋体" w:eastAsia="宋体" w:cs="宋体"/>
          <w:spacing w:val="-3"/>
          <w:sz w:val="24"/>
          <w:szCs w:val="24"/>
        </w:rPr>
        <w:t>（2）承包人按第</w:t>
      </w:r>
      <w:r>
        <w:rPr>
          <w:rFonts w:ascii="宋体" w:hAnsi="宋体" w:eastAsia="宋体" w:cs="宋体"/>
          <w:spacing w:val="-33"/>
          <w:sz w:val="24"/>
          <w:szCs w:val="24"/>
        </w:rPr>
        <w:t xml:space="preserve"> </w:t>
      </w:r>
      <w:r>
        <w:rPr>
          <w:rFonts w:ascii="宋体" w:hAnsi="宋体" w:eastAsia="宋体" w:cs="宋体"/>
          <w:spacing w:val="-3"/>
          <w:sz w:val="24"/>
          <w:szCs w:val="24"/>
        </w:rPr>
        <w:t>14.4</w:t>
      </w:r>
      <w:r>
        <w:rPr>
          <w:rFonts w:ascii="宋体" w:hAnsi="宋体" w:eastAsia="宋体" w:cs="宋体"/>
          <w:spacing w:val="-50"/>
          <w:sz w:val="24"/>
          <w:szCs w:val="24"/>
        </w:rPr>
        <w:t xml:space="preserve"> </w:t>
      </w:r>
      <w:r>
        <w:rPr>
          <w:rFonts w:ascii="宋体" w:hAnsi="宋体" w:eastAsia="宋体" w:cs="宋体"/>
          <w:spacing w:val="-3"/>
          <w:sz w:val="24"/>
          <w:szCs w:val="24"/>
        </w:rPr>
        <w:t>款〔最终结清〕提交的最终结清申请单中，只限于</w:t>
      </w:r>
      <w:r>
        <w:rPr>
          <w:rFonts w:ascii="宋体" w:hAnsi="宋体" w:eastAsia="宋体" w:cs="宋体"/>
          <w:spacing w:val="-4"/>
          <w:sz w:val="24"/>
          <w:szCs w:val="24"/>
        </w:rPr>
        <w:t>提出工程接</w:t>
      </w:r>
      <w:r>
        <w:rPr>
          <w:rFonts w:ascii="宋体" w:hAnsi="宋体" w:eastAsia="宋体" w:cs="宋体"/>
          <w:spacing w:val="-1"/>
          <w:sz w:val="24"/>
          <w:szCs w:val="24"/>
        </w:rPr>
        <w:t>收证书颁发后发生的索赔。提出索赔的期限自接受最终结清证书时终止。</w:t>
      </w:r>
    </w:p>
    <w:p w14:paraId="290040EB">
      <w:pPr>
        <w:spacing w:line="219" w:lineRule="auto"/>
        <w:ind w:left="735"/>
        <w:outlineLvl w:val="2"/>
        <w:rPr>
          <w:rFonts w:ascii="宋体" w:hAnsi="宋体" w:eastAsia="宋体" w:cs="宋体"/>
          <w:sz w:val="24"/>
          <w:szCs w:val="24"/>
        </w:rPr>
      </w:pPr>
      <w:bookmarkStart w:id="154" w:name="bookmark156"/>
      <w:bookmarkEnd w:id="154"/>
      <w:r>
        <w:rPr>
          <w:rFonts w:ascii="宋体" w:hAnsi="宋体" w:eastAsia="宋体" w:cs="宋体"/>
          <w:spacing w:val="-2"/>
          <w:sz w:val="24"/>
          <w:szCs w:val="24"/>
        </w:rPr>
        <w:t>20.争议解决</w:t>
      </w:r>
    </w:p>
    <w:p w14:paraId="2C172C83">
      <w:pPr>
        <w:spacing w:before="247" w:line="220" w:lineRule="auto"/>
        <w:ind w:left="735"/>
        <w:outlineLvl w:val="2"/>
        <w:rPr>
          <w:rFonts w:ascii="宋体" w:hAnsi="宋体" w:eastAsia="宋体" w:cs="宋体"/>
          <w:sz w:val="24"/>
          <w:szCs w:val="24"/>
        </w:rPr>
      </w:pPr>
      <w:bookmarkStart w:id="155" w:name="bookmark157"/>
      <w:bookmarkEnd w:id="155"/>
      <w:r>
        <w:rPr>
          <w:rFonts w:ascii="宋体" w:hAnsi="宋体" w:eastAsia="宋体" w:cs="宋体"/>
          <w:spacing w:val="-4"/>
          <w:sz w:val="24"/>
          <w:szCs w:val="24"/>
        </w:rPr>
        <w:t>20.1</w:t>
      </w:r>
      <w:r>
        <w:rPr>
          <w:rFonts w:ascii="宋体" w:hAnsi="宋体" w:eastAsia="宋体" w:cs="宋体"/>
          <w:spacing w:val="-50"/>
          <w:sz w:val="24"/>
          <w:szCs w:val="24"/>
        </w:rPr>
        <w:t xml:space="preserve"> </w:t>
      </w:r>
      <w:r>
        <w:rPr>
          <w:rFonts w:ascii="宋体" w:hAnsi="宋体" w:eastAsia="宋体" w:cs="宋体"/>
          <w:spacing w:val="-4"/>
          <w:sz w:val="24"/>
          <w:szCs w:val="24"/>
        </w:rPr>
        <w:t>和解</w:t>
      </w:r>
    </w:p>
    <w:p w14:paraId="686BE8A3">
      <w:pPr>
        <w:spacing w:before="244" w:line="410" w:lineRule="auto"/>
        <w:ind w:right="22" w:firstLine="480"/>
        <w:rPr>
          <w:rFonts w:ascii="宋体" w:hAnsi="宋体" w:eastAsia="宋体" w:cs="宋体"/>
          <w:sz w:val="24"/>
          <w:szCs w:val="24"/>
        </w:rPr>
      </w:pPr>
      <w:r>
        <w:rPr>
          <w:rFonts w:ascii="宋体" w:hAnsi="宋体" w:eastAsia="宋体" w:cs="宋体"/>
          <w:spacing w:val="-2"/>
          <w:sz w:val="24"/>
          <w:szCs w:val="24"/>
        </w:rPr>
        <w:t>合同当事人可以就争议自行和解，自行和解达成协议的经双方签字并盖章后作为合同</w:t>
      </w:r>
      <w:r>
        <w:rPr>
          <w:rFonts w:ascii="宋体" w:hAnsi="宋体" w:eastAsia="宋体" w:cs="宋体"/>
          <w:spacing w:val="-1"/>
          <w:sz w:val="24"/>
          <w:szCs w:val="24"/>
        </w:rPr>
        <w:t>补充文件，双方均应遵照执行。</w:t>
      </w:r>
    </w:p>
    <w:p w14:paraId="360395C1">
      <w:pPr>
        <w:spacing w:line="220" w:lineRule="auto"/>
        <w:ind w:left="735"/>
        <w:outlineLvl w:val="2"/>
        <w:rPr>
          <w:rFonts w:ascii="宋体" w:hAnsi="宋体" w:eastAsia="宋体" w:cs="宋体"/>
          <w:sz w:val="24"/>
          <w:szCs w:val="24"/>
        </w:rPr>
      </w:pPr>
      <w:bookmarkStart w:id="156" w:name="bookmark158"/>
      <w:bookmarkEnd w:id="156"/>
      <w:r>
        <w:rPr>
          <w:rFonts w:ascii="宋体" w:hAnsi="宋体" w:eastAsia="宋体" w:cs="宋体"/>
          <w:spacing w:val="-4"/>
          <w:sz w:val="24"/>
          <w:szCs w:val="24"/>
        </w:rPr>
        <w:t>20.2</w:t>
      </w:r>
      <w:r>
        <w:rPr>
          <w:rFonts w:ascii="宋体" w:hAnsi="宋体" w:eastAsia="宋体" w:cs="宋体"/>
          <w:spacing w:val="-49"/>
          <w:sz w:val="24"/>
          <w:szCs w:val="24"/>
        </w:rPr>
        <w:t xml:space="preserve"> </w:t>
      </w:r>
      <w:r>
        <w:rPr>
          <w:rFonts w:ascii="宋体" w:hAnsi="宋体" w:eastAsia="宋体" w:cs="宋体"/>
          <w:spacing w:val="-4"/>
          <w:sz w:val="24"/>
          <w:szCs w:val="24"/>
        </w:rPr>
        <w:t>调解</w:t>
      </w:r>
    </w:p>
    <w:p w14:paraId="32E28E6B">
      <w:pPr>
        <w:spacing w:before="246" w:line="409" w:lineRule="auto"/>
        <w:ind w:right="22" w:firstLine="481"/>
        <w:rPr>
          <w:rFonts w:ascii="宋体" w:hAnsi="宋体" w:eastAsia="宋体" w:cs="宋体"/>
          <w:sz w:val="24"/>
          <w:szCs w:val="24"/>
        </w:rPr>
      </w:pPr>
      <w:r>
        <w:rPr>
          <w:rFonts w:ascii="宋体" w:hAnsi="宋体" w:eastAsia="宋体" w:cs="宋体"/>
          <w:spacing w:val="-2"/>
          <w:sz w:val="24"/>
          <w:szCs w:val="24"/>
        </w:rPr>
        <w:t>合同当事人可以就争议请求建设行政主管部门、行业协会或其他第三方进行调解，调</w:t>
      </w:r>
      <w:r>
        <w:rPr>
          <w:rFonts w:ascii="宋体" w:hAnsi="宋体" w:eastAsia="宋体" w:cs="宋体"/>
          <w:sz w:val="24"/>
          <w:szCs w:val="24"/>
        </w:rPr>
        <w:t>解达成协议的，经双方签字并盖章后作为合同补充文件</w:t>
      </w:r>
      <w:r>
        <w:rPr>
          <w:rFonts w:ascii="宋体" w:hAnsi="宋体" w:eastAsia="宋体" w:cs="宋体"/>
          <w:spacing w:val="-1"/>
          <w:sz w:val="24"/>
          <w:szCs w:val="24"/>
        </w:rPr>
        <w:t>，双方均应遵照执行。</w:t>
      </w:r>
    </w:p>
    <w:p w14:paraId="23533CD7">
      <w:pPr>
        <w:spacing w:before="1" w:line="219" w:lineRule="auto"/>
        <w:ind w:left="735"/>
        <w:outlineLvl w:val="2"/>
        <w:rPr>
          <w:rFonts w:ascii="宋体" w:hAnsi="宋体" w:eastAsia="宋体" w:cs="宋体"/>
          <w:sz w:val="24"/>
          <w:szCs w:val="24"/>
        </w:rPr>
      </w:pPr>
      <w:bookmarkStart w:id="157" w:name="bookmark159"/>
      <w:bookmarkEnd w:id="157"/>
      <w:r>
        <w:rPr>
          <w:rFonts w:ascii="宋体" w:hAnsi="宋体" w:eastAsia="宋体" w:cs="宋体"/>
          <w:spacing w:val="-4"/>
          <w:sz w:val="24"/>
          <w:szCs w:val="24"/>
        </w:rPr>
        <w:t>20.3</w:t>
      </w:r>
      <w:r>
        <w:rPr>
          <w:rFonts w:ascii="宋体" w:hAnsi="宋体" w:eastAsia="宋体" w:cs="宋体"/>
          <w:spacing w:val="-42"/>
          <w:sz w:val="24"/>
          <w:szCs w:val="24"/>
        </w:rPr>
        <w:t xml:space="preserve"> </w:t>
      </w:r>
      <w:r>
        <w:rPr>
          <w:rFonts w:ascii="宋体" w:hAnsi="宋体" w:eastAsia="宋体" w:cs="宋体"/>
          <w:spacing w:val="-4"/>
          <w:sz w:val="24"/>
          <w:szCs w:val="24"/>
        </w:rPr>
        <w:t>争议评审</w:t>
      </w:r>
    </w:p>
    <w:p w14:paraId="6393D147">
      <w:pPr>
        <w:spacing w:before="250" w:line="409" w:lineRule="auto"/>
        <w:ind w:left="5" w:right="22" w:firstLine="476"/>
        <w:rPr>
          <w:rFonts w:ascii="宋体" w:hAnsi="宋体" w:eastAsia="宋体" w:cs="宋体"/>
          <w:sz w:val="24"/>
          <w:szCs w:val="24"/>
        </w:rPr>
      </w:pPr>
      <w:r>
        <w:rPr>
          <w:rFonts w:ascii="宋体" w:hAnsi="宋体" w:eastAsia="宋体" w:cs="宋体"/>
          <w:spacing w:val="-2"/>
          <w:sz w:val="24"/>
          <w:szCs w:val="24"/>
        </w:rPr>
        <w:t>合同当事人在专用合同条款中约定采取争议评审方式解决争议以及评审规则，并按下</w:t>
      </w:r>
      <w:r>
        <w:rPr>
          <w:rFonts w:ascii="宋体" w:hAnsi="宋体" w:eastAsia="宋体" w:cs="宋体"/>
          <w:spacing w:val="-3"/>
          <w:sz w:val="24"/>
          <w:szCs w:val="24"/>
        </w:rPr>
        <w:t>列约定执行：</w:t>
      </w:r>
    </w:p>
    <w:p w14:paraId="28F1C9A6">
      <w:pPr>
        <w:spacing w:line="219" w:lineRule="auto"/>
        <w:ind w:left="483"/>
        <w:rPr>
          <w:rFonts w:ascii="宋体" w:hAnsi="宋体" w:eastAsia="宋体" w:cs="宋体"/>
          <w:sz w:val="24"/>
          <w:szCs w:val="24"/>
        </w:rPr>
      </w:pPr>
      <w:r>
        <w:rPr>
          <w:rFonts w:ascii="宋体" w:hAnsi="宋体" w:eastAsia="宋体" w:cs="宋体"/>
          <w:spacing w:val="-1"/>
          <w:sz w:val="24"/>
          <w:szCs w:val="24"/>
        </w:rPr>
        <w:t>20.3.1 争议评审小组的确定</w:t>
      </w:r>
    </w:p>
    <w:p w14:paraId="2599B1CE">
      <w:pPr>
        <w:spacing w:before="249" w:line="409" w:lineRule="auto"/>
        <w:ind w:right="22" w:firstLine="481"/>
        <w:rPr>
          <w:rFonts w:ascii="宋体" w:hAnsi="宋体" w:eastAsia="宋体" w:cs="宋体"/>
          <w:sz w:val="24"/>
          <w:szCs w:val="24"/>
        </w:rPr>
      </w:pPr>
      <w:r>
        <w:rPr>
          <w:rFonts w:ascii="宋体" w:hAnsi="宋体" w:eastAsia="宋体" w:cs="宋体"/>
          <w:spacing w:val="-2"/>
          <w:sz w:val="24"/>
          <w:szCs w:val="24"/>
        </w:rPr>
        <w:t>合同当事人可以共同选择一名或三名争议评审员，组成争议评审小组。除专用合同条款另有约定外，合同当事人应当自合同签订后28天内，或者争议发生后14天内，选定争议</w:t>
      </w:r>
      <w:r>
        <w:rPr>
          <w:rFonts w:ascii="宋体" w:hAnsi="宋体" w:eastAsia="宋体" w:cs="宋体"/>
          <w:spacing w:val="-3"/>
          <w:sz w:val="24"/>
          <w:szCs w:val="24"/>
        </w:rPr>
        <w:t>评审员。</w:t>
      </w:r>
    </w:p>
    <w:p w14:paraId="366D5413">
      <w:pPr>
        <w:spacing w:before="3" w:line="409" w:lineRule="auto"/>
        <w:ind w:left="4" w:firstLine="475"/>
        <w:jc w:val="both"/>
        <w:rPr>
          <w:rFonts w:ascii="宋体" w:hAnsi="宋体" w:eastAsia="宋体" w:cs="宋体"/>
          <w:sz w:val="24"/>
          <w:szCs w:val="24"/>
        </w:rPr>
      </w:pPr>
      <w:r>
        <w:rPr>
          <w:rFonts w:ascii="宋体" w:hAnsi="宋体" w:eastAsia="宋体" w:cs="宋体"/>
          <w:spacing w:val="-2"/>
          <w:sz w:val="24"/>
          <w:szCs w:val="24"/>
        </w:rPr>
        <w:t>选择一名争议评审员的，由合同当事人共同确定；选择三名争议评审员的，各自选定一名，第三名成员为首席争议评审员，由合同当事人共同确定或由合同当事人委托已选定</w:t>
      </w:r>
      <w:r>
        <w:rPr>
          <w:rFonts w:ascii="宋体" w:hAnsi="宋体" w:eastAsia="宋体" w:cs="宋体"/>
          <w:spacing w:val="-1"/>
          <w:sz w:val="24"/>
          <w:szCs w:val="24"/>
        </w:rPr>
        <w:t>的争议评审员共同确定，或由专用合同条款约定的评</w:t>
      </w:r>
      <w:r>
        <w:rPr>
          <w:rFonts w:ascii="宋体" w:hAnsi="宋体" w:eastAsia="宋体" w:cs="宋体"/>
          <w:spacing w:val="-2"/>
          <w:sz w:val="24"/>
          <w:szCs w:val="24"/>
        </w:rPr>
        <w:t>审机构指定第三名首席争议评审员。</w:t>
      </w:r>
    </w:p>
    <w:p w14:paraId="310C6621">
      <w:pPr>
        <w:spacing w:line="219" w:lineRule="auto"/>
        <w:ind w:left="495"/>
        <w:rPr>
          <w:rFonts w:ascii="宋体" w:hAnsi="宋体" w:eastAsia="宋体" w:cs="宋体"/>
          <w:sz w:val="24"/>
          <w:szCs w:val="24"/>
        </w:rPr>
      </w:pPr>
      <w:r>
        <w:rPr>
          <w:rFonts w:ascii="宋体" w:hAnsi="宋体" w:eastAsia="宋体" w:cs="宋体"/>
          <w:spacing w:val="-1"/>
          <w:sz w:val="24"/>
          <w:szCs w:val="24"/>
        </w:rPr>
        <w:t>除专用合同条款另有约定外，评审员报酬由发包人和承包人各承担一半。</w:t>
      </w:r>
    </w:p>
    <w:p w14:paraId="59A1CE0C">
      <w:pPr>
        <w:spacing w:before="248" w:line="219" w:lineRule="auto"/>
        <w:ind w:left="483"/>
        <w:rPr>
          <w:rFonts w:ascii="宋体" w:hAnsi="宋体" w:eastAsia="宋体" w:cs="宋体"/>
          <w:sz w:val="24"/>
          <w:szCs w:val="24"/>
        </w:rPr>
      </w:pPr>
      <w:r>
        <w:rPr>
          <w:rFonts w:ascii="宋体" w:hAnsi="宋体" w:eastAsia="宋体" w:cs="宋体"/>
          <w:spacing w:val="-1"/>
          <w:sz w:val="24"/>
          <w:szCs w:val="24"/>
        </w:rPr>
        <w:t>20.3.2 争议评审小组的决定</w:t>
      </w:r>
    </w:p>
    <w:p w14:paraId="5C12158B">
      <w:pPr>
        <w:spacing w:before="248" w:line="219" w:lineRule="auto"/>
        <w:jc w:val="right"/>
        <w:rPr>
          <w:rFonts w:ascii="宋体" w:hAnsi="宋体" w:eastAsia="宋体" w:cs="宋体"/>
          <w:sz w:val="24"/>
          <w:szCs w:val="24"/>
        </w:rPr>
      </w:pPr>
      <w:r>
        <w:rPr>
          <w:rFonts w:ascii="宋体" w:hAnsi="宋体" w:eastAsia="宋体" w:cs="宋体"/>
          <w:spacing w:val="-1"/>
          <w:sz w:val="24"/>
          <w:szCs w:val="24"/>
        </w:rPr>
        <w:t>合同当事人可在任何时间将与合同有关的任何争议</w:t>
      </w:r>
      <w:r>
        <w:rPr>
          <w:rFonts w:ascii="宋体" w:hAnsi="宋体" w:eastAsia="宋体" w:cs="宋体"/>
          <w:spacing w:val="-2"/>
          <w:sz w:val="24"/>
          <w:szCs w:val="24"/>
        </w:rPr>
        <w:t>共同提请争议评审小组进行评审。</w:t>
      </w:r>
    </w:p>
    <w:p w14:paraId="2CAF67BC">
      <w:pPr>
        <w:spacing w:line="219" w:lineRule="auto"/>
        <w:rPr>
          <w:rFonts w:ascii="宋体" w:hAnsi="宋体" w:eastAsia="宋体" w:cs="宋体"/>
          <w:sz w:val="24"/>
          <w:szCs w:val="24"/>
        </w:rPr>
        <w:sectPr>
          <w:footerReference r:id="rId115" w:type="default"/>
          <w:pgSz w:w="11906" w:h="16839"/>
          <w:pgMar w:top="1424" w:right="1282" w:bottom="1156" w:left="1311" w:header="0" w:footer="994" w:gutter="0"/>
          <w:cols w:space="720" w:num="1"/>
        </w:sectPr>
      </w:pPr>
    </w:p>
    <w:p w14:paraId="1DC5A55D">
      <w:pPr>
        <w:spacing w:before="48" w:line="409" w:lineRule="auto"/>
        <w:ind w:left="1" w:firstLine="3"/>
        <w:jc w:val="both"/>
        <w:rPr>
          <w:rFonts w:ascii="宋体" w:hAnsi="宋体" w:eastAsia="宋体" w:cs="宋体"/>
          <w:sz w:val="24"/>
          <w:szCs w:val="24"/>
        </w:rPr>
      </w:pPr>
      <w:r>
        <w:rPr>
          <w:rFonts w:ascii="宋体" w:hAnsi="宋体" w:eastAsia="宋体" w:cs="宋体"/>
          <w:spacing w:val="-6"/>
          <w:sz w:val="24"/>
          <w:szCs w:val="24"/>
        </w:rPr>
        <w:t>争议评审小组应秉持客观、公正原则，充分听取合同当事人的意见，依据相关法律、规范、</w:t>
      </w:r>
      <w:r>
        <w:rPr>
          <w:rFonts w:ascii="宋体" w:hAnsi="宋体" w:eastAsia="宋体" w:cs="宋体"/>
          <w:spacing w:val="-2"/>
          <w:sz w:val="24"/>
          <w:szCs w:val="24"/>
        </w:rPr>
        <w:t>标准、案例经验及商业惯例等，自收到争议评审申请报告后14天内作出书面决定，并说明</w:t>
      </w:r>
      <w:r>
        <w:rPr>
          <w:rFonts w:ascii="宋体" w:hAnsi="宋体" w:eastAsia="宋体" w:cs="宋体"/>
          <w:spacing w:val="-1"/>
          <w:sz w:val="24"/>
          <w:szCs w:val="24"/>
        </w:rPr>
        <w:t>理由。合同当事人可以在专用合同条款中对本项事项另行约定。</w:t>
      </w:r>
    </w:p>
    <w:p w14:paraId="171B20BE">
      <w:pPr>
        <w:spacing w:line="219" w:lineRule="auto"/>
        <w:ind w:left="483"/>
        <w:rPr>
          <w:rFonts w:ascii="宋体" w:hAnsi="宋体" w:eastAsia="宋体" w:cs="宋体"/>
          <w:sz w:val="24"/>
          <w:szCs w:val="24"/>
        </w:rPr>
      </w:pPr>
      <w:r>
        <w:rPr>
          <w:rFonts w:ascii="宋体" w:hAnsi="宋体" w:eastAsia="宋体" w:cs="宋体"/>
          <w:spacing w:val="-1"/>
          <w:sz w:val="24"/>
          <w:szCs w:val="24"/>
        </w:rPr>
        <w:t>20.3.3 争议评审小组决定的效力</w:t>
      </w:r>
    </w:p>
    <w:p w14:paraId="3C3ED6F6">
      <w:pPr>
        <w:spacing w:before="247" w:line="410" w:lineRule="auto"/>
        <w:ind w:right="80" w:firstLine="485"/>
        <w:rPr>
          <w:rFonts w:ascii="宋体" w:hAnsi="宋体" w:eastAsia="宋体" w:cs="宋体"/>
          <w:sz w:val="24"/>
          <w:szCs w:val="24"/>
        </w:rPr>
      </w:pPr>
      <w:r>
        <w:rPr>
          <w:rFonts w:ascii="宋体" w:hAnsi="宋体" w:eastAsia="宋体" w:cs="宋体"/>
          <w:spacing w:val="-2"/>
          <w:sz w:val="24"/>
          <w:szCs w:val="24"/>
        </w:rPr>
        <w:t>争议评审小组作出的书面决定经合同当事人签字确认后，对双方具有约束力</w:t>
      </w:r>
      <w:r>
        <w:rPr>
          <w:rFonts w:ascii="宋体" w:hAnsi="宋体" w:eastAsia="宋体" w:cs="宋体"/>
          <w:spacing w:val="-3"/>
          <w:sz w:val="24"/>
          <w:szCs w:val="24"/>
        </w:rPr>
        <w:t>，双方应</w:t>
      </w:r>
      <w:r>
        <w:rPr>
          <w:rFonts w:ascii="宋体" w:hAnsi="宋体" w:eastAsia="宋体" w:cs="宋体"/>
          <w:spacing w:val="-2"/>
          <w:sz w:val="24"/>
          <w:szCs w:val="24"/>
        </w:rPr>
        <w:t>遵照执行。</w:t>
      </w:r>
    </w:p>
    <w:p w14:paraId="69FDD696">
      <w:pPr>
        <w:spacing w:before="2" w:line="408" w:lineRule="auto"/>
        <w:ind w:right="80" w:firstLine="480"/>
        <w:rPr>
          <w:rFonts w:ascii="宋体" w:hAnsi="宋体" w:eastAsia="宋体" w:cs="宋体"/>
          <w:sz w:val="24"/>
          <w:szCs w:val="24"/>
        </w:rPr>
      </w:pPr>
      <w:r>
        <w:rPr>
          <w:rFonts w:ascii="宋体" w:hAnsi="宋体" w:eastAsia="宋体" w:cs="宋体"/>
          <w:spacing w:val="-2"/>
          <w:sz w:val="24"/>
          <w:szCs w:val="24"/>
        </w:rPr>
        <w:t>任何一方当事人不接受争议评审小组决定或不履行争议评审小组决定的，双方可选择</w:t>
      </w:r>
      <w:r>
        <w:rPr>
          <w:rFonts w:ascii="宋体" w:hAnsi="宋体" w:eastAsia="宋体" w:cs="宋体"/>
          <w:spacing w:val="-1"/>
          <w:sz w:val="24"/>
          <w:szCs w:val="24"/>
        </w:rPr>
        <w:t>采用其他争议解决方式。</w:t>
      </w:r>
    </w:p>
    <w:p w14:paraId="1FC4CDC4">
      <w:pPr>
        <w:spacing w:line="219" w:lineRule="auto"/>
        <w:ind w:left="735"/>
        <w:outlineLvl w:val="2"/>
        <w:rPr>
          <w:rFonts w:ascii="宋体" w:hAnsi="宋体" w:eastAsia="宋体" w:cs="宋体"/>
          <w:sz w:val="24"/>
          <w:szCs w:val="24"/>
        </w:rPr>
      </w:pPr>
      <w:bookmarkStart w:id="158" w:name="bookmark160"/>
      <w:bookmarkEnd w:id="158"/>
      <w:r>
        <w:rPr>
          <w:rFonts w:ascii="宋体" w:hAnsi="宋体" w:eastAsia="宋体" w:cs="宋体"/>
          <w:spacing w:val="-3"/>
          <w:sz w:val="24"/>
          <w:szCs w:val="24"/>
        </w:rPr>
        <w:t>20.4</w:t>
      </w:r>
      <w:r>
        <w:rPr>
          <w:rFonts w:ascii="宋体" w:hAnsi="宋体" w:eastAsia="宋体" w:cs="宋体"/>
          <w:spacing w:val="-47"/>
          <w:sz w:val="24"/>
          <w:szCs w:val="24"/>
        </w:rPr>
        <w:t xml:space="preserve"> </w:t>
      </w:r>
      <w:r>
        <w:rPr>
          <w:rFonts w:ascii="宋体" w:hAnsi="宋体" w:eastAsia="宋体" w:cs="宋体"/>
          <w:spacing w:val="-3"/>
          <w:sz w:val="24"/>
          <w:szCs w:val="24"/>
        </w:rPr>
        <w:t>仲裁或诉讼</w:t>
      </w:r>
    </w:p>
    <w:p w14:paraId="23601380">
      <w:pPr>
        <w:spacing w:before="247" w:line="410" w:lineRule="auto"/>
        <w:ind w:left="1" w:right="80" w:firstLine="497"/>
        <w:rPr>
          <w:rFonts w:ascii="宋体" w:hAnsi="宋体" w:eastAsia="宋体" w:cs="宋体"/>
          <w:sz w:val="24"/>
          <w:szCs w:val="24"/>
        </w:rPr>
      </w:pPr>
      <w:r>
        <w:rPr>
          <w:rFonts w:ascii="宋体" w:hAnsi="宋体" w:eastAsia="宋体" w:cs="宋体"/>
          <w:spacing w:val="-2"/>
          <w:sz w:val="24"/>
          <w:szCs w:val="24"/>
        </w:rPr>
        <w:t>因合同及合同有关事项产生的争议，合同当</w:t>
      </w:r>
      <w:r>
        <w:rPr>
          <w:rFonts w:ascii="宋体" w:hAnsi="宋体" w:eastAsia="宋体" w:cs="宋体"/>
          <w:spacing w:val="-3"/>
          <w:sz w:val="24"/>
          <w:szCs w:val="24"/>
        </w:rPr>
        <w:t>事人可以在专用合同条款中约定以下一种</w:t>
      </w:r>
      <w:r>
        <w:rPr>
          <w:rFonts w:ascii="宋体" w:hAnsi="宋体" w:eastAsia="宋体" w:cs="宋体"/>
          <w:spacing w:val="-2"/>
          <w:sz w:val="24"/>
          <w:szCs w:val="24"/>
        </w:rPr>
        <w:t>方式解决争议：</w:t>
      </w:r>
    </w:p>
    <w:p w14:paraId="62DE1A38">
      <w:pPr>
        <w:spacing w:before="1" w:line="218" w:lineRule="auto"/>
        <w:ind w:left="492"/>
        <w:rPr>
          <w:rFonts w:ascii="宋体" w:hAnsi="宋体" w:eastAsia="宋体" w:cs="宋体"/>
          <w:sz w:val="24"/>
          <w:szCs w:val="24"/>
        </w:rPr>
      </w:pPr>
      <w:r>
        <w:rPr>
          <w:rFonts w:ascii="宋体" w:hAnsi="宋体" w:eastAsia="宋体" w:cs="宋体"/>
          <w:spacing w:val="-2"/>
          <w:sz w:val="24"/>
          <w:szCs w:val="24"/>
        </w:rPr>
        <w:t>（1）向约定的仲裁委员会申请仲裁；</w:t>
      </w:r>
    </w:p>
    <w:p w14:paraId="29FF3D3E">
      <w:pPr>
        <w:spacing w:before="248" w:line="219" w:lineRule="auto"/>
        <w:ind w:left="492"/>
        <w:rPr>
          <w:rFonts w:ascii="宋体" w:hAnsi="宋体" w:eastAsia="宋体" w:cs="宋体"/>
          <w:sz w:val="24"/>
          <w:szCs w:val="24"/>
        </w:rPr>
      </w:pPr>
      <w:r>
        <w:rPr>
          <w:rFonts w:ascii="宋体" w:hAnsi="宋体" w:eastAsia="宋体" w:cs="宋体"/>
          <w:spacing w:val="-2"/>
          <w:sz w:val="24"/>
          <w:szCs w:val="24"/>
        </w:rPr>
        <w:t>（2）向有管辖权的人民法院起诉。</w:t>
      </w:r>
    </w:p>
    <w:p w14:paraId="373B7FE7">
      <w:pPr>
        <w:spacing w:before="247" w:line="219" w:lineRule="auto"/>
        <w:ind w:left="735"/>
        <w:outlineLvl w:val="2"/>
        <w:rPr>
          <w:rFonts w:ascii="宋体" w:hAnsi="宋体" w:eastAsia="宋体" w:cs="宋体"/>
          <w:sz w:val="24"/>
          <w:szCs w:val="24"/>
        </w:rPr>
      </w:pPr>
      <w:bookmarkStart w:id="159" w:name="bookmark161"/>
      <w:bookmarkEnd w:id="159"/>
      <w:r>
        <w:rPr>
          <w:rFonts w:ascii="宋体" w:hAnsi="宋体" w:eastAsia="宋体" w:cs="宋体"/>
          <w:spacing w:val="-3"/>
          <w:sz w:val="24"/>
          <w:szCs w:val="24"/>
        </w:rPr>
        <w:t>20.5</w:t>
      </w:r>
      <w:r>
        <w:rPr>
          <w:rFonts w:ascii="宋体" w:hAnsi="宋体" w:eastAsia="宋体" w:cs="宋体"/>
          <w:spacing w:val="-38"/>
          <w:sz w:val="24"/>
          <w:szCs w:val="24"/>
        </w:rPr>
        <w:t xml:space="preserve"> </w:t>
      </w:r>
      <w:r>
        <w:rPr>
          <w:rFonts w:ascii="宋体" w:hAnsi="宋体" w:eastAsia="宋体" w:cs="宋体"/>
          <w:spacing w:val="-3"/>
          <w:sz w:val="24"/>
          <w:szCs w:val="24"/>
        </w:rPr>
        <w:t>争议解决条款效力</w:t>
      </w:r>
    </w:p>
    <w:p w14:paraId="580AAB03">
      <w:pPr>
        <w:spacing w:before="250" w:line="219" w:lineRule="auto"/>
        <w:ind w:left="481"/>
        <w:rPr>
          <w:rFonts w:ascii="宋体" w:hAnsi="宋体" w:eastAsia="宋体" w:cs="宋体"/>
          <w:sz w:val="24"/>
          <w:szCs w:val="24"/>
        </w:rPr>
      </w:pPr>
      <w:r>
        <w:rPr>
          <w:rFonts w:ascii="宋体" w:hAnsi="宋体" w:eastAsia="宋体" w:cs="宋体"/>
          <w:spacing w:val="-2"/>
          <w:sz w:val="24"/>
          <w:szCs w:val="24"/>
        </w:rPr>
        <w:t>合同有关争议解决的条款独立存在，合同的变更、解除、终止、无效或者被撤销均不</w:t>
      </w:r>
    </w:p>
    <w:p w14:paraId="3336CEC7">
      <w:pPr>
        <w:spacing w:before="246" w:line="219" w:lineRule="auto"/>
        <w:outlineLvl w:val="1"/>
        <w:rPr>
          <w:rFonts w:ascii="宋体" w:hAnsi="宋体" w:eastAsia="宋体" w:cs="宋体"/>
          <w:sz w:val="24"/>
          <w:szCs w:val="24"/>
        </w:rPr>
      </w:pPr>
      <w:r>
        <w:rPr>
          <w:rFonts w:ascii="宋体" w:hAnsi="宋体" w:eastAsia="宋体" w:cs="宋体"/>
          <w:spacing w:val="-2"/>
          <w:sz w:val="24"/>
          <w:szCs w:val="24"/>
        </w:rPr>
        <w:t>影响其效力。</w:t>
      </w:r>
    </w:p>
    <w:p w14:paraId="5206548A">
      <w:pPr>
        <w:spacing w:line="219" w:lineRule="auto"/>
        <w:rPr>
          <w:rFonts w:ascii="宋体" w:hAnsi="宋体" w:eastAsia="宋体" w:cs="宋体"/>
          <w:sz w:val="24"/>
          <w:szCs w:val="24"/>
        </w:rPr>
        <w:sectPr>
          <w:footerReference r:id="rId116" w:type="default"/>
          <w:pgSz w:w="11906" w:h="16839"/>
          <w:pgMar w:top="1424" w:right="1225" w:bottom="1156" w:left="1311" w:header="0" w:footer="994" w:gutter="0"/>
          <w:cols w:space="720" w:num="1"/>
        </w:sectPr>
      </w:pPr>
    </w:p>
    <w:p w14:paraId="1CD9C497">
      <w:pPr>
        <w:spacing w:before="48" w:line="219" w:lineRule="auto"/>
        <w:ind w:left="3246"/>
        <w:rPr>
          <w:rFonts w:ascii="宋体" w:hAnsi="宋体" w:eastAsia="宋体" w:cs="宋体"/>
          <w:sz w:val="24"/>
          <w:szCs w:val="24"/>
        </w:rPr>
      </w:pPr>
      <w:bookmarkStart w:id="160" w:name="bookmark162"/>
      <w:bookmarkEnd w:id="160"/>
      <w:r>
        <w:rPr>
          <w:rFonts w:ascii="宋体" w:hAnsi="宋体" w:eastAsia="宋体" w:cs="宋体"/>
          <w:spacing w:val="-1"/>
          <w:sz w:val="24"/>
          <w:szCs w:val="24"/>
        </w:rPr>
        <w:t>第三部分 专用合同条款</w:t>
      </w:r>
    </w:p>
    <w:p w14:paraId="7A0DF7B2">
      <w:pPr>
        <w:spacing w:before="245" w:line="220" w:lineRule="auto"/>
        <w:outlineLvl w:val="2"/>
        <w:rPr>
          <w:rFonts w:ascii="宋体" w:hAnsi="宋体" w:eastAsia="宋体" w:cs="宋体"/>
          <w:sz w:val="24"/>
          <w:szCs w:val="24"/>
        </w:rPr>
      </w:pPr>
      <w:bookmarkStart w:id="161" w:name="bookmark163"/>
      <w:bookmarkEnd w:id="161"/>
      <w:r>
        <w:rPr>
          <w:rFonts w:ascii="宋体" w:hAnsi="宋体" w:eastAsia="宋体" w:cs="宋体"/>
          <w:spacing w:val="-7"/>
          <w:sz w:val="24"/>
          <w:szCs w:val="24"/>
        </w:rPr>
        <w:t>1.</w:t>
      </w:r>
      <w:r>
        <w:rPr>
          <w:rFonts w:ascii="宋体" w:hAnsi="宋体" w:eastAsia="宋体" w:cs="宋体"/>
          <w:spacing w:val="13"/>
          <w:sz w:val="24"/>
          <w:szCs w:val="24"/>
        </w:rPr>
        <w:t xml:space="preserve"> </w:t>
      </w:r>
      <w:r>
        <w:rPr>
          <w:rFonts w:ascii="宋体" w:hAnsi="宋体" w:eastAsia="宋体" w:cs="宋体"/>
          <w:spacing w:val="-7"/>
          <w:sz w:val="24"/>
          <w:szCs w:val="24"/>
        </w:rPr>
        <w:t>一般约定</w:t>
      </w:r>
    </w:p>
    <w:p w14:paraId="43A05F8B">
      <w:pPr>
        <w:spacing w:before="246" w:line="220" w:lineRule="auto"/>
        <w:ind w:left="228"/>
        <w:rPr>
          <w:rFonts w:ascii="宋体" w:hAnsi="宋体" w:eastAsia="宋体" w:cs="宋体"/>
          <w:sz w:val="24"/>
          <w:szCs w:val="24"/>
        </w:rPr>
      </w:pPr>
      <w:r>
        <w:rPr>
          <w:rFonts w:ascii="宋体" w:hAnsi="宋体" w:eastAsia="宋体" w:cs="宋体"/>
          <w:spacing w:val="-6"/>
          <w:sz w:val="24"/>
          <w:szCs w:val="24"/>
        </w:rPr>
        <w:t>1.1</w:t>
      </w:r>
      <w:r>
        <w:rPr>
          <w:rFonts w:ascii="宋体" w:hAnsi="宋体" w:eastAsia="宋体" w:cs="宋体"/>
          <w:spacing w:val="13"/>
          <w:sz w:val="24"/>
          <w:szCs w:val="24"/>
        </w:rPr>
        <w:t xml:space="preserve"> </w:t>
      </w:r>
      <w:r>
        <w:rPr>
          <w:rFonts w:ascii="宋体" w:hAnsi="宋体" w:eastAsia="宋体" w:cs="宋体"/>
          <w:spacing w:val="-6"/>
          <w:sz w:val="24"/>
          <w:szCs w:val="24"/>
        </w:rPr>
        <w:t>词语定义</w:t>
      </w:r>
    </w:p>
    <w:p w14:paraId="7F0F013F">
      <w:pPr>
        <w:spacing w:before="247" w:line="221" w:lineRule="auto"/>
        <w:ind w:left="228"/>
        <w:rPr>
          <w:rFonts w:ascii="宋体" w:hAnsi="宋体" w:eastAsia="宋体" w:cs="宋体"/>
          <w:sz w:val="24"/>
          <w:szCs w:val="24"/>
        </w:rPr>
      </w:pPr>
      <w:r>
        <w:rPr>
          <w:rFonts w:ascii="宋体" w:hAnsi="宋体" w:eastAsia="宋体" w:cs="宋体"/>
          <w:spacing w:val="-6"/>
          <w:sz w:val="24"/>
          <w:szCs w:val="24"/>
        </w:rPr>
        <w:t>1.1.1</w:t>
      </w:r>
      <w:r>
        <w:rPr>
          <w:rFonts w:ascii="宋体" w:hAnsi="宋体" w:eastAsia="宋体" w:cs="宋体"/>
          <w:spacing w:val="-47"/>
          <w:sz w:val="24"/>
          <w:szCs w:val="24"/>
        </w:rPr>
        <w:t xml:space="preserve"> </w:t>
      </w:r>
      <w:r>
        <w:rPr>
          <w:rFonts w:ascii="宋体" w:hAnsi="宋体" w:eastAsia="宋体" w:cs="宋体"/>
          <w:spacing w:val="-6"/>
          <w:sz w:val="24"/>
          <w:szCs w:val="24"/>
        </w:rPr>
        <w:t>合同</w:t>
      </w:r>
    </w:p>
    <w:p w14:paraId="6325132F">
      <w:pPr>
        <w:spacing w:before="245" w:line="219" w:lineRule="auto"/>
        <w:ind w:left="228"/>
        <w:rPr>
          <w:rFonts w:ascii="宋体" w:hAnsi="宋体" w:eastAsia="宋体" w:cs="宋体"/>
          <w:sz w:val="24"/>
          <w:szCs w:val="24"/>
        </w:rPr>
      </w:pPr>
      <w:r>
        <w:rPr>
          <w:rFonts w:ascii="宋体" w:hAnsi="宋体" w:eastAsia="宋体" w:cs="宋体"/>
          <w:spacing w:val="-1"/>
          <w:sz w:val="24"/>
          <w:szCs w:val="24"/>
        </w:rPr>
        <w:t>1.1.1.10</w:t>
      </w:r>
      <w:r>
        <w:rPr>
          <w:rFonts w:ascii="宋体" w:hAnsi="宋体" w:eastAsia="宋体" w:cs="宋体"/>
          <w:spacing w:val="-44"/>
          <w:sz w:val="24"/>
          <w:szCs w:val="24"/>
        </w:rPr>
        <w:t xml:space="preserve"> </w:t>
      </w:r>
      <w:r>
        <w:rPr>
          <w:rFonts w:ascii="宋体" w:hAnsi="宋体" w:eastAsia="宋体" w:cs="宋体"/>
          <w:spacing w:val="-1"/>
          <w:sz w:val="24"/>
          <w:szCs w:val="24"/>
        </w:rPr>
        <w:t>其他合同文件包括：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3007EE2F">
      <w:pPr>
        <w:spacing w:before="247" w:line="220" w:lineRule="auto"/>
        <w:ind w:left="228"/>
        <w:rPr>
          <w:rFonts w:ascii="宋体" w:hAnsi="宋体" w:eastAsia="宋体" w:cs="宋体"/>
          <w:sz w:val="24"/>
          <w:szCs w:val="24"/>
        </w:rPr>
      </w:pPr>
      <w:r>
        <w:rPr>
          <w:rFonts w:ascii="宋体" w:hAnsi="宋体" w:eastAsia="宋体" w:cs="宋体"/>
          <w:spacing w:val="-2"/>
          <w:sz w:val="24"/>
          <w:szCs w:val="24"/>
        </w:rPr>
        <w:t>1.1.2 合同当事人及其他相关方</w:t>
      </w:r>
    </w:p>
    <w:p w14:paraId="4BCC68F5">
      <w:pPr>
        <w:spacing w:before="247" w:line="222" w:lineRule="auto"/>
        <w:ind w:left="228"/>
        <w:rPr>
          <w:rFonts w:ascii="宋体" w:hAnsi="宋体" w:eastAsia="宋体" w:cs="宋体"/>
          <w:sz w:val="24"/>
          <w:szCs w:val="24"/>
        </w:rPr>
      </w:pPr>
      <w:r>
        <w:rPr>
          <w:rFonts w:ascii="宋体" w:hAnsi="宋体" w:eastAsia="宋体" w:cs="宋体"/>
          <w:spacing w:val="-4"/>
          <w:sz w:val="24"/>
          <w:szCs w:val="24"/>
        </w:rPr>
        <w:t>1.1.2.4</w:t>
      </w:r>
      <w:r>
        <w:rPr>
          <w:rFonts w:ascii="宋体" w:hAnsi="宋体" w:eastAsia="宋体" w:cs="宋体"/>
          <w:spacing w:val="-45"/>
          <w:sz w:val="24"/>
          <w:szCs w:val="24"/>
        </w:rPr>
        <w:t xml:space="preserve"> </w:t>
      </w:r>
      <w:r>
        <w:rPr>
          <w:rFonts w:ascii="宋体" w:hAnsi="宋体" w:eastAsia="宋体" w:cs="宋体"/>
          <w:spacing w:val="-4"/>
          <w:sz w:val="24"/>
          <w:szCs w:val="24"/>
        </w:rPr>
        <w:t>监理人：</w:t>
      </w:r>
    </w:p>
    <w:p w14:paraId="52CA39EE">
      <w:pPr>
        <w:spacing w:before="245" w:line="221" w:lineRule="auto"/>
        <w:ind w:left="213"/>
        <w:rPr>
          <w:rFonts w:ascii="宋体" w:hAnsi="宋体" w:eastAsia="宋体" w:cs="宋体"/>
          <w:sz w:val="24"/>
          <w:szCs w:val="24"/>
        </w:rPr>
      </w:pPr>
      <w:r>
        <w:rPr>
          <w:rFonts w:ascii="宋体" w:hAnsi="宋体" w:eastAsia="宋体" w:cs="宋体"/>
          <w:spacing w:val="-11"/>
          <w:sz w:val="24"/>
          <w:szCs w:val="24"/>
        </w:rPr>
        <w:t>名</w:t>
      </w:r>
      <w:r>
        <w:rPr>
          <w:rFonts w:ascii="宋体" w:hAnsi="宋体" w:eastAsia="宋体" w:cs="宋体"/>
          <w:spacing w:val="2"/>
          <w:sz w:val="24"/>
          <w:szCs w:val="24"/>
        </w:rPr>
        <w:t xml:space="preserve">    </w:t>
      </w:r>
      <w:r>
        <w:rPr>
          <w:rFonts w:ascii="宋体" w:hAnsi="宋体" w:eastAsia="宋体" w:cs="宋体"/>
          <w:spacing w:val="-11"/>
          <w:sz w:val="24"/>
          <w:szCs w:val="24"/>
        </w:rPr>
        <w:t>称</w:t>
      </w:r>
      <w:r>
        <w:rPr>
          <w:rFonts w:ascii="宋体" w:hAnsi="宋体" w:eastAsia="宋体" w:cs="宋体"/>
          <w:spacing w:val="-88"/>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p>
    <w:p w14:paraId="0961AC73">
      <w:pPr>
        <w:spacing w:before="243" w:line="219" w:lineRule="auto"/>
        <w:ind w:left="220"/>
        <w:rPr>
          <w:rFonts w:ascii="宋体" w:hAnsi="宋体" w:eastAsia="宋体" w:cs="宋体"/>
          <w:sz w:val="24"/>
          <w:szCs w:val="24"/>
        </w:rPr>
      </w:pPr>
      <w:r>
        <w:rPr>
          <w:rFonts w:ascii="宋体" w:hAnsi="宋体" w:eastAsia="宋体" w:cs="宋体"/>
          <w:spacing w:val="-3"/>
          <w:sz w:val="24"/>
          <w:szCs w:val="24"/>
        </w:rPr>
        <w:t>资质类别和等级</w:t>
      </w:r>
      <w:r>
        <w:rPr>
          <w:rFonts w:ascii="宋体" w:hAnsi="宋体" w:eastAsia="宋体" w:cs="宋体"/>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z w:val="24"/>
          <w:szCs w:val="24"/>
        </w:rPr>
        <w:t>；</w:t>
      </w:r>
    </w:p>
    <w:p w14:paraId="669FA6DD">
      <w:pPr>
        <w:spacing w:before="248" w:line="221" w:lineRule="auto"/>
        <w:ind w:left="211"/>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2CBB8A6E">
      <w:pPr>
        <w:spacing w:before="245" w:line="219" w:lineRule="auto"/>
        <w:ind w:left="238"/>
        <w:rPr>
          <w:rFonts w:ascii="宋体" w:hAnsi="宋体" w:eastAsia="宋体" w:cs="宋体"/>
          <w:sz w:val="24"/>
          <w:szCs w:val="24"/>
        </w:rPr>
      </w:pPr>
      <w:r>
        <w:rPr>
          <w:rFonts w:ascii="宋体" w:hAnsi="宋体" w:eastAsia="宋体" w:cs="宋体"/>
          <w:spacing w:val="-10"/>
          <w:sz w:val="24"/>
          <w:szCs w:val="24"/>
        </w:rPr>
        <w:t>电子信箱</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b/>
          <w:bCs/>
          <w:spacing w:val="-1"/>
          <w:sz w:val="24"/>
          <w:szCs w:val="24"/>
        </w:rPr>
        <w:t>；</w:t>
      </w:r>
    </w:p>
    <w:p w14:paraId="6DE166E0">
      <w:pPr>
        <w:spacing w:before="249" w:line="219" w:lineRule="auto"/>
        <w:ind w:left="289"/>
        <w:rPr>
          <w:rFonts w:ascii="宋体" w:hAnsi="宋体" w:eastAsia="宋体" w:cs="宋体"/>
          <w:sz w:val="24"/>
          <w:szCs w:val="24"/>
        </w:rPr>
      </w:pPr>
      <w:r>
        <w:rPr>
          <w:rFonts w:ascii="宋体" w:hAnsi="宋体" w:eastAsia="宋体" w:cs="宋体"/>
          <w:spacing w:val="-3"/>
          <w:sz w:val="24"/>
          <w:szCs w:val="24"/>
        </w:rPr>
        <w:t>通信地址：</w:t>
      </w:r>
      <w:r>
        <w:rPr>
          <w:rFonts w:ascii="宋体" w:hAnsi="宋体" w:eastAsia="宋体" w:cs="宋体"/>
          <w:spacing w:val="1"/>
          <w:sz w:val="24"/>
          <w:szCs w:val="24"/>
          <w:u w:val="single" w:color="auto"/>
        </w:rPr>
        <w:t xml:space="preserve">                              </w:t>
      </w:r>
      <w:r>
        <w:rPr>
          <w:rFonts w:ascii="宋体" w:hAnsi="宋体" w:eastAsia="宋体" w:cs="宋体"/>
          <w:b/>
          <w:bCs/>
          <w:spacing w:val="-3"/>
          <w:sz w:val="24"/>
          <w:szCs w:val="24"/>
          <w:u w:val="single" w:color="auto"/>
        </w:rPr>
        <w:t>。</w:t>
      </w:r>
    </w:p>
    <w:p w14:paraId="4B641F11">
      <w:pPr>
        <w:spacing w:before="247" w:line="221" w:lineRule="auto"/>
        <w:ind w:left="228"/>
        <w:rPr>
          <w:rFonts w:ascii="宋体" w:hAnsi="宋体" w:eastAsia="宋体" w:cs="宋体"/>
          <w:sz w:val="24"/>
          <w:szCs w:val="24"/>
        </w:rPr>
      </w:pPr>
      <w:r>
        <w:rPr>
          <w:rFonts w:ascii="宋体" w:hAnsi="宋体" w:eastAsia="宋体" w:cs="宋体"/>
          <w:spacing w:val="-3"/>
          <w:sz w:val="24"/>
          <w:szCs w:val="24"/>
        </w:rPr>
        <w:t>1.1.2.5 设计人：</w:t>
      </w:r>
    </w:p>
    <w:p w14:paraId="77956423">
      <w:pPr>
        <w:spacing w:before="244" w:line="221" w:lineRule="auto"/>
        <w:ind w:left="213"/>
        <w:rPr>
          <w:rFonts w:ascii="宋体" w:hAnsi="宋体" w:eastAsia="宋体" w:cs="宋体"/>
          <w:sz w:val="24"/>
          <w:szCs w:val="24"/>
        </w:rPr>
      </w:pPr>
      <w:r>
        <w:rPr>
          <w:rFonts w:ascii="宋体" w:hAnsi="宋体" w:eastAsia="宋体" w:cs="宋体"/>
          <w:spacing w:val="-11"/>
          <w:sz w:val="24"/>
          <w:szCs w:val="24"/>
        </w:rPr>
        <w:t>名</w:t>
      </w:r>
      <w:r>
        <w:rPr>
          <w:rFonts w:ascii="宋体" w:hAnsi="宋体" w:eastAsia="宋体" w:cs="宋体"/>
          <w:spacing w:val="2"/>
          <w:sz w:val="24"/>
          <w:szCs w:val="24"/>
        </w:rPr>
        <w:t xml:space="preserve">    </w:t>
      </w:r>
      <w:r>
        <w:rPr>
          <w:rFonts w:ascii="宋体" w:hAnsi="宋体" w:eastAsia="宋体" w:cs="宋体"/>
          <w:spacing w:val="-11"/>
          <w:sz w:val="24"/>
          <w:szCs w:val="24"/>
        </w:rPr>
        <w:t>称</w:t>
      </w:r>
      <w:r>
        <w:rPr>
          <w:rFonts w:ascii="宋体" w:hAnsi="宋体" w:eastAsia="宋体" w:cs="宋体"/>
          <w:spacing w:val="-90"/>
          <w:sz w:val="24"/>
          <w:szCs w:val="24"/>
        </w:rPr>
        <w:t xml:space="preserve"> </w:t>
      </w:r>
      <w:r>
        <w:rPr>
          <w:rFonts w:ascii="宋体" w:hAnsi="宋体" w:eastAsia="宋体" w:cs="宋体"/>
          <w:spacing w:val="-15"/>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15"/>
          <w:sz w:val="24"/>
          <w:szCs w:val="24"/>
        </w:rPr>
        <w:t>；</w:t>
      </w:r>
    </w:p>
    <w:p w14:paraId="58331489">
      <w:pPr>
        <w:spacing w:before="248" w:line="219" w:lineRule="auto"/>
        <w:ind w:left="220"/>
        <w:rPr>
          <w:rFonts w:ascii="宋体" w:hAnsi="宋体" w:eastAsia="宋体" w:cs="宋体"/>
          <w:sz w:val="24"/>
          <w:szCs w:val="24"/>
        </w:rPr>
      </w:pPr>
      <w:r>
        <w:rPr>
          <w:rFonts w:ascii="宋体" w:hAnsi="宋体" w:eastAsia="宋体" w:cs="宋体"/>
          <w:spacing w:val="-3"/>
          <w:sz w:val="24"/>
          <w:szCs w:val="24"/>
        </w:rPr>
        <w:t>资质类别和等级</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7103A8DF">
      <w:pPr>
        <w:spacing w:before="246" w:line="221" w:lineRule="auto"/>
        <w:ind w:left="211"/>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58109D23">
      <w:pPr>
        <w:spacing w:before="245" w:line="219" w:lineRule="auto"/>
        <w:ind w:left="238"/>
        <w:rPr>
          <w:rFonts w:ascii="宋体" w:hAnsi="宋体" w:eastAsia="宋体" w:cs="宋体"/>
          <w:sz w:val="24"/>
          <w:szCs w:val="24"/>
        </w:rPr>
      </w:pPr>
      <w:r>
        <w:rPr>
          <w:rFonts w:ascii="宋体" w:hAnsi="宋体" w:eastAsia="宋体" w:cs="宋体"/>
          <w:spacing w:val="-10"/>
          <w:sz w:val="24"/>
          <w:szCs w:val="24"/>
        </w:rPr>
        <w:t>电子信箱</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b/>
          <w:bCs/>
          <w:spacing w:val="-1"/>
          <w:sz w:val="24"/>
          <w:szCs w:val="24"/>
          <w:u w:val="single" w:color="auto"/>
        </w:rPr>
        <w:t>；</w:t>
      </w:r>
    </w:p>
    <w:p w14:paraId="7E9E6B04">
      <w:pPr>
        <w:spacing w:before="248" w:line="219" w:lineRule="auto"/>
        <w:ind w:left="210"/>
        <w:rPr>
          <w:rFonts w:ascii="宋体" w:hAnsi="宋体" w:eastAsia="宋体" w:cs="宋体"/>
          <w:sz w:val="24"/>
          <w:szCs w:val="24"/>
        </w:rPr>
      </w:pPr>
      <w:r>
        <w:rPr>
          <w:rFonts w:ascii="宋体" w:hAnsi="宋体" w:eastAsia="宋体" w:cs="宋体"/>
          <w:spacing w:val="-3"/>
          <w:sz w:val="24"/>
          <w:szCs w:val="24"/>
        </w:rPr>
        <w:t>通信地址：</w:t>
      </w:r>
      <w:r>
        <w:rPr>
          <w:rFonts w:ascii="宋体" w:hAnsi="宋体" w:eastAsia="宋体" w:cs="宋体"/>
          <w:spacing w:val="2"/>
          <w:sz w:val="24"/>
          <w:szCs w:val="24"/>
          <w:u w:val="single" w:color="auto"/>
        </w:rPr>
        <w:t xml:space="preserve">                  </w:t>
      </w:r>
      <w:r>
        <w:rPr>
          <w:rFonts w:ascii="宋体" w:hAnsi="宋体" w:eastAsia="宋体" w:cs="宋体"/>
          <w:b/>
          <w:bCs/>
          <w:spacing w:val="-3"/>
          <w:sz w:val="24"/>
          <w:szCs w:val="24"/>
          <w:u w:val="single" w:color="auto"/>
        </w:rPr>
        <w:t>。</w:t>
      </w:r>
    </w:p>
    <w:p w14:paraId="7CB5A2F5">
      <w:pPr>
        <w:spacing w:before="248" w:line="220" w:lineRule="auto"/>
        <w:ind w:left="228"/>
        <w:rPr>
          <w:rFonts w:ascii="宋体" w:hAnsi="宋体" w:eastAsia="宋体" w:cs="宋体"/>
          <w:sz w:val="24"/>
          <w:szCs w:val="24"/>
        </w:rPr>
      </w:pPr>
      <w:r>
        <w:rPr>
          <w:rFonts w:ascii="宋体" w:hAnsi="宋体" w:eastAsia="宋体" w:cs="宋体"/>
          <w:spacing w:val="-3"/>
          <w:sz w:val="24"/>
          <w:szCs w:val="24"/>
        </w:rPr>
        <w:t>1.1.3 工程和设备</w:t>
      </w:r>
    </w:p>
    <w:p w14:paraId="4BC81A78">
      <w:pPr>
        <w:spacing w:before="247" w:line="219" w:lineRule="auto"/>
        <w:ind w:left="228"/>
        <w:rPr>
          <w:rFonts w:ascii="宋体" w:hAnsi="宋体" w:eastAsia="宋体" w:cs="宋体"/>
          <w:sz w:val="24"/>
          <w:szCs w:val="24"/>
        </w:rPr>
      </w:pPr>
      <w:r>
        <w:rPr>
          <w:rFonts w:ascii="宋体" w:hAnsi="宋体" w:eastAsia="宋体" w:cs="宋体"/>
          <w:spacing w:val="-1"/>
          <w:sz w:val="24"/>
          <w:szCs w:val="24"/>
        </w:rPr>
        <w:t>1.1.3.7 作为施工现场组成部分的其他场所包括：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D397F1D">
      <w:pPr>
        <w:spacing w:before="245" w:line="221" w:lineRule="auto"/>
        <w:ind w:left="228"/>
        <w:rPr>
          <w:rFonts w:ascii="宋体" w:hAnsi="宋体" w:eastAsia="宋体" w:cs="宋体"/>
          <w:sz w:val="24"/>
          <w:szCs w:val="24"/>
        </w:rPr>
      </w:pPr>
      <w:r>
        <w:rPr>
          <w:rFonts w:ascii="宋体" w:hAnsi="宋体" w:eastAsia="宋体" w:cs="宋体"/>
          <w:spacing w:val="-2"/>
          <w:sz w:val="24"/>
          <w:szCs w:val="24"/>
        </w:rPr>
        <w:t>1.1.3.9 永久占地包括：</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2"/>
          <w:sz w:val="24"/>
          <w:szCs w:val="24"/>
        </w:rPr>
        <w:t>。</w:t>
      </w:r>
    </w:p>
    <w:p w14:paraId="4F7B0993">
      <w:pPr>
        <w:spacing w:before="246" w:line="219" w:lineRule="auto"/>
        <w:ind w:left="228"/>
        <w:rPr>
          <w:rFonts w:ascii="宋体" w:hAnsi="宋体" w:eastAsia="宋体" w:cs="宋体"/>
          <w:sz w:val="24"/>
          <w:szCs w:val="24"/>
        </w:rPr>
      </w:pPr>
      <w:r>
        <w:rPr>
          <w:rFonts w:ascii="宋体" w:hAnsi="宋体" w:eastAsia="宋体" w:cs="宋体"/>
          <w:spacing w:val="-2"/>
          <w:sz w:val="24"/>
          <w:szCs w:val="24"/>
        </w:rPr>
        <w:t>1.1.3.10 临时占地包括：</w:t>
      </w:r>
      <w:r>
        <w:rPr>
          <w:rFonts w:ascii="宋体" w:hAnsi="宋体" w:eastAsia="宋体" w:cs="宋体"/>
          <w:sz w:val="24"/>
          <w:szCs w:val="24"/>
          <w:u w:val="single" w:color="auto"/>
        </w:rPr>
        <w:t xml:space="preserve">                            </w:t>
      </w:r>
      <w:r>
        <w:rPr>
          <w:rFonts w:ascii="宋体" w:hAnsi="宋体" w:eastAsia="宋体" w:cs="宋体"/>
          <w:spacing w:val="-2"/>
          <w:sz w:val="24"/>
          <w:szCs w:val="24"/>
        </w:rPr>
        <w:t>。</w:t>
      </w:r>
    </w:p>
    <w:p w14:paraId="3A77205D">
      <w:pPr>
        <w:spacing w:before="248" w:line="219" w:lineRule="auto"/>
        <w:ind w:left="228"/>
        <w:rPr>
          <w:rFonts w:ascii="宋体" w:hAnsi="宋体" w:eastAsia="宋体" w:cs="宋体"/>
          <w:sz w:val="24"/>
          <w:szCs w:val="24"/>
        </w:rPr>
      </w:pPr>
      <w:r>
        <w:rPr>
          <w:rFonts w:ascii="宋体" w:hAnsi="宋体" w:eastAsia="宋体" w:cs="宋体"/>
          <w:spacing w:val="-8"/>
          <w:sz w:val="24"/>
          <w:szCs w:val="24"/>
        </w:rPr>
        <w:t>1.3</w:t>
      </w:r>
      <w:r>
        <w:rPr>
          <w:rFonts w:ascii="宋体" w:hAnsi="宋体" w:eastAsia="宋体" w:cs="宋体"/>
          <w:spacing w:val="-49"/>
          <w:sz w:val="24"/>
          <w:szCs w:val="24"/>
        </w:rPr>
        <w:t xml:space="preserve"> </w:t>
      </w:r>
      <w:r>
        <w:rPr>
          <w:rFonts w:ascii="宋体" w:hAnsi="宋体" w:eastAsia="宋体" w:cs="宋体"/>
          <w:spacing w:val="-8"/>
          <w:sz w:val="24"/>
          <w:szCs w:val="24"/>
        </w:rPr>
        <w:t>法律</w:t>
      </w:r>
    </w:p>
    <w:p w14:paraId="136B6453">
      <w:pPr>
        <w:spacing w:before="248" w:line="219" w:lineRule="auto"/>
        <w:ind w:left="210"/>
        <w:rPr>
          <w:rFonts w:ascii="宋体" w:hAnsi="宋体" w:eastAsia="宋体" w:cs="宋体"/>
          <w:sz w:val="24"/>
          <w:szCs w:val="24"/>
        </w:rPr>
      </w:pPr>
      <w:r>
        <w:rPr>
          <w:rFonts w:ascii="宋体" w:hAnsi="宋体" w:eastAsia="宋体" w:cs="宋体"/>
          <w:sz w:val="24"/>
          <w:szCs w:val="24"/>
        </w:rPr>
        <w:t>适用于合同的其他规范性文件：</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4BD8EE5">
      <w:pPr>
        <w:spacing w:before="248" w:line="220" w:lineRule="auto"/>
        <w:ind w:left="228"/>
        <w:rPr>
          <w:rFonts w:ascii="宋体" w:hAnsi="宋体" w:eastAsia="宋体" w:cs="宋体"/>
          <w:sz w:val="24"/>
          <w:szCs w:val="24"/>
        </w:rPr>
      </w:pPr>
      <w:r>
        <w:rPr>
          <w:rFonts w:ascii="宋体" w:hAnsi="宋体" w:eastAsia="宋体" w:cs="宋体"/>
          <w:spacing w:val="-4"/>
          <w:sz w:val="24"/>
          <w:szCs w:val="24"/>
        </w:rPr>
        <w:t>1.4 标准和规范</w:t>
      </w:r>
    </w:p>
    <w:p w14:paraId="36475C57">
      <w:pPr>
        <w:spacing w:before="247" w:line="220" w:lineRule="auto"/>
        <w:ind w:left="228"/>
        <w:rPr>
          <w:rFonts w:ascii="宋体" w:hAnsi="宋体" w:eastAsia="宋体" w:cs="宋体"/>
          <w:sz w:val="24"/>
          <w:szCs w:val="24"/>
        </w:rPr>
      </w:pPr>
      <w:r>
        <w:rPr>
          <w:rFonts w:ascii="宋体" w:hAnsi="宋体" w:eastAsia="宋体" w:cs="宋体"/>
          <w:spacing w:val="-1"/>
          <w:sz w:val="24"/>
          <w:szCs w:val="24"/>
        </w:rPr>
        <w:t>1.4.1</w:t>
      </w:r>
      <w:r>
        <w:rPr>
          <w:rFonts w:ascii="宋体" w:hAnsi="宋体" w:eastAsia="宋体" w:cs="宋体"/>
          <w:spacing w:val="-50"/>
          <w:sz w:val="24"/>
          <w:szCs w:val="24"/>
        </w:rPr>
        <w:t xml:space="preserve"> </w:t>
      </w:r>
      <w:r>
        <w:rPr>
          <w:rFonts w:ascii="宋体" w:hAnsi="宋体" w:eastAsia="宋体" w:cs="宋体"/>
          <w:spacing w:val="-1"/>
          <w:sz w:val="24"/>
          <w:szCs w:val="24"/>
        </w:rPr>
        <w:t>适用于工程的标准规范包括：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AFA78C5">
      <w:pPr>
        <w:spacing w:line="220" w:lineRule="auto"/>
        <w:rPr>
          <w:rFonts w:ascii="宋体" w:hAnsi="宋体" w:eastAsia="宋体" w:cs="宋体"/>
          <w:sz w:val="24"/>
          <w:szCs w:val="24"/>
        </w:rPr>
        <w:sectPr>
          <w:footerReference r:id="rId117" w:type="default"/>
          <w:pgSz w:w="11906" w:h="16839"/>
          <w:pgMar w:top="1424" w:right="1785" w:bottom="1156" w:left="1582" w:header="0" w:footer="994" w:gutter="0"/>
          <w:cols w:space="720" w:num="1"/>
        </w:sectPr>
      </w:pPr>
    </w:p>
    <w:p w14:paraId="46CCD4DE">
      <w:pPr>
        <w:spacing w:before="47" w:line="219" w:lineRule="auto"/>
        <w:ind w:left="496"/>
        <w:rPr>
          <w:rFonts w:ascii="宋体" w:hAnsi="宋体" w:eastAsia="宋体" w:cs="宋体"/>
          <w:sz w:val="24"/>
          <w:szCs w:val="24"/>
        </w:rPr>
      </w:pPr>
      <w:r>
        <w:rPr>
          <w:rFonts w:ascii="宋体" w:hAnsi="宋体" w:eastAsia="宋体" w:cs="宋体"/>
          <w:spacing w:val="-2"/>
          <w:sz w:val="24"/>
          <w:szCs w:val="24"/>
        </w:rPr>
        <w:t>1.4.2 发包人提供国外标准、规范的名称</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6"/>
          <w:sz w:val="24"/>
          <w:szCs w:val="24"/>
        </w:rPr>
        <w:t>；</w:t>
      </w:r>
    </w:p>
    <w:p w14:paraId="1F2E5386">
      <w:pPr>
        <w:spacing w:before="245" w:line="219" w:lineRule="auto"/>
        <w:ind w:left="482"/>
        <w:rPr>
          <w:rFonts w:ascii="宋体" w:hAnsi="宋体" w:eastAsia="宋体" w:cs="宋体"/>
          <w:sz w:val="24"/>
          <w:szCs w:val="24"/>
        </w:rPr>
      </w:pPr>
      <w:r>
        <w:rPr>
          <w:rFonts w:ascii="宋体" w:hAnsi="宋体" w:eastAsia="宋体" w:cs="宋体"/>
          <w:spacing w:val="-1"/>
          <w:sz w:val="24"/>
          <w:szCs w:val="24"/>
        </w:rPr>
        <w:t>发包人提供国外标准、规范的份数</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516AC09F">
      <w:pPr>
        <w:spacing w:before="248" w:line="219" w:lineRule="auto"/>
        <w:ind w:left="482"/>
        <w:rPr>
          <w:rFonts w:ascii="宋体" w:hAnsi="宋体" w:eastAsia="宋体" w:cs="宋体"/>
          <w:sz w:val="24"/>
          <w:szCs w:val="24"/>
        </w:rPr>
      </w:pPr>
      <w:r>
        <w:rPr>
          <w:rFonts w:ascii="宋体" w:hAnsi="宋体" w:eastAsia="宋体" w:cs="宋体"/>
          <w:spacing w:val="-1"/>
          <w:sz w:val="24"/>
          <w:szCs w:val="24"/>
        </w:rPr>
        <w:t>发包人提供国外标准、规范的名称：</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436FC5A">
      <w:pPr>
        <w:spacing w:before="249" w:line="219" w:lineRule="auto"/>
        <w:ind w:left="496"/>
        <w:rPr>
          <w:rFonts w:ascii="宋体" w:hAnsi="宋体" w:eastAsia="宋体" w:cs="宋体"/>
          <w:sz w:val="24"/>
          <w:szCs w:val="24"/>
        </w:rPr>
      </w:pPr>
      <w:r>
        <w:rPr>
          <w:rFonts w:ascii="宋体" w:hAnsi="宋体" w:eastAsia="宋体" w:cs="宋体"/>
          <w:spacing w:val="-1"/>
          <w:sz w:val="24"/>
          <w:szCs w:val="24"/>
        </w:rPr>
        <w:t>1.4.3</w:t>
      </w:r>
      <w:r>
        <w:rPr>
          <w:rFonts w:ascii="宋体" w:hAnsi="宋体" w:eastAsia="宋体" w:cs="宋体"/>
          <w:spacing w:val="-47"/>
          <w:sz w:val="24"/>
          <w:szCs w:val="24"/>
        </w:rPr>
        <w:t xml:space="preserve"> </w:t>
      </w:r>
      <w:r>
        <w:rPr>
          <w:rFonts w:ascii="宋体" w:hAnsi="宋体" w:eastAsia="宋体" w:cs="宋体"/>
          <w:spacing w:val="-1"/>
          <w:sz w:val="24"/>
          <w:szCs w:val="24"/>
        </w:rPr>
        <w:t>发包人对工程的技术标准和功能要求的特殊要求：</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A425717">
      <w:pPr>
        <w:spacing w:before="248" w:line="219" w:lineRule="auto"/>
        <w:ind w:left="496"/>
        <w:rPr>
          <w:rFonts w:ascii="宋体" w:hAnsi="宋体" w:eastAsia="宋体" w:cs="宋体"/>
          <w:sz w:val="24"/>
          <w:szCs w:val="24"/>
        </w:rPr>
      </w:pPr>
      <w:r>
        <w:rPr>
          <w:rFonts w:ascii="宋体" w:hAnsi="宋体" w:eastAsia="宋体" w:cs="宋体"/>
          <w:spacing w:val="-3"/>
          <w:sz w:val="24"/>
          <w:szCs w:val="24"/>
        </w:rPr>
        <w:t>1.5 合同文件的优先顺序</w:t>
      </w:r>
    </w:p>
    <w:p w14:paraId="43E56D1F">
      <w:pPr>
        <w:spacing w:before="248" w:line="219" w:lineRule="auto"/>
        <w:ind w:left="480"/>
        <w:rPr>
          <w:rFonts w:ascii="宋体" w:hAnsi="宋体" w:eastAsia="宋体" w:cs="宋体"/>
          <w:sz w:val="24"/>
          <w:szCs w:val="24"/>
        </w:rPr>
      </w:pPr>
      <w:r>
        <w:rPr>
          <w:rFonts w:ascii="宋体" w:hAnsi="宋体" w:eastAsia="宋体" w:cs="宋体"/>
          <w:sz w:val="24"/>
          <w:szCs w:val="24"/>
        </w:rPr>
        <w:t>合同文件组成及优先顺序为：</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C37B350">
      <w:pPr>
        <w:spacing w:before="248" w:line="219" w:lineRule="auto"/>
        <w:ind w:left="496"/>
        <w:rPr>
          <w:rFonts w:ascii="宋体" w:hAnsi="宋体" w:eastAsia="宋体" w:cs="宋体"/>
          <w:sz w:val="24"/>
          <w:szCs w:val="24"/>
        </w:rPr>
      </w:pPr>
      <w:r>
        <w:rPr>
          <w:rFonts w:ascii="宋体" w:hAnsi="宋体" w:eastAsia="宋体" w:cs="宋体"/>
          <w:spacing w:val="-6"/>
          <w:sz w:val="24"/>
          <w:szCs w:val="24"/>
        </w:rPr>
        <w:t>1.6</w:t>
      </w:r>
      <w:r>
        <w:rPr>
          <w:rFonts w:ascii="宋体" w:hAnsi="宋体" w:eastAsia="宋体" w:cs="宋体"/>
          <w:spacing w:val="37"/>
          <w:sz w:val="24"/>
          <w:szCs w:val="24"/>
        </w:rPr>
        <w:t xml:space="preserve"> </w:t>
      </w:r>
      <w:r>
        <w:rPr>
          <w:rFonts w:ascii="宋体" w:hAnsi="宋体" w:eastAsia="宋体" w:cs="宋体"/>
          <w:spacing w:val="-6"/>
          <w:sz w:val="24"/>
          <w:szCs w:val="24"/>
        </w:rPr>
        <w:t>图纸和承包人文件</w:t>
      </w:r>
    </w:p>
    <w:p w14:paraId="13528CFC">
      <w:pPr>
        <w:spacing w:before="247" w:line="219" w:lineRule="auto"/>
        <w:ind w:left="496"/>
        <w:rPr>
          <w:rFonts w:ascii="宋体" w:hAnsi="宋体" w:eastAsia="宋体" w:cs="宋体"/>
          <w:sz w:val="24"/>
          <w:szCs w:val="24"/>
        </w:rPr>
      </w:pPr>
      <w:r>
        <w:rPr>
          <w:rFonts w:ascii="宋体" w:hAnsi="宋体" w:eastAsia="宋体" w:cs="宋体"/>
          <w:spacing w:val="-7"/>
          <w:sz w:val="24"/>
          <w:szCs w:val="24"/>
        </w:rPr>
        <w:t>1.6.1</w:t>
      </w:r>
      <w:r>
        <w:rPr>
          <w:rFonts w:ascii="宋体" w:hAnsi="宋体" w:eastAsia="宋体" w:cs="宋体"/>
          <w:spacing w:val="41"/>
          <w:sz w:val="24"/>
          <w:szCs w:val="24"/>
        </w:rPr>
        <w:t xml:space="preserve"> </w:t>
      </w:r>
      <w:r>
        <w:rPr>
          <w:rFonts w:ascii="宋体" w:hAnsi="宋体" w:eastAsia="宋体" w:cs="宋体"/>
          <w:spacing w:val="-7"/>
          <w:sz w:val="24"/>
          <w:szCs w:val="24"/>
        </w:rPr>
        <w:t>图纸的提供</w:t>
      </w:r>
    </w:p>
    <w:p w14:paraId="65DAB0F7">
      <w:pPr>
        <w:spacing w:before="245" w:line="219" w:lineRule="auto"/>
        <w:ind w:left="482"/>
        <w:rPr>
          <w:rFonts w:ascii="宋体" w:hAnsi="宋体" w:eastAsia="宋体" w:cs="宋体"/>
          <w:sz w:val="24"/>
          <w:szCs w:val="24"/>
        </w:rPr>
      </w:pPr>
      <w:r>
        <w:rPr>
          <w:rFonts w:ascii="宋体" w:hAnsi="宋体" w:eastAsia="宋体" w:cs="宋体"/>
          <w:spacing w:val="-1"/>
          <w:sz w:val="24"/>
          <w:szCs w:val="24"/>
        </w:rPr>
        <w:t>发包人向承包人提供图纸的期限：</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61011082">
      <w:pPr>
        <w:spacing w:before="248" w:line="219" w:lineRule="auto"/>
        <w:ind w:left="482"/>
        <w:rPr>
          <w:rFonts w:ascii="宋体" w:hAnsi="宋体" w:eastAsia="宋体" w:cs="宋体"/>
          <w:sz w:val="24"/>
          <w:szCs w:val="24"/>
        </w:rPr>
      </w:pPr>
      <w:r>
        <w:rPr>
          <w:rFonts w:ascii="宋体" w:hAnsi="宋体" w:eastAsia="宋体" w:cs="宋体"/>
          <w:spacing w:val="-1"/>
          <w:sz w:val="24"/>
          <w:szCs w:val="24"/>
        </w:rPr>
        <w:t>发包人向承包人提供图纸的数量：</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1AE7F742">
      <w:pPr>
        <w:spacing w:before="248" w:line="219" w:lineRule="auto"/>
        <w:ind w:left="482"/>
        <w:rPr>
          <w:rFonts w:ascii="宋体" w:hAnsi="宋体" w:eastAsia="宋体" w:cs="宋体"/>
          <w:sz w:val="24"/>
          <w:szCs w:val="24"/>
        </w:rPr>
      </w:pPr>
      <w:r>
        <w:rPr>
          <w:rFonts w:ascii="宋体" w:hAnsi="宋体" w:eastAsia="宋体" w:cs="宋体"/>
          <w:sz w:val="24"/>
          <w:szCs w:val="24"/>
        </w:rPr>
        <w:t>发包人向承包人提供图纸的内容：</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4A40AC7">
      <w:pPr>
        <w:spacing w:before="249" w:line="219" w:lineRule="auto"/>
        <w:ind w:left="496"/>
        <w:rPr>
          <w:rFonts w:ascii="宋体" w:hAnsi="宋体" w:eastAsia="宋体" w:cs="宋体"/>
          <w:sz w:val="24"/>
          <w:szCs w:val="24"/>
        </w:rPr>
      </w:pPr>
      <w:r>
        <w:rPr>
          <w:rFonts w:ascii="宋体" w:hAnsi="宋体" w:eastAsia="宋体" w:cs="宋体"/>
          <w:spacing w:val="-3"/>
          <w:sz w:val="24"/>
          <w:szCs w:val="24"/>
        </w:rPr>
        <w:t>1.6.4 承包人文件</w:t>
      </w:r>
    </w:p>
    <w:p w14:paraId="67A8D45D">
      <w:pPr>
        <w:spacing w:before="247" w:line="219" w:lineRule="auto"/>
        <w:ind w:left="492"/>
        <w:rPr>
          <w:rFonts w:ascii="宋体" w:hAnsi="宋体" w:eastAsia="宋体" w:cs="宋体"/>
          <w:sz w:val="24"/>
          <w:szCs w:val="24"/>
        </w:rPr>
      </w:pPr>
      <w:r>
        <w:rPr>
          <w:rFonts w:ascii="宋体" w:hAnsi="宋体" w:eastAsia="宋体" w:cs="宋体"/>
          <w:spacing w:val="-2"/>
          <w:sz w:val="24"/>
          <w:szCs w:val="24"/>
        </w:rPr>
        <w:t>需要由承包人提供的文件，包括</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p>
    <w:p w14:paraId="303E80CD">
      <w:pPr>
        <w:spacing w:before="246" w:line="219" w:lineRule="auto"/>
        <w:ind w:left="479"/>
        <w:rPr>
          <w:rFonts w:ascii="宋体" w:hAnsi="宋体" w:eastAsia="宋体" w:cs="宋体"/>
          <w:sz w:val="24"/>
          <w:szCs w:val="24"/>
        </w:rPr>
      </w:pPr>
      <w:r>
        <w:rPr>
          <w:rFonts w:ascii="宋体" w:hAnsi="宋体" w:eastAsia="宋体" w:cs="宋体"/>
          <w:spacing w:val="-1"/>
          <w:sz w:val="24"/>
          <w:szCs w:val="24"/>
        </w:rPr>
        <w:t>承包人提供的文件的期限为</w:t>
      </w:r>
      <w:r>
        <w:rPr>
          <w:rFonts w:ascii="宋体" w:hAnsi="宋体" w:eastAsia="宋体" w:cs="宋体"/>
          <w:sz w:val="24"/>
          <w:szCs w:val="24"/>
        </w:rPr>
        <w:t>：</w:t>
      </w:r>
      <w:r>
        <w:rPr>
          <w:rFonts w:ascii="宋体" w:hAnsi="宋体" w:eastAsia="宋体" w:cs="宋体"/>
          <w:spacing w:val="5"/>
          <w:sz w:val="24"/>
          <w:szCs w:val="24"/>
          <w:u w:val="single" w:color="auto"/>
        </w:rPr>
        <w:t xml:space="preserve">                     </w:t>
      </w:r>
      <w:r>
        <w:rPr>
          <w:rFonts w:ascii="宋体" w:hAnsi="宋体" w:eastAsia="宋体" w:cs="宋体"/>
          <w:sz w:val="24"/>
          <w:szCs w:val="24"/>
        </w:rPr>
        <w:t>；</w:t>
      </w:r>
    </w:p>
    <w:p w14:paraId="09B9A181">
      <w:pPr>
        <w:spacing w:before="251" w:line="219" w:lineRule="auto"/>
        <w:ind w:left="479"/>
        <w:rPr>
          <w:rFonts w:ascii="宋体" w:hAnsi="宋体" w:eastAsia="宋体" w:cs="宋体"/>
          <w:sz w:val="24"/>
          <w:szCs w:val="24"/>
        </w:rPr>
      </w:pPr>
      <w:r>
        <w:rPr>
          <w:rFonts w:ascii="宋体" w:hAnsi="宋体" w:eastAsia="宋体" w:cs="宋体"/>
          <w:spacing w:val="-1"/>
          <w:sz w:val="24"/>
          <w:szCs w:val="24"/>
        </w:rPr>
        <w:t>承包人提供的文件的数量为</w:t>
      </w:r>
      <w:r>
        <w:rPr>
          <w:rFonts w:ascii="宋体" w:hAnsi="宋体" w:eastAsia="宋体" w:cs="宋体"/>
          <w:sz w:val="24"/>
          <w:szCs w:val="24"/>
        </w:rPr>
        <w:t>：</w:t>
      </w:r>
      <w:r>
        <w:rPr>
          <w:rFonts w:ascii="宋体" w:hAnsi="宋体" w:eastAsia="宋体" w:cs="宋体"/>
          <w:spacing w:val="17"/>
          <w:sz w:val="24"/>
          <w:szCs w:val="24"/>
          <w:u w:val="single" w:color="auto"/>
        </w:rPr>
        <w:t xml:space="preserve">       </w:t>
      </w:r>
      <w:r>
        <w:rPr>
          <w:rFonts w:ascii="宋体" w:hAnsi="宋体" w:eastAsia="宋体" w:cs="宋体"/>
          <w:sz w:val="24"/>
          <w:szCs w:val="24"/>
        </w:rPr>
        <w:t>；</w:t>
      </w:r>
    </w:p>
    <w:p w14:paraId="2941FAB5">
      <w:pPr>
        <w:spacing w:before="245" w:line="219" w:lineRule="auto"/>
        <w:ind w:left="479"/>
        <w:rPr>
          <w:rFonts w:ascii="宋体" w:hAnsi="宋体" w:eastAsia="宋体" w:cs="宋体"/>
          <w:sz w:val="24"/>
          <w:szCs w:val="24"/>
        </w:rPr>
      </w:pPr>
      <w:r>
        <w:rPr>
          <w:rFonts w:ascii="宋体" w:hAnsi="宋体" w:eastAsia="宋体" w:cs="宋体"/>
          <w:spacing w:val="-1"/>
          <w:sz w:val="24"/>
          <w:szCs w:val="24"/>
        </w:rPr>
        <w:t>承包人提供的文件的形式为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28EEEAA6">
      <w:pPr>
        <w:spacing w:before="249" w:line="219" w:lineRule="auto"/>
        <w:ind w:left="482"/>
        <w:rPr>
          <w:rFonts w:ascii="宋体" w:hAnsi="宋体" w:eastAsia="宋体" w:cs="宋体"/>
          <w:sz w:val="24"/>
          <w:szCs w:val="24"/>
        </w:rPr>
      </w:pPr>
      <w:r>
        <w:rPr>
          <w:rFonts w:ascii="宋体" w:hAnsi="宋体" w:eastAsia="宋体" w:cs="宋体"/>
          <w:sz w:val="24"/>
          <w:szCs w:val="24"/>
        </w:rPr>
        <w:t>发包人审批承包人文件的期限：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CB5FA47">
      <w:pPr>
        <w:spacing w:before="248" w:line="220" w:lineRule="auto"/>
        <w:ind w:left="496"/>
        <w:rPr>
          <w:rFonts w:ascii="宋体" w:hAnsi="宋体" w:eastAsia="宋体" w:cs="宋体"/>
          <w:sz w:val="24"/>
          <w:szCs w:val="24"/>
        </w:rPr>
      </w:pPr>
      <w:r>
        <w:rPr>
          <w:rFonts w:ascii="宋体" w:hAnsi="宋体" w:eastAsia="宋体" w:cs="宋体"/>
          <w:spacing w:val="-3"/>
          <w:sz w:val="24"/>
          <w:szCs w:val="24"/>
        </w:rPr>
        <w:t>1.6.5 现场图纸准备</w:t>
      </w:r>
    </w:p>
    <w:p w14:paraId="3EBBBCBC">
      <w:pPr>
        <w:spacing w:before="247" w:line="220" w:lineRule="auto"/>
        <w:ind w:left="482"/>
        <w:rPr>
          <w:rFonts w:ascii="宋体" w:hAnsi="宋体" w:eastAsia="宋体" w:cs="宋体"/>
          <w:sz w:val="24"/>
          <w:szCs w:val="24"/>
        </w:rPr>
      </w:pPr>
      <w:r>
        <w:rPr>
          <w:rFonts w:ascii="宋体" w:hAnsi="宋体" w:eastAsia="宋体" w:cs="宋体"/>
          <w:spacing w:val="-1"/>
          <w:sz w:val="24"/>
          <w:szCs w:val="24"/>
        </w:rPr>
        <w:t>关于现场图纸准备的约定：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8B726BF">
      <w:pPr>
        <w:spacing w:before="247" w:line="221" w:lineRule="auto"/>
        <w:ind w:left="496"/>
        <w:rPr>
          <w:rFonts w:ascii="宋体" w:hAnsi="宋体" w:eastAsia="宋体" w:cs="宋体"/>
          <w:sz w:val="24"/>
          <w:szCs w:val="24"/>
        </w:rPr>
      </w:pPr>
      <w:r>
        <w:rPr>
          <w:rFonts w:ascii="宋体" w:hAnsi="宋体" w:eastAsia="宋体" w:cs="宋体"/>
          <w:spacing w:val="-8"/>
          <w:sz w:val="24"/>
          <w:szCs w:val="24"/>
        </w:rPr>
        <w:t>1.7</w:t>
      </w:r>
      <w:r>
        <w:rPr>
          <w:rFonts w:ascii="宋体" w:hAnsi="宋体" w:eastAsia="宋体" w:cs="宋体"/>
          <w:spacing w:val="11"/>
          <w:sz w:val="24"/>
          <w:szCs w:val="24"/>
        </w:rPr>
        <w:t xml:space="preserve"> </w:t>
      </w:r>
      <w:r>
        <w:rPr>
          <w:rFonts w:ascii="宋体" w:hAnsi="宋体" w:eastAsia="宋体" w:cs="宋体"/>
          <w:spacing w:val="-8"/>
          <w:sz w:val="24"/>
          <w:szCs w:val="24"/>
        </w:rPr>
        <w:t>联络</w:t>
      </w:r>
    </w:p>
    <w:p w14:paraId="07468CBE">
      <w:pPr>
        <w:spacing w:before="242" w:line="410" w:lineRule="auto"/>
        <w:ind w:firstLine="496"/>
        <w:rPr>
          <w:rFonts w:ascii="宋体" w:hAnsi="宋体" w:eastAsia="宋体" w:cs="宋体"/>
          <w:sz w:val="24"/>
          <w:szCs w:val="24"/>
        </w:rPr>
      </w:pPr>
      <w:r>
        <w:rPr>
          <w:rFonts w:ascii="宋体" w:hAnsi="宋体" w:eastAsia="宋体" w:cs="宋体"/>
          <w:spacing w:val="1"/>
          <w:sz w:val="24"/>
          <w:szCs w:val="24"/>
        </w:rPr>
        <w:t>1.7.1</w:t>
      </w:r>
      <w:r>
        <w:rPr>
          <w:rFonts w:ascii="宋体" w:hAnsi="宋体" w:eastAsia="宋体" w:cs="宋体"/>
          <w:spacing w:val="-34"/>
          <w:sz w:val="24"/>
          <w:szCs w:val="24"/>
        </w:rPr>
        <w:t xml:space="preserve"> </w:t>
      </w:r>
      <w:r>
        <w:rPr>
          <w:rFonts w:ascii="宋体" w:hAnsi="宋体" w:eastAsia="宋体" w:cs="宋体"/>
          <w:spacing w:val="1"/>
          <w:sz w:val="24"/>
          <w:szCs w:val="24"/>
        </w:rPr>
        <w:t>发包人和承包人应当在</w:t>
      </w:r>
      <w:r>
        <w:rPr>
          <w:rFonts w:ascii="宋体" w:hAnsi="宋体" w:eastAsia="宋体" w:cs="宋体"/>
          <w:spacing w:val="-119"/>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天内将与合同有关的通知、批准、证明、证书、指</w:t>
      </w:r>
      <w:r>
        <w:rPr>
          <w:rFonts w:ascii="宋体" w:hAnsi="宋体" w:eastAsia="宋体" w:cs="宋体"/>
          <w:sz w:val="24"/>
          <w:szCs w:val="24"/>
        </w:rPr>
        <w:t>示、指令、要求、请求、同意、意见、确定和决定等</w:t>
      </w:r>
      <w:r>
        <w:rPr>
          <w:rFonts w:ascii="宋体" w:hAnsi="宋体" w:eastAsia="宋体" w:cs="宋体"/>
          <w:spacing w:val="-1"/>
          <w:sz w:val="24"/>
          <w:szCs w:val="24"/>
        </w:rPr>
        <w:t>书面函件送达对方当事人。</w:t>
      </w:r>
    </w:p>
    <w:p w14:paraId="7D6711BC">
      <w:pPr>
        <w:spacing w:before="1" w:line="219" w:lineRule="auto"/>
        <w:ind w:left="496"/>
        <w:rPr>
          <w:rFonts w:ascii="宋体" w:hAnsi="宋体" w:eastAsia="宋体" w:cs="宋体"/>
          <w:sz w:val="24"/>
          <w:szCs w:val="24"/>
        </w:rPr>
      </w:pPr>
      <w:r>
        <w:rPr>
          <w:rFonts w:ascii="宋体" w:hAnsi="宋体" w:eastAsia="宋体" w:cs="宋体"/>
          <w:spacing w:val="-3"/>
          <w:sz w:val="24"/>
          <w:szCs w:val="24"/>
        </w:rPr>
        <w:t>1.7.2</w:t>
      </w:r>
      <w:r>
        <w:rPr>
          <w:rFonts w:ascii="宋体" w:hAnsi="宋体" w:eastAsia="宋体" w:cs="宋体"/>
          <w:spacing w:val="-46"/>
          <w:sz w:val="24"/>
          <w:szCs w:val="24"/>
        </w:rPr>
        <w:t xml:space="preserve"> </w:t>
      </w:r>
      <w:r>
        <w:rPr>
          <w:rFonts w:ascii="宋体" w:hAnsi="宋体" w:eastAsia="宋体" w:cs="宋体"/>
          <w:spacing w:val="-3"/>
          <w:sz w:val="24"/>
          <w:szCs w:val="24"/>
        </w:rPr>
        <w:t>发包人接收文件的地点</w:t>
      </w:r>
      <w:r>
        <w:rPr>
          <w:rFonts w:ascii="宋体" w:hAnsi="宋体" w:eastAsia="宋体" w:cs="宋体"/>
          <w:spacing w:val="1"/>
          <w:sz w:val="24"/>
          <w:szCs w:val="24"/>
        </w:rPr>
        <w:t>：</w:t>
      </w:r>
      <w:r>
        <w:rPr>
          <w:rFonts w:ascii="宋体" w:hAnsi="宋体" w:eastAsia="宋体" w:cs="宋体"/>
          <w:spacing w:val="7"/>
          <w:sz w:val="24"/>
          <w:szCs w:val="24"/>
          <w:u w:val="single" w:color="auto"/>
        </w:rPr>
        <w:t xml:space="preserve">                </w:t>
      </w:r>
      <w:r>
        <w:rPr>
          <w:rFonts w:ascii="宋体" w:hAnsi="宋体" w:eastAsia="宋体" w:cs="宋体"/>
          <w:spacing w:val="1"/>
          <w:sz w:val="24"/>
          <w:szCs w:val="24"/>
        </w:rPr>
        <w:t>；</w:t>
      </w:r>
    </w:p>
    <w:p w14:paraId="0FB4F724">
      <w:pPr>
        <w:spacing w:before="248" w:line="219" w:lineRule="auto"/>
        <w:ind w:left="482"/>
        <w:rPr>
          <w:rFonts w:ascii="宋体" w:hAnsi="宋体" w:eastAsia="宋体" w:cs="宋体"/>
          <w:sz w:val="24"/>
          <w:szCs w:val="24"/>
        </w:rPr>
      </w:pPr>
      <w:r>
        <w:rPr>
          <w:rFonts w:ascii="宋体" w:hAnsi="宋体" w:eastAsia="宋体" w:cs="宋体"/>
          <w:spacing w:val="-1"/>
          <w:sz w:val="24"/>
          <w:szCs w:val="24"/>
        </w:rPr>
        <w:t>发包人指定的接收人为：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6D10D96">
      <w:pPr>
        <w:spacing w:before="248" w:line="219" w:lineRule="auto"/>
        <w:ind w:left="479"/>
        <w:rPr>
          <w:rFonts w:ascii="宋体" w:hAnsi="宋体" w:eastAsia="宋体" w:cs="宋体"/>
          <w:sz w:val="24"/>
          <w:szCs w:val="24"/>
        </w:rPr>
      </w:pPr>
      <w:r>
        <w:rPr>
          <w:rFonts w:ascii="宋体" w:hAnsi="宋体" w:eastAsia="宋体" w:cs="宋体"/>
          <w:spacing w:val="-1"/>
          <w:sz w:val="24"/>
          <w:szCs w:val="24"/>
        </w:rPr>
        <w:t>承包人接收文件的地点：</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6AF52982">
      <w:pPr>
        <w:spacing w:before="248" w:line="219" w:lineRule="auto"/>
        <w:ind w:left="479"/>
        <w:rPr>
          <w:rFonts w:ascii="宋体" w:hAnsi="宋体" w:eastAsia="宋体" w:cs="宋体"/>
          <w:sz w:val="24"/>
          <w:szCs w:val="24"/>
        </w:rPr>
      </w:pPr>
      <w:r>
        <w:rPr>
          <w:rFonts w:ascii="宋体" w:hAnsi="宋体" w:eastAsia="宋体" w:cs="宋体"/>
          <w:sz w:val="24"/>
          <w:szCs w:val="24"/>
        </w:rPr>
        <w:t>承包人指定的接收人为：</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DBDADA8">
      <w:pPr>
        <w:spacing w:line="219" w:lineRule="auto"/>
        <w:rPr>
          <w:rFonts w:ascii="宋体" w:hAnsi="宋体" w:eastAsia="宋体" w:cs="宋体"/>
          <w:sz w:val="24"/>
          <w:szCs w:val="24"/>
        </w:rPr>
        <w:sectPr>
          <w:footerReference r:id="rId118" w:type="default"/>
          <w:pgSz w:w="11906" w:h="16839"/>
          <w:pgMar w:top="1424" w:right="1305" w:bottom="1156" w:left="1313" w:header="0" w:footer="994" w:gutter="0"/>
          <w:cols w:space="720" w:num="1"/>
        </w:sectPr>
      </w:pPr>
    </w:p>
    <w:p w14:paraId="75F64D0C">
      <w:pPr>
        <w:spacing w:before="48" w:line="219" w:lineRule="auto"/>
        <w:ind w:left="480"/>
        <w:rPr>
          <w:rFonts w:ascii="宋体" w:hAnsi="宋体" w:eastAsia="宋体" w:cs="宋体"/>
          <w:sz w:val="24"/>
          <w:szCs w:val="24"/>
        </w:rPr>
      </w:pPr>
      <w:r>
        <w:rPr>
          <w:rFonts w:ascii="宋体" w:hAnsi="宋体" w:eastAsia="宋体" w:cs="宋体"/>
          <w:spacing w:val="-2"/>
          <w:sz w:val="24"/>
          <w:szCs w:val="24"/>
        </w:rPr>
        <w:t>监理人接收文件的地点</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5"/>
          <w:sz w:val="24"/>
          <w:szCs w:val="24"/>
          <w:u w:val="single" w:color="auto"/>
        </w:rPr>
        <w:t xml:space="preserve">                     </w:t>
      </w:r>
      <w:r>
        <w:rPr>
          <w:rFonts w:ascii="宋体" w:hAnsi="宋体" w:eastAsia="宋体" w:cs="宋体"/>
          <w:spacing w:val="4"/>
          <w:sz w:val="24"/>
          <w:szCs w:val="24"/>
        </w:rPr>
        <w:t>；</w:t>
      </w:r>
    </w:p>
    <w:p w14:paraId="1BAB20BD">
      <w:pPr>
        <w:spacing w:before="245" w:line="219" w:lineRule="auto"/>
        <w:ind w:left="480"/>
        <w:rPr>
          <w:rFonts w:ascii="宋体" w:hAnsi="宋体" w:eastAsia="宋体" w:cs="宋体"/>
          <w:sz w:val="24"/>
          <w:szCs w:val="24"/>
        </w:rPr>
      </w:pPr>
      <w:r>
        <w:rPr>
          <w:rFonts w:ascii="宋体" w:hAnsi="宋体" w:eastAsia="宋体" w:cs="宋体"/>
          <w:spacing w:val="-1"/>
          <w:sz w:val="24"/>
          <w:szCs w:val="24"/>
        </w:rPr>
        <w:t>监理人指定的接收人为：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DBE8FA7">
      <w:pPr>
        <w:spacing w:before="248" w:line="219" w:lineRule="auto"/>
        <w:ind w:left="496"/>
        <w:rPr>
          <w:rFonts w:ascii="宋体" w:hAnsi="宋体" w:eastAsia="宋体" w:cs="宋体"/>
          <w:sz w:val="24"/>
          <w:szCs w:val="24"/>
        </w:rPr>
      </w:pPr>
      <w:r>
        <w:rPr>
          <w:rFonts w:ascii="宋体" w:hAnsi="宋体" w:eastAsia="宋体" w:cs="宋体"/>
          <w:spacing w:val="-6"/>
          <w:sz w:val="24"/>
          <w:szCs w:val="24"/>
        </w:rPr>
        <w:t>1.10</w:t>
      </w:r>
      <w:r>
        <w:rPr>
          <w:rFonts w:ascii="宋体" w:hAnsi="宋体" w:eastAsia="宋体" w:cs="宋体"/>
          <w:spacing w:val="19"/>
          <w:sz w:val="24"/>
          <w:szCs w:val="24"/>
        </w:rPr>
        <w:t xml:space="preserve"> </w:t>
      </w:r>
      <w:r>
        <w:rPr>
          <w:rFonts w:ascii="宋体" w:hAnsi="宋体" w:eastAsia="宋体" w:cs="宋体"/>
          <w:spacing w:val="-6"/>
          <w:sz w:val="24"/>
          <w:szCs w:val="24"/>
        </w:rPr>
        <w:t>交通运输</w:t>
      </w:r>
    </w:p>
    <w:p w14:paraId="3D706FA4">
      <w:pPr>
        <w:spacing w:before="248" w:line="219" w:lineRule="auto"/>
        <w:ind w:left="496"/>
        <w:rPr>
          <w:rFonts w:ascii="宋体" w:hAnsi="宋体" w:eastAsia="宋体" w:cs="宋体"/>
          <w:sz w:val="24"/>
          <w:szCs w:val="24"/>
        </w:rPr>
      </w:pPr>
      <w:r>
        <w:rPr>
          <w:rFonts w:ascii="宋体" w:hAnsi="宋体" w:eastAsia="宋体" w:cs="宋体"/>
          <w:spacing w:val="-5"/>
          <w:sz w:val="24"/>
          <w:szCs w:val="24"/>
        </w:rPr>
        <w:t>1.10.1</w:t>
      </w:r>
      <w:r>
        <w:rPr>
          <w:rFonts w:ascii="宋体" w:hAnsi="宋体" w:eastAsia="宋体" w:cs="宋体"/>
          <w:spacing w:val="36"/>
          <w:sz w:val="24"/>
          <w:szCs w:val="24"/>
        </w:rPr>
        <w:t xml:space="preserve"> </w:t>
      </w:r>
      <w:r>
        <w:rPr>
          <w:rFonts w:ascii="宋体" w:hAnsi="宋体" w:eastAsia="宋体" w:cs="宋体"/>
          <w:spacing w:val="-5"/>
          <w:sz w:val="24"/>
          <w:szCs w:val="24"/>
        </w:rPr>
        <w:t>出入现场的权利</w:t>
      </w:r>
    </w:p>
    <w:p w14:paraId="68A9DB7B">
      <w:pPr>
        <w:spacing w:before="248" w:line="219" w:lineRule="auto"/>
        <w:ind w:left="482"/>
        <w:rPr>
          <w:rFonts w:ascii="宋体" w:hAnsi="宋体" w:eastAsia="宋体" w:cs="宋体"/>
          <w:sz w:val="24"/>
          <w:szCs w:val="24"/>
        </w:rPr>
      </w:pPr>
      <w:r>
        <w:rPr>
          <w:rFonts w:ascii="宋体" w:hAnsi="宋体" w:eastAsia="宋体" w:cs="宋体"/>
          <w:spacing w:val="-1"/>
          <w:sz w:val="24"/>
          <w:szCs w:val="24"/>
        </w:rPr>
        <w:t>关于出入现场的权利的约定：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15CAD3A9">
      <w:pPr>
        <w:spacing w:before="248" w:line="219" w:lineRule="auto"/>
        <w:ind w:left="496"/>
        <w:rPr>
          <w:rFonts w:ascii="宋体" w:hAnsi="宋体" w:eastAsia="宋体" w:cs="宋体"/>
          <w:sz w:val="24"/>
          <w:szCs w:val="24"/>
        </w:rPr>
      </w:pPr>
      <w:r>
        <w:rPr>
          <w:rFonts w:ascii="宋体" w:hAnsi="宋体" w:eastAsia="宋体" w:cs="宋体"/>
          <w:spacing w:val="-3"/>
          <w:sz w:val="24"/>
          <w:szCs w:val="24"/>
        </w:rPr>
        <w:t>1.10.3 场内交通</w:t>
      </w:r>
    </w:p>
    <w:p w14:paraId="1B8FF79C">
      <w:pPr>
        <w:spacing w:before="248" w:line="219" w:lineRule="auto"/>
        <w:ind w:left="482"/>
        <w:rPr>
          <w:rFonts w:ascii="宋体" w:hAnsi="宋体" w:eastAsia="宋体" w:cs="宋体"/>
          <w:sz w:val="24"/>
          <w:szCs w:val="24"/>
        </w:rPr>
      </w:pPr>
      <w:r>
        <w:rPr>
          <w:rFonts w:ascii="宋体" w:hAnsi="宋体" w:eastAsia="宋体" w:cs="宋体"/>
          <w:sz w:val="24"/>
          <w:szCs w:val="24"/>
        </w:rPr>
        <w:t>关于场外交通和场内交通的边界的约定：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FD9E833">
      <w:pPr>
        <w:spacing w:before="247" w:line="409" w:lineRule="auto"/>
        <w:ind w:left="4" w:right="2" w:firstLine="478"/>
        <w:rPr>
          <w:rFonts w:ascii="宋体" w:hAnsi="宋体" w:eastAsia="宋体" w:cs="宋体"/>
          <w:sz w:val="24"/>
          <w:szCs w:val="24"/>
        </w:rPr>
      </w:pPr>
      <w:r>
        <w:rPr>
          <w:rFonts w:ascii="宋体" w:hAnsi="宋体" w:eastAsia="宋体" w:cs="宋体"/>
          <w:spacing w:val="27"/>
          <w:sz w:val="24"/>
          <w:szCs w:val="24"/>
        </w:rPr>
        <w:t>关于发包人向承包人免费提供满足工程施工需要的场内道</w:t>
      </w:r>
      <w:r>
        <w:rPr>
          <w:rFonts w:ascii="宋体" w:hAnsi="宋体" w:eastAsia="宋体" w:cs="宋体"/>
          <w:spacing w:val="26"/>
          <w:sz w:val="24"/>
          <w:szCs w:val="24"/>
        </w:rPr>
        <w:t>路和交通设施的约</w:t>
      </w:r>
      <w:r>
        <w:rPr>
          <w:rFonts w:ascii="宋体" w:hAnsi="宋体" w:eastAsia="宋体" w:cs="宋体"/>
          <w:spacing w:val="-6"/>
          <w:sz w:val="24"/>
          <w:szCs w:val="24"/>
        </w:rPr>
        <w:t>定：</w:t>
      </w:r>
      <w:r>
        <w:rPr>
          <w:rFonts w:ascii="宋体" w:hAnsi="宋体" w:eastAsia="宋体" w:cs="宋体"/>
          <w:sz w:val="24"/>
          <w:szCs w:val="24"/>
          <w:u w:val="single" w:color="auto"/>
        </w:rPr>
        <w:t xml:space="preserve">                        </w:t>
      </w:r>
      <w:r>
        <w:rPr>
          <w:rFonts w:ascii="宋体" w:hAnsi="宋体" w:eastAsia="宋体" w:cs="宋体"/>
          <w:spacing w:val="-6"/>
          <w:sz w:val="24"/>
          <w:szCs w:val="24"/>
        </w:rPr>
        <w:t>。</w:t>
      </w:r>
    </w:p>
    <w:p w14:paraId="4C7ED757">
      <w:pPr>
        <w:spacing w:line="219" w:lineRule="auto"/>
        <w:ind w:left="496"/>
        <w:rPr>
          <w:rFonts w:ascii="宋体" w:hAnsi="宋体" w:eastAsia="宋体" w:cs="宋体"/>
          <w:sz w:val="24"/>
          <w:szCs w:val="24"/>
        </w:rPr>
      </w:pPr>
      <w:r>
        <w:rPr>
          <w:rFonts w:ascii="宋体" w:hAnsi="宋体" w:eastAsia="宋体" w:cs="宋体"/>
          <w:spacing w:val="-3"/>
          <w:sz w:val="24"/>
          <w:szCs w:val="24"/>
        </w:rPr>
        <w:t>1.10.4</w:t>
      </w:r>
      <w:r>
        <w:rPr>
          <w:rFonts w:ascii="宋体" w:hAnsi="宋体" w:eastAsia="宋体" w:cs="宋体"/>
          <w:spacing w:val="-41"/>
          <w:sz w:val="24"/>
          <w:szCs w:val="24"/>
        </w:rPr>
        <w:t xml:space="preserve"> </w:t>
      </w:r>
      <w:r>
        <w:rPr>
          <w:rFonts w:ascii="宋体" w:hAnsi="宋体" w:eastAsia="宋体" w:cs="宋体"/>
          <w:spacing w:val="-3"/>
          <w:sz w:val="24"/>
          <w:szCs w:val="24"/>
        </w:rPr>
        <w:t>超大件和超重件的运输</w:t>
      </w:r>
    </w:p>
    <w:p w14:paraId="5DF0570F">
      <w:pPr>
        <w:spacing w:before="247" w:line="410" w:lineRule="auto"/>
        <w:ind w:right="2" w:firstLine="478"/>
        <w:rPr>
          <w:rFonts w:ascii="宋体" w:hAnsi="宋体" w:eastAsia="宋体" w:cs="宋体"/>
          <w:sz w:val="24"/>
          <w:szCs w:val="24"/>
        </w:rPr>
      </w:pPr>
      <w:r>
        <w:rPr>
          <w:rFonts w:ascii="宋体" w:hAnsi="宋体" w:eastAsia="宋体" w:cs="宋体"/>
          <w:spacing w:val="-11"/>
          <w:sz w:val="24"/>
          <w:szCs w:val="24"/>
        </w:rPr>
        <w:t>运</w:t>
      </w:r>
      <w:r>
        <w:rPr>
          <w:rFonts w:ascii="宋体" w:hAnsi="宋体" w:eastAsia="宋体" w:cs="宋体"/>
          <w:spacing w:val="-66"/>
          <w:sz w:val="24"/>
          <w:szCs w:val="24"/>
        </w:rPr>
        <w:t xml:space="preserve"> </w:t>
      </w:r>
      <w:r>
        <w:rPr>
          <w:rFonts w:ascii="宋体" w:hAnsi="宋体" w:eastAsia="宋体" w:cs="宋体"/>
          <w:spacing w:val="-11"/>
          <w:sz w:val="24"/>
          <w:szCs w:val="24"/>
        </w:rPr>
        <w:t>输</w:t>
      </w:r>
      <w:r>
        <w:rPr>
          <w:rFonts w:ascii="宋体" w:hAnsi="宋体" w:eastAsia="宋体" w:cs="宋体"/>
          <w:spacing w:val="-66"/>
          <w:sz w:val="24"/>
          <w:szCs w:val="24"/>
        </w:rPr>
        <w:t xml:space="preserve"> </w:t>
      </w:r>
      <w:r>
        <w:rPr>
          <w:rFonts w:ascii="宋体" w:hAnsi="宋体" w:eastAsia="宋体" w:cs="宋体"/>
          <w:spacing w:val="-11"/>
          <w:sz w:val="24"/>
          <w:szCs w:val="24"/>
        </w:rPr>
        <w:t>超</w:t>
      </w:r>
      <w:r>
        <w:rPr>
          <w:rFonts w:ascii="宋体" w:hAnsi="宋体" w:eastAsia="宋体" w:cs="宋体"/>
          <w:spacing w:val="-63"/>
          <w:sz w:val="24"/>
          <w:szCs w:val="24"/>
        </w:rPr>
        <w:t xml:space="preserve"> </w:t>
      </w:r>
      <w:r>
        <w:rPr>
          <w:rFonts w:ascii="宋体" w:hAnsi="宋体" w:eastAsia="宋体" w:cs="宋体"/>
          <w:spacing w:val="-11"/>
          <w:sz w:val="24"/>
          <w:szCs w:val="24"/>
        </w:rPr>
        <w:t>大</w:t>
      </w:r>
      <w:r>
        <w:rPr>
          <w:rFonts w:ascii="宋体" w:hAnsi="宋体" w:eastAsia="宋体" w:cs="宋体"/>
          <w:spacing w:val="-63"/>
          <w:sz w:val="24"/>
          <w:szCs w:val="24"/>
        </w:rPr>
        <w:t xml:space="preserve"> </w:t>
      </w:r>
      <w:r>
        <w:rPr>
          <w:rFonts w:ascii="宋体" w:hAnsi="宋体" w:eastAsia="宋体" w:cs="宋体"/>
          <w:spacing w:val="-11"/>
          <w:sz w:val="24"/>
          <w:szCs w:val="24"/>
        </w:rPr>
        <w:t>件</w:t>
      </w:r>
      <w:r>
        <w:rPr>
          <w:rFonts w:ascii="宋体" w:hAnsi="宋体" w:eastAsia="宋体" w:cs="宋体"/>
          <w:spacing w:val="-62"/>
          <w:sz w:val="24"/>
          <w:szCs w:val="24"/>
        </w:rPr>
        <w:t xml:space="preserve"> </w:t>
      </w:r>
      <w:r>
        <w:rPr>
          <w:rFonts w:ascii="宋体" w:hAnsi="宋体" w:eastAsia="宋体" w:cs="宋体"/>
          <w:spacing w:val="-11"/>
          <w:sz w:val="24"/>
          <w:szCs w:val="24"/>
        </w:rPr>
        <w:t>或</w:t>
      </w:r>
      <w:r>
        <w:rPr>
          <w:rFonts w:ascii="宋体" w:hAnsi="宋体" w:eastAsia="宋体" w:cs="宋体"/>
          <w:spacing w:val="-66"/>
          <w:sz w:val="24"/>
          <w:szCs w:val="24"/>
        </w:rPr>
        <w:t xml:space="preserve"> </w:t>
      </w:r>
      <w:r>
        <w:rPr>
          <w:rFonts w:ascii="宋体" w:hAnsi="宋体" w:eastAsia="宋体" w:cs="宋体"/>
          <w:spacing w:val="-11"/>
          <w:sz w:val="24"/>
          <w:szCs w:val="24"/>
        </w:rPr>
        <w:t>超</w:t>
      </w:r>
      <w:r>
        <w:rPr>
          <w:rFonts w:ascii="宋体" w:hAnsi="宋体" w:eastAsia="宋体" w:cs="宋体"/>
          <w:spacing w:val="-64"/>
          <w:sz w:val="24"/>
          <w:szCs w:val="24"/>
        </w:rPr>
        <w:t xml:space="preserve"> </w:t>
      </w:r>
      <w:r>
        <w:rPr>
          <w:rFonts w:ascii="宋体" w:hAnsi="宋体" w:eastAsia="宋体" w:cs="宋体"/>
          <w:spacing w:val="-11"/>
          <w:sz w:val="24"/>
          <w:szCs w:val="24"/>
        </w:rPr>
        <w:t>重</w:t>
      </w:r>
      <w:r>
        <w:rPr>
          <w:rFonts w:ascii="宋体" w:hAnsi="宋体" w:eastAsia="宋体" w:cs="宋体"/>
          <w:spacing w:val="-66"/>
          <w:sz w:val="24"/>
          <w:szCs w:val="24"/>
        </w:rPr>
        <w:t xml:space="preserve"> </w:t>
      </w:r>
      <w:r>
        <w:rPr>
          <w:rFonts w:ascii="宋体" w:hAnsi="宋体" w:eastAsia="宋体" w:cs="宋体"/>
          <w:spacing w:val="-11"/>
          <w:sz w:val="24"/>
          <w:szCs w:val="24"/>
        </w:rPr>
        <w:t>件</w:t>
      </w:r>
      <w:r>
        <w:rPr>
          <w:rFonts w:ascii="宋体" w:hAnsi="宋体" w:eastAsia="宋体" w:cs="宋体"/>
          <w:spacing w:val="-65"/>
          <w:sz w:val="24"/>
          <w:szCs w:val="24"/>
        </w:rPr>
        <w:t xml:space="preserve"> </w:t>
      </w:r>
      <w:r>
        <w:rPr>
          <w:rFonts w:ascii="宋体" w:hAnsi="宋体" w:eastAsia="宋体" w:cs="宋体"/>
          <w:spacing w:val="-11"/>
          <w:sz w:val="24"/>
          <w:szCs w:val="24"/>
        </w:rPr>
        <w:t>所</w:t>
      </w:r>
      <w:r>
        <w:rPr>
          <w:rFonts w:ascii="宋体" w:hAnsi="宋体" w:eastAsia="宋体" w:cs="宋体"/>
          <w:spacing w:val="-52"/>
          <w:sz w:val="24"/>
          <w:szCs w:val="24"/>
        </w:rPr>
        <w:t xml:space="preserve"> </w:t>
      </w:r>
      <w:r>
        <w:rPr>
          <w:rFonts w:ascii="宋体" w:hAnsi="宋体" w:eastAsia="宋体" w:cs="宋体"/>
          <w:spacing w:val="-11"/>
          <w:sz w:val="24"/>
          <w:szCs w:val="24"/>
        </w:rPr>
        <w:t>需</w:t>
      </w:r>
      <w:r>
        <w:rPr>
          <w:rFonts w:ascii="宋体" w:hAnsi="宋体" w:eastAsia="宋体" w:cs="宋体"/>
          <w:spacing w:val="-43"/>
          <w:sz w:val="24"/>
          <w:szCs w:val="24"/>
        </w:rPr>
        <w:t xml:space="preserve"> </w:t>
      </w:r>
      <w:r>
        <w:rPr>
          <w:rFonts w:ascii="宋体" w:hAnsi="宋体" w:eastAsia="宋体" w:cs="宋体"/>
          <w:spacing w:val="-11"/>
          <w:sz w:val="24"/>
          <w:szCs w:val="24"/>
        </w:rPr>
        <w:t>的</w:t>
      </w:r>
      <w:r>
        <w:rPr>
          <w:rFonts w:ascii="宋体" w:hAnsi="宋体" w:eastAsia="宋体" w:cs="宋体"/>
          <w:spacing w:val="-66"/>
          <w:sz w:val="24"/>
          <w:szCs w:val="24"/>
        </w:rPr>
        <w:t xml:space="preserve"> </w:t>
      </w:r>
      <w:r>
        <w:rPr>
          <w:rFonts w:ascii="宋体" w:hAnsi="宋体" w:eastAsia="宋体" w:cs="宋体"/>
          <w:spacing w:val="-11"/>
          <w:sz w:val="24"/>
          <w:szCs w:val="24"/>
        </w:rPr>
        <w:t>道</w:t>
      </w:r>
      <w:r>
        <w:rPr>
          <w:rFonts w:ascii="宋体" w:hAnsi="宋体" w:eastAsia="宋体" w:cs="宋体"/>
          <w:spacing w:val="-63"/>
          <w:sz w:val="24"/>
          <w:szCs w:val="24"/>
        </w:rPr>
        <w:t xml:space="preserve"> </w:t>
      </w:r>
      <w:r>
        <w:rPr>
          <w:rFonts w:ascii="宋体" w:hAnsi="宋体" w:eastAsia="宋体" w:cs="宋体"/>
          <w:spacing w:val="-11"/>
          <w:sz w:val="24"/>
          <w:szCs w:val="24"/>
        </w:rPr>
        <w:t>路</w:t>
      </w:r>
      <w:r>
        <w:rPr>
          <w:rFonts w:ascii="宋体" w:hAnsi="宋体" w:eastAsia="宋体" w:cs="宋体"/>
          <w:spacing w:val="-64"/>
          <w:sz w:val="24"/>
          <w:szCs w:val="24"/>
        </w:rPr>
        <w:t xml:space="preserve"> </w:t>
      </w:r>
      <w:r>
        <w:rPr>
          <w:rFonts w:ascii="宋体" w:hAnsi="宋体" w:eastAsia="宋体" w:cs="宋体"/>
          <w:spacing w:val="-11"/>
          <w:sz w:val="24"/>
          <w:szCs w:val="24"/>
        </w:rPr>
        <w:t>和</w:t>
      </w:r>
      <w:r>
        <w:rPr>
          <w:rFonts w:ascii="宋体" w:hAnsi="宋体" w:eastAsia="宋体" w:cs="宋体"/>
          <w:spacing w:val="-65"/>
          <w:sz w:val="24"/>
          <w:szCs w:val="24"/>
        </w:rPr>
        <w:t xml:space="preserve"> </w:t>
      </w:r>
      <w:r>
        <w:rPr>
          <w:rFonts w:ascii="宋体" w:hAnsi="宋体" w:eastAsia="宋体" w:cs="宋体"/>
          <w:spacing w:val="-11"/>
          <w:sz w:val="24"/>
          <w:szCs w:val="24"/>
        </w:rPr>
        <w:t>桥</w:t>
      </w:r>
      <w:r>
        <w:rPr>
          <w:rFonts w:ascii="宋体" w:hAnsi="宋体" w:eastAsia="宋体" w:cs="宋体"/>
          <w:spacing w:val="-66"/>
          <w:sz w:val="24"/>
          <w:szCs w:val="24"/>
        </w:rPr>
        <w:t xml:space="preserve"> </w:t>
      </w:r>
      <w:r>
        <w:rPr>
          <w:rFonts w:ascii="宋体" w:hAnsi="宋体" w:eastAsia="宋体" w:cs="宋体"/>
          <w:spacing w:val="-11"/>
          <w:sz w:val="24"/>
          <w:szCs w:val="24"/>
        </w:rPr>
        <w:t>梁</w:t>
      </w:r>
      <w:r>
        <w:rPr>
          <w:rFonts w:ascii="宋体" w:hAnsi="宋体" w:eastAsia="宋体" w:cs="宋体"/>
          <w:spacing w:val="-51"/>
          <w:sz w:val="24"/>
          <w:szCs w:val="24"/>
        </w:rPr>
        <w:t xml:space="preserve"> </w:t>
      </w:r>
      <w:r>
        <w:rPr>
          <w:rFonts w:ascii="宋体" w:hAnsi="宋体" w:eastAsia="宋体" w:cs="宋体"/>
          <w:spacing w:val="-11"/>
          <w:sz w:val="24"/>
          <w:szCs w:val="24"/>
        </w:rPr>
        <w:t>临时</w:t>
      </w:r>
      <w:r>
        <w:rPr>
          <w:rFonts w:ascii="宋体" w:hAnsi="宋体" w:eastAsia="宋体" w:cs="宋体"/>
          <w:spacing w:val="-65"/>
          <w:sz w:val="24"/>
          <w:szCs w:val="24"/>
        </w:rPr>
        <w:t xml:space="preserve"> </w:t>
      </w:r>
      <w:r>
        <w:rPr>
          <w:rFonts w:ascii="宋体" w:hAnsi="宋体" w:eastAsia="宋体" w:cs="宋体"/>
          <w:spacing w:val="-11"/>
          <w:sz w:val="24"/>
          <w:szCs w:val="24"/>
        </w:rPr>
        <w:t>加</w:t>
      </w:r>
      <w:r>
        <w:rPr>
          <w:rFonts w:ascii="宋体" w:hAnsi="宋体" w:eastAsia="宋体" w:cs="宋体"/>
          <w:spacing w:val="-45"/>
          <w:sz w:val="24"/>
          <w:szCs w:val="24"/>
        </w:rPr>
        <w:t xml:space="preserve"> </w:t>
      </w:r>
      <w:r>
        <w:rPr>
          <w:rFonts w:ascii="宋体" w:hAnsi="宋体" w:eastAsia="宋体" w:cs="宋体"/>
          <w:spacing w:val="-11"/>
          <w:sz w:val="24"/>
          <w:szCs w:val="24"/>
        </w:rPr>
        <w:t>固</w:t>
      </w:r>
      <w:r>
        <w:rPr>
          <w:rFonts w:ascii="宋体" w:hAnsi="宋体" w:eastAsia="宋体" w:cs="宋体"/>
          <w:spacing w:val="-56"/>
          <w:sz w:val="24"/>
          <w:szCs w:val="24"/>
        </w:rPr>
        <w:t xml:space="preserve"> </w:t>
      </w:r>
      <w:r>
        <w:rPr>
          <w:rFonts w:ascii="宋体" w:hAnsi="宋体" w:eastAsia="宋体" w:cs="宋体"/>
          <w:spacing w:val="-11"/>
          <w:sz w:val="24"/>
          <w:szCs w:val="24"/>
        </w:rPr>
        <w:t>改</w:t>
      </w:r>
      <w:r>
        <w:rPr>
          <w:rFonts w:ascii="宋体" w:hAnsi="宋体" w:eastAsia="宋体" w:cs="宋体"/>
          <w:spacing w:val="-66"/>
          <w:sz w:val="24"/>
          <w:szCs w:val="24"/>
        </w:rPr>
        <w:t xml:space="preserve"> </w:t>
      </w:r>
      <w:r>
        <w:rPr>
          <w:rFonts w:ascii="宋体" w:hAnsi="宋体" w:eastAsia="宋体" w:cs="宋体"/>
          <w:spacing w:val="-11"/>
          <w:sz w:val="24"/>
          <w:szCs w:val="24"/>
        </w:rPr>
        <w:t>造</w:t>
      </w:r>
      <w:r>
        <w:rPr>
          <w:rFonts w:ascii="宋体" w:hAnsi="宋体" w:eastAsia="宋体" w:cs="宋体"/>
          <w:spacing w:val="-52"/>
          <w:sz w:val="24"/>
          <w:szCs w:val="24"/>
        </w:rPr>
        <w:t xml:space="preserve"> </w:t>
      </w:r>
      <w:r>
        <w:rPr>
          <w:rFonts w:ascii="宋体" w:hAnsi="宋体" w:eastAsia="宋体" w:cs="宋体"/>
          <w:spacing w:val="-11"/>
          <w:sz w:val="24"/>
          <w:szCs w:val="24"/>
        </w:rPr>
        <w:t>费</w:t>
      </w:r>
      <w:r>
        <w:rPr>
          <w:rFonts w:ascii="宋体" w:hAnsi="宋体" w:eastAsia="宋体" w:cs="宋体"/>
          <w:spacing w:val="-63"/>
          <w:sz w:val="24"/>
          <w:szCs w:val="24"/>
        </w:rPr>
        <w:t xml:space="preserve"> </w:t>
      </w:r>
      <w:r>
        <w:rPr>
          <w:rFonts w:ascii="宋体" w:hAnsi="宋体" w:eastAsia="宋体" w:cs="宋体"/>
          <w:spacing w:val="-11"/>
          <w:sz w:val="24"/>
          <w:szCs w:val="24"/>
        </w:rPr>
        <w:t>用</w:t>
      </w:r>
      <w:r>
        <w:rPr>
          <w:rFonts w:ascii="宋体" w:hAnsi="宋体" w:eastAsia="宋体" w:cs="宋体"/>
          <w:spacing w:val="-65"/>
          <w:sz w:val="24"/>
          <w:szCs w:val="24"/>
        </w:rPr>
        <w:t xml:space="preserve"> </w:t>
      </w:r>
      <w:r>
        <w:rPr>
          <w:rFonts w:ascii="宋体" w:hAnsi="宋体" w:eastAsia="宋体" w:cs="宋体"/>
          <w:spacing w:val="-12"/>
          <w:sz w:val="24"/>
          <w:szCs w:val="24"/>
        </w:rPr>
        <w:t>和</w:t>
      </w:r>
      <w:r>
        <w:rPr>
          <w:rFonts w:ascii="宋体" w:hAnsi="宋体" w:eastAsia="宋体" w:cs="宋体"/>
          <w:spacing w:val="-61"/>
          <w:sz w:val="24"/>
          <w:szCs w:val="24"/>
        </w:rPr>
        <w:t xml:space="preserve"> </w:t>
      </w:r>
      <w:r>
        <w:rPr>
          <w:rFonts w:ascii="宋体" w:hAnsi="宋体" w:eastAsia="宋体" w:cs="宋体"/>
          <w:spacing w:val="-12"/>
          <w:sz w:val="24"/>
          <w:szCs w:val="24"/>
        </w:rPr>
        <w:t>其</w:t>
      </w:r>
      <w:r>
        <w:rPr>
          <w:rFonts w:ascii="宋体" w:hAnsi="宋体" w:eastAsia="宋体" w:cs="宋体"/>
          <w:spacing w:val="-65"/>
          <w:sz w:val="24"/>
          <w:szCs w:val="24"/>
        </w:rPr>
        <w:t xml:space="preserve"> </w:t>
      </w:r>
      <w:r>
        <w:rPr>
          <w:rFonts w:ascii="宋体" w:hAnsi="宋体" w:eastAsia="宋体" w:cs="宋体"/>
          <w:spacing w:val="-12"/>
          <w:sz w:val="24"/>
          <w:szCs w:val="24"/>
        </w:rPr>
        <w:t>他</w:t>
      </w:r>
      <w:r>
        <w:rPr>
          <w:rFonts w:ascii="宋体" w:hAnsi="宋体" w:eastAsia="宋体" w:cs="宋体"/>
          <w:spacing w:val="-64"/>
          <w:sz w:val="24"/>
          <w:szCs w:val="24"/>
        </w:rPr>
        <w:t xml:space="preserve"> </w:t>
      </w:r>
      <w:r>
        <w:rPr>
          <w:rFonts w:ascii="宋体" w:hAnsi="宋体" w:eastAsia="宋体" w:cs="宋体"/>
          <w:spacing w:val="-12"/>
          <w:sz w:val="24"/>
          <w:szCs w:val="24"/>
        </w:rPr>
        <w:t>有</w:t>
      </w:r>
      <w:r>
        <w:rPr>
          <w:rFonts w:ascii="宋体" w:hAnsi="宋体" w:eastAsia="宋体" w:cs="宋体"/>
          <w:spacing w:val="-62"/>
          <w:sz w:val="24"/>
          <w:szCs w:val="24"/>
        </w:rPr>
        <w:t xml:space="preserve"> </w:t>
      </w:r>
      <w:r>
        <w:rPr>
          <w:rFonts w:ascii="宋体" w:hAnsi="宋体" w:eastAsia="宋体" w:cs="宋体"/>
          <w:spacing w:val="-12"/>
          <w:sz w:val="24"/>
          <w:szCs w:val="24"/>
        </w:rPr>
        <w:t>关</w:t>
      </w:r>
      <w:r>
        <w:rPr>
          <w:rFonts w:ascii="宋体" w:hAnsi="宋体" w:eastAsia="宋体" w:cs="宋体"/>
          <w:spacing w:val="-51"/>
          <w:sz w:val="24"/>
          <w:szCs w:val="24"/>
        </w:rPr>
        <w:t xml:space="preserve"> </w:t>
      </w:r>
      <w:r>
        <w:rPr>
          <w:rFonts w:ascii="宋体" w:hAnsi="宋体" w:eastAsia="宋体" w:cs="宋体"/>
          <w:spacing w:val="-12"/>
          <w:sz w:val="24"/>
          <w:szCs w:val="24"/>
        </w:rPr>
        <w:t>费</w:t>
      </w:r>
      <w:r>
        <w:rPr>
          <w:rFonts w:ascii="宋体" w:hAnsi="宋体" w:eastAsia="宋体" w:cs="宋体"/>
          <w:spacing w:val="-6"/>
          <w:sz w:val="24"/>
          <w:szCs w:val="24"/>
        </w:rPr>
        <w:t>用</w:t>
      </w:r>
      <w:r>
        <w:rPr>
          <w:rFonts w:ascii="宋体" w:hAnsi="宋体" w:eastAsia="宋体" w:cs="宋体"/>
          <w:sz w:val="24"/>
          <w:szCs w:val="24"/>
          <w:u w:val="single" w:color="auto"/>
        </w:rPr>
        <w:t xml:space="preserve">                       </w:t>
      </w:r>
      <w:r>
        <w:rPr>
          <w:rFonts w:ascii="宋体" w:hAnsi="宋体" w:eastAsia="宋体" w:cs="宋体"/>
          <w:spacing w:val="-6"/>
          <w:sz w:val="24"/>
          <w:szCs w:val="24"/>
        </w:rPr>
        <w:t>。</w:t>
      </w:r>
    </w:p>
    <w:p w14:paraId="0A6D64E8">
      <w:pPr>
        <w:spacing w:before="1" w:line="219" w:lineRule="auto"/>
        <w:ind w:left="496"/>
        <w:rPr>
          <w:rFonts w:ascii="宋体" w:hAnsi="宋体" w:eastAsia="宋体" w:cs="宋体"/>
          <w:sz w:val="24"/>
          <w:szCs w:val="24"/>
        </w:rPr>
      </w:pPr>
      <w:r>
        <w:rPr>
          <w:rFonts w:ascii="宋体" w:hAnsi="宋体" w:eastAsia="宋体" w:cs="宋体"/>
          <w:spacing w:val="-6"/>
          <w:sz w:val="24"/>
          <w:szCs w:val="24"/>
        </w:rPr>
        <w:t>1.11</w:t>
      </w:r>
      <w:r>
        <w:rPr>
          <w:rFonts w:ascii="宋体" w:hAnsi="宋体" w:eastAsia="宋体" w:cs="宋体"/>
          <w:spacing w:val="19"/>
          <w:sz w:val="24"/>
          <w:szCs w:val="24"/>
        </w:rPr>
        <w:t xml:space="preserve"> </w:t>
      </w:r>
      <w:r>
        <w:rPr>
          <w:rFonts w:ascii="宋体" w:hAnsi="宋体" w:eastAsia="宋体" w:cs="宋体"/>
          <w:spacing w:val="-6"/>
          <w:sz w:val="24"/>
          <w:szCs w:val="24"/>
        </w:rPr>
        <w:t>知识产权</w:t>
      </w:r>
    </w:p>
    <w:p w14:paraId="6AA3BD24">
      <w:pPr>
        <w:spacing w:before="244" w:line="410" w:lineRule="auto"/>
        <w:ind w:firstLine="496"/>
        <w:jc w:val="both"/>
        <w:rPr>
          <w:rFonts w:ascii="宋体" w:hAnsi="宋体" w:eastAsia="宋体" w:cs="宋体"/>
          <w:sz w:val="24"/>
          <w:szCs w:val="24"/>
        </w:rPr>
      </w:pPr>
      <w:r>
        <w:rPr>
          <w:rFonts w:ascii="宋体" w:hAnsi="宋体" w:eastAsia="宋体" w:cs="宋体"/>
          <w:spacing w:val="2"/>
          <w:sz w:val="24"/>
          <w:szCs w:val="24"/>
        </w:rPr>
        <w:t>1.11.1</w:t>
      </w:r>
      <w:r>
        <w:rPr>
          <w:rFonts w:ascii="宋体" w:hAnsi="宋体" w:eastAsia="宋体" w:cs="宋体"/>
          <w:spacing w:val="-42"/>
          <w:sz w:val="24"/>
          <w:szCs w:val="24"/>
        </w:rPr>
        <w:t xml:space="preserve"> </w:t>
      </w:r>
      <w:r>
        <w:rPr>
          <w:rFonts w:ascii="宋体" w:hAnsi="宋体" w:eastAsia="宋体" w:cs="宋体"/>
          <w:spacing w:val="2"/>
          <w:sz w:val="24"/>
          <w:szCs w:val="24"/>
        </w:rPr>
        <w:t>关于发包人提供给承包人的图纸、发包人为实施工程自行编制或</w:t>
      </w:r>
      <w:r>
        <w:rPr>
          <w:rFonts w:ascii="宋体" w:hAnsi="宋体" w:eastAsia="宋体" w:cs="宋体"/>
          <w:spacing w:val="1"/>
          <w:sz w:val="24"/>
          <w:szCs w:val="24"/>
        </w:rPr>
        <w:t>委托编制的</w:t>
      </w:r>
      <w:r>
        <w:rPr>
          <w:rFonts w:ascii="宋体" w:hAnsi="宋体" w:eastAsia="宋体" w:cs="宋体"/>
          <w:spacing w:val="41"/>
          <w:sz w:val="24"/>
          <w:szCs w:val="24"/>
        </w:rPr>
        <w:t>技术规范以及反映发包人关于合同要求或其他类似性质的文件的著作权的归</w:t>
      </w:r>
      <w:r>
        <w:rPr>
          <w:rFonts w:ascii="宋体" w:hAnsi="宋体" w:eastAsia="宋体" w:cs="宋体"/>
          <w:spacing w:val="-4"/>
          <w:sz w:val="24"/>
          <w:szCs w:val="24"/>
        </w:rPr>
        <w:t>属：</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0AC5D96A">
      <w:pPr>
        <w:spacing w:before="1" w:line="218" w:lineRule="auto"/>
        <w:ind w:left="482"/>
        <w:rPr>
          <w:rFonts w:ascii="宋体" w:hAnsi="宋体" w:eastAsia="宋体" w:cs="宋体"/>
          <w:sz w:val="24"/>
          <w:szCs w:val="24"/>
        </w:rPr>
      </w:pPr>
      <w:r>
        <w:rPr>
          <w:rFonts w:ascii="宋体" w:hAnsi="宋体" w:eastAsia="宋体" w:cs="宋体"/>
          <w:sz w:val="24"/>
          <w:szCs w:val="24"/>
        </w:rPr>
        <w:t>关于发包人提供的上述文件的使用限制的要求：</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5CE43EC">
      <w:pPr>
        <w:spacing w:before="249" w:line="219" w:lineRule="auto"/>
        <w:ind w:left="496"/>
        <w:rPr>
          <w:rFonts w:ascii="宋体" w:hAnsi="宋体" w:eastAsia="宋体" w:cs="宋体"/>
          <w:sz w:val="24"/>
          <w:szCs w:val="24"/>
        </w:rPr>
      </w:pPr>
      <w:r>
        <w:rPr>
          <w:rFonts w:ascii="宋体" w:hAnsi="宋体" w:eastAsia="宋体" w:cs="宋体"/>
          <w:spacing w:val="-1"/>
          <w:sz w:val="24"/>
          <w:szCs w:val="24"/>
        </w:rPr>
        <w:t>1.11.2 关于承包人为实施工程所编制文件的著作权的归属：</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E18C08D">
      <w:pPr>
        <w:spacing w:before="247" w:line="219" w:lineRule="auto"/>
        <w:ind w:left="518"/>
        <w:rPr>
          <w:rFonts w:ascii="宋体" w:hAnsi="宋体" w:eastAsia="宋体" w:cs="宋体"/>
          <w:sz w:val="24"/>
          <w:szCs w:val="24"/>
        </w:rPr>
      </w:pPr>
      <w:r>
        <w:rPr>
          <w:rFonts w:ascii="宋体" w:hAnsi="宋体" w:eastAsia="宋体" w:cs="宋体"/>
          <w:sz w:val="24"/>
          <w:szCs w:val="24"/>
        </w:rPr>
        <w:t>关于承包人提供的上述文件的使用限制的要求：</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274E54E">
      <w:pPr>
        <w:spacing w:before="249" w:line="409" w:lineRule="auto"/>
        <w:ind w:left="3" w:right="2" w:firstLine="492"/>
        <w:rPr>
          <w:rFonts w:ascii="宋体" w:hAnsi="宋体" w:eastAsia="宋体" w:cs="宋体"/>
          <w:sz w:val="24"/>
          <w:szCs w:val="24"/>
        </w:rPr>
      </w:pPr>
      <w:r>
        <w:rPr>
          <w:rFonts w:ascii="宋体" w:hAnsi="宋体" w:eastAsia="宋体" w:cs="宋体"/>
          <w:spacing w:val="1"/>
          <w:sz w:val="24"/>
          <w:szCs w:val="24"/>
        </w:rPr>
        <w:t>1.11.4 承包人在施工过程中所采用的专利、专有技术、技</w:t>
      </w:r>
      <w:r>
        <w:rPr>
          <w:rFonts w:ascii="宋体" w:hAnsi="宋体" w:eastAsia="宋体" w:cs="宋体"/>
          <w:sz w:val="24"/>
          <w:szCs w:val="24"/>
        </w:rPr>
        <w:t>术秘密的使用费的承担方</w:t>
      </w:r>
      <w:r>
        <w:rPr>
          <w:rFonts w:ascii="宋体" w:hAnsi="宋体" w:eastAsia="宋体" w:cs="宋体"/>
          <w:spacing w:val="-5"/>
          <w:sz w:val="24"/>
          <w:szCs w:val="24"/>
        </w:rPr>
        <w:t>式：</w:t>
      </w:r>
      <w:r>
        <w:rPr>
          <w:rFonts w:ascii="宋体" w:hAnsi="宋体" w:eastAsia="宋体" w:cs="宋体"/>
          <w:sz w:val="24"/>
          <w:szCs w:val="24"/>
          <w:u w:val="single" w:color="auto"/>
        </w:rPr>
        <w:t xml:space="preserve">      </w:t>
      </w:r>
      <w:r>
        <w:rPr>
          <w:rFonts w:ascii="宋体" w:hAnsi="宋体" w:eastAsia="宋体" w:cs="宋体"/>
          <w:spacing w:val="-5"/>
          <w:sz w:val="24"/>
          <w:szCs w:val="24"/>
        </w:rPr>
        <w:t>。</w:t>
      </w:r>
    </w:p>
    <w:p w14:paraId="24F462F3">
      <w:pPr>
        <w:spacing w:line="219" w:lineRule="auto"/>
        <w:ind w:left="496"/>
        <w:rPr>
          <w:rFonts w:ascii="宋体" w:hAnsi="宋体" w:eastAsia="宋体" w:cs="宋体"/>
          <w:sz w:val="24"/>
          <w:szCs w:val="24"/>
        </w:rPr>
      </w:pPr>
      <w:r>
        <w:rPr>
          <w:rFonts w:ascii="宋体" w:hAnsi="宋体" w:eastAsia="宋体" w:cs="宋体"/>
          <w:spacing w:val="-3"/>
          <w:sz w:val="24"/>
          <w:szCs w:val="24"/>
        </w:rPr>
        <w:t>1.13</w:t>
      </w:r>
      <w:r>
        <w:rPr>
          <w:rFonts w:ascii="宋体" w:hAnsi="宋体" w:eastAsia="宋体" w:cs="宋体"/>
          <w:spacing w:val="-47"/>
          <w:sz w:val="24"/>
          <w:szCs w:val="24"/>
        </w:rPr>
        <w:t xml:space="preserve"> </w:t>
      </w:r>
      <w:r>
        <w:rPr>
          <w:rFonts w:ascii="宋体" w:hAnsi="宋体" w:eastAsia="宋体" w:cs="宋体"/>
          <w:spacing w:val="-3"/>
          <w:sz w:val="24"/>
          <w:szCs w:val="24"/>
        </w:rPr>
        <w:t>工程量清单错误的修正</w:t>
      </w:r>
    </w:p>
    <w:p w14:paraId="53F63067">
      <w:pPr>
        <w:spacing w:before="248" w:line="218" w:lineRule="auto"/>
        <w:ind w:left="499"/>
        <w:rPr>
          <w:rFonts w:ascii="宋体" w:hAnsi="宋体" w:eastAsia="宋体" w:cs="宋体"/>
          <w:sz w:val="24"/>
          <w:szCs w:val="24"/>
        </w:rPr>
      </w:pPr>
      <w:r>
        <w:rPr>
          <w:rFonts w:ascii="宋体" w:hAnsi="宋体" w:eastAsia="宋体" w:cs="宋体"/>
          <w:spacing w:val="-1"/>
          <w:sz w:val="24"/>
          <w:szCs w:val="24"/>
        </w:rPr>
        <w:t>出现工程量清单错误时，是否调整合同价格：</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1F7DC64B">
      <w:pPr>
        <w:spacing w:before="249" w:line="218" w:lineRule="auto"/>
        <w:ind w:left="487"/>
        <w:rPr>
          <w:rFonts w:ascii="宋体" w:hAnsi="宋体" w:eastAsia="宋体" w:cs="宋体"/>
          <w:sz w:val="24"/>
          <w:szCs w:val="24"/>
        </w:rPr>
      </w:pPr>
      <w:r>
        <w:rPr>
          <w:rFonts w:ascii="宋体" w:hAnsi="宋体" w:eastAsia="宋体" w:cs="宋体"/>
          <w:sz w:val="24"/>
          <w:szCs w:val="24"/>
        </w:rPr>
        <w:t>允许调整合同价格的工程量偏差范围：</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48D1F721">
      <w:pPr>
        <w:spacing w:before="250" w:line="220" w:lineRule="auto"/>
        <w:ind w:left="253"/>
        <w:outlineLvl w:val="2"/>
        <w:rPr>
          <w:rFonts w:ascii="宋体" w:hAnsi="宋体" w:eastAsia="宋体" w:cs="宋体"/>
          <w:sz w:val="24"/>
          <w:szCs w:val="24"/>
        </w:rPr>
      </w:pPr>
      <w:bookmarkStart w:id="162" w:name="bookmark164"/>
      <w:bookmarkEnd w:id="162"/>
      <w:r>
        <w:rPr>
          <w:rFonts w:ascii="宋体" w:hAnsi="宋体" w:eastAsia="宋体" w:cs="宋体"/>
          <w:spacing w:val="-6"/>
          <w:sz w:val="24"/>
          <w:szCs w:val="24"/>
        </w:rPr>
        <w:t>2.</w:t>
      </w:r>
      <w:r>
        <w:rPr>
          <w:rFonts w:ascii="宋体" w:hAnsi="宋体" w:eastAsia="宋体" w:cs="宋体"/>
          <w:spacing w:val="16"/>
          <w:sz w:val="24"/>
          <w:szCs w:val="24"/>
        </w:rPr>
        <w:t xml:space="preserve"> </w:t>
      </w:r>
      <w:r>
        <w:rPr>
          <w:rFonts w:ascii="宋体" w:hAnsi="宋体" w:eastAsia="宋体" w:cs="宋体"/>
          <w:spacing w:val="-6"/>
          <w:sz w:val="24"/>
          <w:szCs w:val="24"/>
        </w:rPr>
        <w:t>发包人</w:t>
      </w:r>
    </w:p>
    <w:p w14:paraId="2D3A4164">
      <w:pPr>
        <w:spacing w:before="247" w:line="219" w:lineRule="auto"/>
        <w:ind w:left="481"/>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18"/>
          <w:sz w:val="24"/>
          <w:szCs w:val="24"/>
        </w:rPr>
        <w:t xml:space="preserve"> </w:t>
      </w:r>
      <w:r>
        <w:rPr>
          <w:rFonts w:ascii="宋体" w:hAnsi="宋体" w:eastAsia="宋体" w:cs="宋体"/>
          <w:spacing w:val="-4"/>
          <w:sz w:val="24"/>
          <w:szCs w:val="24"/>
        </w:rPr>
        <w:t>发包人代表</w:t>
      </w:r>
    </w:p>
    <w:p w14:paraId="42A62EB1">
      <w:pPr>
        <w:spacing w:line="219" w:lineRule="auto"/>
        <w:rPr>
          <w:rFonts w:ascii="宋体" w:hAnsi="宋体" w:eastAsia="宋体" w:cs="宋体"/>
          <w:sz w:val="24"/>
          <w:szCs w:val="24"/>
        </w:rPr>
        <w:sectPr>
          <w:footerReference r:id="rId119" w:type="default"/>
          <w:pgSz w:w="11906" w:h="16839"/>
          <w:pgMar w:top="1424" w:right="1302" w:bottom="1156" w:left="1313" w:header="0" w:footer="994" w:gutter="0"/>
          <w:cols w:space="720" w:num="1"/>
        </w:sectPr>
      </w:pPr>
    </w:p>
    <w:p w14:paraId="593BB6FF">
      <w:pPr>
        <w:spacing w:before="48" w:line="219" w:lineRule="auto"/>
        <w:ind w:left="227"/>
        <w:rPr>
          <w:rFonts w:ascii="宋体" w:hAnsi="宋体" w:eastAsia="宋体" w:cs="宋体"/>
          <w:sz w:val="24"/>
          <w:szCs w:val="24"/>
        </w:rPr>
      </w:pPr>
      <w:r>
        <w:rPr>
          <w:rFonts w:ascii="宋体" w:hAnsi="宋体" w:eastAsia="宋体" w:cs="宋体"/>
          <w:spacing w:val="-3"/>
          <w:sz w:val="24"/>
          <w:szCs w:val="24"/>
        </w:rPr>
        <w:t>发包人代表：</w:t>
      </w:r>
    </w:p>
    <w:p w14:paraId="6E040B31">
      <w:pPr>
        <w:spacing w:before="245" w:line="219" w:lineRule="auto"/>
        <w:ind w:left="223"/>
        <w:rPr>
          <w:rFonts w:ascii="宋体" w:hAnsi="宋体" w:eastAsia="宋体" w:cs="宋体"/>
          <w:sz w:val="24"/>
          <w:szCs w:val="24"/>
        </w:rPr>
      </w:pPr>
      <w:r>
        <w:rPr>
          <w:rFonts w:ascii="宋体" w:hAnsi="宋体" w:eastAsia="宋体" w:cs="宋体"/>
          <w:spacing w:val="-11"/>
          <w:sz w:val="24"/>
          <w:szCs w:val="24"/>
        </w:rPr>
        <w:t>姓</w:t>
      </w:r>
      <w:r>
        <w:rPr>
          <w:rFonts w:ascii="宋体" w:hAnsi="宋体" w:eastAsia="宋体" w:cs="宋体"/>
          <w:spacing w:val="3"/>
          <w:sz w:val="24"/>
          <w:szCs w:val="24"/>
        </w:rPr>
        <w:t xml:space="preserve">    </w:t>
      </w:r>
      <w:r>
        <w:rPr>
          <w:rFonts w:ascii="宋体" w:hAnsi="宋体" w:eastAsia="宋体" w:cs="宋体"/>
          <w:spacing w:val="-11"/>
          <w:sz w:val="24"/>
          <w:szCs w:val="24"/>
        </w:rPr>
        <w:t>名</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p>
    <w:p w14:paraId="7471115E">
      <w:pPr>
        <w:spacing w:before="248" w:line="219" w:lineRule="auto"/>
        <w:ind w:left="229"/>
        <w:rPr>
          <w:rFonts w:ascii="宋体" w:hAnsi="宋体" w:eastAsia="宋体" w:cs="宋体"/>
          <w:sz w:val="24"/>
          <w:szCs w:val="24"/>
        </w:rPr>
      </w:pPr>
      <w:r>
        <w:rPr>
          <w:rFonts w:ascii="宋体" w:hAnsi="宋体" w:eastAsia="宋体" w:cs="宋体"/>
          <w:spacing w:val="-4"/>
          <w:sz w:val="24"/>
          <w:szCs w:val="24"/>
        </w:rPr>
        <w:t>身份证号</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5752609A">
      <w:pPr>
        <w:spacing w:before="248" w:line="219" w:lineRule="auto"/>
        <w:ind w:left="224"/>
        <w:rPr>
          <w:rFonts w:ascii="宋体" w:hAnsi="宋体" w:eastAsia="宋体" w:cs="宋体"/>
          <w:sz w:val="24"/>
          <w:szCs w:val="24"/>
        </w:rPr>
      </w:pPr>
      <w:r>
        <w:rPr>
          <w:rFonts w:ascii="宋体" w:hAnsi="宋体" w:eastAsia="宋体" w:cs="宋体"/>
          <w:spacing w:val="-11"/>
          <w:sz w:val="24"/>
          <w:szCs w:val="24"/>
        </w:rPr>
        <w:t>职</w:t>
      </w:r>
      <w:r>
        <w:rPr>
          <w:rFonts w:ascii="宋体" w:hAnsi="宋体" w:eastAsia="宋体" w:cs="宋体"/>
          <w:spacing w:val="2"/>
          <w:sz w:val="24"/>
          <w:szCs w:val="24"/>
        </w:rPr>
        <w:t xml:space="preserve">    </w:t>
      </w:r>
      <w:r>
        <w:rPr>
          <w:rFonts w:ascii="宋体" w:hAnsi="宋体" w:eastAsia="宋体" w:cs="宋体"/>
          <w:spacing w:val="-11"/>
          <w:sz w:val="24"/>
          <w:szCs w:val="24"/>
        </w:rPr>
        <w:t>务</w:t>
      </w:r>
      <w:r>
        <w:rPr>
          <w:rFonts w:ascii="宋体" w:hAnsi="宋体" w:eastAsia="宋体" w:cs="宋体"/>
          <w:spacing w:val="-87"/>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p>
    <w:p w14:paraId="3FE752AC">
      <w:pPr>
        <w:spacing w:before="248" w:line="221" w:lineRule="auto"/>
        <w:ind w:left="224"/>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16928D80">
      <w:pPr>
        <w:spacing w:before="245" w:line="219" w:lineRule="auto"/>
        <w:ind w:left="251"/>
        <w:rPr>
          <w:rFonts w:ascii="宋体" w:hAnsi="宋体" w:eastAsia="宋体" w:cs="宋体"/>
          <w:sz w:val="24"/>
          <w:szCs w:val="24"/>
        </w:rPr>
      </w:pPr>
      <w:r>
        <w:rPr>
          <w:rFonts w:ascii="宋体" w:hAnsi="宋体" w:eastAsia="宋体" w:cs="宋体"/>
          <w:spacing w:val="-10"/>
          <w:sz w:val="24"/>
          <w:szCs w:val="24"/>
        </w:rPr>
        <w:t>电子信箱</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2874D089">
      <w:pPr>
        <w:spacing w:before="248" w:line="219" w:lineRule="auto"/>
        <w:ind w:left="223"/>
        <w:rPr>
          <w:rFonts w:ascii="宋体" w:hAnsi="宋体" w:eastAsia="宋体" w:cs="宋体"/>
          <w:sz w:val="24"/>
          <w:szCs w:val="24"/>
        </w:rPr>
      </w:pPr>
      <w:r>
        <w:rPr>
          <w:rFonts w:ascii="宋体" w:hAnsi="宋体" w:eastAsia="宋体" w:cs="宋体"/>
          <w:sz w:val="24"/>
          <w:szCs w:val="24"/>
        </w:rPr>
        <w:t xml:space="preserve">通信地址： </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b/>
          <w:bCs/>
          <w:spacing w:val="-1"/>
          <w:sz w:val="24"/>
          <w:szCs w:val="24"/>
        </w:rPr>
        <w:t>。</w:t>
      </w:r>
    </w:p>
    <w:p w14:paraId="0D382F24">
      <w:pPr>
        <w:spacing w:before="248" w:line="219" w:lineRule="auto"/>
        <w:ind w:left="227"/>
        <w:rPr>
          <w:rFonts w:ascii="宋体" w:hAnsi="宋体" w:eastAsia="宋体" w:cs="宋体"/>
          <w:sz w:val="24"/>
          <w:szCs w:val="24"/>
        </w:rPr>
      </w:pPr>
      <w:r>
        <w:rPr>
          <w:rFonts w:ascii="宋体" w:hAnsi="宋体" w:eastAsia="宋体" w:cs="宋体"/>
          <w:sz w:val="24"/>
          <w:szCs w:val="24"/>
        </w:rPr>
        <w:t>发包人对发包人代表的授权范围如下：</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2E1128A">
      <w:pPr>
        <w:spacing w:before="244" w:line="219" w:lineRule="auto"/>
        <w:ind w:left="226"/>
        <w:rPr>
          <w:rFonts w:ascii="宋体" w:hAnsi="宋体" w:eastAsia="宋体" w:cs="宋体"/>
          <w:sz w:val="24"/>
          <w:szCs w:val="24"/>
        </w:rPr>
      </w:pPr>
      <w:r>
        <w:rPr>
          <w:rFonts w:ascii="宋体" w:hAnsi="宋体" w:eastAsia="宋体" w:cs="宋体"/>
          <w:spacing w:val="-1"/>
          <w:sz w:val="24"/>
          <w:szCs w:val="24"/>
        </w:rPr>
        <w:t>2.4 施工现场、施工条件和基础资料的提供</w:t>
      </w:r>
    </w:p>
    <w:p w14:paraId="48A3DC69">
      <w:pPr>
        <w:spacing w:before="248" w:line="219" w:lineRule="auto"/>
        <w:ind w:left="226"/>
        <w:rPr>
          <w:rFonts w:ascii="宋体" w:hAnsi="宋体" w:eastAsia="宋体" w:cs="宋体"/>
          <w:sz w:val="24"/>
          <w:szCs w:val="24"/>
        </w:rPr>
      </w:pPr>
      <w:r>
        <w:rPr>
          <w:rFonts w:ascii="宋体" w:hAnsi="宋体" w:eastAsia="宋体" w:cs="宋体"/>
          <w:spacing w:val="-2"/>
          <w:sz w:val="24"/>
          <w:szCs w:val="24"/>
        </w:rPr>
        <w:t>2.4.1 提供施工现场</w:t>
      </w:r>
    </w:p>
    <w:p w14:paraId="2D7F5AF7">
      <w:pPr>
        <w:spacing w:before="249" w:line="220" w:lineRule="auto"/>
        <w:ind w:left="227"/>
        <w:rPr>
          <w:rFonts w:ascii="宋体" w:hAnsi="宋体" w:eastAsia="宋体" w:cs="宋体"/>
          <w:sz w:val="24"/>
          <w:szCs w:val="24"/>
        </w:rPr>
      </w:pPr>
      <w:r>
        <w:rPr>
          <w:rFonts w:ascii="宋体" w:hAnsi="宋体" w:eastAsia="宋体" w:cs="宋体"/>
          <w:spacing w:val="-1"/>
          <w:sz w:val="24"/>
          <w:szCs w:val="24"/>
        </w:rPr>
        <w:t>关于发包人移交施工现场的期限要求：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5B2B96A">
      <w:pPr>
        <w:spacing w:before="246" w:line="219" w:lineRule="auto"/>
        <w:ind w:left="226"/>
        <w:rPr>
          <w:rFonts w:ascii="宋体" w:hAnsi="宋体" w:eastAsia="宋体" w:cs="宋体"/>
          <w:sz w:val="24"/>
          <w:szCs w:val="24"/>
        </w:rPr>
      </w:pPr>
      <w:r>
        <w:rPr>
          <w:rFonts w:ascii="宋体" w:hAnsi="宋体" w:eastAsia="宋体" w:cs="宋体"/>
          <w:spacing w:val="-2"/>
          <w:sz w:val="24"/>
          <w:szCs w:val="24"/>
        </w:rPr>
        <w:t>2.4.2 提供施工条件</w:t>
      </w:r>
    </w:p>
    <w:p w14:paraId="2F70B92D">
      <w:pPr>
        <w:spacing w:before="248" w:line="219" w:lineRule="auto"/>
        <w:ind w:left="227"/>
        <w:rPr>
          <w:rFonts w:ascii="宋体" w:hAnsi="宋体" w:eastAsia="宋体" w:cs="宋体"/>
          <w:sz w:val="24"/>
          <w:szCs w:val="24"/>
        </w:rPr>
      </w:pPr>
      <w:r>
        <w:rPr>
          <w:rFonts w:ascii="宋体" w:hAnsi="宋体" w:eastAsia="宋体" w:cs="宋体"/>
          <w:sz w:val="24"/>
          <w:szCs w:val="24"/>
        </w:rPr>
        <w:t>关于发包人应负责提供施工所需要的条件，包括：</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1C58667">
      <w:pPr>
        <w:spacing w:before="247" w:line="219" w:lineRule="auto"/>
        <w:ind w:left="226"/>
        <w:rPr>
          <w:rFonts w:ascii="宋体" w:hAnsi="宋体" w:eastAsia="宋体" w:cs="宋体"/>
          <w:sz w:val="24"/>
          <w:szCs w:val="24"/>
        </w:rPr>
      </w:pPr>
      <w:r>
        <w:rPr>
          <w:rFonts w:ascii="宋体" w:hAnsi="宋体" w:eastAsia="宋体" w:cs="宋体"/>
          <w:spacing w:val="-1"/>
          <w:sz w:val="24"/>
          <w:szCs w:val="24"/>
        </w:rPr>
        <w:t>2.5 资金来源证明及支付担保</w:t>
      </w:r>
    </w:p>
    <w:p w14:paraId="6091915B">
      <w:pPr>
        <w:spacing w:before="250" w:line="219" w:lineRule="auto"/>
        <w:ind w:left="227"/>
        <w:rPr>
          <w:rFonts w:ascii="宋体" w:hAnsi="宋体" w:eastAsia="宋体" w:cs="宋体"/>
          <w:sz w:val="24"/>
          <w:szCs w:val="24"/>
        </w:rPr>
      </w:pPr>
      <w:r>
        <w:rPr>
          <w:rFonts w:ascii="宋体" w:hAnsi="宋体" w:eastAsia="宋体" w:cs="宋体"/>
          <w:spacing w:val="-1"/>
          <w:sz w:val="24"/>
          <w:szCs w:val="24"/>
        </w:rPr>
        <w:t>发包人提供资金来源证明的期限要求：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CC7641E">
      <w:pPr>
        <w:spacing w:before="245" w:line="219" w:lineRule="auto"/>
        <w:ind w:left="227"/>
        <w:rPr>
          <w:rFonts w:ascii="宋体" w:hAnsi="宋体" w:eastAsia="宋体" w:cs="宋体"/>
          <w:sz w:val="24"/>
          <w:szCs w:val="24"/>
        </w:rPr>
      </w:pPr>
      <w:r>
        <w:rPr>
          <w:rFonts w:ascii="宋体" w:hAnsi="宋体" w:eastAsia="宋体" w:cs="宋体"/>
          <w:spacing w:val="-1"/>
          <w:sz w:val="24"/>
          <w:szCs w:val="24"/>
        </w:rPr>
        <w:t>发包人是否提供支付担保：</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5E6E007">
      <w:pPr>
        <w:spacing w:before="248" w:line="219" w:lineRule="auto"/>
        <w:ind w:left="227"/>
        <w:rPr>
          <w:rFonts w:ascii="宋体" w:hAnsi="宋体" w:eastAsia="宋体" w:cs="宋体"/>
          <w:sz w:val="24"/>
          <w:szCs w:val="24"/>
        </w:rPr>
      </w:pPr>
      <w:r>
        <w:rPr>
          <w:rFonts w:ascii="宋体" w:hAnsi="宋体" w:eastAsia="宋体" w:cs="宋体"/>
          <w:spacing w:val="-1"/>
          <w:sz w:val="24"/>
          <w:szCs w:val="24"/>
        </w:rPr>
        <w:t>发包人提供支付担保的形式：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B6C847D">
      <w:pPr>
        <w:spacing w:before="249" w:line="219" w:lineRule="auto"/>
        <w:outlineLvl w:val="2"/>
        <w:rPr>
          <w:rFonts w:ascii="宋体" w:hAnsi="宋体" w:eastAsia="宋体" w:cs="宋体"/>
          <w:sz w:val="24"/>
          <w:szCs w:val="24"/>
        </w:rPr>
      </w:pPr>
      <w:bookmarkStart w:id="163" w:name="bookmark165"/>
      <w:bookmarkEnd w:id="163"/>
      <w:r>
        <w:rPr>
          <w:rFonts w:ascii="宋体" w:hAnsi="宋体" w:eastAsia="宋体" w:cs="宋体"/>
          <w:spacing w:val="-5"/>
          <w:sz w:val="24"/>
          <w:szCs w:val="24"/>
        </w:rPr>
        <w:t>3.</w:t>
      </w:r>
      <w:r>
        <w:rPr>
          <w:rFonts w:ascii="宋体" w:hAnsi="宋体" w:eastAsia="宋体" w:cs="宋体"/>
          <w:spacing w:val="9"/>
          <w:sz w:val="24"/>
          <w:szCs w:val="24"/>
        </w:rPr>
        <w:t xml:space="preserve"> </w:t>
      </w:r>
      <w:r>
        <w:rPr>
          <w:rFonts w:ascii="宋体" w:hAnsi="宋体" w:eastAsia="宋体" w:cs="宋体"/>
          <w:spacing w:val="-5"/>
          <w:sz w:val="24"/>
          <w:szCs w:val="24"/>
        </w:rPr>
        <w:t>承包人</w:t>
      </w:r>
    </w:p>
    <w:p w14:paraId="2E29A831">
      <w:pPr>
        <w:spacing w:before="249" w:line="219" w:lineRule="auto"/>
        <w:ind w:left="228"/>
        <w:rPr>
          <w:rFonts w:ascii="宋体" w:hAnsi="宋体" w:eastAsia="宋体" w:cs="宋体"/>
          <w:sz w:val="24"/>
          <w:szCs w:val="24"/>
        </w:rPr>
      </w:pPr>
      <w:r>
        <w:rPr>
          <w:rFonts w:ascii="宋体" w:hAnsi="宋体" w:eastAsia="宋体" w:cs="宋体"/>
          <w:spacing w:val="-2"/>
          <w:sz w:val="24"/>
          <w:szCs w:val="24"/>
        </w:rPr>
        <w:t>3.1 承包人的一般义务</w:t>
      </w:r>
    </w:p>
    <w:p w14:paraId="1642BF8B">
      <w:pPr>
        <w:spacing w:before="247" w:line="409" w:lineRule="auto"/>
        <w:ind w:left="223" w:right="696" w:firstLine="11"/>
        <w:rPr>
          <w:rFonts w:ascii="宋体" w:hAnsi="宋体" w:eastAsia="宋体" w:cs="宋体"/>
          <w:sz w:val="24"/>
          <w:szCs w:val="24"/>
        </w:rPr>
      </w:pPr>
      <w:r>
        <w:rPr>
          <w:rFonts w:ascii="宋体" w:hAnsi="宋体" w:eastAsia="宋体" w:cs="宋体"/>
          <w:spacing w:val="-1"/>
          <w:sz w:val="24"/>
          <w:szCs w:val="24"/>
        </w:rPr>
        <w:t>（9）承包人提交的竣工资料的内容：</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1"/>
          <w:sz w:val="24"/>
          <w:szCs w:val="24"/>
        </w:rPr>
        <w:t>承包人需要提交的竣工资料套数：</w:t>
      </w:r>
      <w:r>
        <w:rPr>
          <w:rFonts w:ascii="宋体" w:hAnsi="宋体" w:eastAsia="宋体" w:cs="宋体"/>
          <w:spacing w:val="1"/>
          <w:sz w:val="24"/>
          <w:szCs w:val="24"/>
          <w:u w:val="single" w:color="auto"/>
        </w:rPr>
        <w:t xml:space="preserve">    </w:t>
      </w:r>
      <w:r>
        <w:rPr>
          <w:rFonts w:ascii="宋体" w:hAnsi="宋体" w:eastAsia="宋体" w:cs="宋体"/>
          <w:sz w:val="24"/>
          <w:szCs w:val="24"/>
          <w:u w:val="single" w:color="auto"/>
        </w:rPr>
        <w:t xml:space="preserve">      </w:t>
      </w:r>
      <w:r>
        <w:rPr>
          <w:rFonts w:ascii="宋体" w:hAnsi="宋体" w:eastAsia="宋体" w:cs="宋体"/>
          <w:b/>
          <w:bCs/>
          <w:sz w:val="24"/>
          <w:szCs w:val="24"/>
          <w:u w:val="single" w:color="auto"/>
        </w:rPr>
        <w:t>。</w:t>
      </w:r>
    </w:p>
    <w:p w14:paraId="7D89A03D">
      <w:pPr>
        <w:spacing w:line="219" w:lineRule="auto"/>
        <w:ind w:left="223"/>
        <w:rPr>
          <w:rFonts w:ascii="宋体" w:hAnsi="宋体" w:eastAsia="宋体" w:cs="宋体"/>
          <w:sz w:val="24"/>
          <w:szCs w:val="24"/>
        </w:rPr>
      </w:pPr>
      <w:r>
        <w:rPr>
          <w:rFonts w:ascii="宋体" w:hAnsi="宋体" w:eastAsia="宋体" w:cs="宋体"/>
          <w:sz w:val="24"/>
          <w:szCs w:val="24"/>
        </w:rPr>
        <w:t>承包人提交的竣工资料的费用承担：</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CD3FA62">
      <w:pPr>
        <w:spacing w:before="249" w:line="219" w:lineRule="auto"/>
        <w:ind w:left="223"/>
        <w:rPr>
          <w:rFonts w:ascii="宋体" w:hAnsi="宋体" w:eastAsia="宋体" w:cs="宋体"/>
          <w:sz w:val="24"/>
          <w:szCs w:val="24"/>
        </w:rPr>
      </w:pPr>
      <w:r>
        <w:rPr>
          <w:rFonts w:ascii="宋体" w:hAnsi="宋体" w:eastAsia="宋体" w:cs="宋体"/>
          <w:sz w:val="24"/>
          <w:szCs w:val="24"/>
        </w:rPr>
        <w:t>承包人提交的竣工资料移交时间：</w:t>
      </w:r>
      <w:r>
        <w:rPr>
          <w:rFonts w:ascii="宋体" w:hAnsi="宋体" w:eastAsia="宋体" w:cs="宋体"/>
          <w:sz w:val="24"/>
          <w:szCs w:val="24"/>
          <w:u w:val="single" w:color="auto"/>
        </w:rPr>
        <w:t xml:space="preserve">                          </w:t>
      </w:r>
      <w:r>
        <w:rPr>
          <w:rFonts w:ascii="宋体" w:hAnsi="宋体" w:eastAsia="宋体" w:cs="宋体"/>
          <w:sz w:val="24"/>
          <w:szCs w:val="24"/>
        </w:rPr>
        <w:t>。</w:t>
      </w:r>
    </w:p>
    <w:p w14:paraId="758F7B25">
      <w:pPr>
        <w:spacing w:before="248" w:line="219" w:lineRule="auto"/>
        <w:ind w:left="223"/>
        <w:rPr>
          <w:rFonts w:ascii="宋体" w:hAnsi="宋体" w:eastAsia="宋体" w:cs="宋体"/>
          <w:sz w:val="24"/>
          <w:szCs w:val="24"/>
        </w:rPr>
      </w:pPr>
      <w:r>
        <w:rPr>
          <w:rFonts w:ascii="宋体" w:hAnsi="宋体" w:eastAsia="宋体" w:cs="宋体"/>
          <w:sz w:val="24"/>
          <w:szCs w:val="24"/>
        </w:rPr>
        <w:t>承包人提交的竣工资料形式要求：</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7E0A88E">
      <w:pPr>
        <w:spacing w:before="248" w:line="219" w:lineRule="auto"/>
        <w:ind w:left="234"/>
        <w:rPr>
          <w:rFonts w:ascii="宋体" w:hAnsi="宋体" w:eastAsia="宋体" w:cs="宋体"/>
          <w:sz w:val="24"/>
          <w:szCs w:val="24"/>
        </w:rPr>
      </w:pPr>
      <w:r>
        <w:rPr>
          <w:rFonts w:ascii="宋体" w:hAnsi="宋体" w:eastAsia="宋体" w:cs="宋体"/>
          <w:spacing w:val="-1"/>
          <w:sz w:val="24"/>
          <w:szCs w:val="24"/>
        </w:rPr>
        <w:t xml:space="preserve">（10）承包人应履行的其他义务：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2648873">
      <w:pPr>
        <w:spacing w:before="248" w:line="220" w:lineRule="auto"/>
        <w:ind w:left="228"/>
        <w:rPr>
          <w:rFonts w:ascii="宋体" w:hAnsi="宋体" w:eastAsia="宋体" w:cs="宋体"/>
          <w:sz w:val="24"/>
          <w:szCs w:val="24"/>
        </w:rPr>
      </w:pPr>
      <w:r>
        <w:rPr>
          <w:rFonts w:ascii="宋体" w:hAnsi="宋体" w:eastAsia="宋体" w:cs="宋体"/>
          <w:spacing w:val="-4"/>
          <w:sz w:val="24"/>
          <w:szCs w:val="24"/>
        </w:rPr>
        <w:t>3.2</w:t>
      </w:r>
      <w:r>
        <w:rPr>
          <w:rFonts w:ascii="宋体" w:hAnsi="宋体" w:eastAsia="宋体" w:cs="宋体"/>
          <w:spacing w:val="13"/>
          <w:sz w:val="24"/>
          <w:szCs w:val="24"/>
        </w:rPr>
        <w:t xml:space="preserve"> </w:t>
      </w:r>
      <w:r>
        <w:rPr>
          <w:rFonts w:ascii="宋体" w:hAnsi="宋体" w:eastAsia="宋体" w:cs="宋体"/>
          <w:spacing w:val="-4"/>
          <w:sz w:val="24"/>
          <w:szCs w:val="24"/>
        </w:rPr>
        <w:t>项目经理</w:t>
      </w:r>
    </w:p>
    <w:p w14:paraId="28B4BF73">
      <w:pPr>
        <w:spacing w:line="220" w:lineRule="auto"/>
        <w:rPr>
          <w:rFonts w:ascii="宋体" w:hAnsi="宋体" w:eastAsia="宋体" w:cs="宋体"/>
          <w:sz w:val="24"/>
          <w:szCs w:val="24"/>
        </w:rPr>
        <w:sectPr>
          <w:footerReference r:id="rId120" w:type="default"/>
          <w:pgSz w:w="11906" w:h="16839"/>
          <w:pgMar w:top="1424" w:right="1785" w:bottom="1156" w:left="1569" w:header="0" w:footer="994" w:gutter="0"/>
          <w:cols w:space="720" w:num="1"/>
        </w:sectPr>
      </w:pPr>
    </w:p>
    <w:p w14:paraId="1C5AA6A3">
      <w:pPr>
        <w:spacing w:before="48" w:line="220" w:lineRule="auto"/>
        <w:ind w:left="485"/>
        <w:rPr>
          <w:rFonts w:ascii="宋体" w:hAnsi="宋体" w:eastAsia="宋体" w:cs="宋体"/>
          <w:sz w:val="24"/>
          <w:szCs w:val="24"/>
        </w:rPr>
      </w:pPr>
      <w:r>
        <w:rPr>
          <w:rFonts w:ascii="宋体" w:hAnsi="宋体" w:eastAsia="宋体" w:cs="宋体"/>
          <w:spacing w:val="-2"/>
          <w:sz w:val="24"/>
          <w:szCs w:val="24"/>
        </w:rPr>
        <w:t>3.2.1 项目经理：</w:t>
      </w:r>
    </w:p>
    <w:p w14:paraId="5878BFAF">
      <w:pPr>
        <w:spacing w:before="244" w:line="219" w:lineRule="auto"/>
        <w:ind w:left="480"/>
        <w:rPr>
          <w:rFonts w:ascii="宋体" w:hAnsi="宋体" w:eastAsia="宋体" w:cs="宋体"/>
          <w:sz w:val="24"/>
          <w:szCs w:val="24"/>
        </w:rPr>
      </w:pPr>
      <w:r>
        <w:rPr>
          <w:rFonts w:ascii="宋体" w:hAnsi="宋体" w:eastAsia="宋体" w:cs="宋体"/>
          <w:spacing w:val="-11"/>
          <w:sz w:val="24"/>
          <w:szCs w:val="24"/>
        </w:rPr>
        <w:t>姓</w:t>
      </w:r>
      <w:r>
        <w:rPr>
          <w:rFonts w:ascii="宋体" w:hAnsi="宋体" w:eastAsia="宋体" w:cs="宋体"/>
          <w:spacing w:val="3"/>
          <w:sz w:val="24"/>
          <w:szCs w:val="24"/>
        </w:rPr>
        <w:t xml:space="preserve">    </w:t>
      </w:r>
      <w:r>
        <w:rPr>
          <w:rFonts w:ascii="宋体" w:hAnsi="宋体" w:eastAsia="宋体" w:cs="宋体"/>
          <w:spacing w:val="-11"/>
          <w:sz w:val="24"/>
          <w:szCs w:val="24"/>
        </w:rPr>
        <w:t>名</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p>
    <w:p w14:paraId="6E392FAA">
      <w:pPr>
        <w:spacing w:before="248" w:line="219" w:lineRule="auto"/>
        <w:ind w:left="487"/>
        <w:rPr>
          <w:rFonts w:ascii="宋体" w:hAnsi="宋体" w:eastAsia="宋体" w:cs="宋体"/>
          <w:sz w:val="24"/>
          <w:szCs w:val="24"/>
        </w:rPr>
      </w:pPr>
      <w:r>
        <w:rPr>
          <w:rFonts w:ascii="宋体" w:hAnsi="宋体" w:eastAsia="宋体" w:cs="宋体"/>
          <w:spacing w:val="-4"/>
          <w:sz w:val="24"/>
          <w:szCs w:val="24"/>
        </w:rPr>
        <w:t>身份证号</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03A4379C">
      <w:pPr>
        <w:spacing w:before="248" w:line="219" w:lineRule="auto"/>
        <w:ind w:left="483"/>
        <w:rPr>
          <w:rFonts w:ascii="宋体" w:hAnsi="宋体" w:eastAsia="宋体" w:cs="宋体"/>
          <w:sz w:val="24"/>
          <w:szCs w:val="24"/>
        </w:rPr>
      </w:pPr>
      <w:r>
        <w:rPr>
          <w:rFonts w:ascii="宋体" w:hAnsi="宋体" w:eastAsia="宋体" w:cs="宋体"/>
          <w:spacing w:val="-2"/>
          <w:sz w:val="24"/>
          <w:szCs w:val="24"/>
        </w:rPr>
        <w:t>建造师执业资格等级</w:t>
      </w:r>
      <w:r>
        <w:rPr>
          <w:rFonts w:ascii="宋体" w:hAnsi="宋体" w:eastAsia="宋体" w:cs="宋体"/>
          <w:spacing w:val="1"/>
          <w:sz w:val="24"/>
          <w:szCs w:val="24"/>
        </w:rPr>
        <w:t>：</w:t>
      </w:r>
      <w:r>
        <w:rPr>
          <w:rFonts w:ascii="宋体" w:hAnsi="宋体" w:eastAsia="宋体" w:cs="宋体"/>
          <w:spacing w:val="6"/>
          <w:sz w:val="24"/>
          <w:szCs w:val="24"/>
          <w:u w:val="single" w:color="auto"/>
        </w:rPr>
        <w:t xml:space="preserve">                   </w:t>
      </w:r>
      <w:r>
        <w:rPr>
          <w:rFonts w:ascii="宋体" w:hAnsi="宋体" w:eastAsia="宋体" w:cs="宋体"/>
          <w:b/>
          <w:bCs/>
          <w:spacing w:val="1"/>
          <w:sz w:val="24"/>
          <w:szCs w:val="24"/>
        </w:rPr>
        <w:t>；</w:t>
      </w:r>
    </w:p>
    <w:p w14:paraId="7989D22C">
      <w:pPr>
        <w:spacing w:before="247" w:line="219" w:lineRule="auto"/>
        <w:ind w:left="483"/>
        <w:rPr>
          <w:rFonts w:ascii="宋体" w:hAnsi="宋体" w:eastAsia="宋体" w:cs="宋体"/>
          <w:sz w:val="24"/>
          <w:szCs w:val="24"/>
        </w:rPr>
      </w:pPr>
      <w:r>
        <w:rPr>
          <w:rFonts w:ascii="宋体" w:hAnsi="宋体" w:eastAsia="宋体" w:cs="宋体"/>
          <w:spacing w:val="-2"/>
          <w:sz w:val="24"/>
          <w:szCs w:val="24"/>
        </w:rPr>
        <w:t>建造师注册证书号</w:t>
      </w:r>
      <w:r>
        <w:rPr>
          <w:rFonts w:ascii="宋体" w:hAnsi="宋体" w:eastAsia="宋体" w:cs="宋体"/>
          <w:sz w:val="24"/>
          <w:szCs w:val="24"/>
        </w:rPr>
        <w:t>：</w:t>
      </w:r>
      <w:r>
        <w:rPr>
          <w:rFonts w:ascii="宋体" w:hAnsi="宋体" w:eastAsia="宋体" w:cs="宋体"/>
          <w:spacing w:val="1"/>
          <w:sz w:val="24"/>
          <w:szCs w:val="24"/>
          <w:u w:val="single" w:color="auto"/>
        </w:rPr>
        <w:t xml:space="preserve">                        </w:t>
      </w:r>
      <w:r>
        <w:rPr>
          <w:rFonts w:ascii="宋体" w:hAnsi="宋体" w:eastAsia="宋体" w:cs="宋体"/>
          <w:b/>
          <w:bCs/>
          <w:sz w:val="24"/>
          <w:szCs w:val="24"/>
          <w:u w:val="single" w:color="auto"/>
        </w:rPr>
        <w:t>；</w:t>
      </w:r>
    </w:p>
    <w:p w14:paraId="7D28F85C">
      <w:pPr>
        <w:spacing w:before="248" w:line="219" w:lineRule="auto"/>
        <w:ind w:left="483"/>
        <w:rPr>
          <w:rFonts w:ascii="宋体" w:hAnsi="宋体" w:eastAsia="宋体" w:cs="宋体"/>
          <w:sz w:val="24"/>
          <w:szCs w:val="24"/>
        </w:rPr>
      </w:pPr>
      <w:r>
        <w:rPr>
          <w:rFonts w:ascii="宋体" w:hAnsi="宋体" w:eastAsia="宋体" w:cs="宋体"/>
          <w:spacing w:val="-2"/>
          <w:sz w:val="24"/>
          <w:szCs w:val="24"/>
        </w:rPr>
        <w:t>建造师执业印章号</w:t>
      </w:r>
      <w:r>
        <w:rPr>
          <w:rFonts w:ascii="宋体" w:hAnsi="宋体" w:eastAsia="宋体" w:cs="宋体"/>
          <w:sz w:val="24"/>
          <w:szCs w:val="24"/>
        </w:rPr>
        <w:t>：</w:t>
      </w:r>
      <w:r>
        <w:rPr>
          <w:rFonts w:ascii="宋体" w:hAnsi="宋体" w:eastAsia="宋体" w:cs="宋体"/>
          <w:spacing w:val="1"/>
          <w:sz w:val="24"/>
          <w:szCs w:val="24"/>
          <w:u w:val="single" w:color="auto"/>
        </w:rPr>
        <w:t xml:space="preserve">                        </w:t>
      </w:r>
      <w:r>
        <w:rPr>
          <w:rFonts w:ascii="宋体" w:hAnsi="宋体" w:eastAsia="宋体" w:cs="宋体"/>
          <w:b/>
          <w:bCs/>
          <w:sz w:val="24"/>
          <w:szCs w:val="24"/>
          <w:u w:val="single" w:color="auto"/>
        </w:rPr>
        <w:t>；</w:t>
      </w:r>
    </w:p>
    <w:p w14:paraId="4D5DF5B3">
      <w:pPr>
        <w:spacing w:before="248" w:line="219" w:lineRule="auto"/>
        <w:ind w:left="485"/>
        <w:rPr>
          <w:rFonts w:ascii="宋体" w:hAnsi="宋体" w:eastAsia="宋体" w:cs="宋体"/>
          <w:sz w:val="24"/>
          <w:szCs w:val="24"/>
        </w:rPr>
      </w:pPr>
      <w:r>
        <w:rPr>
          <w:rFonts w:ascii="宋体" w:hAnsi="宋体" w:eastAsia="宋体" w:cs="宋体"/>
          <w:spacing w:val="-2"/>
          <w:sz w:val="24"/>
          <w:szCs w:val="24"/>
        </w:rPr>
        <w:t>安全生产考核合格证书号</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15BE6FEB">
      <w:pPr>
        <w:spacing w:before="249" w:line="221" w:lineRule="auto"/>
        <w:ind w:left="481"/>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rPr>
        <w:t>：</w:t>
      </w:r>
      <w:r>
        <w:rPr>
          <w:rFonts w:ascii="宋体" w:hAnsi="宋体" w:eastAsia="宋体" w:cs="宋体"/>
          <w:spacing w:val="6"/>
          <w:sz w:val="24"/>
          <w:szCs w:val="24"/>
          <w:u w:val="single" w:color="auto"/>
        </w:rPr>
        <w:t xml:space="preserve">                   </w:t>
      </w:r>
      <w:r>
        <w:rPr>
          <w:rFonts w:ascii="宋体" w:hAnsi="宋体" w:eastAsia="宋体" w:cs="宋体"/>
          <w:sz w:val="24"/>
          <w:szCs w:val="24"/>
        </w:rPr>
        <w:t>；</w:t>
      </w:r>
    </w:p>
    <w:p w14:paraId="3011C575">
      <w:pPr>
        <w:spacing w:before="242" w:line="219" w:lineRule="auto"/>
        <w:ind w:left="509"/>
        <w:rPr>
          <w:rFonts w:ascii="宋体" w:hAnsi="宋体" w:eastAsia="宋体" w:cs="宋体"/>
          <w:sz w:val="24"/>
          <w:szCs w:val="24"/>
        </w:rPr>
      </w:pPr>
      <w:r>
        <w:rPr>
          <w:rFonts w:ascii="宋体" w:hAnsi="宋体" w:eastAsia="宋体" w:cs="宋体"/>
          <w:spacing w:val="-10"/>
          <w:sz w:val="24"/>
          <w:szCs w:val="24"/>
        </w:rPr>
        <w:t>电子信箱</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27DEEE6E">
      <w:pPr>
        <w:spacing w:before="248" w:line="219" w:lineRule="auto"/>
        <w:ind w:left="480"/>
        <w:rPr>
          <w:rFonts w:ascii="宋体" w:hAnsi="宋体" w:eastAsia="宋体" w:cs="宋体"/>
          <w:sz w:val="24"/>
          <w:szCs w:val="24"/>
        </w:rPr>
      </w:pPr>
      <w:r>
        <w:rPr>
          <w:rFonts w:ascii="宋体" w:hAnsi="宋体" w:eastAsia="宋体" w:cs="宋体"/>
          <w:spacing w:val="-3"/>
          <w:sz w:val="24"/>
          <w:szCs w:val="24"/>
        </w:rPr>
        <w:t>通信地址</w:t>
      </w:r>
      <w:r>
        <w:rPr>
          <w:rFonts w:ascii="宋体" w:hAnsi="宋体" w:eastAsia="宋体" w:cs="宋体"/>
          <w:sz w:val="24"/>
          <w:szCs w:val="24"/>
        </w:rPr>
        <w:t>：</w:t>
      </w:r>
      <w:r>
        <w:rPr>
          <w:rFonts w:ascii="宋体" w:hAnsi="宋体" w:eastAsia="宋体" w:cs="宋体"/>
          <w:spacing w:val="4"/>
          <w:sz w:val="24"/>
          <w:szCs w:val="24"/>
          <w:u w:val="single" w:color="auto"/>
        </w:rPr>
        <w:t xml:space="preserve">                             </w:t>
      </w:r>
      <w:r>
        <w:rPr>
          <w:rFonts w:ascii="宋体" w:hAnsi="宋体" w:eastAsia="宋体" w:cs="宋体"/>
          <w:sz w:val="24"/>
          <w:szCs w:val="24"/>
        </w:rPr>
        <w:t>；</w:t>
      </w:r>
    </w:p>
    <w:p w14:paraId="5270CF99">
      <w:pPr>
        <w:spacing w:before="248" w:line="219" w:lineRule="auto"/>
        <w:ind w:left="480"/>
        <w:rPr>
          <w:rFonts w:ascii="宋体" w:hAnsi="宋体" w:eastAsia="宋体" w:cs="宋体"/>
          <w:sz w:val="24"/>
          <w:szCs w:val="24"/>
        </w:rPr>
      </w:pPr>
      <w:r>
        <w:rPr>
          <w:rFonts w:ascii="宋体" w:hAnsi="宋体" w:eastAsia="宋体" w:cs="宋体"/>
          <w:sz w:val="24"/>
          <w:szCs w:val="24"/>
        </w:rPr>
        <w:t>承包人对项目经理的授权范围如下：</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029E7B9">
      <w:pPr>
        <w:spacing w:before="248" w:line="219" w:lineRule="auto"/>
        <w:ind w:left="484"/>
        <w:rPr>
          <w:rFonts w:ascii="宋体" w:hAnsi="宋体" w:eastAsia="宋体" w:cs="宋体"/>
          <w:sz w:val="24"/>
          <w:szCs w:val="24"/>
        </w:rPr>
      </w:pPr>
      <w:r>
        <w:rPr>
          <w:rFonts w:ascii="宋体" w:hAnsi="宋体" w:eastAsia="宋体" w:cs="宋体"/>
          <w:sz w:val="24"/>
          <w:szCs w:val="24"/>
        </w:rPr>
        <w:t>关于项目经理每月在施工现场的时间要求：</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F3176D2">
      <w:pPr>
        <w:spacing w:before="248" w:line="410" w:lineRule="auto"/>
        <w:ind w:firstLine="480"/>
        <w:rPr>
          <w:rFonts w:ascii="宋体" w:hAnsi="宋体" w:eastAsia="宋体" w:cs="宋体"/>
          <w:sz w:val="24"/>
          <w:szCs w:val="24"/>
        </w:rPr>
      </w:pPr>
      <w:r>
        <w:rPr>
          <w:rFonts w:ascii="宋体" w:hAnsi="宋体" w:eastAsia="宋体" w:cs="宋体"/>
          <w:spacing w:val="4"/>
          <w:sz w:val="24"/>
          <w:szCs w:val="24"/>
        </w:rPr>
        <w:t>承包</w:t>
      </w:r>
      <w:r>
        <w:rPr>
          <w:rFonts w:ascii="宋体" w:hAnsi="宋体" w:eastAsia="宋体" w:cs="宋体"/>
          <w:spacing w:val="-60"/>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未提</w:t>
      </w:r>
      <w:r>
        <w:rPr>
          <w:rFonts w:ascii="宋体" w:hAnsi="宋体" w:eastAsia="宋体" w:cs="宋体"/>
          <w:spacing w:val="-69"/>
          <w:sz w:val="24"/>
          <w:szCs w:val="24"/>
        </w:rPr>
        <w:t xml:space="preserve"> </w:t>
      </w:r>
      <w:r>
        <w:rPr>
          <w:rFonts w:ascii="宋体" w:hAnsi="宋体" w:eastAsia="宋体" w:cs="宋体"/>
          <w:spacing w:val="4"/>
          <w:sz w:val="24"/>
          <w:szCs w:val="24"/>
        </w:rPr>
        <w:t>交</w:t>
      </w:r>
      <w:r>
        <w:rPr>
          <w:rFonts w:ascii="宋体" w:hAnsi="宋体" w:eastAsia="宋体" w:cs="宋体"/>
          <w:spacing w:val="-67"/>
          <w:sz w:val="24"/>
          <w:szCs w:val="24"/>
        </w:rPr>
        <w:t xml:space="preserve"> </w:t>
      </w:r>
      <w:r>
        <w:rPr>
          <w:rFonts w:ascii="宋体" w:hAnsi="宋体" w:eastAsia="宋体" w:cs="宋体"/>
          <w:spacing w:val="4"/>
          <w:sz w:val="24"/>
          <w:szCs w:val="24"/>
        </w:rPr>
        <w:t>劳动合</w:t>
      </w:r>
      <w:r>
        <w:rPr>
          <w:rFonts w:ascii="宋体" w:hAnsi="宋体" w:eastAsia="宋体" w:cs="宋体"/>
          <w:spacing w:val="-51"/>
          <w:sz w:val="24"/>
          <w:szCs w:val="24"/>
        </w:rPr>
        <w:t xml:space="preserve"> </w:t>
      </w:r>
      <w:r>
        <w:rPr>
          <w:rFonts w:ascii="宋体" w:hAnsi="宋体" w:eastAsia="宋体" w:cs="宋体"/>
          <w:spacing w:val="4"/>
          <w:sz w:val="24"/>
          <w:szCs w:val="24"/>
        </w:rPr>
        <w:t>同</w:t>
      </w:r>
      <w:r>
        <w:rPr>
          <w:rFonts w:ascii="宋体" w:hAnsi="宋体" w:eastAsia="宋体" w:cs="宋体"/>
          <w:spacing w:val="-53"/>
          <w:sz w:val="24"/>
          <w:szCs w:val="24"/>
        </w:rPr>
        <w:t xml:space="preserve"> </w:t>
      </w:r>
      <w:r>
        <w:rPr>
          <w:rFonts w:ascii="宋体" w:hAnsi="宋体" w:eastAsia="宋体" w:cs="宋体"/>
          <w:spacing w:val="4"/>
          <w:sz w:val="24"/>
          <w:szCs w:val="24"/>
        </w:rPr>
        <w:t>，</w:t>
      </w:r>
      <w:r>
        <w:rPr>
          <w:rFonts w:ascii="宋体" w:hAnsi="宋体" w:eastAsia="宋体" w:cs="宋体"/>
          <w:spacing w:val="-47"/>
          <w:sz w:val="24"/>
          <w:szCs w:val="24"/>
        </w:rPr>
        <w:t xml:space="preserve"> </w:t>
      </w:r>
      <w:r>
        <w:rPr>
          <w:rFonts w:ascii="宋体" w:hAnsi="宋体" w:eastAsia="宋体" w:cs="宋体"/>
          <w:spacing w:val="4"/>
          <w:sz w:val="24"/>
          <w:szCs w:val="24"/>
        </w:rPr>
        <w:t>以及</w:t>
      </w:r>
      <w:r>
        <w:rPr>
          <w:rFonts w:ascii="宋体" w:hAnsi="宋体" w:eastAsia="宋体" w:cs="宋体"/>
          <w:spacing w:val="-68"/>
          <w:sz w:val="24"/>
          <w:szCs w:val="24"/>
        </w:rPr>
        <w:t xml:space="preserve"> </w:t>
      </w:r>
      <w:r>
        <w:rPr>
          <w:rFonts w:ascii="宋体" w:hAnsi="宋体" w:eastAsia="宋体" w:cs="宋体"/>
          <w:spacing w:val="4"/>
          <w:sz w:val="24"/>
          <w:szCs w:val="24"/>
        </w:rPr>
        <w:t>没有</w:t>
      </w:r>
      <w:r>
        <w:rPr>
          <w:rFonts w:ascii="宋体" w:hAnsi="宋体" w:eastAsia="宋体" w:cs="宋体"/>
          <w:spacing w:val="-72"/>
          <w:sz w:val="24"/>
          <w:szCs w:val="24"/>
        </w:rPr>
        <w:t xml:space="preserve"> </w:t>
      </w:r>
      <w:r>
        <w:rPr>
          <w:rFonts w:ascii="宋体" w:hAnsi="宋体" w:eastAsia="宋体" w:cs="宋体"/>
          <w:spacing w:val="4"/>
          <w:sz w:val="24"/>
          <w:szCs w:val="24"/>
        </w:rPr>
        <w:t>为</w:t>
      </w:r>
      <w:r>
        <w:rPr>
          <w:rFonts w:ascii="宋体" w:hAnsi="宋体" w:eastAsia="宋体" w:cs="宋体"/>
          <w:spacing w:val="-71"/>
          <w:sz w:val="24"/>
          <w:szCs w:val="24"/>
        </w:rPr>
        <w:t xml:space="preserve"> </w:t>
      </w:r>
      <w:r>
        <w:rPr>
          <w:rFonts w:ascii="宋体" w:hAnsi="宋体" w:eastAsia="宋体" w:cs="宋体"/>
          <w:spacing w:val="4"/>
          <w:sz w:val="24"/>
          <w:szCs w:val="24"/>
        </w:rPr>
        <w:t>项</w:t>
      </w:r>
      <w:r>
        <w:rPr>
          <w:rFonts w:ascii="宋体" w:hAnsi="宋体" w:eastAsia="宋体" w:cs="宋体"/>
          <w:spacing w:val="-26"/>
          <w:sz w:val="24"/>
          <w:szCs w:val="24"/>
        </w:rPr>
        <w:t xml:space="preserve"> </w:t>
      </w:r>
      <w:r>
        <w:rPr>
          <w:rFonts w:ascii="宋体" w:hAnsi="宋体" w:eastAsia="宋体" w:cs="宋体"/>
          <w:spacing w:val="4"/>
          <w:sz w:val="24"/>
          <w:szCs w:val="24"/>
        </w:rPr>
        <w:t>目经</w:t>
      </w:r>
      <w:r>
        <w:rPr>
          <w:rFonts w:ascii="宋体" w:hAnsi="宋体" w:eastAsia="宋体" w:cs="宋体"/>
          <w:spacing w:val="-72"/>
          <w:sz w:val="24"/>
          <w:szCs w:val="24"/>
        </w:rPr>
        <w:t xml:space="preserve"> </w:t>
      </w:r>
      <w:r>
        <w:rPr>
          <w:rFonts w:ascii="宋体" w:hAnsi="宋体" w:eastAsia="宋体" w:cs="宋体"/>
          <w:spacing w:val="4"/>
          <w:sz w:val="24"/>
          <w:szCs w:val="24"/>
        </w:rPr>
        <w:t>理缴</w:t>
      </w:r>
      <w:r>
        <w:rPr>
          <w:rFonts w:ascii="宋体" w:hAnsi="宋体" w:eastAsia="宋体" w:cs="宋体"/>
          <w:spacing w:val="-70"/>
          <w:sz w:val="24"/>
          <w:szCs w:val="24"/>
        </w:rPr>
        <w:t xml:space="preserve"> </w:t>
      </w:r>
      <w:r>
        <w:rPr>
          <w:rFonts w:ascii="宋体" w:hAnsi="宋体" w:eastAsia="宋体" w:cs="宋体"/>
          <w:spacing w:val="4"/>
          <w:sz w:val="24"/>
          <w:szCs w:val="24"/>
        </w:rPr>
        <w:t>纳社会保</w:t>
      </w:r>
      <w:r>
        <w:rPr>
          <w:rFonts w:ascii="宋体" w:hAnsi="宋体" w:eastAsia="宋体" w:cs="宋体"/>
          <w:spacing w:val="-59"/>
          <w:sz w:val="24"/>
          <w:szCs w:val="24"/>
        </w:rPr>
        <w:t xml:space="preserve"> </w:t>
      </w:r>
      <w:r>
        <w:rPr>
          <w:rFonts w:ascii="宋体" w:hAnsi="宋体" w:eastAsia="宋体" w:cs="宋体"/>
          <w:spacing w:val="4"/>
          <w:sz w:val="24"/>
          <w:szCs w:val="24"/>
        </w:rPr>
        <w:t>险证</w:t>
      </w:r>
      <w:r>
        <w:rPr>
          <w:rFonts w:ascii="宋体" w:hAnsi="宋体" w:eastAsia="宋体" w:cs="宋体"/>
          <w:spacing w:val="-53"/>
          <w:sz w:val="24"/>
          <w:szCs w:val="24"/>
        </w:rPr>
        <w:t xml:space="preserve"> </w:t>
      </w:r>
      <w:r>
        <w:rPr>
          <w:rFonts w:ascii="宋体" w:hAnsi="宋体" w:eastAsia="宋体" w:cs="宋体"/>
          <w:spacing w:val="4"/>
          <w:sz w:val="24"/>
          <w:szCs w:val="24"/>
        </w:rPr>
        <w:t>明的违</w:t>
      </w:r>
      <w:r>
        <w:rPr>
          <w:rFonts w:ascii="宋体" w:hAnsi="宋体" w:eastAsia="宋体" w:cs="宋体"/>
          <w:spacing w:val="-68"/>
          <w:sz w:val="24"/>
          <w:szCs w:val="24"/>
        </w:rPr>
        <w:t xml:space="preserve"> </w:t>
      </w:r>
      <w:r>
        <w:rPr>
          <w:rFonts w:ascii="宋体" w:hAnsi="宋体" w:eastAsia="宋体" w:cs="宋体"/>
          <w:spacing w:val="4"/>
          <w:sz w:val="24"/>
          <w:szCs w:val="24"/>
        </w:rPr>
        <w:t>约</w:t>
      </w:r>
      <w:r>
        <w:rPr>
          <w:rFonts w:ascii="宋体" w:hAnsi="宋体" w:eastAsia="宋体" w:cs="宋体"/>
          <w:spacing w:val="-67"/>
          <w:sz w:val="24"/>
          <w:szCs w:val="24"/>
        </w:rPr>
        <w:t xml:space="preserve"> </w:t>
      </w:r>
      <w:r>
        <w:rPr>
          <w:rFonts w:ascii="宋体" w:hAnsi="宋体" w:eastAsia="宋体" w:cs="宋体"/>
          <w:spacing w:val="4"/>
          <w:sz w:val="24"/>
          <w:szCs w:val="24"/>
        </w:rPr>
        <w:t>责</w:t>
      </w:r>
      <w:r>
        <w:rPr>
          <w:rFonts w:ascii="宋体" w:hAnsi="宋体" w:eastAsia="宋体" w:cs="宋体"/>
          <w:spacing w:val="-1"/>
          <w:sz w:val="24"/>
          <w:szCs w:val="24"/>
        </w:rPr>
        <w:t>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6349E27">
      <w:pPr>
        <w:spacing w:line="219" w:lineRule="auto"/>
        <w:ind w:left="484"/>
        <w:rPr>
          <w:rFonts w:ascii="宋体" w:hAnsi="宋体" w:eastAsia="宋体" w:cs="宋体"/>
          <w:sz w:val="24"/>
          <w:szCs w:val="24"/>
        </w:rPr>
      </w:pPr>
      <w:r>
        <w:rPr>
          <w:rFonts w:ascii="宋体" w:hAnsi="宋体" w:eastAsia="宋体" w:cs="宋体"/>
          <w:sz w:val="24"/>
          <w:szCs w:val="24"/>
        </w:rPr>
        <w:t>项目经理未经批准，擅自离开施工现场的违约</w:t>
      </w:r>
      <w:r>
        <w:rPr>
          <w:rFonts w:ascii="宋体" w:hAnsi="宋体" w:eastAsia="宋体" w:cs="宋体"/>
          <w:spacing w:val="-1"/>
          <w:sz w:val="24"/>
          <w:szCs w:val="24"/>
        </w:rPr>
        <w:t>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232850E">
      <w:pPr>
        <w:spacing w:before="246" w:line="219" w:lineRule="auto"/>
        <w:ind w:left="485"/>
        <w:rPr>
          <w:rFonts w:ascii="宋体" w:hAnsi="宋体" w:eastAsia="宋体" w:cs="宋体"/>
          <w:sz w:val="24"/>
          <w:szCs w:val="24"/>
        </w:rPr>
      </w:pPr>
      <w:r>
        <w:rPr>
          <w:rFonts w:ascii="宋体" w:hAnsi="宋体" w:eastAsia="宋体" w:cs="宋体"/>
          <w:sz w:val="24"/>
          <w:szCs w:val="24"/>
        </w:rPr>
        <w:t>3.2.3 承包人擅自更换项目经理的违约责任：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94610EE">
      <w:pPr>
        <w:spacing w:before="248" w:line="219" w:lineRule="auto"/>
        <w:ind w:left="485"/>
        <w:rPr>
          <w:rFonts w:ascii="宋体" w:hAnsi="宋体" w:eastAsia="宋体" w:cs="宋体"/>
          <w:sz w:val="24"/>
          <w:szCs w:val="24"/>
        </w:rPr>
      </w:pPr>
      <w:r>
        <w:rPr>
          <w:rFonts w:ascii="宋体" w:hAnsi="宋体" w:eastAsia="宋体" w:cs="宋体"/>
          <w:sz w:val="24"/>
          <w:szCs w:val="24"/>
        </w:rPr>
        <w:t>3.2.4 承包人无正当理由拒绝更换项目经理的违约责</w:t>
      </w:r>
      <w:r>
        <w:rPr>
          <w:rFonts w:ascii="宋体" w:hAnsi="宋体" w:eastAsia="宋体" w:cs="宋体"/>
          <w:spacing w:val="-1"/>
          <w:sz w:val="24"/>
          <w:szCs w:val="24"/>
        </w:rPr>
        <w:t>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2D45370">
      <w:pPr>
        <w:spacing w:before="248" w:line="219" w:lineRule="auto"/>
        <w:ind w:left="485"/>
        <w:rPr>
          <w:rFonts w:ascii="宋体" w:hAnsi="宋体" w:eastAsia="宋体" w:cs="宋体"/>
          <w:sz w:val="24"/>
          <w:szCs w:val="24"/>
        </w:rPr>
      </w:pPr>
      <w:r>
        <w:rPr>
          <w:rFonts w:ascii="宋体" w:hAnsi="宋体" w:eastAsia="宋体" w:cs="宋体"/>
          <w:spacing w:val="-2"/>
          <w:sz w:val="24"/>
          <w:szCs w:val="24"/>
        </w:rPr>
        <w:t>3.3 承包人人员</w:t>
      </w:r>
    </w:p>
    <w:p w14:paraId="02407CDE">
      <w:pPr>
        <w:spacing w:before="247" w:line="218" w:lineRule="auto"/>
        <w:ind w:left="485"/>
        <w:rPr>
          <w:rFonts w:ascii="宋体" w:hAnsi="宋体" w:eastAsia="宋体" w:cs="宋体"/>
          <w:sz w:val="24"/>
          <w:szCs w:val="24"/>
        </w:rPr>
      </w:pPr>
      <w:r>
        <w:rPr>
          <w:rFonts w:ascii="宋体" w:hAnsi="宋体" w:eastAsia="宋体" w:cs="宋体"/>
          <w:sz w:val="24"/>
          <w:szCs w:val="24"/>
        </w:rPr>
        <w:t>3.3.1 承包人提交项目管理机构及施工现场管理人员安排报告的期限</w:t>
      </w:r>
      <w:r>
        <w:rPr>
          <w:rFonts w:ascii="宋体" w:hAnsi="宋体" w:eastAsia="宋体" w:cs="宋体"/>
          <w:sz w:val="24"/>
          <w:szCs w:val="24"/>
          <w:u w:val="single" w:color="auto"/>
        </w:rPr>
        <w:t>：。</w:t>
      </w:r>
    </w:p>
    <w:p w14:paraId="699C41A7">
      <w:pPr>
        <w:spacing w:before="250" w:line="219" w:lineRule="auto"/>
        <w:ind w:left="485"/>
        <w:rPr>
          <w:rFonts w:ascii="宋体" w:hAnsi="宋体" w:eastAsia="宋体" w:cs="宋体"/>
          <w:sz w:val="24"/>
          <w:szCs w:val="24"/>
        </w:rPr>
      </w:pPr>
      <w:r>
        <w:rPr>
          <w:rFonts w:ascii="宋体" w:hAnsi="宋体" w:eastAsia="宋体" w:cs="宋体"/>
          <w:sz w:val="24"/>
          <w:szCs w:val="24"/>
        </w:rPr>
        <w:t>3.3.3 承包人无正当理由拒绝撤换主要施工管理人员的违约责任</w:t>
      </w:r>
      <w:r>
        <w:rPr>
          <w:rFonts w:ascii="宋体" w:hAnsi="宋体" w:eastAsia="宋体" w:cs="宋体"/>
          <w:sz w:val="24"/>
          <w:szCs w:val="24"/>
          <w:u w:val="single" w:color="auto"/>
        </w:rPr>
        <w:t>：  。</w:t>
      </w:r>
    </w:p>
    <w:p w14:paraId="27D769EA">
      <w:pPr>
        <w:spacing w:before="246" w:line="219" w:lineRule="auto"/>
        <w:ind w:left="485"/>
        <w:rPr>
          <w:rFonts w:ascii="宋体" w:hAnsi="宋体" w:eastAsia="宋体" w:cs="宋体"/>
          <w:sz w:val="24"/>
          <w:szCs w:val="24"/>
        </w:rPr>
      </w:pPr>
      <w:r>
        <w:rPr>
          <w:rFonts w:ascii="宋体" w:hAnsi="宋体" w:eastAsia="宋体" w:cs="宋体"/>
          <w:sz w:val="24"/>
          <w:szCs w:val="24"/>
        </w:rPr>
        <w:t>3.3.4 承包人主要施工管理人员离开施工现场的批准要求：</w:t>
      </w:r>
      <w:r>
        <w:rPr>
          <w:rFonts w:ascii="宋体" w:hAnsi="宋体" w:eastAsia="宋体" w:cs="宋体"/>
          <w:sz w:val="24"/>
          <w:szCs w:val="24"/>
          <w:u w:val="single" w:color="auto"/>
        </w:rPr>
        <w:t xml:space="preserve">        。</w:t>
      </w:r>
    </w:p>
    <w:p w14:paraId="4347F9F1">
      <w:pPr>
        <w:spacing w:before="248" w:line="219" w:lineRule="auto"/>
        <w:ind w:left="485"/>
        <w:rPr>
          <w:rFonts w:ascii="宋体" w:hAnsi="宋体" w:eastAsia="宋体" w:cs="宋体"/>
          <w:sz w:val="24"/>
          <w:szCs w:val="24"/>
        </w:rPr>
      </w:pPr>
      <w:r>
        <w:rPr>
          <w:rFonts w:ascii="宋体" w:hAnsi="宋体" w:eastAsia="宋体" w:cs="宋体"/>
          <w:sz w:val="24"/>
          <w:szCs w:val="24"/>
        </w:rPr>
        <w:t>3.3.5</w:t>
      </w:r>
      <w:r>
        <w:rPr>
          <w:rFonts w:ascii="宋体" w:hAnsi="宋体" w:eastAsia="宋体" w:cs="宋体"/>
          <w:spacing w:val="-43"/>
          <w:sz w:val="24"/>
          <w:szCs w:val="24"/>
        </w:rPr>
        <w:t xml:space="preserve"> </w:t>
      </w:r>
      <w:r>
        <w:rPr>
          <w:rFonts w:ascii="宋体" w:hAnsi="宋体" w:eastAsia="宋体" w:cs="宋体"/>
          <w:sz w:val="24"/>
          <w:szCs w:val="24"/>
        </w:rPr>
        <w:t>承包人擅自更换主要施工管理人员的违约责任：</w:t>
      </w:r>
      <w:r>
        <w:rPr>
          <w:rFonts w:ascii="宋体" w:hAnsi="宋体" w:eastAsia="宋体" w:cs="宋体"/>
          <w:sz w:val="24"/>
          <w:szCs w:val="24"/>
          <w:u w:val="single" w:color="auto"/>
        </w:rPr>
        <w:t xml:space="preserve">           。</w:t>
      </w:r>
    </w:p>
    <w:p w14:paraId="6965E0C3">
      <w:pPr>
        <w:spacing w:before="248" w:line="219" w:lineRule="auto"/>
        <w:ind w:left="480"/>
        <w:rPr>
          <w:rFonts w:ascii="宋体" w:hAnsi="宋体" w:eastAsia="宋体" w:cs="宋体"/>
          <w:sz w:val="24"/>
          <w:szCs w:val="24"/>
        </w:rPr>
      </w:pPr>
      <w:r>
        <w:rPr>
          <w:rFonts w:ascii="宋体" w:hAnsi="宋体" w:eastAsia="宋体" w:cs="宋体"/>
          <w:sz w:val="24"/>
          <w:szCs w:val="24"/>
        </w:rPr>
        <w:t>承包人主要施工管理人员擅自离开施工现场的违约责任</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5084BA5">
      <w:pPr>
        <w:spacing w:before="248" w:line="220" w:lineRule="auto"/>
        <w:ind w:left="485"/>
        <w:rPr>
          <w:rFonts w:ascii="宋体" w:hAnsi="宋体" w:eastAsia="宋体" w:cs="宋体"/>
          <w:sz w:val="24"/>
          <w:szCs w:val="24"/>
        </w:rPr>
      </w:pPr>
      <w:r>
        <w:rPr>
          <w:rFonts w:ascii="宋体" w:hAnsi="宋体" w:eastAsia="宋体" w:cs="宋体"/>
          <w:spacing w:val="-6"/>
          <w:sz w:val="24"/>
          <w:szCs w:val="24"/>
        </w:rPr>
        <w:t>3.5</w:t>
      </w:r>
      <w:r>
        <w:rPr>
          <w:rFonts w:ascii="宋体" w:hAnsi="宋体" w:eastAsia="宋体" w:cs="宋体"/>
          <w:spacing w:val="14"/>
          <w:sz w:val="24"/>
          <w:szCs w:val="24"/>
        </w:rPr>
        <w:t xml:space="preserve"> </w:t>
      </w:r>
      <w:r>
        <w:rPr>
          <w:rFonts w:ascii="宋体" w:hAnsi="宋体" w:eastAsia="宋体" w:cs="宋体"/>
          <w:spacing w:val="-6"/>
          <w:sz w:val="24"/>
          <w:szCs w:val="24"/>
        </w:rPr>
        <w:t>分包</w:t>
      </w:r>
    </w:p>
    <w:p w14:paraId="02B94B79">
      <w:pPr>
        <w:spacing w:before="247" w:line="220" w:lineRule="auto"/>
        <w:ind w:left="485"/>
        <w:rPr>
          <w:rFonts w:ascii="宋体" w:hAnsi="宋体" w:eastAsia="宋体" w:cs="宋体"/>
          <w:sz w:val="24"/>
          <w:szCs w:val="24"/>
        </w:rPr>
      </w:pPr>
      <w:r>
        <w:rPr>
          <w:rFonts w:ascii="宋体" w:hAnsi="宋体" w:eastAsia="宋体" w:cs="宋体"/>
          <w:spacing w:val="-2"/>
          <w:sz w:val="24"/>
          <w:szCs w:val="24"/>
        </w:rPr>
        <w:t>3.5.1 分包的一般约定</w:t>
      </w:r>
    </w:p>
    <w:p w14:paraId="3A6D383C">
      <w:pPr>
        <w:spacing w:before="247" w:line="219" w:lineRule="auto"/>
        <w:ind w:left="480"/>
        <w:rPr>
          <w:rFonts w:ascii="宋体" w:hAnsi="宋体" w:eastAsia="宋体" w:cs="宋体"/>
          <w:sz w:val="24"/>
          <w:szCs w:val="24"/>
        </w:rPr>
      </w:pPr>
      <w:r>
        <w:rPr>
          <w:rFonts w:ascii="宋体" w:hAnsi="宋体" w:eastAsia="宋体" w:cs="宋体"/>
          <w:sz w:val="24"/>
          <w:szCs w:val="24"/>
        </w:rPr>
        <w:t>禁止分包的工程包括：</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C7F19A9">
      <w:pPr>
        <w:spacing w:line="219" w:lineRule="auto"/>
        <w:rPr>
          <w:rFonts w:ascii="宋体" w:hAnsi="宋体" w:eastAsia="宋体" w:cs="宋体"/>
          <w:sz w:val="24"/>
          <w:szCs w:val="24"/>
        </w:rPr>
        <w:sectPr>
          <w:footerReference r:id="rId121" w:type="default"/>
          <w:pgSz w:w="11906" w:h="16839"/>
          <w:pgMar w:top="1424" w:right="1307" w:bottom="1156" w:left="1311" w:header="0" w:footer="994" w:gutter="0"/>
          <w:cols w:space="720" w:num="1"/>
        </w:sectPr>
      </w:pPr>
    </w:p>
    <w:p w14:paraId="63F0C3E8">
      <w:pPr>
        <w:spacing w:before="48" w:line="220" w:lineRule="auto"/>
        <w:ind w:left="230"/>
        <w:rPr>
          <w:rFonts w:ascii="宋体" w:hAnsi="宋体" w:eastAsia="宋体" w:cs="宋体"/>
          <w:sz w:val="24"/>
          <w:szCs w:val="24"/>
        </w:rPr>
      </w:pPr>
      <w:r>
        <w:rPr>
          <w:rFonts w:ascii="宋体" w:hAnsi="宋体" w:eastAsia="宋体" w:cs="宋体"/>
          <w:spacing w:val="-1"/>
          <w:sz w:val="24"/>
          <w:szCs w:val="24"/>
        </w:rPr>
        <w:t>主体结构、关键性工作的范围：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82BFE0A">
      <w:pPr>
        <w:spacing w:before="244" w:line="220" w:lineRule="auto"/>
        <w:ind w:left="233"/>
        <w:rPr>
          <w:rFonts w:ascii="宋体" w:hAnsi="宋体" w:eastAsia="宋体" w:cs="宋体"/>
          <w:sz w:val="24"/>
          <w:szCs w:val="24"/>
        </w:rPr>
      </w:pPr>
      <w:r>
        <w:rPr>
          <w:rFonts w:ascii="宋体" w:hAnsi="宋体" w:eastAsia="宋体" w:cs="宋体"/>
          <w:spacing w:val="-3"/>
          <w:sz w:val="24"/>
          <w:szCs w:val="24"/>
        </w:rPr>
        <w:t>3.5.2</w:t>
      </w:r>
      <w:r>
        <w:rPr>
          <w:rFonts w:ascii="宋体" w:hAnsi="宋体" w:eastAsia="宋体" w:cs="宋体"/>
          <w:spacing w:val="-46"/>
          <w:sz w:val="24"/>
          <w:szCs w:val="24"/>
        </w:rPr>
        <w:t xml:space="preserve"> </w:t>
      </w:r>
      <w:r>
        <w:rPr>
          <w:rFonts w:ascii="宋体" w:hAnsi="宋体" w:eastAsia="宋体" w:cs="宋体"/>
          <w:spacing w:val="-3"/>
          <w:sz w:val="24"/>
          <w:szCs w:val="24"/>
        </w:rPr>
        <w:t>分包的确定</w:t>
      </w:r>
    </w:p>
    <w:p w14:paraId="178BA094">
      <w:pPr>
        <w:spacing w:before="247" w:line="219" w:lineRule="auto"/>
        <w:ind w:left="237"/>
        <w:rPr>
          <w:rFonts w:ascii="宋体" w:hAnsi="宋体" w:eastAsia="宋体" w:cs="宋体"/>
          <w:sz w:val="24"/>
          <w:szCs w:val="24"/>
        </w:rPr>
      </w:pPr>
      <w:r>
        <w:rPr>
          <w:rFonts w:ascii="宋体" w:hAnsi="宋体" w:eastAsia="宋体" w:cs="宋体"/>
          <w:spacing w:val="-1"/>
          <w:sz w:val="24"/>
          <w:szCs w:val="24"/>
        </w:rPr>
        <w:t>允许分包的专业工程包括：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2C89F48">
      <w:pPr>
        <w:spacing w:before="247" w:line="220" w:lineRule="auto"/>
        <w:ind w:left="229"/>
        <w:rPr>
          <w:rFonts w:ascii="宋体" w:hAnsi="宋体" w:eastAsia="宋体" w:cs="宋体"/>
          <w:sz w:val="24"/>
          <w:szCs w:val="24"/>
        </w:rPr>
      </w:pPr>
      <w:r>
        <w:rPr>
          <w:rFonts w:ascii="宋体" w:hAnsi="宋体" w:eastAsia="宋体" w:cs="宋体"/>
          <w:spacing w:val="-1"/>
          <w:sz w:val="24"/>
          <w:szCs w:val="24"/>
        </w:rPr>
        <w:t>其他关于分包的约定：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D348570">
      <w:pPr>
        <w:spacing w:before="246" w:line="218" w:lineRule="auto"/>
        <w:ind w:left="233"/>
        <w:rPr>
          <w:rFonts w:ascii="宋体" w:hAnsi="宋体" w:eastAsia="宋体" w:cs="宋体"/>
          <w:sz w:val="24"/>
          <w:szCs w:val="24"/>
        </w:rPr>
      </w:pPr>
      <w:r>
        <w:rPr>
          <w:rFonts w:ascii="宋体" w:hAnsi="宋体" w:eastAsia="宋体" w:cs="宋体"/>
          <w:spacing w:val="-2"/>
          <w:sz w:val="24"/>
          <w:szCs w:val="24"/>
        </w:rPr>
        <w:t>3.5.4 分包合同价款</w:t>
      </w:r>
    </w:p>
    <w:p w14:paraId="5E8E6FCD">
      <w:pPr>
        <w:spacing w:before="249" w:line="218" w:lineRule="auto"/>
        <w:ind w:left="232"/>
        <w:rPr>
          <w:rFonts w:ascii="宋体" w:hAnsi="宋体" w:eastAsia="宋体" w:cs="宋体"/>
          <w:sz w:val="24"/>
          <w:szCs w:val="24"/>
        </w:rPr>
      </w:pPr>
      <w:r>
        <w:rPr>
          <w:rFonts w:ascii="宋体" w:hAnsi="宋体" w:eastAsia="宋体" w:cs="宋体"/>
          <w:spacing w:val="-1"/>
          <w:sz w:val="24"/>
          <w:szCs w:val="24"/>
        </w:rPr>
        <w:t>关于分包合同价款支付的约定：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47FF531">
      <w:pPr>
        <w:spacing w:before="250" w:line="219" w:lineRule="auto"/>
        <w:ind w:left="233"/>
        <w:rPr>
          <w:rFonts w:ascii="宋体" w:hAnsi="宋体" w:eastAsia="宋体" w:cs="宋体"/>
          <w:sz w:val="24"/>
          <w:szCs w:val="24"/>
        </w:rPr>
      </w:pPr>
      <w:r>
        <w:rPr>
          <w:rFonts w:ascii="宋体" w:hAnsi="宋体" w:eastAsia="宋体" w:cs="宋体"/>
          <w:spacing w:val="-1"/>
          <w:sz w:val="24"/>
          <w:szCs w:val="24"/>
        </w:rPr>
        <w:t>3.6 工程照管与成品、半成品保护</w:t>
      </w:r>
    </w:p>
    <w:p w14:paraId="6E98B630">
      <w:pPr>
        <w:spacing w:before="247" w:line="219" w:lineRule="auto"/>
        <w:ind w:left="228"/>
        <w:rPr>
          <w:rFonts w:ascii="宋体" w:hAnsi="宋体" w:eastAsia="宋体" w:cs="宋体"/>
          <w:sz w:val="24"/>
          <w:szCs w:val="24"/>
        </w:rPr>
      </w:pPr>
      <w:r>
        <w:rPr>
          <w:rFonts w:ascii="宋体" w:hAnsi="宋体" w:eastAsia="宋体" w:cs="宋体"/>
          <w:spacing w:val="1"/>
          <w:sz w:val="24"/>
          <w:szCs w:val="24"/>
        </w:rPr>
        <w:t>承包人负责照管工程及工程相关的材料、工程设备</w:t>
      </w:r>
      <w:r>
        <w:rPr>
          <w:rFonts w:ascii="宋体" w:hAnsi="宋体" w:eastAsia="宋体" w:cs="宋体"/>
          <w:sz w:val="24"/>
          <w:szCs w:val="24"/>
        </w:rPr>
        <w:t>的起始时间：</w:t>
      </w:r>
      <w:r>
        <w:rPr>
          <w:rFonts w:ascii="宋体" w:hAnsi="宋体" w:eastAsia="宋体" w:cs="宋体"/>
          <w:sz w:val="24"/>
          <w:szCs w:val="24"/>
          <w:u w:val="single" w:color="auto"/>
        </w:rPr>
        <w:t xml:space="preserve">      。</w:t>
      </w:r>
    </w:p>
    <w:p w14:paraId="028F84B5">
      <w:pPr>
        <w:spacing w:before="246" w:line="220" w:lineRule="auto"/>
        <w:ind w:left="233"/>
        <w:rPr>
          <w:rFonts w:ascii="宋体" w:hAnsi="宋体" w:eastAsia="宋体" w:cs="宋体"/>
          <w:sz w:val="24"/>
          <w:szCs w:val="24"/>
        </w:rPr>
      </w:pPr>
      <w:r>
        <w:rPr>
          <w:rFonts w:ascii="宋体" w:hAnsi="宋体" w:eastAsia="宋体" w:cs="宋体"/>
          <w:spacing w:val="-4"/>
          <w:sz w:val="24"/>
          <w:szCs w:val="24"/>
        </w:rPr>
        <w:t>3.7</w:t>
      </w:r>
      <w:r>
        <w:rPr>
          <w:rFonts w:ascii="宋体" w:hAnsi="宋体" w:eastAsia="宋体" w:cs="宋体"/>
          <w:spacing w:val="13"/>
          <w:sz w:val="24"/>
          <w:szCs w:val="24"/>
        </w:rPr>
        <w:t xml:space="preserve"> </w:t>
      </w:r>
      <w:r>
        <w:rPr>
          <w:rFonts w:ascii="宋体" w:hAnsi="宋体" w:eastAsia="宋体" w:cs="宋体"/>
          <w:spacing w:val="-4"/>
          <w:sz w:val="24"/>
          <w:szCs w:val="24"/>
        </w:rPr>
        <w:t>履约担保</w:t>
      </w:r>
    </w:p>
    <w:p w14:paraId="02B2BA08">
      <w:pPr>
        <w:spacing w:before="246" w:line="219" w:lineRule="auto"/>
        <w:ind w:left="228"/>
        <w:rPr>
          <w:rFonts w:ascii="宋体" w:hAnsi="宋体" w:eastAsia="宋体" w:cs="宋体"/>
          <w:sz w:val="24"/>
          <w:szCs w:val="24"/>
        </w:rPr>
      </w:pPr>
      <w:r>
        <w:rPr>
          <w:rFonts w:ascii="宋体" w:hAnsi="宋体" w:eastAsia="宋体" w:cs="宋体"/>
          <w:spacing w:val="-1"/>
          <w:sz w:val="24"/>
          <w:szCs w:val="24"/>
        </w:rPr>
        <w:t>承包人是否提供履约担保</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1251706">
      <w:pPr>
        <w:spacing w:before="249" w:line="219" w:lineRule="auto"/>
        <w:ind w:left="228"/>
        <w:rPr>
          <w:rFonts w:ascii="宋体" w:hAnsi="宋体" w:eastAsia="宋体" w:cs="宋体"/>
          <w:sz w:val="24"/>
          <w:szCs w:val="24"/>
        </w:rPr>
      </w:pPr>
      <w:r>
        <w:rPr>
          <w:rFonts w:ascii="宋体" w:hAnsi="宋体" w:eastAsia="宋体" w:cs="宋体"/>
          <w:spacing w:val="-1"/>
          <w:sz w:val="24"/>
          <w:szCs w:val="24"/>
        </w:rPr>
        <w:t>承包人提供履约担保的形式、金额及期限的：</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A6A2CDE">
      <w:pPr>
        <w:spacing w:before="248" w:line="222" w:lineRule="auto"/>
        <w:outlineLvl w:val="2"/>
        <w:rPr>
          <w:rFonts w:ascii="宋体" w:hAnsi="宋体" w:eastAsia="宋体" w:cs="宋体"/>
          <w:sz w:val="24"/>
          <w:szCs w:val="24"/>
        </w:rPr>
      </w:pPr>
      <w:bookmarkStart w:id="164" w:name="bookmark166"/>
      <w:bookmarkEnd w:id="164"/>
      <w:r>
        <w:rPr>
          <w:rFonts w:ascii="宋体" w:hAnsi="宋体" w:eastAsia="宋体" w:cs="宋体"/>
          <w:spacing w:val="-4"/>
          <w:sz w:val="24"/>
          <w:szCs w:val="24"/>
        </w:rPr>
        <w:t>4.</w:t>
      </w:r>
      <w:r>
        <w:rPr>
          <w:rFonts w:ascii="宋体" w:hAnsi="宋体" w:eastAsia="宋体" w:cs="宋体"/>
          <w:spacing w:val="10"/>
          <w:sz w:val="24"/>
          <w:szCs w:val="24"/>
        </w:rPr>
        <w:t xml:space="preserve"> </w:t>
      </w:r>
      <w:r>
        <w:rPr>
          <w:rFonts w:ascii="宋体" w:hAnsi="宋体" w:eastAsia="宋体" w:cs="宋体"/>
          <w:spacing w:val="-4"/>
          <w:sz w:val="24"/>
          <w:szCs w:val="24"/>
        </w:rPr>
        <w:t>监理人</w:t>
      </w:r>
    </w:p>
    <w:p w14:paraId="66FD22BC">
      <w:pPr>
        <w:spacing w:before="244" w:line="220" w:lineRule="auto"/>
        <w:ind w:left="228"/>
        <w:rPr>
          <w:rFonts w:ascii="宋体" w:hAnsi="宋体" w:eastAsia="宋体" w:cs="宋体"/>
          <w:sz w:val="24"/>
          <w:szCs w:val="24"/>
        </w:rPr>
      </w:pPr>
      <w:r>
        <w:rPr>
          <w:rFonts w:ascii="宋体" w:hAnsi="宋体" w:eastAsia="宋体" w:cs="宋体"/>
          <w:spacing w:val="-2"/>
          <w:sz w:val="24"/>
          <w:szCs w:val="24"/>
        </w:rPr>
        <w:t>4.1</w:t>
      </w:r>
      <w:r>
        <w:rPr>
          <w:rFonts w:ascii="宋体" w:hAnsi="宋体" w:eastAsia="宋体" w:cs="宋体"/>
          <w:spacing w:val="-48"/>
          <w:sz w:val="24"/>
          <w:szCs w:val="24"/>
        </w:rPr>
        <w:t xml:space="preserve"> </w:t>
      </w:r>
      <w:r>
        <w:rPr>
          <w:rFonts w:ascii="宋体" w:hAnsi="宋体" w:eastAsia="宋体" w:cs="宋体"/>
          <w:spacing w:val="-2"/>
          <w:sz w:val="24"/>
          <w:szCs w:val="24"/>
        </w:rPr>
        <w:t>监理人的一般规定</w:t>
      </w:r>
    </w:p>
    <w:p w14:paraId="661FF665">
      <w:pPr>
        <w:spacing w:before="245" w:line="219" w:lineRule="auto"/>
        <w:ind w:left="232"/>
        <w:rPr>
          <w:rFonts w:ascii="宋体" w:hAnsi="宋体" w:eastAsia="宋体" w:cs="宋体"/>
          <w:sz w:val="24"/>
          <w:szCs w:val="24"/>
        </w:rPr>
      </w:pPr>
      <w:r>
        <w:rPr>
          <w:rFonts w:ascii="宋体" w:hAnsi="宋体" w:eastAsia="宋体" w:cs="宋体"/>
          <w:sz w:val="24"/>
          <w:szCs w:val="24"/>
        </w:rPr>
        <w:t>关于监理人的监理内容：</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A167D02">
      <w:pPr>
        <w:spacing w:before="251" w:line="219" w:lineRule="auto"/>
        <w:ind w:left="232"/>
        <w:rPr>
          <w:rFonts w:ascii="宋体" w:hAnsi="宋体" w:eastAsia="宋体" w:cs="宋体"/>
          <w:sz w:val="24"/>
          <w:szCs w:val="24"/>
        </w:rPr>
      </w:pPr>
      <w:r>
        <w:rPr>
          <w:rFonts w:ascii="宋体" w:hAnsi="宋体" w:eastAsia="宋体" w:cs="宋体"/>
          <w:sz w:val="24"/>
          <w:szCs w:val="24"/>
        </w:rPr>
        <w:t>关于监理人的监理权限：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A45D229">
      <w:pPr>
        <w:spacing w:before="244" w:line="219" w:lineRule="auto"/>
        <w:ind w:left="232"/>
        <w:rPr>
          <w:rFonts w:ascii="宋体" w:hAnsi="宋体" w:eastAsia="宋体" w:cs="宋体"/>
          <w:sz w:val="24"/>
          <w:szCs w:val="24"/>
        </w:rPr>
      </w:pPr>
      <w:r>
        <w:rPr>
          <w:rFonts w:ascii="宋体" w:hAnsi="宋体" w:eastAsia="宋体" w:cs="宋体"/>
          <w:sz w:val="24"/>
          <w:szCs w:val="24"/>
        </w:rPr>
        <w:t>关于监理人在施工现场的办公场所、生活场所的提供和费用承担的约定</w:t>
      </w:r>
      <w:r>
        <w:rPr>
          <w:rFonts w:ascii="宋体" w:hAnsi="宋体" w:eastAsia="宋体" w:cs="宋体"/>
          <w:sz w:val="24"/>
          <w:szCs w:val="24"/>
          <w:u w:val="single" w:color="auto"/>
        </w:rPr>
        <w:t>：。</w:t>
      </w:r>
    </w:p>
    <w:p w14:paraId="61C2FFD8">
      <w:pPr>
        <w:spacing w:before="249" w:line="410" w:lineRule="auto"/>
        <w:ind w:left="235" w:right="6717" w:hanging="7"/>
        <w:rPr>
          <w:rFonts w:ascii="宋体" w:hAnsi="宋体" w:eastAsia="宋体" w:cs="宋体"/>
          <w:sz w:val="24"/>
          <w:szCs w:val="24"/>
        </w:rPr>
      </w:pPr>
      <w:r>
        <w:rPr>
          <w:rFonts w:ascii="宋体" w:hAnsi="宋体" w:eastAsia="宋体" w:cs="宋体"/>
          <w:spacing w:val="-2"/>
          <w:sz w:val="24"/>
          <w:szCs w:val="24"/>
        </w:rPr>
        <w:t>4.2 监理人员</w:t>
      </w:r>
      <w:r>
        <w:rPr>
          <w:rFonts w:ascii="宋体" w:hAnsi="宋体" w:eastAsia="宋体" w:cs="宋体"/>
          <w:spacing w:val="-11"/>
          <w:sz w:val="24"/>
          <w:szCs w:val="24"/>
        </w:rPr>
        <w:t>总监理工程师：</w:t>
      </w:r>
    </w:p>
    <w:p w14:paraId="14AE0503">
      <w:pPr>
        <w:spacing w:line="219" w:lineRule="auto"/>
        <w:ind w:left="228"/>
        <w:rPr>
          <w:rFonts w:ascii="宋体" w:hAnsi="宋体" w:eastAsia="宋体" w:cs="宋体"/>
          <w:sz w:val="24"/>
          <w:szCs w:val="24"/>
        </w:rPr>
      </w:pPr>
      <w:r>
        <w:rPr>
          <w:rFonts w:ascii="宋体" w:hAnsi="宋体" w:eastAsia="宋体" w:cs="宋体"/>
          <w:spacing w:val="-11"/>
          <w:sz w:val="24"/>
          <w:szCs w:val="24"/>
        </w:rPr>
        <w:t>姓</w:t>
      </w:r>
      <w:r>
        <w:rPr>
          <w:rFonts w:ascii="宋体" w:hAnsi="宋体" w:eastAsia="宋体" w:cs="宋体"/>
          <w:spacing w:val="3"/>
          <w:sz w:val="24"/>
          <w:szCs w:val="24"/>
        </w:rPr>
        <w:t xml:space="preserve">    </w:t>
      </w:r>
      <w:r>
        <w:rPr>
          <w:rFonts w:ascii="宋体" w:hAnsi="宋体" w:eastAsia="宋体" w:cs="宋体"/>
          <w:spacing w:val="-11"/>
          <w:sz w:val="24"/>
          <w:szCs w:val="24"/>
        </w:rPr>
        <w:t>名</w:t>
      </w:r>
      <w:r>
        <w:rPr>
          <w:rFonts w:ascii="宋体" w:hAnsi="宋体" w:eastAsia="宋体" w:cs="宋体"/>
          <w:spacing w:val="-89"/>
          <w:sz w:val="24"/>
          <w:szCs w:val="24"/>
        </w:rPr>
        <w:t xml:space="preserve"> </w:t>
      </w:r>
      <w:r>
        <w:rPr>
          <w:rFonts w:ascii="宋体" w:hAnsi="宋体" w:eastAsia="宋体" w:cs="宋体"/>
          <w:spacing w:val="-17"/>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p>
    <w:p w14:paraId="35532B14">
      <w:pPr>
        <w:spacing w:before="248" w:line="219" w:lineRule="auto"/>
        <w:ind w:left="229"/>
        <w:rPr>
          <w:rFonts w:ascii="宋体" w:hAnsi="宋体" w:eastAsia="宋体" w:cs="宋体"/>
          <w:sz w:val="24"/>
          <w:szCs w:val="24"/>
        </w:rPr>
      </w:pPr>
      <w:r>
        <w:rPr>
          <w:rFonts w:ascii="宋体" w:hAnsi="宋体" w:eastAsia="宋体" w:cs="宋体"/>
          <w:spacing w:val="-11"/>
          <w:sz w:val="24"/>
          <w:szCs w:val="24"/>
        </w:rPr>
        <w:t>职</w:t>
      </w:r>
      <w:r>
        <w:rPr>
          <w:rFonts w:ascii="宋体" w:hAnsi="宋体" w:eastAsia="宋体" w:cs="宋体"/>
          <w:spacing w:val="3"/>
          <w:sz w:val="24"/>
          <w:szCs w:val="24"/>
        </w:rPr>
        <w:t xml:space="preserve">    </w:t>
      </w:r>
      <w:r>
        <w:rPr>
          <w:rFonts w:ascii="宋体" w:hAnsi="宋体" w:eastAsia="宋体" w:cs="宋体"/>
          <w:spacing w:val="-11"/>
          <w:sz w:val="24"/>
          <w:szCs w:val="24"/>
        </w:rPr>
        <w:t>务</w:t>
      </w:r>
      <w:r>
        <w:rPr>
          <w:rFonts w:ascii="宋体" w:hAnsi="宋体" w:eastAsia="宋体" w:cs="宋体"/>
          <w:spacing w:val="-90"/>
          <w:sz w:val="24"/>
          <w:szCs w:val="24"/>
        </w:rPr>
        <w:t xml:space="preserve"> </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p>
    <w:p w14:paraId="4D5A0180">
      <w:pPr>
        <w:spacing w:before="245" w:line="219" w:lineRule="auto"/>
        <w:ind w:left="229"/>
        <w:rPr>
          <w:rFonts w:ascii="宋体" w:hAnsi="宋体" w:eastAsia="宋体" w:cs="宋体"/>
          <w:sz w:val="24"/>
          <w:szCs w:val="24"/>
        </w:rPr>
      </w:pPr>
      <w:r>
        <w:rPr>
          <w:rFonts w:ascii="宋体" w:hAnsi="宋体" w:eastAsia="宋体" w:cs="宋体"/>
          <w:spacing w:val="-1"/>
          <w:sz w:val="24"/>
          <w:szCs w:val="24"/>
        </w:rPr>
        <w:t>监理工程师执业资格证书号</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7B53C3D6">
      <w:pPr>
        <w:spacing w:before="249" w:line="221" w:lineRule="auto"/>
        <w:ind w:left="229"/>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b/>
          <w:bCs/>
          <w:spacing w:val="-2"/>
          <w:sz w:val="24"/>
          <w:szCs w:val="24"/>
        </w:rPr>
        <w:t>；</w:t>
      </w:r>
    </w:p>
    <w:p w14:paraId="396DC1E4">
      <w:pPr>
        <w:spacing w:before="245" w:line="219" w:lineRule="auto"/>
        <w:ind w:left="257"/>
        <w:rPr>
          <w:rFonts w:ascii="宋体" w:hAnsi="宋体" w:eastAsia="宋体" w:cs="宋体"/>
          <w:sz w:val="24"/>
          <w:szCs w:val="24"/>
        </w:rPr>
      </w:pPr>
      <w:r>
        <w:rPr>
          <w:rFonts w:ascii="宋体" w:hAnsi="宋体" w:eastAsia="宋体" w:cs="宋体"/>
          <w:spacing w:val="-10"/>
          <w:sz w:val="24"/>
          <w:szCs w:val="24"/>
        </w:rPr>
        <w:t>电子信箱</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b/>
          <w:bCs/>
          <w:spacing w:val="-1"/>
          <w:sz w:val="24"/>
          <w:szCs w:val="24"/>
        </w:rPr>
        <w:t>；</w:t>
      </w:r>
    </w:p>
    <w:p w14:paraId="18B30E04">
      <w:pPr>
        <w:spacing w:before="249" w:line="219" w:lineRule="auto"/>
        <w:ind w:left="228"/>
        <w:rPr>
          <w:rFonts w:ascii="宋体" w:hAnsi="宋体" w:eastAsia="宋体" w:cs="宋体"/>
          <w:sz w:val="24"/>
          <w:szCs w:val="24"/>
        </w:rPr>
      </w:pPr>
      <w:r>
        <w:rPr>
          <w:rFonts w:ascii="宋体" w:hAnsi="宋体" w:eastAsia="宋体" w:cs="宋体"/>
          <w:spacing w:val="-3"/>
          <w:sz w:val="24"/>
          <w:szCs w:val="24"/>
        </w:rPr>
        <w:t>通信地址</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b/>
          <w:bCs/>
          <w:spacing w:val="-1"/>
          <w:sz w:val="24"/>
          <w:szCs w:val="24"/>
        </w:rPr>
        <w:t>；</w:t>
      </w:r>
    </w:p>
    <w:p w14:paraId="474BD55B">
      <w:pPr>
        <w:spacing w:before="247" w:line="220" w:lineRule="auto"/>
        <w:ind w:left="232"/>
        <w:rPr>
          <w:rFonts w:ascii="宋体" w:hAnsi="宋体" w:eastAsia="宋体" w:cs="宋体"/>
          <w:sz w:val="24"/>
          <w:szCs w:val="24"/>
        </w:rPr>
      </w:pPr>
      <w:r>
        <w:rPr>
          <w:rFonts w:ascii="宋体" w:hAnsi="宋体" w:eastAsia="宋体" w:cs="宋体"/>
          <w:spacing w:val="-1"/>
          <w:sz w:val="24"/>
          <w:szCs w:val="24"/>
        </w:rPr>
        <w:t>关于监理人的其他约定：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4AD7FF3">
      <w:pPr>
        <w:spacing w:before="247" w:line="220" w:lineRule="auto"/>
        <w:ind w:left="228"/>
        <w:rPr>
          <w:rFonts w:ascii="宋体" w:hAnsi="宋体" w:eastAsia="宋体" w:cs="宋体"/>
          <w:sz w:val="24"/>
          <w:szCs w:val="24"/>
        </w:rPr>
      </w:pPr>
      <w:r>
        <w:rPr>
          <w:rFonts w:ascii="宋体" w:hAnsi="宋体" w:eastAsia="宋体" w:cs="宋体"/>
          <w:spacing w:val="-3"/>
          <w:sz w:val="24"/>
          <w:szCs w:val="24"/>
        </w:rPr>
        <w:t>4.4</w:t>
      </w:r>
      <w:r>
        <w:rPr>
          <w:rFonts w:ascii="宋体" w:hAnsi="宋体" w:eastAsia="宋体" w:cs="宋体"/>
          <w:spacing w:val="14"/>
          <w:sz w:val="24"/>
          <w:szCs w:val="24"/>
        </w:rPr>
        <w:t xml:space="preserve"> </w:t>
      </w:r>
      <w:r>
        <w:rPr>
          <w:rFonts w:ascii="宋体" w:hAnsi="宋体" w:eastAsia="宋体" w:cs="宋体"/>
          <w:spacing w:val="-3"/>
          <w:sz w:val="24"/>
          <w:szCs w:val="24"/>
        </w:rPr>
        <w:t>商定或确定</w:t>
      </w:r>
    </w:p>
    <w:p w14:paraId="3EBAA27F">
      <w:pPr>
        <w:spacing w:line="220" w:lineRule="auto"/>
        <w:rPr>
          <w:rFonts w:ascii="宋体" w:hAnsi="宋体" w:eastAsia="宋体" w:cs="宋体"/>
          <w:sz w:val="24"/>
          <w:szCs w:val="24"/>
        </w:rPr>
        <w:sectPr>
          <w:footerReference r:id="rId122" w:type="default"/>
          <w:pgSz w:w="11906" w:h="16839"/>
          <w:pgMar w:top="1424" w:right="1785" w:bottom="1156" w:left="1563" w:header="0" w:footer="994" w:gutter="0"/>
          <w:cols w:space="720" w:num="1"/>
        </w:sectPr>
      </w:pPr>
    </w:p>
    <w:p w14:paraId="27C006D0">
      <w:pPr>
        <w:spacing w:before="47" w:line="409" w:lineRule="auto"/>
        <w:ind w:firstLine="479"/>
        <w:rPr>
          <w:rFonts w:ascii="宋体" w:hAnsi="宋体" w:eastAsia="宋体" w:cs="宋体"/>
          <w:sz w:val="24"/>
          <w:szCs w:val="24"/>
        </w:rPr>
      </w:pPr>
      <w:r>
        <w:rPr>
          <w:rFonts w:ascii="宋体" w:hAnsi="宋体" w:eastAsia="宋体" w:cs="宋体"/>
          <w:spacing w:val="-2"/>
          <w:sz w:val="24"/>
          <w:szCs w:val="24"/>
        </w:rPr>
        <w:t>在发包人和承包人不能通过协商达成一致意见时，发包人授权监理人对以下事项进行</w:t>
      </w:r>
      <w:r>
        <w:rPr>
          <w:rFonts w:ascii="宋体" w:hAnsi="宋体" w:eastAsia="宋体" w:cs="宋体"/>
          <w:spacing w:val="-4"/>
          <w:sz w:val="24"/>
          <w:szCs w:val="24"/>
        </w:rPr>
        <w:t>确定：</w:t>
      </w:r>
    </w:p>
    <w:p w14:paraId="20E9DB38">
      <w:pPr>
        <w:spacing w:line="221" w:lineRule="auto"/>
        <w:ind w:left="491"/>
        <w:rPr>
          <w:rFonts w:ascii="宋体" w:hAnsi="宋体" w:eastAsia="宋体" w:cs="宋体"/>
          <w:sz w:val="24"/>
          <w:szCs w:val="24"/>
        </w:rPr>
      </w:pPr>
      <w:r>
        <w:rPr>
          <w:rFonts w:ascii="宋体" w:hAnsi="宋体" w:eastAsia="宋体" w:cs="宋体"/>
          <w:spacing w:val="-11"/>
          <w:sz w:val="24"/>
          <w:szCs w:val="24"/>
        </w:rPr>
        <w:t>（1</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w:t>
      </w:r>
    </w:p>
    <w:p w14:paraId="2D9381D4">
      <w:pPr>
        <w:spacing w:before="245" w:line="221" w:lineRule="auto"/>
        <w:ind w:left="491"/>
        <w:rPr>
          <w:rFonts w:ascii="宋体" w:hAnsi="宋体" w:eastAsia="宋体" w:cs="宋体"/>
          <w:sz w:val="24"/>
          <w:szCs w:val="24"/>
        </w:rPr>
      </w:pPr>
      <w:r>
        <w:rPr>
          <w:rFonts w:ascii="宋体" w:hAnsi="宋体" w:eastAsia="宋体" w:cs="宋体"/>
          <w:spacing w:val="-11"/>
          <w:sz w:val="24"/>
          <w:szCs w:val="24"/>
        </w:rPr>
        <w:t>（2</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w:t>
      </w:r>
    </w:p>
    <w:p w14:paraId="7F6C633C">
      <w:pPr>
        <w:spacing w:before="244" w:line="232" w:lineRule="auto"/>
        <w:ind w:left="491"/>
        <w:rPr>
          <w:rFonts w:ascii="宋体" w:hAnsi="宋体" w:eastAsia="宋体" w:cs="宋体"/>
          <w:sz w:val="24"/>
          <w:szCs w:val="24"/>
        </w:rPr>
      </w:pPr>
      <w:r>
        <w:rPr>
          <w:rFonts w:ascii="宋体" w:hAnsi="宋体" w:eastAsia="宋体" w:cs="宋体"/>
          <w:spacing w:val="-6"/>
          <w:sz w:val="24"/>
          <w:szCs w:val="24"/>
        </w:rPr>
        <w:t>（3）</w:t>
      </w:r>
      <w:r>
        <w:rPr>
          <w:rFonts w:ascii="宋体" w:hAnsi="宋体" w:eastAsia="宋体" w:cs="宋体"/>
          <w:sz w:val="24"/>
          <w:szCs w:val="24"/>
          <w:u w:val="single" w:color="auto"/>
        </w:rPr>
        <w:t xml:space="preserve">                                 </w:t>
      </w:r>
      <w:r>
        <w:rPr>
          <w:rFonts w:ascii="宋体" w:hAnsi="宋体" w:eastAsia="宋体" w:cs="宋体"/>
          <w:spacing w:val="-6"/>
          <w:sz w:val="24"/>
          <w:szCs w:val="24"/>
        </w:rPr>
        <w:t>。</w:t>
      </w:r>
    </w:p>
    <w:p w14:paraId="0F55AD29">
      <w:pPr>
        <w:spacing w:before="232" w:line="220" w:lineRule="auto"/>
        <w:ind w:left="256"/>
        <w:outlineLvl w:val="2"/>
        <w:rPr>
          <w:rFonts w:ascii="宋体" w:hAnsi="宋体" w:eastAsia="宋体" w:cs="宋体"/>
          <w:sz w:val="24"/>
          <w:szCs w:val="24"/>
        </w:rPr>
      </w:pPr>
      <w:bookmarkStart w:id="165" w:name="bookmark167"/>
      <w:bookmarkEnd w:id="165"/>
      <w:r>
        <w:rPr>
          <w:rFonts w:ascii="宋体" w:hAnsi="宋体" w:eastAsia="宋体" w:cs="宋体"/>
          <w:spacing w:val="-5"/>
          <w:sz w:val="24"/>
          <w:szCs w:val="24"/>
        </w:rPr>
        <w:t>5.</w:t>
      </w:r>
      <w:r>
        <w:rPr>
          <w:rFonts w:ascii="宋体" w:hAnsi="宋体" w:eastAsia="宋体" w:cs="宋体"/>
          <w:spacing w:val="14"/>
          <w:sz w:val="24"/>
          <w:szCs w:val="24"/>
        </w:rPr>
        <w:t xml:space="preserve"> </w:t>
      </w:r>
      <w:r>
        <w:rPr>
          <w:rFonts w:ascii="宋体" w:hAnsi="宋体" w:eastAsia="宋体" w:cs="宋体"/>
          <w:spacing w:val="-5"/>
          <w:sz w:val="24"/>
          <w:szCs w:val="24"/>
        </w:rPr>
        <w:t>工程质量</w:t>
      </w:r>
    </w:p>
    <w:p w14:paraId="56EC9D1A">
      <w:pPr>
        <w:spacing w:before="246" w:line="220" w:lineRule="auto"/>
        <w:ind w:left="484"/>
        <w:rPr>
          <w:rFonts w:ascii="宋体" w:hAnsi="宋体" w:eastAsia="宋体" w:cs="宋体"/>
          <w:sz w:val="24"/>
          <w:szCs w:val="24"/>
        </w:rPr>
      </w:pPr>
      <w:r>
        <w:rPr>
          <w:rFonts w:ascii="宋体" w:hAnsi="宋体" w:eastAsia="宋体" w:cs="宋体"/>
          <w:spacing w:val="-2"/>
          <w:sz w:val="24"/>
          <w:szCs w:val="24"/>
        </w:rPr>
        <w:t>5.1 质量要求</w:t>
      </w:r>
    </w:p>
    <w:p w14:paraId="1B32CF9A">
      <w:pPr>
        <w:spacing w:before="247" w:line="219" w:lineRule="auto"/>
        <w:ind w:left="484"/>
        <w:rPr>
          <w:rFonts w:ascii="宋体" w:hAnsi="宋体" w:eastAsia="宋体" w:cs="宋体"/>
          <w:sz w:val="24"/>
          <w:szCs w:val="24"/>
        </w:rPr>
      </w:pPr>
      <w:r>
        <w:rPr>
          <w:rFonts w:ascii="宋体" w:hAnsi="宋体" w:eastAsia="宋体" w:cs="宋体"/>
          <w:spacing w:val="-1"/>
          <w:sz w:val="24"/>
          <w:szCs w:val="24"/>
        </w:rPr>
        <w:t>5.1.1 特殊质量标准和要求：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F544234">
      <w:pPr>
        <w:spacing w:before="246" w:line="220" w:lineRule="auto"/>
        <w:ind w:left="483"/>
        <w:rPr>
          <w:rFonts w:ascii="宋体" w:hAnsi="宋体" w:eastAsia="宋体" w:cs="宋体"/>
          <w:sz w:val="24"/>
          <w:szCs w:val="24"/>
        </w:rPr>
      </w:pPr>
      <w:r>
        <w:rPr>
          <w:rFonts w:ascii="宋体" w:hAnsi="宋体" w:eastAsia="宋体" w:cs="宋体"/>
          <w:spacing w:val="-1"/>
          <w:sz w:val="24"/>
          <w:szCs w:val="24"/>
        </w:rPr>
        <w:t>关于工程奖项的约定：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1C619B7">
      <w:pPr>
        <w:spacing w:before="247" w:line="219" w:lineRule="auto"/>
        <w:ind w:left="484"/>
        <w:rPr>
          <w:rFonts w:ascii="宋体" w:hAnsi="宋体" w:eastAsia="宋体" w:cs="宋体"/>
          <w:sz w:val="24"/>
          <w:szCs w:val="24"/>
        </w:rPr>
      </w:pPr>
      <w:r>
        <w:rPr>
          <w:rFonts w:ascii="宋体" w:hAnsi="宋体" w:eastAsia="宋体" w:cs="宋体"/>
          <w:spacing w:val="-5"/>
          <w:sz w:val="24"/>
          <w:szCs w:val="24"/>
        </w:rPr>
        <w:t>5.3</w:t>
      </w:r>
      <w:r>
        <w:rPr>
          <w:rFonts w:ascii="宋体" w:hAnsi="宋体" w:eastAsia="宋体" w:cs="宋体"/>
          <w:spacing w:val="29"/>
          <w:sz w:val="24"/>
          <w:szCs w:val="24"/>
        </w:rPr>
        <w:t xml:space="preserve"> </w:t>
      </w:r>
      <w:r>
        <w:rPr>
          <w:rFonts w:ascii="宋体" w:hAnsi="宋体" w:eastAsia="宋体" w:cs="宋体"/>
          <w:spacing w:val="-5"/>
          <w:sz w:val="24"/>
          <w:szCs w:val="24"/>
        </w:rPr>
        <w:t>隐蔽工程检查</w:t>
      </w:r>
    </w:p>
    <w:p w14:paraId="142A48B6">
      <w:pPr>
        <w:spacing w:before="248" w:line="219" w:lineRule="auto"/>
        <w:ind w:left="484"/>
        <w:rPr>
          <w:rFonts w:ascii="宋体" w:hAnsi="宋体" w:eastAsia="宋体" w:cs="宋体"/>
          <w:sz w:val="24"/>
          <w:szCs w:val="24"/>
        </w:rPr>
      </w:pPr>
      <w:r>
        <w:rPr>
          <w:rFonts w:ascii="宋体" w:hAnsi="宋体" w:eastAsia="宋体" w:cs="宋体"/>
          <w:spacing w:val="-1"/>
          <w:sz w:val="24"/>
          <w:szCs w:val="24"/>
        </w:rPr>
        <w:t>5.3.2</w:t>
      </w:r>
      <w:r>
        <w:rPr>
          <w:rFonts w:ascii="宋体" w:hAnsi="宋体" w:eastAsia="宋体" w:cs="宋体"/>
          <w:spacing w:val="-38"/>
          <w:sz w:val="24"/>
          <w:szCs w:val="24"/>
        </w:rPr>
        <w:t xml:space="preserve"> </w:t>
      </w:r>
      <w:r>
        <w:rPr>
          <w:rFonts w:ascii="宋体" w:hAnsi="宋体" w:eastAsia="宋体" w:cs="宋体"/>
          <w:spacing w:val="-1"/>
          <w:sz w:val="24"/>
          <w:szCs w:val="24"/>
        </w:rPr>
        <w:t>承包人提前通知监理人隐蔽工程检查的期限的约定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4A03B4A">
      <w:pPr>
        <w:spacing w:before="247" w:line="219" w:lineRule="auto"/>
        <w:ind w:left="480"/>
        <w:rPr>
          <w:rFonts w:ascii="宋体" w:hAnsi="宋体" w:eastAsia="宋体" w:cs="宋体"/>
          <w:sz w:val="24"/>
          <w:szCs w:val="24"/>
        </w:rPr>
      </w:pPr>
      <w:r>
        <w:rPr>
          <w:rFonts w:ascii="宋体" w:hAnsi="宋体" w:eastAsia="宋体" w:cs="宋体"/>
          <w:spacing w:val="-1"/>
          <w:sz w:val="24"/>
          <w:szCs w:val="24"/>
        </w:rPr>
        <w:t>监理人不能按时进行检查时，应提前</w:t>
      </w:r>
      <w:r>
        <w:rPr>
          <w:rFonts w:ascii="宋体" w:hAnsi="宋体" w:eastAsia="宋体" w:cs="宋体"/>
          <w:spacing w:val="-1"/>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1"/>
          <w:sz w:val="24"/>
          <w:szCs w:val="24"/>
        </w:rPr>
        <w:t>小时提交书面延期要求。</w:t>
      </w:r>
    </w:p>
    <w:p w14:paraId="12E88B64">
      <w:pPr>
        <w:spacing w:before="249" w:line="219" w:lineRule="auto"/>
        <w:ind w:left="483"/>
        <w:rPr>
          <w:rFonts w:ascii="宋体" w:hAnsi="宋体" w:eastAsia="宋体" w:cs="宋体"/>
          <w:sz w:val="24"/>
          <w:szCs w:val="24"/>
        </w:rPr>
      </w:pPr>
      <w:r>
        <w:rPr>
          <w:rFonts w:ascii="宋体" w:hAnsi="宋体" w:eastAsia="宋体" w:cs="宋体"/>
          <w:spacing w:val="-2"/>
          <w:sz w:val="24"/>
          <w:szCs w:val="24"/>
        </w:rPr>
        <w:t>关于延期最长不得超过：</w:t>
      </w:r>
      <w:r>
        <w:rPr>
          <w:rFonts w:ascii="宋体" w:hAnsi="宋体" w:eastAsia="宋体" w:cs="宋体"/>
          <w:spacing w:val="-2"/>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2"/>
          <w:sz w:val="24"/>
          <w:szCs w:val="24"/>
        </w:rPr>
        <w:t>小时。</w:t>
      </w:r>
    </w:p>
    <w:p w14:paraId="5581986C">
      <w:pPr>
        <w:spacing w:before="246" w:line="219" w:lineRule="auto"/>
        <w:ind w:left="253"/>
        <w:outlineLvl w:val="2"/>
        <w:rPr>
          <w:rFonts w:ascii="宋体" w:hAnsi="宋体" w:eastAsia="宋体" w:cs="宋体"/>
          <w:sz w:val="24"/>
          <w:szCs w:val="24"/>
        </w:rPr>
      </w:pPr>
      <w:bookmarkStart w:id="166" w:name="bookmark168"/>
      <w:bookmarkEnd w:id="166"/>
      <w:r>
        <w:rPr>
          <w:rFonts w:ascii="宋体" w:hAnsi="宋体" w:eastAsia="宋体" w:cs="宋体"/>
          <w:spacing w:val="-1"/>
          <w:sz w:val="24"/>
          <w:szCs w:val="24"/>
        </w:rPr>
        <w:t>6. 安全文明施工与环境保护</w:t>
      </w:r>
    </w:p>
    <w:p w14:paraId="4EA99DAE">
      <w:pPr>
        <w:spacing w:before="250" w:line="219" w:lineRule="auto"/>
        <w:ind w:left="481"/>
        <w:rPr>
          <w:rFonts w:ascii="宋体" w:hAnsi="宋体" w:eastAsia="宋体" w:cs="宋体"/>
          <w:sz w:val="24"/>
          <w:szCs w:val="24"/>
        </w:rPr>
      </w:pPr>
      <w:r>
        <w:rPr>
          <w:rFonts w:ascii="宋体" w:hAnsi="宋体" w:eastAsia="宋体" w:cs="宋体"/>
          <w:spacing w:val="-3"/>
          <w:sz w:val="24"/>
          <w:szCs w:val="24"/>
        </w:rPr>
        <w:t>6.1</w:t>
      </w:r>
      <w:r>
        <w:rPr>
          <w:rFonts w:ascii="宋体" w:hAnsi="宋体" w:eastAsia="宋体" w:cs="宋体"/>
          <w:spacing w:val="-46"/>
          <w:sz w:val="24"/>
          <w:szCs w:val="24"/>
        </w:rPr>
        <w:t xml:space="preserve"> </w:t>
      </w:r>
      <w:r>
        <w:rPr>
          <w:rFonts w:ascii="宋体" w:hAnsi="宋体" w:eastAsia="宋体" w:cs="宋体"/>
          <w:spacing w:val="-3"/>
          <w:sz w:val="24"/>
          <w:szCs w:val="24"/>
        </w:rPr>
        <w:t>安全文明施工</w:t>
      </w:r>
    </w:p>
    <w:p w14:paraId="76D4558C">
      <w:pPr>
        <w:spacing w:before="246" w:line="219" w:lineRule="auto"/>
        <w:ind w:left="481"/>
        <w:rPr>
          <w:rFonts w:ascii="宋体" w:hAnsi="宋体" w:eastAsia="宋体" w:cs="宋体"/>
          <w:sz w:val="24"/>
          <w:szCs w:val="24"/>
        </w:rPr>
      </w:pPr>
      <w:r>
        <w:rPr>
          <w:rFonts w:ascii="宋体" w:hAnsi="宋体" w:eastAsia="宋体" w:cs="宋体"/>
          <w:sz w:val="24"/>
          <w:szCs w:val="24"/>
        </w:rPr>
        <w:t>6.1.1 项目安全生产的达标目标及相应事项的约定：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F22058B">
      <w:pPr>
        <w:spacing w:before="248" w:line="219" w:lineRule="auto"/>
        <w:ind w:left="481"/>
        <w:rPr>
          <w:rFonts w:ascii="宋体" w:hAnsi="宋体" w:eastAsia="宋体" w:cs="宋体"/>
          <w:sz w:val="24"/>
          <w:szCs w:val="24"/>
        </w:rPr>
      </w:pPr>
      <w:r>
        <w:rPr>
          <w:rFonts w:ascii="宋体" w:hAnsi="宋体" w:eastAsia="宋体" w:cs="宋体"/>
          <w:spacing w:val="-1"/>
          <w:sz w:val="24"/>
          <w:szCs w:val="24"/>
        </w:rPr>
        <w:t>6.1.4 关于治安保卫的特别约定</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8"/>
          <w:sz w:val="24"/>
          <w:szCs w:val="24"/>
        </w:rPr>
        <w:t>，</w:t>
      </w:r>
      <w:r>
        <w:rPr>
          <w:rFonts w:ascii="宋体" w:hAnsi="宋体" w:eastAsia="宋体" w:cs="宋体"/>
          <w:spacing w:val="-1"/>
          <w:sz w:val="24"/>
          <w:szCs w:val="24"/>
        </w:rPr>
        <w:t>发包人</w:t>
      </w:r>
      <w:r>
        <w:rPr>
          <w:rFonts w:ascii="宋体" w:hAnsi="宋体" w:eastAsia="宋体" w:cs="宋体"/>
          <w:spacing w:val="-2"/>
          <w:sz w:val="24"/>
          <w:szCs w:val="24"/>
        </w:rPr>
        <w:t>配合。</w:t>
      </w:r>
    </w:p>
    <w:p w14:paraId="29CF8361">
      <w:pPr>
        <w:spacing w:before="248" w:line="219" w:lineRule="auto"/>
        <w:ind w:left="483"/>
        <w:rPr>
          <w:rFonts w:ascii="宋体" w:hAnsi="宋体" w:eastAsia="宋体" w:cs="宋体"/>
          <w:sz w:val="24"/>
          <w:szCs w:val="24"/>
        </w:rPr>
      </w:pPr>
      <w:r>
        <w:rPr>
          <w:rFonts w:ascii="宋体" w:hAnsi="宋体" w:eastAsia="宋体" w:cs="宋体"/>
          <w:spacing w:val="-1"/>
          <w:sz w:val="24"/>
          <w:szCs w:val="24"/>
        </w:rPr>
        <w:t>关于编制施工场地治安管理计划的约定：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0F8AEF4">
      <w:pPr>
        <w:spacing w:before="248" w:line="219" w:lineRule="auto"/>
        <w:ind w:left="481"/>
        <w:rPr>
          <w:rFonts w:ascii="宋体" w:hAnsi="宋体" w:eastAsia="宋体" w:cs="宋体"/>
          <w:sz w:val="24"/>
          <w:szCs w:val="24"/>
        </w:rPr>
      </w:pPr>
      <w:r>
        <w:rPr>
          <w:rFonts w:ascii="宋体" w:hAnsi="宋体" w:eastAsia="宋体" w:cs="宋体"/>
          <w:spacing w:val="-2"/>
          <w:sz w:val="24"/>
          <w:szCs w:val="24"/>
        </w:rPr>
        <w:t>6.1.5 文明施工</w:t>
      </w:r>
    </w:p>
    <w:p w14:paraId="1D85CF4C">
      <w:pPr>
        <w:spacing w:before="249" w:line="219" w:lineRule="auto"/>
        <w:ind w:left="480"/>
        <w:rPr>
          <w:rFonts w:ascii="宋体" w:hAnsi="宋体" w:eastAsia="宋体" w:cs="宋体"/>
          <w:sz w:val="24"/>
          <w:szCs w:val="24"/>
        </w:rPr>
      </w:pPr>
      <w:r>
        <w:rPr>
          <w:rFonts w:ascii="宋体" w:hAnsi="宋体" w:eastAsia="宋体" w:cs="宋体"/>
          <w:spacing w:val="-1"/>
          <w:sz w:val="24"/>
          <w:szCs w:val="24"/>
        </w:rPr>
        <w:t>合同当事人对文明施工的要求：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E414708">
      <w:pPr>
        <w:spacing w:before="245" w:line="219" w:lineRule="auto"/>
        <w:ind w:left="481"/>
        <w:rPr>
          <w:rFonts w:ascii="宋体" w:hAnsi="宋体" w:eastAsia="宋体" w:cs="宋体"/>
          <w:sz w:val="24"/>
          <w:szCs w:val="24"/>
        </w:rPr>
      </w:pPr>
      <w:r>
        <w:rPr>
          <w:rFonts w:ascii="宋体" w:hAnsi="宋体" w:eastAsia="宋体" w:cs="宋体"/>
          <w:sz w:val="24"/>
          <w:szCs w:val="24"/>
        </w:rPr>
        <w:t>6.1.6 关于安全文明施工费支付比例和支付期限的约定</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AFFD95E">
      <w:pPr>
        <w:spacing w:before="248" w:line="220" w:lineRule="auto"/>
        <w:ind w:left="257"/>
        <w:outlineLvl w:val="2"/>
        <w:rPr>
          <w:rFonts w:ascii="宋体" w:hAnsi="宋体" w:eastAsia="宋体" w:cs="宋体"/>
          <w:sz w:val="24"/>
          <w:szCs w:val="24"/>
        </w:rPr>
      </w:pPr>
      <w:bookmarkStart w:id="167" w:name="bookmark169"/>
      <w:bookmarkEnd w:id="167"/>
      <w:r>
        <w:rPr>
          <w:rFonts w:ascii="宋体" w:hAnsi="宋体" w:eastAsia="宋体" w:cs="宋体"/>
          <w:spacing w:val="-4"/>
          <w:sz w:val="24"/>
          <w:szCs w:val="24"/>
        </w:rPr>
        <w:t>7.</w:t>
      </w:r>
      <w:r>
        <w:rPr>
          <w:rFonts w:ascii="宋体" w:hAnsi="宋体" w:eastAsia="宋体" w:cs="宋体"/>
          <w:spacing w:val="12"/>
          <w:sz w:val="24"/>
          <w:szCs w:val="24"/>
        </w:rPr>
        <w:t xml:space="preserve"> </w:t>
      </w:r>
      <w:r>
        <w:rPr>
          <w:rFonts w:ascii="宋体" w:hAnsi="宋体" w:eastAsia="宋体" w:cs="宋体"/>
          <w:spacing w:val="-4"/>
          <w:sz w:val="24"/>
          <w:szCs w:val="24"/>
        </w:rPr>
        <w:t>工期和进度</w:t>
      </w:r>
    </w:p>
    <w:p w14:paraId="62F2D970">
      <w:pPr>
        <w:spacing w:before="246" w:line="221" w:lineRule="auto"/>
        <w:ind w:left="485"/>
        <w:rPr>
          <w:rFonts w:ascii="宋体" w:hAnsi="宋体" w:eastAsia="宋体" w:cs="宋体"/>
          <w:sz w:val="24"/>
          <w:szCs w:val="24"/>
        </w:rPr>
      </w:pPr>
      <w:r>
        <w:rPr>
          <w:rFonts w:ascii="宋体" w:hAnsi="宋体" w:eastAsia="宋体" w:cs="宋体"/>
          <w:spacing w:val="-2"/>
          <w:sz w:val="24"/>
          <w:szCs w:val="24"/>
        </w:rPr>
        <w:t>7.1 施工组织设计</w:t>
      </w:r>
    </w:p>
    <w:p w14:paraId="31D24A86">
      <w:pPr>
        <w:spacing w:before="247" w:line="219" w:lineRule="auto"/>
        <w:ind w:left="485"/>
        <w:rPr>
          <w:rFonts w:ascii="宋体" w:hAnsi="宋体" w:eastAsia="宋体" w:cs="宋体"/>
          <w:sz w:val="24"/>
          <w:szCs w:val="24"/>
        </w:rPr>
      </w:pPr>
      <w:r>
        <w:rPr>
          <w:rFonts w:ascii="宋体" w:hAnsi="宋体" w:eastAsia="宋体" w:cs="宋体"/>
          <w:sz w:val="24"/>
          <w:szCs w:val="24"/>
        </w:rPr>
        <w:t>7.1.1 合同当事人约定的施工组织设计应包括的</w:t>
      </w:r>
      <w:r>
        <w:rPr>
          <w:rFonts w:ascii="宋体" w:hAnsi="宋体" w:eastAsia="宋体" w:cs="宋体"/>
          <w:spacing w:val="-1"/>
          <w:sz w:val="24"/>
          <w:szCs w:val="24"/>
        </w:rPr>
        <w:t>其他内容：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9E85CE2">
      <w:pPr>
        <w:spacing w:before="248" w:line="219" w:lineRule="auto"/>
        <w:ind w:left="485"/>
        <w:rPr>
          <w:rFonts w:ascii="宋体" w:hAnsi="宋体" w:eastAsia="宋体" w:cs="宋体"/>
          <w:sz w:val="24"/>
          <w:szCs w:val="24"/>
        </w:rPr>
      </w:pPr>
      <w:r>
        <w:rPr>
          <w:rFonts w:ascii="宋体" w:hAnsi="宋体" w:eastAsia="宋体" w:cs="宋体"/>
          <w:spacing w:val="-1"/>
          <w:sz w:val="24"/>
          <w:szCs w:val="24"/>
        </w:rPr>
        <w:t>7.1.2 施工组织设计的提交和修改</w:t>
      </w:r>
    </w:p>
    <w:p w14:paraId="237B76FE">
      <w:pPr>
        <w:spacing w:before="248" w:line="219" w:lineRule="auto"/>
        <w:ind w:left="480"/>
        <w:rPr>
          <w:rFonts w:ascii="宋体" w:hAnsi="宋体" w:eastAsia="宋体" w:cs="宋体"/>
          <w:sz w:val="24"/>
          <w:szCs w:val="24"/>
        </w:rPr>
      </w:pPr>
      <w:r>
        <w:rPr>
          <w:rFonts w:ascii="宋体" w:hAnsi="宋体" w:eastAsia="宋体" w:cs="宋体"/>
          <w:sz w:val="24"/>
          <w:szCs w:val="24"/>
        </w:rPr>
        <w:t>承包人提交详细施工组织设计的期限的约定：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46FCE25">
      <w:pPr>
        <w:spacing w:line="219" w:lineRule="auto"/>
        <w:rPr>
          <w:rFonts w:ascii="宋体" w:hAnsi="宋体" w:eastAsia="宋体" w:cs="宋体"/>
          <w:sz w:val="24"/>
          <w:szCs w:val="24"/>
        </w:rPr>
        <w:sectPr>
          <w:footerReference r:id="rId123" w:type="default"/>
          <w:pgSz w:w="11906" w:h="16839"/>
          <w:pgMar w:top="1424" w:right="1305" w:bottom="1156" w:left="1312" w:header="0" w:footer="994" w:gutter="0"/>
          <w:cols w:space="720" w:num="1"/>
        </w:sectPr>
      </w:pPr>
    </w:p>
    <w:p w14:paraId="7DD67F91">
      <w:pPr>
        <w:spacing w:before="47" w:line="409" w:lineRule="auto"/>
        <w:ind w:left="14" w:right="2" w:firstLine="467"/>
        <w:rPr>
          <w:rFonts w:ascii="宋体" w:hAnsi="宋体" w:eastAsia="宋体" w:cs="宋体"/>
          <w:sz w:val="24"/>
          <w:szCs w:val="24"/>
        </w:rPr>
      </w:pPr>
      <w:r>
        <w:rPr>
          <w:rFonts w:ascii="宋体" w:hAnsi="宋体" w:eastAsia="宋体" w:cs="宋体"/>
          <w:spacing w:val="44"/>
          <w:sz w:val="24"/>
          <w:szCs w:val="24"/>
        </w:rPr>
        <w:t>发包人和监理人在收到详细的施工组织设计后确认或提出修改</w:t>
      </w:r>
      <w:r>
        <w:rPr>
          <w:rFonts w:ascii="宋体" w:hAnsi="宋体" w:eastAsia="宋体" w:cs="宋体"/>
          <w:spacing w:val="43"/>
          <w:sz w:val="24"/>
          <w:szCs w:val="24"/>
        </w:rPr>
        <w:t>意见的期</w:t>
      </w:r>
      <w:r>
        <w:rPr>
          <w:rFonts w:ascii="宋体" w:hAnsi="宋体" w:eastAsia="宋体" w:cs="宋体"/>
          <w:spacing w:val="-5"/>
          <w:sz w:val="24"/>
          <w:szCs w:val="24"/>
        </w:rPr>
        <w:t xml:space="preserve">限： </w:t>
      </w:r>
      <w:r>
        <w:rPr>
          <w:rFonts w:ascii="宋体" w:hAnsi="宋体" w:eastAsia="宋体" w:cs="宋体"/>
          <w:spacing w:val="-5"/>
          <w:sz w:val="24"/>
          <w:szCs w:val="24"/>
          <w:u w:val="single" w:color="auto"/>
        </w:rPr>
        <w:t xml:space="preserve">                            </w:t>
      </w:r>
      <w:r>
        <w:rPr>
          <w:rFonts w:ascii="宋体" w:hAnsi="宋体" w:eastAsia="宋体" w:cs="宋体"/>
          <w:spacing w:val="-5"/>
          <w:sz w:val="24"/>
          <w:szCs w:val="24"/>
        </w:rPr>
        <w:t>。</w:t>
      </w:r>
    </w:p>
    <w:p w14:paraId="1729E2E4">
      <w:pPr>
        <w:spacing w:line="220" w:lineRule="auto"/>
        <w:ind w:left="483"/>
        <w:rPr>
          <w:rFonts w:ascii="宋体" w:hAnsi="宋体" w:eastAsia="宋体" w:cs="宋体"/>
          <w:sz w:val="24"/>
          <w:szCs w:val="24"/>
        </w:rPr>
      </w:pPr>
      <w:r>
        <w:rPr>
          <w:rFonts w:ascii="宋体" w:hAnsi="宋体" w:eastAsia="宋体" w:cs="宋体"/>
          <w:spacing w:val="-2"/>
          <w:sz w:val="24"/>
          <w:szCs w:val="24"/>
        </w:rPr>
        <w:t>7.2 施工进度计划</w:t>
      </w:r>
    </w:p>
    <w:p w14:paraId="577031A6">
      <w:pPr>
        <w:spacing w:before="247" w:line="219" w:lineRule="auto"/>
        <w:ind w:left="483"/>
        <w:rPr>
          <w:rFonts w:ascii="宋体" w:hAnsi="宋体" w:eastAsia="宋体" w:cs="宋体"/>
          <w:sz w:val="24"/>
          <w:szCs w:val="24"/>
        </w:rPr>
      </w:pPr>
      <w:r>
        <w:rPr>
          <w:rFonts w:ascii="宋体" w:hAnsi="宋体" w:eastAsia="宋体" w:cs="宋体"/>
          <w:spacing w:val="-2"/>
          <w:sz w:val="24"/>
          <w:szCs w:val="24"/>
        </w:rPr>
        <w:t>7.2.2 施工进度计划的修订</w:t>
      </w:r>
    </w:p>
    <w:p w14:paraId="42E5794A">
      <w:pPr>
        <w:spacing w:before="247" w:line="410" w:lineRule="auto"/>
        <w:ind w:left="14" w:right="2" w:firstLine="467"/>
        <w:rPr>
          <w:rFonts w:ascii="宋体" w:hAnsi="宋体" w:eastAsia="宋体" w:cs="宋体"/>
          <w:sz w:val="24"/>
          <w:szCs w:val="24"/>
        </w:rPr>
      </w:pPr>
      <w:r>
        <w:rPr>
          <w:rFonts w:ascii="宋体" w:hAnsi="宋体" w:eastAsia="宋体" w:cs="宋体"/>
          <w:spacing w:val="44"/>
          <w:sz w:val="24"/>
          <w:szCs w:val="24"/>
        </w:rPr>
        <w:t>发包人和监理人在收到修订的施工进度计划后确认或提出修改</w:t>
      </w:r>
      <w:r>
        <w:rPr>
          <w:rFonts w:ascii="宋体" w:hAnsi="宋体" w:eastAsia="宋体" w:cs="宋体"/>
          <w:spacing w:val="43"/>
          <w:sz w:val="24"/>
          <w:szCs w:val="24"/>
        </w:rPr>
        <w:t>意见的期</w:t>
      </w:r>
      <w:r>
        <w:rPr>
          <w:rFonts w:ascii="宋体" w:hAnsi="宋体" w:eastAsia="宋体" w:cs="宋体"/>
          <w:spacing w:val="-9"/>
          <w:sz w:val="24"/>
          <w:szCs w:val="24"/>
        </w:rPr>
        <w:t>限：</w:t>
      </w:r>
      <w:r>
        <w:rPr>
          <w:rFonts w:ascii="宋体" w:hAnsi="宋体" w:eastAsia="宋体" w:cs="宋体"/>
          <w:sz w:val="24"/>
          <w:szCs w:val="24"/>
          <w:u w:val="single" w:color="auto"/>
        </w:rPr>
        <w:t xml:space="preserve">                        </w:t>
      </w:r>
      <w:r>
        <w:rPr>
          <w:rFonts w:ascii="宋体" w:hAnsi="宋体" w:eastAsia="宋体" w:cs="宋体"/>
          <w:spacing w:val="-9"/>
          <w:sz w:val="24"/>
          <w:szCs w:val="24"/>
        </w:rPr>
        <w:t>。</w:t>
      </w:r>
    </w:p>
    <w:p w14:paraId="2541BE5F">
      <w:pPr>
        <w:spacing w:before="1" w:line="220" w:lineRule="auto"/>
        <w:ind w:left="483"/>
        <w:rPr>
          <w:rFonts w:ascii="宋体" w:hAnsi="宋体" w:eastAsia="宋体" w:cs="宋体"/>
          <w:sz w:val="24"/>
          <w:szCs w:val="24"/>
        </w:rPr>
      </w:pPr>
      <w:r>
        <w:rPr>
          <w:rFonts w:ascii="宋体" w:hAnsi="宋体" w:eastAsia="宋体" w:cs="宋体"/>
          <w:spacing w:val="-6"/>
          <w:sz w:val="24"/>
          <w:szCs w:val="24"/>
        </w:rPr>
        <w:t>7.3</w:t>
      </w:r>
      <w:r>
        <w:rPr>
          <w:rFonts w:ascii="宋体" w:hAnsi="宋体" w:eastAsia="宋体" w:cs="宋体"/>
          <w:spacing w:val="13"/>
          <w:sz w:val="24"/>
          <w:szCs w:val="24"/>
        </w:rPr>
        <w:t xml:space="preserve"> </w:t>
      </w:r>
      <w:r>
        <w:rPr>
          <w:rFonts w:ascii="宋体" w:hAnsi="宋体" w:eastAsia="宋体" w:cs="宋体"/>
          <w:spacing w:val="-6"/>
          <w:sz w:val="24"/>
          <w:szCs w:val="24"/>
        </w:rPr>
        <w:t>开工</w:t>
      </w:r>
    </w:p>
    <w:p w14:paraId="4E58B9B2">
      <w:pPr>
        <w:spacing w:before="245" w:line="221" w:lineRule="auto"/>
        <w:ind w:left="483"/>
        <w:rPr>
          <w:rFonts w:ascii="宋体" w:hAnsi="宋体" w:eastAsia="宋体" w:cs="宋体"/>
          <w:sz w:val="24"/>
          <w:szCs w:val="24"/>
        </w:rPr>
      </w:pPr>
      <w:r>
        <w:rPr>
          <w:rFonts w:ascii="宋体" w:hAnsi="宋体" w:eastAsia="宋体" w:cs="宋体"/>
          <w:spacing w:val="-2"/>
          <w:sz w:val="24"/>
          <w:szCs w:val="24"/>
        </w:rPr>
        <w:t>7.3.1 开工准备</w:t>
      </w:r>
    </w:p>
    <w:p w14:paraId="29A250B5">
      <w:pPr>
        <w:spacing w:before="243" w:line="219" w:lineRule="auto"/>
        <w:ind w:left="481"/>
        <w:rPr>
          <w:rFonts w:ascii="宋体" w:hAnsi="宋体" w:eastAsia="宋体" w:cs="宋体"/>
          <w:sz w:val="24"/>
          <w:szCs w:val="24"/>
        </w:rPr>
      </w:pPr>
      <w:r>
        <w:rPr>
          <w:rFonts w:ascii="宋体" w:hAnsi="宋体" w:eastAsia="宋体" w:cs="宋体"/>
          <w:sz w:val="24"/>
          <w:szCs w:val="24"/>
        </w:rPr>
        <w:t>关于承包人提交工程开工报审表的期限：</w:t>
      </w:r>
      <w:r>
        <w:rPr>
          <w:rFonts w:ascii="宋体" w:hAnsi="宋体" w:eastAsia="宋体" w:cs="宋体"/>
          <w:sz w:val="24"/>
          <w:szCs w:val="24"/>
          <w:u w:val="single" w:color="auto"/>
        </w:rPr>
        <w:t xml:space="preserve">              。</w:t>
      </w:r>
    </w:p>
    <w:p w14:paraId="68F71745">
      <w:pPr>
        <w:spacing w:before="248" w:line="219" w:lineRule="auto"/>
        <w:ind w:left="481"/>
        <w:rPr>
          <w:rFonts w:ascii="宋体" w:hAnsi="宋体" w:eastAsia="宋体" w:cs="宋体"/>
          <w:sz w:val="24"/>
          <w:szCs w:val="24"/>
        </w:rPr>
      </w:pPr>
      <w:r>
        <w:rPr>
          <w:rFonts w:ascii="宋体" w:hAnsi="宋体" w:eastAsia="宋体" w:cs="宋体"/>
          <w:sz w:val="24"/>
          <w:szCs w:val="24"/>
        </w:rPr>
        <w:t>关于发包人应完成的其他开工准备工作及期限：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0A6F066">
      <w:pPr>
        <w:spacing w:before="248" w:line="219" w:lineRule="auto"/>
        <w:ind w:left="481"/>
        <w:rPr>
          <w:rFonts w:ascii="宋体" w:hAnsi="宋体" w:eastAsia="宋体" w:cs="宋体"/>
          <w:sz w:val="24"/>
          <w:szCs w:val="24"/>
        </w:rPr>
      </w:pPr>
      <w:r>
        <w:rPr>
          <w:rFonts w:ascii="宋体" w:hAnsi="宋体" w:eastAsia="宋体" w:cs="宋体"/>
          <w:sz w:val="24"/>
          <w:szCs w:val="24"/>
        </w:rPr>
        <w:t>关于承包人应完成的其他开工准备工作及期限：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19E18BF">
      <w:pPr>
        <w:spacing w:before="248" w:line="221" w:lineRule="auto"/>
        <w:ind w:left="483"/>
        <w:rPr>
          <w:rFonts w:ascii="宋体" w:hAnsi="宋体" w:eastAsia="宋体" w:cs="宋体"/>
          <w:sz w:val="24"/>
          <w:szCs w:val="24"/>
        </w:rPr>
      </w:pPr>
      <w:r>
        <w:rPr>
          <w:rFonts w:ascii="宋体" w:hAnsi="宋体" w:eastAsia="宋体" w:cs="宋体"/>
          <w:spacing w:val="-3"/>
          <w:sz w:val="24"/>
          <w:szCs w:val="24"/>
        </w:rPr>
        <w:t>7.3.2</w:t>
      </w:r>
      <w:r>
        <w:rPr>
          <w:rFonts w:ascii="宋体" w:hAnsi="宋体" w:eastAsia="宋体" w:cs="宋体"/>
          <w:spacing w:val="-50"/>
          <w:sz w:val="24"/>
          <w:szCs w:val="24"/>
        </w:rPr>
        <w:t xml:space="preserve"> </w:t>
      </w:r>
      <w:r>
        <w:rPr>
          <w:rFonts w:ascii="宋体" w:hAnsi="宋体" w:eastAsia="宋体" w:cs="宋体"/>
          <w:spacing w:val="-3"/>
          <w:sz w:val="24"/>
          <w:szCs w:val="24"/>
        </w:rPr>
        <w:t>开工通知</w:t>
      </w:r>
    </w:p>
    <w:p w14:paraId="54ACB39A">
      <w:pPr>
        <w:spacing w:before="246" w:line="409" w:lineRule="auto"/>
        <w:ind w:firstLine="496"/>
        <w:rPr>
          <w:rFonts w:ascii="宋体" w:hAnsi="宋体" w:eastAsia="宋体" w:cs="宋体"/>
          <w:sz w:val="24"/>
          <w:szCs w:val="24"/>
        </w:rPr>
      </w:pPr>
      <w:r>
        <w:rPr>
          <w:rFonts w:ascii="宋体" w:hAnsi="宋体" w:eastAsia="宋体" w:cs="宋体"/>
          <w:sz w:val="24"/>
          <w:szCs w:val="24"/>
        </w:rPr>
        <w:t>因发包人原因造成监理人未能在计划开工日期之日起</w:t>
      </w:r>
      <w:r>
        <w:rPr>
          <w:rFonts w:ascii="宋体" w:hAnsi="宋体" w:eastAsia="宋体" w:cs="宋体"/>
          <w:sz w:val="24"/>
          <w:szCs w:val="24"/>
          <w:u w:val="single" w:color="auto"/>
        </w:rPr>
        <w:t xml:space="preserve">   </w:t>
      </w:r>
      <w:r>
        <w:rPr>
          <w:rFonts w:ascii="宋体" w:hAnsi="宋体" w:eastAsia="宋体" w:cs="宋体"/>
          <w:spacing w:val="-92"/>
          <w:sz w:val="24"/>
          <w:szCs w:val="24"/>
        </w:rPr>
        <w:t xml:space="preserve"> </w:t>
      </w:r>
      <w:r>
        <w:rPr>
          <w:rFonts w:ascii="宋体" w:hAnsi="宋体" w:eastAsia="宋体" w:cs="宋体"/>
          <w:sz w:val="24"/>
          <w:szCs w:val="24"/>
        </w:rPr>
        <w:t>天内发出开工通知的，承包</w:t>
      </w:r>
      <w:r>
        <w:rPr>
          <w:rFonts w:ascii="宋体" w:hAnsi="宋体" w:eastAsia="宋体" w:cs="宋体"/>
          <w:spacing w:val="-1"/>
          <w:sz w:val="24"/>
          <w:szCs w:val="24"/>
        </w:rPr>
        <w:t>人有权提出价格调整要求，或者解除合同。</w:t>
      </w:r>
    </w:p>
    <w:p w14:paraId="24480DEA">
      <w:pPr>
        <w:spacing w:before="2" w:line="220" w:lineRule="auto"/>
        <w:ind w:left="483"/>
        <w:rPr>
          <w:rFonts w:ascii="宋体" w:hAnsi="宋体" w:eastAsia="宋体" w:cs="宋体"/>
          <w:sz w:val="24"/>
          <w:szCs w:val="24"/>
        </w:rPr>
      </w:pPr>
      <w:r>
        <w:rPr>
          <w:rFonts w:ascii="宋体" w:hAnsi="宋体" w:eastAsia="宋体" w:cs="宋体"/>
          <w:spacing w:val="-2"/>
          <w:sz w:val="24"/>
          <w:szCs w:val="24"/>
        </w:rPr>
        <w:t>7.4 测量放线</w:t>
      </w:r>
    </w:p>
    <w:p w14:paraId="1B1F2A51">
      <w:pPr>
        <w:spacing w:before="244" w:line="410" w:lineRule="auto"/>
        <w:ind w:firstLine="482"/>
        <w:rPr>
          <w:rFonts w:ascii="宋体" w:hAnsi="宋体" w:eastAsia="宋体" w:cs="宋体"/>
          <w:sz w:val="24"/>
          <w:szCs w:val="24"/>
        </w:rPr>
      </w:pPr>
      <w:r>
        <w:rPr>
          <w:rFonts w:ascii="宋体" w:hAnsi="宋体" w:eastAsia="宋体" w:cs="宋体"/>
          <w:spacing w:val="-1"/>
          <w:sz w:val="24"/>
          <w:szCs w:val="24"/>
        </w:rPr>
        <w:t>7.4.1</w:t>
      </w:r>
      <w:r>
        <w:rPr>
          <w:rFonts w:ascii="宋体" w:hAnsi="宋体" w:eastAsia="宋体" w:cs="宋体"/>
          <w:spacing w:val="-40"/>
          <w:sz w:val="24"/>
          <w:szCs w:val="24"/>
        </w:rPr>
        <w:t xml:space="preserve"> </w:t>
      </w:r>
      <w:r>
        <w:rPr>
          <w:rFonts w:ascii="宋体" w:hAnsi="宋体" w:eastAsia="宋体" w:cs="宋体"/>
          <w:spacing w:val="-1"/>
          <w:sz w:val="24"/>
          <w:szCs w:val="24"/>
        </w:rPr>
        <w:t>发包人通过监理人向承包人提供测量基准点、基准线和水准点及其书面资料的</w:t>
      </w:r>
      <w:r>
        <w:rPr>
          <w:rFonts w:ascii="宋体" w:hAnsi="宋体" w:eastAsia="宋体" w:cs="宋体"/>
          <w:spacing w:val="-4"/>
          <w:sz w:val="24"/>
          <w:szCs w:val="24"/>
        </w:rPr>
        <w:t>期限：</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5CC993CF">
      <w:pPr>
        <w:spacing w:line="220" w:lineRule="auto"/>
        <w:ind w:left="495"/>
        <w:rPr>
          <w:rFonts w:ascii="宋体" w:hAnsi="宋体" w:eastAsia="宋体" w:cs="宋体"/>
          <w:sz w:val="24"/>
          <w:szCs w:val="24"/>
        </w:rPr>
      </w:pPr>
      <w:r>
        <w:rPr>
          <w:rFonts w:ascii="宋体" w:hAnsi="宋体" w:eastAsia="宋体" w:cs="宋体"/>
          <w:spacing w:val="-4"/>
          <w:sz w:val="24"/>
          <w:szCs w:val="24"/>
        </w:rPr>
        <w:t>7.5</w:t>
      </w:r>
      <w:r>
        <w:rPr>
          <w:rFonts w:ascii="宋体" w:hAnsi="宋体" w:eastAsia="宋体" w:cs="宋体"/>
          <w:spacing w:val="12"/>
          <w:sz w:val="24"/>
          <w:szCs w:val="24"/>
        </w:rPr>
        <w:t xml:space="preserve"> </w:t>
      </w:r>
      <w:r>
        <w:rPr>
          <w:rFonts w:ascii="宋体" w:hAnsi="宋体" w:eastAsia="宋体" w:cs="宋体"/>
          <w:spacing w:val="-4"/>
          <w:sz w:val="24"/>
          <w:szCs w:val="24"/>
        </w:rPr>
        <w:t>工期延误</w:t>
      </w:r>
    </w:p>
    <w:p w14:paraId="3B957220">
      <w:pPr>
        <w:spacing w:before="247" w:line="220" w:lineRule="auto"/>
        <w:ind w:left="483"/>
        <w:rPr>
          <w:rFonts w:ascii="宋体" w:hAnsi="宋体" w:eastAsia="宋体" w:cs="宋体"/>
          <w:sz w:val="24"/>
          <w:szCs w:val="24"/>
        </w:rPr>
      </w:pPr>
      <w:r>
        <w:rPr>
          <w:rFonts w:ascii="宋体" w:hAnsi="宋体" w:eastAsia="宋体" w:cs="宋体"/>
          <w:sz w:val="24"/>
          <w:szCs w:val="24"/>
        </w:rPr>
        <w:t>7.5.1 因发包人原因导致工期延误：</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E8C190C">
      <w:pPr>
        <w:spacing w:before="246" w:line="220" w:lineRule="auto"/>
        <w:ind w:left="489"/>
        <w:rPr>
          <w:rFonts w:ascii="宋体" w:hAnsi="宋体" w:eastAsia="宋体" w:cs="宋体"/>
          <w:sz w:val="24"/>
          <w:szCs w:val="24"/>
        </w:rPr>
      </w:pPr>
      <w:r>
        <w:rPr>
          <w:rFonts w:ascii="宋体" w:hAnsi="宋体" w:eastAsia="宋体" w:cs="宋体"/>
          <w:sz w:val="24"/>
          <w:szCs w:val="24"/>
        </w:rPr>
        <w:t>（7）因发包人原因导致工期延误的其他情形：</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811FE5B">
      <w:pPr>
        <w:spacing w:before="245" w:line="219" w:lineRule="auto"/>
        <w:ind w:left="483"/>
        <w:rPr>
          <w:rFonts w:ascii="宋体" w:hAnsi="宋体" w:eastAsia="宋体" w:cs="宋体"/>
          <w:sz w:val="24"/>
          <w:szCs w:val="24"/>
        </w:rPr>
      </w:pPr>
      <w:r>
        <w:rPr>
          <w:rFonts w:ascii="宋体" w:hAnsi="宋体" w:eastAsia="宋体" w:cs="宋体"/>
          <w:spacing w:val="-1"/>
          <w:sz w:val="24"/>
          <w:szCs w:val="24"/>
        </w:rPr>
        <w:t>7.5.2 因承包人原因导致工期延误</w:t>
      </w:r>
    </w:p>
    <w:p w14:paraId="375E21FB">
      <w:pPr>
        <w:spacing w:before="248" w:line="219" w:lineRule="auto"/>
        <w:ind w:left="496"/>
        <w:rPr>
          <w:rFonts w:ascii="宋体" w:hAnsi="宋体" w:eastAsia="宋体" w:cs="宋体"/>
          <w:sz w:val="24"/>
          <w:szCs w:val="24"/>
        </w:rPr>
      </w:pPr>
      <w:r>
        <w:rPr>
          <w:rFonts w:ascii="宋体" w:hAnsi="宋体" w:eastAsia="宋体" w:cs="宋体"/>
          <w:spacing w:val="-1"/>
          <w:sz w:val="24"/>
          <w:szCs w:val="24"/>
        </w:rPr>
        <w:t>因承包人原因造成工期延误，逾期竣工违约金的计算方法为：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8C21B18">
      <w:pPr>
        <w:spacing w:before="248" w:line="219" w:lineRule="auto"/>
        <w:ind w:left="496"/>
        <w:rPr>
          <w:rFonts w:ascii="宋体" w:hAnsi="宋体" w:eastAsia="宋体" w:cs="宋体"/>
          <w:sz w:val="24"/>
          <w:szCs w:val="24"/>
        </w:rPr>
      </w:pPr>
      <w:r>
        <w:rPr>
          <w:rFonts w:ascii="宋体" w:hAnsi="宋体" w:eastAsia="宋体" w:cs="宋体"/>
          <w:spacing w:val="-1"/>
          <w:sz w:val="24"/>
          <w:szCs w:val="24"/>
        </w:rPr>
        <w:t>因承包人原因造成工期延误，逾期竣工违约金的上限：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9F64BD7">
      <w:pPr>
        <w:spacing w:before="248" w:line="219" w:lineRule="auto"/>
        <w:ind w:left="495"/>
        <w:rPr>
          <w:rFonts w:ascii="宋体" w:hAnsi="宋体" w:eastAsia="宋体" w:cs="宋体"/>
          <w:sz w:val="24"/>
          <w:szCs w:val="24"/>
        </w:rPr>
      </w:pPr>
      <w:r>
        <w:rPr>
          <w:rFonts w:ascii="宋体" w:hAnsi="宋体" w:eastAsia="宋体" w:cs="宋体"/>
          <w:spacing w:val="-2"/>
          <w:sz w:val="24"/>
          <w:szCs w:val="24"/>
        </w:rPr>
        <w:t>7.6 不利物质条件</w:t>
      </w:r>
    </w:p>
    <w:p w14:paraId="4ADD84B4">
      <w:pPr>
        <w:spacing w:before="248" w:line="219" w:lineRule="auto"/>
        <w:ind w:left="481"/>
        <w:rPr>
          <w:rFonts w:ascii="宋体" w:hAnsi="宋体" w:eastAsia="宋体" w:cs="宋体"/>
          <w:sz w:val="24"/>
          <w:szCs w:val="24"/>
        </w:rPr>
      </w:pPr>
      <w:r>
        <w:rPr>
          <w:rFonts w:ascii="宋体" w:hAnsi="宋体" w:eastAsia="宋体" w:cs="宋体"/>
          <w:sz w:val="24"/>
          <w:szCs w:val="24"/>
        </w:rPr>
        <w:t>不利物质条件的其他情形和有关约定：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EA0B06B">
      <w:pPr>
        <w:spacing w:before="249" w:line="219" w:lineRule="auto"/>
        <w:ind w:left="495"/>
        <w:rPr>
          <w:rFonts w:ascii="宋体" w:hAnsi="宋体" w:eastAsia="宋体" w:cs="宋体"/>
          <w:sz w:val="24"/>
          <w:szCs w:val="24"/>
        </w:rPr>
      </w:pPr>
      <w:r>
        <w:rPr>
          <w:rFonts w:ascii="宋体" w:hAnsi="宋体" w:eastAsia="宋体" w:cs="宋体"/>
          <w:spacing w:val="-3"/>
          <w:sz w:val="24"/>
          <w:szCs w:val="24"/>
        </w:rPr>
        <w:t>7.7</w:t>
      </w:r>
      <w:r>
        <w:rPr>
          <w:rFonts w:ascii="宋体" w:hAnsi="宋体" w:eastAsia="宋体" w:cs="宋体"/>
          <w:spacing w:val="-41"/>
          <w:sz w:val="24"/>
          <w:szCs w:val="24"/>
        </w:rPr>
        <w:t xml:space="preserve"> </w:t>
      </w:r>
      <w:r>
        <w:rPr>
          <w:rFonts w:ascii="宋体" w:hAnsi="宋体" w:eastAsia="宋体" w:cs="宋体"/>
          <w:spacing w:val="-3"/>
          <w:sz w:val="24"/>
          <w:szCs w:val="24"/>
        </w:rPr>
        <w:t>异常恶劣的气候条件</w:t>
      </w:r>
    </w:p>
    <w:p w14:paraId="618B1BB8">
      <w:pPr>
        <w:spacing w:line="219" w:lineRule="auto"/>
        <w:rPr>
          <w:rFonts w:ascii="宋体" w:hAnsi="宋体" w:eastAsia="宋体" w:cs="宋体"/>
          <w:sz w:val="24"/>
          <w:szCs w:val="24"/>
        </w:rPr>
        <w:sectPr>
          <w:footerReference r:id="rId124" w:type="default"/>
          <w:pgSz w:w="11906" w:h="16839"/>
          <w:pgMar w:top="1424" w:right="1305" w:bottom="1156" w:left="1314" w:header="0" w:footer="994" w:gutter="0"/>
          <w:cols w:space="720" w:num="1"/>
        </w:sectPr>
      </w:pPr>
    </w:p>
    <w:p w14:paraId="28EAE0B3">
      <w:pPr>
        <w:spacing w:before="48" w:line="219" w:lineRule="auto"/>
        <w:ind w:left="481"/>
        <w:rPr>
          <w:rFonts w:ascii="宋体" w:hAnsi="宋体" w:eastAsia="宋体" w:cs="宋体"/>
          <w:sz w:val="24"/>
          <w:szCs w:val="24"/>
        </w:rPr>
      </w:pPr>
      <w:r>
        <w:rPr>
          <w:rFonts w:ascii="宋体" w:hAnsi="宋体" w:eastAsia="宋体" w:cs="宋体"/>
          <w:spacing w:val="-1"/>
          <w:sz w:val="24"/>
          <w:szCs w:val="24"/>
        </w:rPr>
        <w:t>发包人和承包人同意以下情形视为异常恶劣的气候条件：</w:t>
      </w:r>
    </w:p>
    <w:p w14:paraId="36B86087">
      <w:pPr>
        <w:spacing w:before="245" w:line="221" w:lineRule="auto"/>
        <w:ind w:left="489"/>
        <w:rPr>
          <w:rFonts w:ascii="宋体" w:hAnsi="宋体" w:eastAsia="宋体" w:cs="宋体"/>
          <w:sz w:val="24"/>
          <w:szCs w:val="24"/>
        </w:rPr>
      </w:pPr>
      <w:r>
        <w:rPr>
          <w:rFonts w:ascii="宋体" w:hAnsi="宋体" w:eastAsia="宋体" w:cs="宋体"/>
          <w:spacing w:val="-11"/>
          <w:sz w:val="24"/>
          <w:szCs w:val="24"/>
        </w:rPr>
        <w:t>（1</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w:t>
      </w:r>
    </w:p>
    <w:p w14:paraId="3AC5E160">
      <w:pPr>
        <w:spacing w:before="245" w:line="221" w:lineRule="auto"/>
        <w:ind w:left="489"/>
        <w:rPr>
          <w:rFonts w:ascii="宋体" w:hAnsi="宋体" w:eastAsia="宋体" w:cs="宋体"/>
          <w:sz w:val="24"/>
          <w:szCs w:val="24"/>
        </w:rPr>
      </w:pPr>
      <w:r>
        <w:rPr>
          <w:rFonts w:ascii="宋体" w:hAnsi="宋体" w:eastAsia="宋体" w:cs="宋体"/>
          <w:spacing w:val="-11"/>
          <w:sz w:val="24"/>
          <w:szCs w:val="24"/>
        </w:rPr>
        <w:t>（2</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w:t>
      </w:r>
    </w:p>
    <w:p w14:paraId="5C7598CF">
      <w:pPr>
        <w:spacing w:before="244" w:line="232" w:lineRule="auto"/>
        <w:ind w:left="489"/>
        <w:rPr>
          <w:rFonts w:ascii="宋体" w:hAnsi="宋体" w:eastAsia="宋体" w:cs="宋体"/>
          <w:sz w:val="24"/>
          <w:szCs w:val="24"/>
        </w:rPr>
      </w:pPr>
      <w:r>
        <w:rPr>
          <w:rFonts w:ascii="宋体" w:hAnsi="宋体" w:eastAsia="宋体" w:cs="宋体"/>
          <w:spacing w:val="-4"/>
          <w:sz w:val="24"/>
          <w:szCs w:val="24"/>
        </w:rPr>
        <w:t xml:space="preserve">（3） </w:t>
      </w:r>
      <w:r>
        <w:rPr>
          <w:rFonts w:ascii="宋体" w:hAnsi="宋体" w:eastAsia="宋体" w:cs="宋体"/>
          <w:sz w:val="24"/>
          <w:szCs w:val="24"/>
          <w:u w:val="single" w:color="auto"/>
        </w:rPr>
        <w:t xml:space="preserve">                          </w:t>
      </w:r>
      <w:r>
        <w:rPr>
          <w:rFonts w:ascii="宋体" w:hAnsi="宋体" w:eastAsia="宋体" w:cs="宋体"/>
          <w:spacing w:val="-4"/>
          <w:sz w:val="24"/>
          <w:szCs w:val="24"/>
        </w:rPr>
        <w:t xml:space="preserve"> 。</w:t>
      </w:r>
    </w:p>
    <w:p w14:paraId="4E8A42DB">
      <w:pPr>
        <w:spacing w:before="232" w:line="219" w:lineRule="auto"/>
        <w:ind w:left="483"/>
        <w:outlineLvl w:val="0"/>
        <w:rPr>
          <w:rFonts w:ascii="宋体" w:hAnsi="宋体" w:eastAsia="宋体" w:cs="宋体"/>
          <w:sz w:val="24"/>
          <w:szCs w:val="24"/>
        </w:rPr>
      </w:pPr>
      <w:r>
        <w:rPr>
          <w:rFonts w:ascii="宋体" w:hAnsi="宋体" w:eastAsia="宋体" w:cs="宋体"/>
          <w:spacing w:val="-2"/>
          <w:sz w:val="24"/>
          <w:szCs w:val="24"/>
        </w:rPr>
        <w:t>7.9 提前竣工的奖励</w:t>
      </w:r>
    </w:p>
    <w:p w14:paraId="2CE15E4C">
      <w:pPr>
        <w:spacing w:before="248" w:line="219" w:lineRule="auto"/>
        <w:ind w:left="483"/>
        <w:rPr>
          <w:rFonts w:ascii="宋体" w:hAnsi="宋体" w:eastAsia="宋体" w:cs="宋体"/>
          <w:sz w:val="24"/>
          <w:szCs w:val="24"/>
        </w:rPr>
      </w:pPr>
      <w:r>
        <w:rPr>
          <w:rFonts w:ascii="宋体" w:hAnsi="宋体" w:eastAsia="宋体" w:cs="宋体"/>
          <w:spacing w:val="-1"/>
          <w:sz w:val="24"/>
          <w:szCs w:val="24"/>
        </w:rPr>
        <w:t>7.9.2</w:t>
      </w:r>
      <w:r>
        <w:rPr>
          <w:rFonts w:ascii="宋体" w:hAnsi="宋体" w:eastAsia="宋体" w:cs="宋体"/>
          <w:spacing w:val="-48"/>
          <w:sz w:val="24"/>
          <w:szCs w:val="24"/>
        </w:rPr>
        <w:t xml:space="preserve"> </w:t>
      </w:r>
      <w:r>
        <w:rPr>
          <w:rFonts w:ascii="宋体" w:hAnsi="宋体" w:eastAsia="宋体" w:cs="宋体"/>
          <w:spacing w:val="-1"/>
          <w:sz w:val="24"/>
          <w:szCs w:val="24"/>
        </w:rPr>
        <w:t>提前竣工的奖励：</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10A9FB4">
      <w:pPr>
        <w:spacing w:before="247" w:line="219" w:lineRule="auto"/>
        <w:ind w:left="251"/>
        <w:outlineLvl w:val="1"/>
        <w:rPr>
          <w:rFonts w:ascii="宋体" w:hAnsi="宋体" w:eastAsia="宋体" w:cs="宋体"/>
          <w:sz w:val="24"/>
          <w:szCs w:val="24"/>
        </w:rPr>
      </w:pPr>
      <w:bookmarkStart w:id="168" w:name="bookmark170"/>
      <w:bookmarkEnd w:id="168"/>
      <w:r>
        <w:rPr>
          <w:rFonts w:ascii="宋体" w:hAnsi="宋体" w:eastAsia="宋体" w:cs="宋体"/>
          <w:spacing w:val="-2"/>
          <w:sz w:val="24"/>
          <w:szCs w:val="24"/>
        </w:rPr>
        <w:t>8. 材料与设备</w:t>
      </w:r>
    </w:p>
    <w:p w14:paraId="06F41FE8">
      <w:pPr>
        <w:spacing w:before="248" w:line="219" w:lineRule="auto"/>
        <w:ind w:left="479"/>
        <w:rPr>
          <w:rFonts w:ascii="宋体" w:hAnsi="宋体" w:eastAsia="宋体" w:cs="宋体"/>
          <w:sz w:val="24"/>
          <w:szCs w:val="24"/>
        </w:rPr>
      </w:pPr>
      <w:r>
        <w:rPr>
          <w:rFonts w:ascii="宋体" w:hAnsi="宋体" w:eastAsia="宋体" w:cs="宋体"/>
          <w:spacing w:val="-2"/>
          <w:sz w:val="24"/>
          <w:szCs w:val="24"/>
        </w:rPr>
        <w:t>8.4</w:t>
      </w:r>
      <w:r>
        <w:rPr>
          <w:rFonts w:ascii="宋体" w:hAnsi="宋体" w:eastAsia="宋体" w:cs="宋体"/>
          <w:spacing w:val="-40"/>
          <w:sz w:val="24"/>
          <w:szCs w:val="24"/>
        </w:rPr>
        <w:t xml:space="preserve"> </w:t>
      </w:r>
      <w:r>
        <w:rPr>
          <w:rFonts w:ascii="宋体" w:hAnsi="宋体" w:eastAsia="宋体" w:cs="宋体"/>
          <w:spacing w:val="-2"/>
          <w:sz w:val="24"/>
          <w:szCs w:val="24"/>
        </w:rPr>
        <w:t>材料与工程设备的保管与使用</w:t>
      </w:r>
    </w:p>
    <w:p w14:paraId="5817E566">
      <w:pPr>
        <w:spacing w:before="246" w:line="219" w:lineRule="auto"/>
        <w:ind w:left="479"/>
        <w:rPr>
          <w:rFonts w:ascii="宋体" w:hAnsi="宋体" w:eastAsia="宋体" w:cs="宋体"/>
          <w:sz w:val="24"/>
          <w:szCs w:val="24"/>
        </w:rPr>
      </w:pPr>
      <w:r>
        <w:rPr>
          <w:rFonts w:ascii="宋体" w:hAnsi="宋体" w:eastAsia="宋体" w:cs="宋体"/>
          <w:spacing w:val="-1"/>
          <w:sz w:val="24"/>
          <w:szCs w:val="24"/>
        </w:rPr>
        <w:t>8.4.1</w:t>
      </w:r>
      <w:r>
        <w:rPr>
          <w:rFonts w:ascii="宋体" w:hAnsi="宋体" w:eastAsia="宋体" w:cs="宋体"/>
          <w:spacing w:val="-34"/>
          <w:sz w:val="24"/>
          <w:szCs w:val="24"/>
        </w:rPr>
        <w:t xml:space="preserve"> </w:t>
      </w:r>
      <w:r>
        <w:rPr>
          <w:rFonts w:ascii="宋体" w:hAnsi="宋体" w:eastAsia="宋体" w:cs="宋体"/>
          <w:spacing w:val="-1"/>
          <w:sz w:val="24"/>
          <w:szCs w:val="24"/>
        </w:rPr>
        <w:t>发包人供应的材料设备的保管费用的承担：</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3123F91">
      <w:pPr>
        <w:spacing w:before="249" w:line="219" w:lineRule="auto"/>
        <w:ind w:left="479"/>
        <w:rPr>
          <w:rFonts w:ascii="宋体" w:hAnsi="宋体" w:eastAsia="宋体" w:cs="宋体"/>
          <w:sz w:val="24"/>
          <w:szCs w:val="24"/>
        </w:rPr>
      </w:pPr>
      <w:r>
        <w:rPr>
          <w:rFonts w:ascii="宋体" w:hAnsi="宋体" w:eastAsia="宋体" w:cs="宋体"/>
          <w:spacing w:val="-4"/>
          <w:sz w:val="24"/>
          <w:szCs w:val="24"/>
        </w:rPr>
        <w:t>8.6</w:t>
      </w:r>
      <w:r>
        <w:rPr>
          <w:rFonts w:ascii="宋体" w:hAnsi="宋体" w:eastAsia="宋体" w:cs="宋体"/>
          <w:spacing w:val="8"/>
          <w:sz w:val="24"/>
          <w:szCs w:val="24"/>
        </w:rPr>
        <w:t xml:space="preserve"> </w:t>
      </w:r>
      <w:r>
        <w:rPr>
          <w:rFonts w:ascii="宋体" w:hAnsi="宋体" w:eastAsia="宋体" w:cs="宋体"/>
          <w:spacing w:val="-4"/>
          <w:sz w:val="24"/>
          <w:szCs w:val="24"/>
        </w:rPr>
        <w:t>样品</w:t>
      </w:r>
    </w:p>
    <w:p w14:paraId="28145CFD">
      <w:pPr>
        <w:spacing w:before="248" w:line="219" w:lineRule="auto"/>
        <w:ind w:left="479"/>
        <w:rPr>
          <w:rFonts w:ascii="宋体" w:hAnsi="宋体" w:eastAsia="宋体" w:cs="宋体"/>
          <w:sz w:val="24"/>
          <w:szCs w:val="24"/>
        </w:rPr>
      </w:pPr>
      <w:r>
        <w:rPr>
          <w:rFonts w:ascii="宋体" w:hAnsi="宋体" w:eastAsia="宋体" w:cs="宋体"/>
          <w:spacing w:val="-2"/>
          <w:sz w:val="24"/>
          <w:szCs w:val="24"/>
        </w:rPr>
        <w:t>8.6.1</w:t>
      </w:r>
      <w:r>
        <w:rPr>
          <w:rFonts w:ascii="宋体" w:hAnsi="宋体" w:eastAsia="宋体" w:cs="宋体"/>
          <w:spacing w:val="74"/>
          <w:sz w:val="24"/>
          <w:szCs w:val="24"/>
        </w:rPr>
        <w:t xml:space="preserve"> </w:t>
      </w:r>
      <w:r>
        <w:rPr>
          <w:rFonts w:ascii="宋体" w:hAnsi="宋体" w:eastAsia="宋体" w:cs="宋体"/>
          <w:spacing w:val="-2"/>
          <w:sz w:val="24"/>
          <w:szCs w:val="24"/>
        </w:rPr>
        <w:t>样品的报送与封存</w:t>
      </w:r>
    </w:p>
    <w:p w14:paraId="606FC7C5">
      <w:pPr>
        <w:spacing w:before="247" w:line="409" w:lineRule="auto"/>
        <w:ind w:firstLine="491"/>
        <w:rPr>
          <w:rFonts w:ascii="宋体" w:hAnsi="宋体" w:eastAsia="宋体" w:cs="宋体"/>
          <w:sz w:val="24"/>
          <w:szCs w:val="24"/>
        </w:rPr>
      </w:pPr>
      <w:r>
        <w:rPr>
          <w:rFonts w:ascii="宋体" w:hAnsi="宋体" w:eastAsia="宋体" w:cs="宋体"/>
          <w:spacing w:val="20"/>
          <w:sz w:val="24"/>
          <w:szCs w:val="24"/>
        </w:rPr>
        <w:t>需要承包人报送样品的材料或工程设备</w:t>
      </w:r>
      <w:r>
        <w:rPr>
          <w:rFonts w:ascii="宋体" w:hAnsi="宋体" w:eastAsia="宋体" w:cs="宋体"/>
          <w:spacing w:val="-62"/>
          <w:sz w:val="24"/>
          <w:szCs w:val="24"/>
        </w:rPr>
        <w:t xml:space="preserve"> </w:t>
      </w:r>
      <w:r>
        <w:rPr>
          <w:rFonts w:ascii="宋体" w:hAnsi="宋体" w:eastAsia="宋体" w:cs="宋体"/>
          <w:spacing w:val="20"/>
          <w:sz w:val="24"/>
          <w:szCs w:val="24"/>
        </w:rPr>
        <w:t>，样品的种类</w:t>
      </w:r>
      <w:r>
        <w:rPr>
          <w:rFonts w:ascii="宋体" w:hAnsi="宋体" w:eastAsia="宋体" w:cs="宋体"/>
          <w:spacing w:val="-65"/>
          <w:sz w:val="24"/>
          <w:szCs w:val="24"/>
        </w:rPr>
        <w:t xml:space="preserve"> </w:t>
      </w:r>
      <w:r>
        <w:rPr>
          <w:rFonts w:ascii="宋体" w:hAnsi="宋体" w:eastAsia="宋体" w:cs="宋体"/>
          <w:spacing w:val="20"/>
          <w:sz w:val="24"/>
          <w:szCs w:val="24"/>
        </w:rPr>
        <w:t>、</w:t>
      </w:r>
      <w:r>
        <w:rPr>
          <w:rFonts w:ascii="宋体" w:hAnsi="宋体" w:eastAsia="宋体" w:cs="宋体"/>
          <w:spacing w:val="19"/>
          <w:sz w:val="24"/>
          <w:szCs w:val="24"/>
        </w:rPr>
        <w:t>名称</w:t>
      </w:r>
      <w:r>
        <w:rPr>
          <w:rFonts w:ascii="宋体" w:hAnsi="宋体" w:eastAsia="宋体" w:cs="宋体"/>
          <w:spacing w:val="-65"/>
          <w:sz w:val="24"/>
          <w:szCs w:val="24"/>
        </w:rPr>
        <w:t xml:space="preserve"> </w:t>
      </w:r>
      <w:r>
        <w:rPr>
          <w:rFonts w:ascii="宋体" w:hAnsi="宋体" w:eastAsia="宋体" w:cs="宋体"/>
          <w:spacing w:val="19"/>
          <w:sz w:val="24"/>
          <w:szCs w:val="24"/>
        </w:rPr>
        <w:t>、规格</w:t>
      </w:r>
      <w:r>
        <w:rPr>
          <w:rFonts w:ascii="宋体" w:hAnsi="宋体" w:eastAsia="宋体" w:cs="宋体"/>
          <w:spacing w:val="-66"/>
          <w:sz w:val="24"/>
          <w:szCs w:val="24"/>
        </w:rPr>
        <w:t xml:space="preserve"> </w:t>
      </w:r>
      <w:r>
        <w:rPr>
          <w:rFonts w:ascii="宋体" w:hAnsi="宋体" w:eastAsia="宋体" w:cs="宋体"/>
          <w:spacing w:val="19"/>
          <w:sz w:val="24"/>
          <w:szCs w:val="24"/>
        </w:rPr>
        <w:t>、数量要</w:t>
      </w:r>
      <w:r>
        <w:rPr>
          <w:rFonts w:ascii="宋体" w:hAnsi="宋体" w:eastAsia="宋体" w:cs="宋体"/>
          <w:spacing w:val="-4"/>
          <w:sz w:val="24"/>
          <w:szCs w:val="24"/>
        </w:rPr>
        <w:t>求：</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02663834">
      <w:pPr>
        <w:spacing w:before="1" w:line="219" w:lineRule="auto"/>
        <w:ind w:left="479"/>
        <w:rPr>
          <w:rFonts w:ascii="宋体" w:hAnsi="宋体" w:eastAsia="宋体" w:cs="宋体"/>
          <w:sz w:val="24"/>
          <w:szCs w:val="24"/>
        </w:rPr>
      </w:pPr>
      <w:r>
        <w:rPr>
          <w:rFonts w:ascii="宋体" w:hAnsi="宋体" w:eastAsia="宋体" w:cs="宋体"/>
          <w:spacing w:val="-1"/>
          <w:sz w:val="24"/>
          <w:szCs w:val="24"/>
        </w:rPr>
        <w:t>8.8 施工设备和临时设施</w:t>
      </w:r>
    </w:p>
    <w:p w14:paraId="3FC5252B">
      <w:pPr>
        <w:spacing w:before="249" w:line="219" w:lineRule="auto"/>
        <w:ind w:left="479"/>
        <w:rPr>
          <w:rFonts w:ascii="宋体" w:hAnsi="宋体" w:eastAsia="宋体" w:cs="宋体"/>
          <w:sz w:val="24"/>
          <w:szCs w:val="24"/>
        </w:rPr>
      </w:pPr>
      <w:r>
        <w:rPr>
          <w:rFonts w:ascii="宋体" w:hAnsi="宋体" w:eastAsia="宋体" w:cs="宋体"/>
          <w:spacing w:val="-1"/>
          <w:sz w:val="24"/>
          <w:szCs w:val="24"/>
        </w:rPr>
        <w:t>8.8.1 承包人提供的施工设备和临时设施</w:t>
      </w:r>
    </w:p>
    <w:p w14:paraId="23B7754A">
      <w:pPr>
        <w:spacing w:before="247" w:line="219" w:lineRule="auto"/>
        <w:ind w:left="481"/>
        <w:rPr>
          <w:rFonts w:ascii="宋体" w:hAnsi="宋体" w:eastAsia="宋体" w:cs="宋体"/>
          <w:sz w:val="24"/>
          <w:szCs w:val="24"/>
        </w:rPr>
      </w:pPr>
      <w:r>
        <w:rPr>
          <w:rFonts w:ascii="宋体" w:hAnsi="宋体" w:eastAsia="宋体" w:cs="宋体"/>
          <w:sz w:val="24"/>
          <w:szCs w:val="24"/>
        </w:rPr>
        <w:t>关于修建临时设施费用承担的约定：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364AF9C">
      <w:pPr>
        <w:spacing w:before="248" w:line="219" w:lineRule="auto"/>
        <w:ind w:left="251"/>
        <w:outlineLvl w:val="1"/>
        <w:rPr>
          <w:rFonts w:ascii="宋体" w:hAnsi="宋体" w:eastAsia="宋体" w:cs="宋体"/>
          <w:sz w:val="24"/>
          <w:szCs w:val="24"/>
        </w:rPr>
      </w:pPr>
      <w:bookmarkStart w:id="169" w:name="bookmark171"/>
      <w:bookmarkEnd w:id="169"/>
      <w:r>
        <w:rPr>
          <w:rFonts w:ascii="宋体" w:hAnsi="宋体" w:eastAsia="宋体" w:cs="宋体"/>
          <w:spacing w:val="-2"/>
          <w:sz w:val="24"/>
          <w:szCs w:val="24"/>
        </w:rPr>
        <w:t>9. 试验与检验</w:t>
      </w:r>
    </w:p>
    <w:p w14:paraId="39382C70">
      <w:pPr>
        <w:spacing w:before="248" w:line="221" w:lineRule="auto"/>
        <w:ind w:left="479"/>
        <w:rPr>
          <w:rFonts w:ascii="宋体" w:hAnsi="宋体" w:eastAsia="宋体" w:cs="宋体"/>
          <w:sz w:val="24"/>
          <w:szCs w:val="24"/>
        </w:rPr>
      </w:pPr>
      <w:r>
        <w:rPr>
          <w:rFonts w:ascii="宋体" w:hAnsi="宋体" w:eastAsia="宋体" w:cs="宋体"/>
          <w:spacing w:val="-2"/>
          <w:sz w:val="24"/>
          <w:szCs w:val="24"/>
        </w:rPr>
        <w:t>9.1</w:t>
      </w:r>
      <w:r>
        <w:rPr>
          <w:rFonts w:ascii="宋体" w:hAnsi="宋体" w:eastAsia="宋体" w:cs="宋体"/>
          <w:spacing w:val="-48"/>
          <w:sz w:val="24"/>
          <w:szCs w:val="24"/>
        </w:rPr>
        <w:t xml:space="preserve"> </w:t>
      </w:r>
      <w:r>
        <w:rPr>
          <w:rFonts w:ascii="宋体" w:hAnsi="宋体" w:eastAsia="宋体" w:cs="宋体"/>
          <w:spacing w:val="-2"/>
          <w:sz w:val="24"/>
          <w:szCs w:val="24"/>
        </w:rPr>
        <w:t>试验设备与试验人员</w:t>
      </w:r>
    </w:p>
    <w:p w14:paraId="50811DED">
      <w:pPr>
        <w:spacing w:before="245" w:line="221" w:lineRule="auto"/>
        <w:ind w:left="479"/>
        <w:rPr>
          <w:rFonts w:ascii="宋体" w:hAnsi="宋体" w:eastAsia="宋体" w:cs="宋体"/>
          <w:sz w:val="24"/>
          <w:szCs w:val="24"/>
        </w:rPr>
      </w:pPr>
      <w:r>
        <w:rPr>
          <w:rFonts w:ascii="宋体" w:hAnsi="宋体" w:eastAsia="宋体" w:cs="宋体"/>
          <w:spacing w:val="-2"/>
          <w:sz w:val="24"/>
          <w:szCs w:val="24"/>
        </w:rPr>
        <w:t>9.1.2 试验设备</w:t>
      </w:r>
    </w:p>
    <w:p w14:paraId="52AE48D4">
      <w:pPr>
        <w:spacing w:before="246" w:line="220" w:lineRule="auto"/>
        <w:ind w:left="477"/>
        <w:rPr>
          <w:rFonts w:ascii="宋体" w:hAnsi="宋体" w:eastAsia="宋体" w:cs="宋体"/>
          <w:sz w:val="24"/>
          <w:szCs w:val="24"/>
        </w:rPr>
      </w:pPr>
      <w:r>
        <w:rPr>
          <w:rFonts w:ascii="宋体" w:hAnsi="宋体" w:eastAsia="宋体" w:cs="宋体"/>
          <w:sz w:val="24"/>
          <w:szCs w:val="24"/>
        </w:rPr>
        <w:t>施工现场需要配置的试验场所：</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F22E442">
      <w:pPr>
        <w:spacing w:before="244" w:line="220" w:lineRule="auto"/>
        <w:ind w:left="477"/>
        <w:rPr>
          <w:rFonts w:ascii="宋体" w:hAnsi="宋体" w:eastAsia="宋体" w:cs="宋体"/>
          <w:sz w:val="24"/>
          <w:szCs w:val="24"/>
        </w:rPr>
      </w:pPr>
      <w:r>
        <w:rPr>
          <w:rFonts w:ascii="宋体" w:hAnsi="宋体" w:eastAsia="宋体" w:cs="宋体"/>
          <w:sz w:val="24"/>
          <w:szCs w:val="24"/>
        </w:rPr>
        <w:t>施工现场需要配备的试验设备：</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A2E186B">
      <w:pPr>
        <w:spacing w:before="247" w:line="219" w:lineRule="auto"/>
        <w:ind w:left="477"/>
        <w:rPr>
          <w:rFonts w:ascii="宋体" w:hAnsi="宋体" w:eastAsia="宋体" w:cs="宋体"/>
          <w:sz w:val="24"/>
          <w:szCs w:val="24"/>
        </w:rPr>
      </w:pPr>
      <w:r>
        <w:rPr>
          <w:rFonts w:ascii="宋体" w:hAnsi="宋体" w:eastAsia="宋体" w:cs="宋体"/>
          <w:sz w:val="24"/>
          <w:szCs w:val="24"/>
        </w:rPr>
        <w:t>施工现场需要具备的其他试验条件：</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2B67449">
      <w:pPr>
        <w:spacing w:before="248" w:line="220" w:lineRule="auto"/>
        <w:ind w:left="479"/>
        <w:rPr>
          <w:rFonts w:ascii="宋体" w:hAnsi="宋体" w:eastAsia="宋体" w:cs="宋体"/>
          <w:sz w:val="24"/>
          <w:szCs w:val="24"/>
        </w:rPr>
      </w:pPr>
      <w:r>
        <w:rPr>
          <w:rFonts w:ascii="宋体" w:hAnsi="宋体" w:eastAsia="宋体" w:cs="宋体"/>
          <w:spacing w:val="-2"/>
          <w:sz w:val="24"/>
          <w:szCs w:val="24"/>
        </w:rPr>
        <w:t>9.4 现场工艺试验</w:t>
      </w:r>
    </w:p>
    <w:p w14:paraId="6020E116">
      <w:pPr>
        <w:spacing w:before="247" w:line="220" w:lineRule="auto"/>
        <w:ind w:left="480"/>
        <w:rPr>
          <w:rFonts w:ascii="宋体" w:hAnsi="宋体" w:eastAsia="宋体" w:cs="宋体"/>
          <w:sz w:val="24"/>
          <w:szCs w:val="24"/>
        </w:rPr>
      </w:pPr>
      <w:r>
        <w:rPr>
          <w:rFonts w:ascii="宋体" w:hAnsi="宋体" w:eastAsia="宋体" w:cs="宋体"/>
          <w:sz w:val="24"/>
          <w:szCs w:val="24"/>
        </w:rPr>
        <w:t>现场工艺试验的有关约定：</w:t>
      </w:r>
      <w:r>
        <w:rPr>
          <w:rFonts w:ascii="宋体" w:hAnsi="宋体" w:eastAsia="宋体" w:cs="宋体"/>
          <w:sz w:val="24"/>
          <w:szCs w:val="24"/>
          <w:u w:val="single" w:color="auto"/>
        </w:rPr>
        <w:t xml:space="preserve">                         </w:t>
      </w:r>
      <w:r>
        <w:rPr>
          <w:rFonts w:ascii="宋体" w:hAnsi="宋体" w:eastAsia="宋体" w:cs="宋体"/>
          <w:sz w:val="24"/>
          <w:szCs w:val="24"/>
        </w:rPr>
        <w:t>。</w:t>
      </w:r>
    </w:p>
    <w:p w14:paraId="62C88750">
      <w:pPr>
        <w:spacing w:before="246" w:line="221" w:lineRule="auto"/>
        <w:ind w:left="267"/>
        <w:outlineLvl w:val="1"/>
        <w:rPr>
          <w:rFonts w:ascii="宋体" w:hAnsi="宋体" w:eastAsia="宋体" w:cs="宋体"/>
          <w:sz w:val="24"/>
          <w:szCs w:val="24"/>
        </w:rPr>
      </w:pPr>
      <w:bookmarkStart w:id="170" w:name="bookmark172"/>
      <w:bookmarkEnd w:id="170"/>
      <w:r>
        <w:rPr>
          <w:rFonts w:ascii="宋体" w:hAnsi="宋体" w:eastAsia="宋体" w:cs="宋体"/>
          <w:spacing w:val="-8"/>
          <w:sz w:val="24"/>
          <w:szCs w:val="24"/>
        </w:rPr>
        <w:t>10.</w:t>
      </w:r>
      <w:r>
        <w:rPr>
          <w:rFonts w:ascii="宋体" w:hAnsi="宋体" w:eastAsia="宋体" w:cs="宋体"/>
          <w:spacing w:val="11"/>
          <w:sz w:val="24"/>
          <w:szCs w:val="24"/>
        </w:rPr>
        <w:t xml:space="preserve"> </w:t>
      </w:r>
      <w:r>
        <w:rPr>
          <w:rFonts w:ascii="宋体" w:hAnsi="宋体" w:eastAsia="宋体" w:cs="宋体"/>
          <w:spacing w:val="-8"/>
          <w:sz w:val="24"/>
          <w:szCs w:val="24"/>
        </w:rPr>
        <w:t>变更</w:t>
      </w:r>
    </w:p>
    <w:p w14:paraId="5E1812BF">
      <w:pPr>
        <w:spacing w:before="246" w:line="220" w:lineRule="auto"/>
        <w:ind w:left="495"/>
        <w:rPr>
          <w:rFonts w:ascii="宋体" w:hAnsi="宋体" w:eastAsia="宋体" w:cs="宋体"/>
          <w:sz w:val="24"/>
          <w:szCs w:val="24"/>
        </w:rPr>
      </w:pPr>
      <w:r>
        <w:rPr>
          <w:rFonts w:ascii="宋体" w:hAnsi="宋体" w:eastAsia="宋体" w:cs="宋体"/>
          <w:spacing w:val="-5"/>
          <w:sz w:val="24"/>
          <w:szCs w:val="24"/>
        </w:rPr>
        <w:t>10.1</w:t>
      </w:r>
      <w:r>
        <w:rPr>
          <w:rFonts w:ascii="宋体" w:hAnsi="宋体" w:eastAsia="宋体" w:cs="宋体"/>
          <w:spacing w:val="-44"/>
          <w:sz w:val="24"/>
          <w:szCs w:val="24"/>
        </w:rPr>
        <w:t xml:space="preserve"> </w:t>
      </w:r>
      <w:r>
        <w:rPr>
          <w:rFonts w:ascii="宋体" w:hAnsi="宋体" w:eastAsia="宋体" w:cs="宋体"/>
          <w:spacing w:val="-5"/>
          <w:sz w:val="24"/>
          <w:szCs w:val="24"/>
        </w:rPr>
        <w:t>变更的范围</w:t>
      </w:r>
    </w:p>
    <w:p w14:paraId="0ECB11A0">
      <w:pPr>
        <w:spacing w:line="220" w:lineRule="auto"/>
        <w:rPr>
          <w:rFonts w:ascii="宋体" w:hAnsi="宋体" w:eastAsia="宋体" w:cs="宋体"/>
          <w:sz w:val="24"/>
          <w:szCs w:val="24"/>
        </w:rPr>
        <w:sectPr>
          <w:footerReference r:id="rId125" w:type="default"/>
          <w:pgSz w:w="11906" w:h="16839"/>
          <w:pgMar w:top="1424" w:right="1305" w:bottom="1156" w:left="1314" w:header="0" w:footer="994" w:gutter="0"/>
          <w:cols w:space="720" w:num="1"/>
        </w:sectPr>
      </w:pPr>
    </w:p>
    <w:p w14:paraId="6FB07947">
      <w:pPr>
        <w:spacing w:before="48" w:line="220" w:lineRule="auto"/>
        <w:ind w:left="493"/>
        <w:rPr>
          <w:rFonts w:ascii="宋体" w:hAnsi="宋体" w:eastAsia="宋体" w:cs="宋体"/>
          <w:sz w:val="24"/>
          <w:szCs w:val="24"/>
        </w:rPr>
      </w:pPr>
      <w:r>
        <w:rPr>
          <w:rFonts w:ascii="宋体" w:hAnsi="宋体" w:eastAsia="宋体" w:cs="宋体"/>
          <w:spacing w:val="-1"/>
          <w:sz w:val="24"/>
          <w:szCs w:val="24"/>
        </w:rPr>
        <w:t>关于变更的范围的约定：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24B36DA">
      <w:pPr>
        <w:spacing w:before="244" w:line="218" w:lineRule="auto"/>
        <w:ind w:left="507"/>
        <w:rPr>
          <w:rFonts w:ascii="宋体" w:hAnsi="宋体" w:eastAsia="宋体" w:cs="宋体"/>
          <w:sz w:val="24"/>
          <w:szCs w:val="24"/>
        </w:rPr>
      </w:pPr>
      <w:r>
        <w:rPr>
          <w:rFonts w:ascii="宋体" w:hAnsi="宋体" w:eastAsia="宋体" w:cs="宋体"/>
          <w:spacing w:val="-4"/>
          <w:sz w:val="24"/>
          <w:szCs w:val="24"/>
        </w:rPr>
        <w:t>10.4 变更估价</w:t>
      </w:r>
    </w:p>
    <w:p w14:paraId="519A2D8E">
      <w:pPr>
        <w:spacing w:before="249" w:line="218" w:lineRule="auto"/>
        <w:ind w:left="507"/>
        <w:rPr>
          <w:rFonts w:ascii="宋体" w:hAnsi="宋体" w:eastAsia="宋体" w:cs="宋体"/>
          <w:sz w:val="24"/>
          <w:szCs w:val="24"/>
        </w:rPr>
      </w:pPr>
      <w:r>
        <w:rPr>
          <w:rFonts w:ascii="宋体" w:hAnsi="宋体" w:eastAsia="宋体" w:cs="宋体"/>
          <w:spacing w:val="-3"/>
          <w:sz w:val="24"/>
          <w:szCs w:val="24"/>
        </w:rPr>
        <w:t>10.4.1 变更估价原则</w:t>
      </w:r>
    </w:p>
    <w:p w14:paraId="0BDB720E">
      <w:pPr>
        <w:spacing w:before="249" w:line="218" w:lineRule="auto"/>
        <w:ind w:left="493"/>
        <w:rPr>
          <w:rFonts w:ascii="宋体" w:hAnsi="宋体" w:eastAsia="宋体" w:cs="宋体"/>
          <w:sz w:val="24"/>
          <w:szCs w:val="24"/>
        </w:rPr>
      </w:pPr>
      <w:r>
        <w:rPr>
          <w:rFonts w:ascii="宋体" w:hAnsi="宋体" w:eastAsia="宋体" w:cs="宋体"/>
          <w:sz w:val="24"/>
          <w:szCs w:val="24"/>
        </w:rPr>
        <w:t>关于变更估价的约定：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DB69A3A">
      <w:pPr>
        <w:spacing w:before="249" w:line="219" w:lineRule="auto"/>
        <w:ind w:left="507"/>
        <w:rPr>
          <w:rFonts w:ascii="宋体" w:hAnsi="宋体" w:eastAsia="宋体" w:cs="宋体"/>
          <w:sz w:val="24"/>
          <w:szCs w:val="24"/>
        </w:rPr>
      </w:pPr>
      <w:r>
        <w:rPr>
          <w:rFonts w:ascii="宋体" w:hAnsi="宋体" w:eastAsia="宋体" w:cs="宋体"/>
          <w:spacing w:val="-3"/>
          <w:sz w:val="24"/>
          <w:szCs w:val="24"/>
        </w:rPr>
        <w:t>10.5</w:t>
      </w:r>
      <w:r>
        <w:rPr>
          <w:rFonts w:ascii="宋体" w:hAnsi="宋体" w:eastAsia="宋体" w:cs="宋体"/>
          <w:spacing w:val="-50"/>
          <w:sz w:val="24"/>
          <w:szCs w:val="24"/>
        </w:rPr>
        <w:t xml:space="preserve"> </w:t>
      </w:r>
      <w:r>
        <w:rPr>
          <w:rFonts w:ascii="宋体" w:hAnsi="宋体" w:eastAsia="宋体" w:cs="宋体"/>
          <w:spacing w:val="-3"/>
          <w:sz w:val="24"/>
          <w:szCs w:val="24"/>
        </w:rPr>
        <w:t>承包人的合理化建议</w:t>
      </w:r>
    </w:p>
    <w:p w14:paraId="2B78C4B6">
      <w:pPr>
        <w:spacing w:before="248" w:line="219" w:lineRule="auto"/>
        <w:ind w:left="490"/>
        <w:rPr>
          <w:rFonts w:ascii="宋体" w:hAnsi="宋体" w:eastAsia="宋体" w:cs="宋体"/>
          <w:sz w:val="24"/>
          <w:szCs w:val="24"/>
        </w:rPr>
      </w:pPr>
      <w:r>
        <w:rPr>
          <w:rFonts w:ascii="宋体" w:hAnsi="宋体" w:eastAsia="宋体" w:cs="宋体"/>
          <w:sz w:val="24"/>
          <w:szCs w:val="24"/>
        </w:rPr>
        <w:t>监理人审查承包人合理化建议的期限：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AE18589">
      <w:pPr>
        <w:spacing w:before="248" w:line="219" w:lineRule="auto"/>
        <w:ind w:left="493"/>
        <w:rPr>
          <w:rFonts w:ascii="宋体" w:hAnsi="宋体" w:eastAsia="宋体" w:cs="宋体"/>
          <w:sz w:val="24"/>
          <w:szCs w:val="24"/>
        </w:rPr>
      </w:pPr>
      <w:r>
        <w:rPr>
          <w:rFonts w:ascii="宋体" w:hAnsi="宋体" w:eastAsia="宋体" w:cs="宋体"/>
          <w:sz w:val="24"/>
          <w:szCs w:val="24"/>
        </w:rPr>
        <w:t>发包人审批承包人合理化建议的期限：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899E56D">
      <w:pPr>
        <w:spacing w:before="247" w:line="409" w:lineRule="auto"/>
        <w:ind w:left="11" w:firstLine="478"/>
        <w:rPr>
          <w:rFonts w:ascii="宋体" w:hAnsi="宋体" w:eastAsia="宋体" w:cs="宋体"/>
          <w:sz w:val="24"/>
          <w:szCs w:val="24"/>
        </w:rPr>
      </w:pPr>
      <w:r>
        <w:rPr>
          <w:rFonts w:ascii="宋体" w:hAnsi="宋体" w:eastAsia="宋体" w:cs="宋体"/>
          <w:sz w:val="24"/>
          <w:szCs w:val="24"/>
        </w:rPr>
        <w:t>承包人提出的合理化建议降低了合同价格或者提高了工程</w:t>
      </w:r>
      <w:r>
        <w:rPr>
          <w:rFonts w:ascii="宋体" w:hAnsi="宋体" w:eastAsia="宋体" w:cs="宋体"/>
          <w:spacing w:val="-1"/>
          <w:sz w:val="24"/>
          <w:szCs w:val="24"/>
        </w:rPr>
        <w:t>经济效益的奖励的方法和</w:t>
      </w:r>
      <w:r>
        <w:rPr>
          <w:rFonts w:ascii="宋体" w:hAnsi="宋体" w:eastAsia="宋体" w:cs="宋体"/>
          <w:spacing w:val="-3"/>
          <w:sz w:val="24"/>
          <w:szCs w:val="24"/>
        </w:rPr>
        <w:t>金额为：</w:t>
      </w:r>
      <w:r>
        <w:rPr>
          <w:rFonts w:ascii="宋体" w:hAnsi="宋体" w:eastAsia="宋体" w:cs="宋体"/>
          <w:spacing w:val="1"/>
          <w:sz w:val="24"/>
          <w:szCs w:val="24"/>
          <w:u w:val="single" w:color="auto"/>
        </w:rPr>
        <w:t xml:space="preserve">                                         </w:t>
      </w:r>
      <w:r>
        <w:rPr>
          <w:rFonts w:ascii="宋体" w:hAnsi="宋体" w:eastAsia="宋体" w:cs="宋体"/>
          <w:b/>
          <w:bCs/>
          <w:spacing w:val="-3"/>
          <w:sz w:val="24"/>
          <w:szCs w:val="24"/>
          <w:u w:val="single" w:color="auto"/>
        </w:rPr>
        <w:t>。</w:t>
      </w:r>
    </w:p>
    <w:p w14:paraId="5CC61906">
      <w:pPr>
        <w:spacing w:before="1" w:line="217" w:lineRule="auto"/>
        <w:ind w:left="507"/>
        <w:rPr>
          <w:rFonts w:ascii="宋体" w:hAnsi="宋体" w:eastAsia="宋体" w:cs="宋体"/>
          <w:sz w:val="24"/>
          <w:szCs w:val="24"/>
        </w:rPr>
      </w:pPr>
      <w:r>
        <w:rPr>
          <w:rFonts w:ascii="宋体" w:hAnsi="宋体" w:eastAsia="宋体" w:cs="宋体"/>
          <w:spacing w:val="-7"/>
          <w:sz w:val="24"/>
          <w:szCs w:val="24"/>
        </w:rPr>
        <w:t>10.7</w:t>
      </w:r>
      <w:r>
        <w:rPr>
          <w:rFonts w:ascii="宋体" w:hAnsi="宋体" w:eastAsia="宋体" w:cs="宋体"/>
          <w:spacing w:val="20"/>
          <w:sz w:val="24"/>
          <w:szCs w:val="24"/>
        </w:rPr>
        <w:t xml:space="preserve"> </w:t>
      </w:r>
      <w:r>
        <w:rPr>
          <w:rFonts w:ascii="宋体" w:hAnsi="宋体" w:eastAsia="宋体" w:cs="宋体"/>
          <w:spacing w:val="-7"/>
          <w:sz w:val="24"/>
          <w:szCs w:val="24"/>
        </w:rPr>
        <w:t>暂估价</w:t>
      </w:r>
    </w:p>
    <w:p w14:paraId="2EEC7E91">
      <w:pPr>
        <w:spacing w:before="250" w:line="218" w:lineRule="auto"/>
        <w:ind w:left="496"/>
        <w:rPr>
          <w:rFonts w:ascii="宋体" w:hAnsi="宋体" w:eastAsia="宋体" w:cs="宋体"/>
          <w:sz w:val="24"/>
          <w:szCs w:val="24"/>
        </w:rPr>
      </w:pPr>
      <w:r>
        <w:rPr>
          <w:rFonts w:ascii="宋体" w:hAnsi="宋体" w:eastAsia="宋体" w:cs="宋体"/>
          <w:spacing w:val="-2"/>
          <w:sz w:val="24"/>
          <w:szCs w:val="24"/>
        </w:rPr>
        <w:t>暂估价材料和工程设备的明细详见附件</w:t>
      </w:r>
      <w:r>
        <w:rPr>
          <w:rFonts w:ascii="宋体" w:hAnsi="宋体" w:eastAsia="宋体" w:cs="宋体"/>
          <w:spacing w:val="-20"/>
          <w:sz w:val="24"/>
          <w:szCs w:val="24"/>
        </w:rPr>
        <w:t xml:space="preserve"> </w:t>
      </w:r>
      <w:r>
        <w:rPr>
          <w:rFonts w:ascii="宋体" w:hAnsi="宋体" w:eastAsia="宋体" w:cs="宋体"/>
          <w:spacing w:val="-2"/>
          <w:sz w:val="24"/>
          <w:szCs w:val="24"/>
        </w:rPr>
        <w:t>11：《暂估价一览表》。</w:t>
      </w:r>
    </w:p>
    <w:p w14:paraId="62709C00">
      <w:pPr>
        <w:spacing w:before="249" w:line="218" w:lineRule="auto"/>
        <w:ind w:left="507"/>
        <w:rPr>
          <w:rFonts w:ascii="宋体" w:hAnsi="宋体" w:eastAsia="宋体" w:cs="宋体"/>
          <w:sz w:val="24"/>
          <w:szCs w:val="24"/>
        </w:rPr>
      </w:pPr>
      <w:r>
        <w:rPr>
          <w:rFonts w:ascii="宋体" w:hAnsi="宋体" w:eastAsia="宋体" w:cs="宋体"/>
          <w:spacing w:val="-2"/>
          <w:sz w:val="24"/>
          <w:szCs w:val="24"/>
        </w:rPr>
        <w:t>10.7.1 依法必须招标的暂估价项目</w:t>
      </w:r>
    </w:p>
    <w:p w14:paraId="5ECAF8E6">
      <w:pPr>
        <w:spacing w:before="250" w:line="218" w:lineRule="auto"/>
        <w:ind w:left="488"/>
        <w:rPr>
          <w:rFonts w:ascii="宋体" w:hAnsi="宋体" w:eastAsia="宋体" w:cs="宋体"/>
          <w:sz w:val="24"/>
          <w:szCs w:val="24"/>
        </w:rPr>
      </w:pPr>
      <w:r>
        <w:rPr>
          <w:rFonts w:ascii="宋体" w:hAnsi="宋体" w:eastAsia="宋体" w:cs="宋体"/>
          <w:spacing w:val="-1"/>
          <w:sz w:val="24"/>
          <w:szCs w:val="24"/>
        </w:rPr>
        <w:t>对于依法必须招标的暂估价项目的确认和批准采取第</w:t>
      </w:r>
      <w:r>
        <w:rPr>
          <w:rFonts w:ascii="宋体" w:hAnsi="宋体" w:eastAsia="宋体" w:cs="宋体"/>
          <w:spacing w:val="-48"/>
          <w:sz w:val="24"/>
          <w:szCs w:val="24"/>
        </w:rPr>
        <w:t xml:space="preserve"> </w:t>
      </w:r>
      <w:r>
        <w:rPr>
          <w:rFonts w:ascii="宋体" w:hAnsi="宋体" w:eastAsia="宋体" w:cs="宋体"/>
          <w:b/>
          <w:bCs/>
          <w:spacing w:val="-1"/>
          <w:sz w:val="24"/>
          <w:szCs w:val="24"/>
          <w:u w:val="single" w:color="auto"/>
        </w:rPr>
        <w:t>2</w:t>
      </w:r>
      <w:r>
        <w:rPr>
          <w:rFonts w:ascii="宋体" w:hAnsi="宋体" w:eastAsia="宋体" w:cs="宋体"/>
          <w:spacing w:val="-50"/>
          <w:sz w:val="24"/>
          <w:szCs w:val="24"/>
          <w:u w:val="single" w:color="auto"/>
        </w:rPr>
        <w:t xml:space="preserve"> </w:t>
      </w:r>
      <w:r>
        <w:rPr>
          <w:rFonts w:ascii="宋体" w:hAnsi="宋体" w:eastAsia="宋体" w:cs="宋体"/>
          <w:spacing w:val="-1"/>
          <w:sz w:val="24"/>
          <w:szCs w:val="24"/>
        </w:rPr>
        <w:t>种方</w:t>
      </w:r>
      <w:r>
        <w:rPr>
          <w:rFonts w:ascii="宋体" w:hAnsi="宋体" w:eastAsia="宋体" w:cs="宋体"/>
          <w:spacing w:val="-2"/>
          <w:sz w:val="24"/>
          <w:szCs w:val="24"/>
        </w:rPr>
        <w:t>式确定。</w:t>
      </w:r>
    </w:p>
    <w:p w14:paraId="19D2744D">
      <w:pPr>
        <w:spacing w:before="247" w:line="218" w:lineRule="auto"/>
        <w:ind w:left="507"/>
        <w:rPr>
          <w:rFonts w:ascii="宋体" w:hAnsi="宋体" w:eastAsia="宋体" w:cs="宋体"/>
          <w:sz w:val="24"/>
          <w:szCs w:val="24"/>
        </w:rPr>
      </w:pPr>
      <w:r>
        <w:rPr>
          <w:rFonts w:ascii="宋体" w:hAnsi="宋体" w:eastAsia="宋体" w:cs="宋体"/>
          <w:spacing w:val="-2"/>
          <w:sz w:val="24"/>
          <w:szCs w:val="24"/>
        </w:rPr>
        <w:t>10.7.2 不属于依法必须招标的暂估价项目</w:t>
      </w:r>
    </w:p>
    <w:p w14:paraId="2504B295">
      <w:pPr>
        <w:spacing w:before="251" w:line="218" w:lineRule="auto"/>
        <w:ind w:left="488"/>
        <w:rPr>
          <w:rFonts w:ascii="宋体" w:hAnsi="宋体" w:eastAsia="宋体" w:cs="宋体"/>
          <w:sz w:val="24"/>
          <w:szCs w:val="24"/>
        </w:rPr>
      </w:pPr>
      <w:r>
        <w:rPr>
          <w:rFonts w:ascii="宋体" w:hAnsi="宋体" w:eastAsia="宋体" w:cs="宋体"/>
          <w:spacing w:val="-1"/>
          <w:sz w:val="24"/>
          <w:szCs w:val="24"/>
        </w:rPr>
        <w:t>对于不属于依法必须招标的暂估价项目的确认和批准采取第</w:t>
      </w:r>
      <w:r>
        <w:rPr>
          <w:rFonts w:ascii="宋体" w:hAnsi="宋体" w:eastAsia="宋体" w:cs="宋体"/>
          <w:spacing w:val="-46"/>
          <w:sz w:val="24"/>
          <w:szCs w:val="24"/>
        </w:rPr>
        <w:t xml:space="preserve"> </w:t>
      </w:r>
      <w:r>
        <w:rPr>
          <w:rFonts w:ascii="宋体" w:hAnsi="宋体" w:eastAsia="宋体" w:cs="宋体"/>
          <w:b/>
          <w:bCs/>
          <w:spacing w:val="-1"/>
          <w:sz w:val="24"/>
          <w:szCs w:val="24"/>
          <w:u w:val="single" w:color="auto"/>
        </w:rPr>
        <w:t>3</w:t>
      </w:r>
      <w:r>
        <w:rPr>
          <w:rFonts w:ascii="宋体" w:hAnsi="宋体" w:eastAsia="宋体" w:cs="宋体"/>
          <w:spacing w:val="-50"/>
          <w:sz w:val="24"/>
          <w:szCs w:val="24"/>
          <w:u w:val="single" w:color="auto"/>
        </w:rPr>
        <w:t xml:space="preserve"> </w:t>
      </w:r>
      <w:r>
        <w:rPr>
          <w:rFonts w:ascii="宋体" w:hAnsi="宋体" w:eastAsia="宋体" w:cs="宋体"/>
          <w:spacing w:val="-1"/>
          <w:sz w:val="24"/>
          <w:szCs w:val="24"/>
        </w:rPr>
        <w:t>种方式</w:t>
      </w:r>
      <w:r>
        <w:rPr>
          <w:rFonts w:ascii="宋体" w:hAnsi="宋体" w:eastAsia="宋体" w:cs="宋体"/>
          <w:spacing w:val="-2"/>
          <w:sz w:val="24"/>
          <w:szCs w:val="24"/>
        </w:rPr>
        <w:t>确定。</w:t>
      </w:r>
    </w:p>
    <w:p w14:paraId="0D0E93EA">
      <w:pPr>
        <w:spacing w:before="247" w:line="218" w:lineRule="auto"/>
        <w:ind w:left="489"/>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2"/>
          <w:sz w:val="24"/>
          <w:szCs w:val="24"/>
        </w:rPr>
        <w:t xml:space="preserve"> </w:t>
      </w:r>
      <w:r>
        <w:rPr>
          <w:rFonts w:ascii="宋体" w:hAnsi="宋体" w:eastAsia="宋体" w:cs="宋体"/>
          <w:spacing w:val="-2"/>
          <w:sz w:val="24"/>
          <w:szCs w:val="24"/>
        </w:rPr>
        <w:t>3</w:t>
      </w:r>
      <w:r>
        <w:rPr>
          <w:rFonts w:ascii="宋体" w:hAnsi="宋体" w:eastAsia="宋体" w:cs="宋体"/>
          <w:spacing w:val="-51"/>
          <w:sz w:val="24"/>
          <w:szCs w:val="24"/>
        </w:rPr>
        <w:t xml:space="preserve"> </w:t>
      </w:r>
      <w:r>
        <w:rPr>
          <w:rFonts w:ascii="宋体" w:hAnsi="宋体" w:eastAsia="宋体" w:cs="宋体"/>
          <w:spacing w:val="-2"/>
          <w:sz w:val="24"/>
          <w:szCs w:val="24"/>
        </w:rPr>
        <w:t>种方式：承包人直接实施的暂估价项目</w:t>
      </w:r>
    </w:p>
    <w:p w14:paraId="34F966E7">
      <w:pPr>
        <w:spacing w:before="250" w:line="218" w:lineRule="auto"/>
        <w:ind w:left="489"/>
        <w:rPr>
          <w:rFonts w:ascii="宋体" w:hAnsi="宋体" w:eastAsia="宋体" w:cs="宋体"/>
          <w:sz w:val="24"/>
          <w:szCs w:val="24"/>
        </w:rPr>
      </w:pPr>
      <w:r>
        <w:rPr>
          <w:rFonts w:ascii="宋体" w:hAnsi="宋体" w:eastAsia="宋体" w:cs="宋体"/>
          <w:sz w:val="24"/>
          <w:szCs w:val="24"/>
        </w:rPr>
        <w:t>承包人直接实施的暂估价项目的约定：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B7D84A0">
      <w:pPr>
        <w:spacing w:before="250" w:line="219" w:lineRule="auto"/>
        <w:ind w:left="507"/>
        <w:rPr>
          <w:rFonts w:ascii="宋体" w:hAnsi="宋体" w:eastAsia="宋体" w:cs="宋体"/>
          <w:sz w:val="24"/>
          <w:szCs w:val="24"/>
        </w:rPr>
      </w:pPr>
      <w:r>
        <w:rPr>
          <w:rFonts w:ascii="宋体" w:hAnsi="宋体" w:eastAsia="宋体" w:cs="宋体"/>
          <w:spacing w:val="-6"/>
          <w:sz w:val="24"/>
          <w:szCs w:val="24"/>
        </w:rPr>
        <w:t>10.8</w:t>
      </w:r>
      <w:r>
        <w:rPr>
          <w:rFonts w:ascii="宋体" w:hAnsi="宋体" w:eastAsia="宋体" w:cs="宋体"/>
          <w:spacing w:val="19"/>
          <w:sz w:val="24"/>
          <w:szCs w:val="24"/>
        </w:rPr>
        <w:t xml:space="preserve"> </w:t>
      </w:r>
      <w:r>
        <w:rPr>
          <w:rFonts w:ascii="宋体" w:hAnsi="宋体" w:eastAsia="宋体" w:cs="宋体"/>
          <w:spacing w:val="-6"/>
          <w:sz w:val="24"/>
          <w:szCs w:val="24"/>
        </w:rPr>
        <w:t>暂列金额</w:t>
      </w:r>
    </w:p>
    <w:p w14:paraId="0D469577">
      <w:pPr>
        <w:spacing w:before="248" w:line="219" w:lineRule="auto"/>
        <w:ind w:left="490"/>
        <w:rPr>
          <w:rFonts w:ascii="宋体" w:hAnsi="宋体" w:eastAsia="宋体" w:cs="宋体"/>
          <w:sz w:val="24"/>
          <w:szCs w:val="24"/>
        </w:rPr>
      </w:pPr>
      <w:r>
        <w:rPr>
          <w:rFonts w:ascii="宋体" w:hAnsi="宋体" w:eastAsia="宋体" w:cs="宋体"/>
          <w:sz w:val="24"/>
          <w:szCs w:val="24"/>
        </w:rPr>
        <w:t>合同当事人关于暂列金额使用的约定：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EA5902F">
      <w:pPr>
        <w:spacing w:before="247" w:line="218" w:lineRule="auto"/>
        <w:ind w:left="279"/>
        <w:outlineLvl w:val="1"/>
        <w:rPr>
          <w:rFonts w:ascii="宋体" w:hAnsi="宋体" w:eastAsia="宋体" w:cs="宋体"/>
          <w:sz w:val="24"/>
          <w:szCs w:val="24"/>
        </w:rPr>
      </w:pPr>
      <w:bookmarkStart w:id="171" w:name="bookmark173"/>
      <w:bookmarkEnd w:id="171"/>
      <w:r>
        <w:rPr>
          <w:rFonts w:ascii="宋体" w:hAnsi="宋体" w:eastAsia="宋体" w:cs="宋体"/>
          <w:spacing w:val="-6"/>
          <w:sz w:val="24"/>
          <w:szCs w:val="24"/>
        </w:rPr>
        <w:t>11.</w:t>
      </w:r>
      <w:r>
        <w:rPr>
          <w:rFonts w:ascii="宋体" w:hAnsi="宋体" w:eastAsia="宋体" w:cs="宋体"/>
          <w:spacing w:val="13"/>
          <w:sz w:val="24"/>
          <w:szCs w:val="24"/>
        </w:rPr>
        <w:t xml:space="preserve"> </w:t>
      </w:r>
      <w:r>
        <w:rPr>
          <w:rFonts w:ascii="宋体" w:hAnsi="宋体" w:eastAsia="宋体" w:cs="宋体"/>
          <w:spacing w:val="-6"/>
          <w:sz w:val="24"/>
          <w:szCs w:val="24"/>
        </w:rPr>
        <w:t>价格调整</w:t>
      </w:r>
    </w:p>
    <w:p w14:paraId="7ECE8BE4">
      <w:pPr>
        <w:spacing w:before="247" w:line="218" w:lineRule="auto"/>
        <w:ind w:left="507"/>
        <w:rPr>
          <w:rFonts w:ascii="宋体" w:hAnsi="宋体" w:eastAsia="宋体" w:cs="宋体"/>
          <w:sz w:val="24"/>
          <w:szCs w:val="24"/>
        </w:rPr>
      </w:pPr>
      <w:r>
        <w:rPr>
          <w:rFonts w:ascii="宋体" w:hAnsi="宋体" w:eastAsia="宋体" w:cs="宋体"/>
          <w:spacing w:val="-2"/>
          <w:sz w:val="24"/>
          <w:szCs w:val="24"/>
        </w:rPr>
        <w:t>11.1 市场价格波动引起的调整</w:t>
      </w:r>
    </w:p>
    <w:p w14:paraId="58A5D763">
      <w:pPr>
        <w:spacing w:before="250" w:line="218" w:lineRule="auto"/>
        <w:ind w:left="496"/>
        <w:rPr>
          <w:rFonts w:ascii="宋体" w:hAnsi="宋体" w:eastAsia="宋体" w:cs="宋体"/>
          <w:sz w:val="24"/>
          <w:szCs w:val="24"/>
        </w:rPr>
      </w:pPr>
      <w:r>
        <w:rPr>
          <w:rFonts w:ascii="宋体" w:hAnsi="宋体" w:eastAsia="宋体" w:cs="宋体"/>
          <w:spacing w:val="-1"/>
          <w:sz w:val="24"/>
          <w:szCs w:val="24"/>
        </w:rPr>
        <w:t>市场价格波动是否调整合同价格的约定：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54C58DE">
      <w:pPr>
        <w:spacing w:before="249" w:line="410" w:lineRule="auto"/>
        <w:ind w:left="489" w:right="420" w:firstLine="18"/>
        <w:rPr>
          <w:rFonts w:ascii="宋体" w:hAnsi="宋体" w:eastAsia="宋体" w:cs="宋体"/>
          <w:sz w:val="24"/>
          <w:szCs w:val="24"/>
        </w:rPr>
      </w:pPr>
      <w:r>
        <w:rPr>
          <w:rFonts w:ascii="宋体" w:hAnsi="宋体" w:eastAsia="宋体" w:cs="宋体"/>
          <w:spacing w:val="-3"/>
          <w:sz w:val="24"/>
          <w:szCs w:val="24"/>
        </w:rPr>
        <w:t>因市场价格波动调整合同价格，采用以下第</w:t>
      </w:r>
      <w:r>
        <w:rPr>
          <w:rFonts w:ascii="宋体" w:hAnsi="宋体" w:eastAsia="宋体" w:cs="宋体"/>
          <w:spacing w:val="-3"/>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3"/>
          <w:sz w:val="24"/>
          <w:szCs w:val="24"/>
        </w:rPr>
        <w:t>种方式对合同价格进行调整：第</w:t>
      </w:r>
      <w:r>
        <w:rPr>
          <w:rFonts w:ascii="宋体" w:hAnsi="宋体" w:eastAsia="宋体" w:cs="宋体"/>
          <w:spacing w:val="-23"/>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种方式：采用价格指数进行价格调整。</w:t>
      </w:r>
    </w:p>
    <w:p w14:paraId="021DA55F">
      <w:pPr>
        <w:tabs>
          <w:tab w:val="left" w:pos="1443"/>
        </w:tabs>
        <w:spacing w:line="413" w:lineRule="auto"/>
        <w:ind w:right="1020" w:firstLine="493"/>
        <w:rPr>
          <w:rFonts w:ascii="宋体" w:hAnsi="宋体" w:eastAsia="宋体" w:cs="宋体"/>
          <w:sz w:val="24"/>
          <w:szCs w:val="24"/>
        </w:rPr>
      </w:pPr>
      <w:r>
        <w:rPr>
          <w:rFonts w:ascii="宋体" w:hAnsi="宋体" w:eastAsia="宋体" w:cs="宋体"/>
          <w:spacing w:val="-2"/>
          <w:sz w:val="24"/>
          <w:szCs w:val="24"/>
        </w:rPr>
        <w:t>关于各可调因子、定值和变值权重，以及基本价</w:t>
      </w:r>
      <w:r>
        <w:rPr>
          <w:rFonts w:ascii="宋体" w:hAnsi="宋体" w:eastAsia="宋体" w:cs="宋体"/>
          <w:spacing w:val="-3"/>
          <w:sz w:val="24"/>
          <w:szCs w:val="24"/>
        </w:rPr>
        <w:t>格指数及其来源的约定：</w:t>
      </w:r>
      <w:r>
        <w:rPr>
          <w:rFonts w:ascii="宋体" w:hAnsi="宋体" w:eastAsia="宋体" w:cs="宋体"/>
          <w:sz w:val="24"/>
          <w:szCs w:val="24"/>
          <w:u w:val="single" w:color="auto"/>
        </w:rPr>
        <w:tab/>
      </w:r>
      <w:r>
        <w:rPr>
          <w:rFonts w:ascii="宋体" w:hAnsi="宋体" w:eastAsia="宋体" w:cs="宋体"/>
          <w:spacing w:val="-90"/>
          <w:sz w:val="24"/>
          <w:szCs w:val="24"/>
        </w:rPr>
        <w:t xml:space="preserve"> </w:t>
      </w:r>
      <w:r>
        <w:rPr>
          <w:rFonts w:ascii="宋体" w:hAnsi="宋体" w:eastAsia="宋体" w:cs="宋体"/>
          <w:sz w:val="24"/>
          <w:szCs w:val="24"/>
        </w:rPr>
        <w:t>;</w:t>
      </w:r>
    </w:p>
    <w:p w14:paraId="36458339">
      <w:pPr>
        <w:spacing w:line="413" w:lineRule="auto"/>
        <w:rPr>
          <w:rFonts w:ascii="宋体" w:hAnsi="宋体" w:eastAsia="宋体" w:cs="宋体"/>
          <w:sz w:val="24"/>
          <w:szCs w:val="24"/>
        </w:rPr>
        <w:sectPr>
          <w:footerReference r:id="rId126" w:type="default"/>
          <w:pgSz w:w="11906" w:h="16839"/>
          <w:pgMar w:top="1424" w:right="1482" w:bottom="1156" w:left="1303" w:header="0" w:footer="994" w:gutter="0"/>
          <w:cols w:space="720" w:num="1"/>
        </w:sectPr>
      </w:pPr>
    </w:p>
    <w:p w14:paraId="0EBEB32E">
      <w:pPr>
        <w:spacing w:before="47" w:line="218" w:lineRule="auto"/>
        <w:ind w:left="210"/>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2"/>
          <w:sz w:val="24"/>
          <w:szCs w:val="24"/>
        </w:rPr>
        <w:t xml:space="preserve"> </w:t>
      </w:r>
      <w:r>
        <w:rPr>
          <w:rFonts w:ascii="宋体" w:hAnsi="宋体" w:eastAsia="宋体" w:cs="宋体"/>
          <w:spacing w:val="-2"/>
          <w:sz w:val="24"/>
          <w:szCs w:val="24"/>
        </w:rPr>
        <w:t>2</w:t>
      </w:r>
      <w:r>
        <w:rPr>
          <w:rFonts w:ascii="宋体" w:hAnsi="宋体" w:eastAsia="宋体" w:cs="宋体"/>
          <w:spacing w:val="-51"/>
          <w:sz w:val="24"/>
          <w:szCs w:val="24"/>
        </w:rPr>
        <w:t xml:space="preserve"> </w:t>
      </w:r>
      <w:r>
        <w:rPr>
          <w:rFonts w:ascii="宋体" w:hAnsi="宋体" w:eastAsia="宋体" w:cs="宋体"/>
          <w:spacing w:val="-2"/>
          <w:sz w:val="24"/>
          <w:szCs w:val="24"/>
        </w:rPr>
        <w:t>种方式：采用造价信息进行价格调整。</w:t>
      </w:r>
    </w:p>
    <w:p w14:paraId="4DB1A799">
      <w:pPr>
        <w:spacing w:before="247" w:line="218" w:lineRule="auto"/>
        <w:ind w:left="221"/>
        <w:rPr>
          <w:rFonts w:ascii="宋体" w:hAnsi="宋体" w:eastAsia="宋体" w:cs="宋体"/>
          <w:sz w:val="24"/>
          <w:szCs w:val="24"/>
        </w:rPr>
      </w:pPr>
      <w:r>
        <w:rPr>
          <w:rFonts w:ascii="宋体" w:hAnsi="宋体" w:eastAsia="宋体" w:cs="宋体"/>
          <w:spacing w:val="-1"/>
          <w:sz w:val="24"/>
          <w:szCs w:val="24"/>
        </w:rPr>
        <w:t>（2）关于基准价格的约定：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4AC3F8D">
      <w:pPr>
        <w:spacing w:before="248" w:line="410" w:lineRule="auto"/>
        <w:ind w:left="151" w:firstLine="240"/>
        <w:jc w:val="both"/>
        <w:rPr>
          <w:rFonts w:ascii="宋体" w:hAnsi="宋体" w:eastAsia="宋体" w:cs="宋体"/>
          <w:sz w:val="24"/>
          <w:szCs w:val="24"/>
        </w:rPr>
      </w:pPr>
      <w:r>
        <w:rPr>
          <w:rFonts w:ascii="宋体" w:hAnsi="宋体" w:eastAsia="宋体" w:cs="宋体"/>
          <w:spacing w:val="6"/>
          <w:sz w:val="24"/>
          <w:szCs w:val="24"/>
        </w:rPr>
        <w:t>专用合同条款①承包人在已标价工程量清单或预算书中载明的材料单价低于基准</w:t>
      </w:r>
      <w:r>
        <w:rPr>
          <w:rFonts w:ascii="宋体" w:hAnsi="宋体" w:eastAsia="宋体" w:cs="宋体"/>
          <w:spacing w:val="2"/>
          <w:sz w:val="24"/>
          <w:szCs w:val="24"/>
        </w:rPr>
        <w:t xml:space="preserve">价格的：专用合同条款履行期间材料单价涨幅以基准价格为基础超 </w:t>
      </w:r>
      <w:r>
        <w:rPr>
          <w:rFonts w:ascii="宋体" w:hAnsi="宋体" w:eastAsia="宋体" w:cs="宋体"/>
          <w:spacing w:val="2"/>
          <w:sz w:val="24"/>
          <w:szCs w:val="24"/>
          <w:u w:val="single" w:color="auto"/>
        </w:rPr>
        <w:t xml:space="preserve">    </w:t>
      </w:r>
      <w:r>
        <w:rPr>
          <w:rFonts w:ascii="宋体" w:hAnsi="宋体" w:eastAsia="宋体" w:cs="宋体"/>
          <w:spacing w:val="-92"/>
          <w:sz w:val="24"/>
          <w:szCs w:val="24"/>
        </w:rPr>
        <w:t xml:space="preserve"> </w:t>
      </w:r>
      <w:r>
        <w:rPr>
          <w:rFonts w:ascii="宋体" w:hAnsi="宋体" w:eastAsia="宋体" w:cs="宋体"/>
          <w:spacing w:val="2"/>
          <w:sz w:val="24"/>
          <w:szCs w:val="24"/>
        </w:rPr>
        <w:t>时，或材料</w:t>
      </w:r>
      <w:r>
        <w:rPr>
          <w:rFonts w:ascii="宋体" w:hAnsi="宋体" w:eastAsia="宋体" w:cs="宋体"/>
          <w:spacing w:val="-1"/>
          <w:sz w:val="24"/>
          <w:szCs w:val="24"/>
        </w:rPr>
        <w:t>单价跌幅以已标价工程量清单或预算书中载明材料单价为基础超过</w:t>
      </w:r>
      <w:r>
        <w:rPr>
          <w:rFonts w:ascii="宋体" w:hAnsi="宋体" w:eastAsia="宋体" w:cs="宋体"/>
          <w:spacing w:val="-1"/>
          <w:sz w:val="24"/>
          <w:szCs w:val="24"/>
          <w:u w:val="single" w:color="auto"/>
        </w:rPr>
        <w:t xml:space="preserve">    </w:t>
      </w:r>
      <w:r>
        <w:rPr>
          <w:rFonts w:ascii="宋体" w:hAnsi="宋体" w:eastAsia="宋体" w:cs="宋体"/>
          <w:spacing w:val="-95"/>
          <w:sz w:val="24"/>
          <w:szCs w:val="24"/>
        </w:rPr>
        <w:t xml:space="preserve"> </w:t>
      </w:r>
      <w:r>
        <w:rPr>
          <w:rFonts w:ascii="宋体" w:hAnsi="宋体" w:eastAsia="宋体" w:cs="宋体"/>
          <w:spacing w:val="-1"/>
          <w:sz w:val="24"/>
          <w:szCs w:val="24"/>
        </w:rPr>
        <w:t>时，其超过部</w:t>
      </w:r>
      <w:r>
        <w:rPr>
          <w:rFonts w:ascii="宋体" w:hAnsi="宋体" w:eastAsia="宋体" w:cs="宋体"/>
          <w:spacing w:val="-2"/>
          <w:sz w:val="24"/>
          <w:szCs w:val="24"/>
        </w:rPr>
        <w:t>分据实调整。</w:t>
      </w:r>
    </w:p>
    <w:p w14:paraId="647A7E7E">
      <w:pPr>
        <w:spacing w:before="2" w:line="408" w:lineRule="auto"/>
        <w:ind w:left="173" w:right="2" w:firstLine="214"/>
        <w:rPr>
          <w:rFonts w:ascii="宋体" w:hAnsi="宋体" w:eastAsia="宋体" w:cs="宋体"/>
          <w:sz w:val="24"/>
          <w:szCs w:val="24"/>
        </w:rPr>
      </w:pPr>
      <w:r>
        <w:rPr>
          <w:rFonts w:ascii="宋体" w:hAnsi="宋体" w:eastAsia="宋体" w:cs="宋体"/>
          <w:sz w:val="24"/>
          <w:szCs w:val="24"/>
        </w:rPr>
        <w:t>②承包人在已标价工程量清单或预算书中载明的材料单价</w:t>
      </w:r>
      <w:r>
        <w:rPr>
          <w:rFonts w:ascii="宋体" w:hAnsi="宋体" w:eastAsia="宋体" w:cs="宋体"/>
          <w:spacing w:val="-1"/>
          <w:sz w:val="24"/>
          <w:szCs w:val="24"/>
        </w:rPr>
        <w:t>高于基准价格的：专用合</w:t>
      </w:r>
      <w:r>
        <w:rPr>
          <w:rFonts w:ascii="宋体" w:hAnsi="宋体" w:eastAsia="宋体" w:cs="宋体"/>
          <w:spacing w:val="-2"/>
          <w:sz w:val="24"/>
          <w:szCs w:val="24"/>
        </w:rPr>
        <w:t>同条款合同履行期间材料单价跌幅以基准价格为基础超过</w:t>
      </w:r>
    </w:p>
    <w:p w14:paraId="50236F02">
      <w:pPr>
        <w:tabs>
          <w:tab w:val="left" w:pos="639"/>
        </w:tabs>
        <w:spacing w:before="2" w:line="409" w:lineRule="auto"/>
        <w:ind w:left="300" w:right="2" w:hanging="2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u w:val="single" w:color="auto"/>
        </w:rPr>
        <w:tab/>
      </w:r>
      <w:r>
        <w:rPr>
          <w:rFonts w:ascii="宋体" w:hAnsi="宋体" w:eastAsia="宋体" w:cs="宋体"/>
          <w:spacing w:val="-91"/>
          <w:sz w:val="24"/>
          <w:szCs w:val="24"/>
        </w:rPr>
        <w:t xml:space="preserve"> </w:t>
      </w:r>
      <w:r>
        <w:rPr>
          <w:rFonts w:ascii="宋体" w:hAnsi="宋体" w:eastAsia="宋体" w:cs="宋体"/>
          <w:spacing w:val="13"/>
          <w:sz w:val="24"/>
          <w:szCs w:val="24"/>
        </w:rPr>
        <w:t>时，材料单价涨幅以已标价工程量清单或预算书中载明材料单价为基础超过</w:t>
      </w:r>
      <w:r>
        <w:rPr>
          <w:rFonts w:ascii="宋体" w:hAnsi="宋体" w:eastAsia="宋体" w:cs="宋体"/>
          <w:spacing w:val="-2"/>
          <w:sz w:val="24"/>
          <w:szCs w:val="24"/>
        </w:rPr>
        <w:t>时，其超过部分据实调整。</w:t>
      </w:r>
    </w:p>
    <w:p w14:paraId="4CBFDFBB">
      <w:pPr>
        <w:spacing w:before="2" w:line="409" w:lineRule="auto"/>
        <w:ind w:left="173" w:right="2" w:firstLine="214"/>
        <w:rPr>
          <w:rFonts w:ascii="宋体" w:hAnsi="宋体" w:eastAsia="宋体" w:cs="宋体"/>
          <w:sz w:val="24"/>
          <w:szCs w:val="24"/>
        </w:rPr>
      </w:pPr>
      <w:r>
        <w:rPr>
          <w:rFonts w:ascii="宋体" w:hAnsi="宋体" w:eastAsia="宋体" w:cs="宋体"/>
          <w:sz w:val="24"/>
          <w:szCs w:val="24"/>
        </w:rPr>
        <w:t>③承包人在已标价工程量清单或预算书中载明的材料单价</w:t>
      </w:r>
      <w:r>
        <w:rPr>
          <w:rFonts w:ascii="宋体" w:hAnsi="宋体" w:eastAsia="宋体" w:cs="宋体"/>
          <w:spacing w:val="-1"/>
          <w:sz w:val="24"/>
          <w:szCs w:val="24"/>
        </w:rPr>
        <w:t>等于基准单价的：专用合</w:t>
      </w:r>
      <w:r>
        <w:rPr>
          <w:rFonts w:ascii="宋体" w:hAnsi="宋体" w:eastAsia="宋体" w:cs="宋体"/>
          <w:spacing w:val="-2"/>
          <w:sz w:val="24"/>
          <w:szCs w:val="24"/>
        </w:rPr>
        <w:t>同条款合同履行期间材料单价涨跌幅以基准单价为基础超过</w:t>
      </w:r>
    </w:p>
    <w:p w14:paraId="31D7BECA">
      <w:pPr>
        <w:spacing w:line="219" w:lineRule="auto"/>
        <w:ind w:left="221"/>
        <w:rPr>
          <w:rFonts w:ascii="宋体" w:hAnsi="宋体" w:eastAsia="宋体" w:cs="宋体"/>
          <w:sz w:val="24"/>
          <w:szCs w:val="24"/>
        </w:rPr>
      </w:pPr>
      <w:r>
        <w:rPr>
          <w:rFonts w:ascii="宋体" w:hAnsi="宋体" w:eastAsia="宋体" w:cs="宋体"/>
          <w:spacing w:val="-2"/>
          <w:sz w:val="24"/>
          <w:szCs w:val="24"/>
        </w:rPr>
        <w:t>时，其超过部分据实调整。</w:t>
      </w:r>
    </w:p>
    <w:p w14:paraId="360451C2">
      <w:pPr>
        <w:spacing w:before="245" w:line="218" w:lineRule="auto"/>
        <w:ind w:left="210"/>
        <w:rPr>
          <w:rFonts w:ascii="宋体" w:hAnsi="宋体" w:eastAsia="宋体" w:cs="宋体"/>
          <w:sz w:val="24"/>
          <w:szCs w:val="24"/>
        </w:rPr>
      </w:pPr>
      <w:r>
        <w:rPr>
          <w:rFonts w:ascii="宋体" w:hAnsi="宋体" w:eastAsia="宋体" w:cs="宋体"/>
          <w:spacing w:val="-1"/>
          <w:sz w:val="24"/>
          <w:szCs w:val="24"/>
        </w:rPr>
        <w:t>第</w:t>
      </w:r>
      <w:r>
        <w:rPr>
          <w:rFonts w:ascii="宋体" w:hAnsi="宋体" w:eastAsia="宋体" w:cs="宋体"/>
          <w:spacing w:val="-28"/>
          <w:sz w:val="24"/>
          <w:szCs w:val="24"/>
        </w:rPr>
        <w:t xml:space="preserve"> </w:t>
      </w:r>
      <w:r>
        <w:rPr>
          <w:rFonts w:ascii="宋体" w:hAnsi="宋体" w:eastAsia="宋体" w:cs="宋体"/>
          <w:spacing w:val="-1"/>
          <w:sz w:val="24"/>
          <w:szCs w:val="24"/>
        </w:rPr>
        <w:t>3</w:t>
      </w:r>
      <w:r>
        <w:rPr>
          <w:rFonts w:ascii="宋体" w:hAnsi="宋体" w:eastAsia="宋体" w:cs="宋体"/>
          <w:spacing w:val="-51"/>
          <w:sz w:val="24"/>
          <w:szCs w:val="24"/>
        </w:rPr>
        <w:t xml:space="preserve"> </w:t>
      </w:r>
      <w:r>
        <w:rPr>
          <w:rFonts w:ascii="宋体" w:hAnsi="宋体" w:eastAsia="宋体" w:cs="宋体"/>
          <w:spacing w:val="-1"/>
          <w:sz w:val="24"/>
          <w:szCs w:val="24"/>
        </w:rPr>
        <w:t>种方式：其他价格调整方式：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B4786C2">
      <w:pPr>
        <w:spacing w:before="252" w:line="218" w:lineRule="auto"/>
        <w:outlineLvl w:val="1"/>
        <w:rPr>
          <w:rFonts w:ascii="宋体" w:hAnsi="宋体" w:eastAsia="宋体" w:cs="宋体"/>
          <w:sz w:val="24"/>
          <w:szCs w:val="24"/>
        </w:rPr>
      </w:pPr>
      <w:bookmarkStart w:id="172" w:name="bookmark174"/>
      <w:bookmarkEnd w:id="172"/>
      <w:r>
        <w:rPr>
          <w:rFonts w:ascii="宋体" w:hAnsi="宋体" w:eastAsia="宋体" w:cs="宋体"/>
          <w:spacing w:val="-2"/>
          <w:sz w:val="24"/>
          <w:szCs w:val="24"/>
        </w:rPr>
        <w:t>12. 合同价格、计量与支付</w:t>
      </w:r>
    </w:p>
    <w:p w14:paraId="4C610B97">
      <w:pPr>
        <w:spacing w:before="247" w:line="218" w:lineRule="auto"/>
        <w:ind w:left="228"/>
        <w:rPr>
          <w:rFonts w:ascii="宋体" w:hAnsi="宋体" w:eastAsia="宋体" w:cs="宋体"/>
          <w:sz w:val="24"/>
          <w:szCs w:val="24"/>
        </w:rPr>
      </w:pPr>
      <w:r>
        <w:rPr>
          <w:rFonts w:ascii="宋体" w:hAnsi="宋体" w:eastAsia="宋体" w:cs="宋体"/>
          <w:spacing w:val="-3"/>
          <w:sz w:val="24"/>
          <w:szCs w:val="24"/>
        </w:rPr>
        <w:t>12.1 合同价格形式</w:t>
      </w:r>
    </w:p>
    <w:p w14:paraId="65BEB70B">
      <w:pPr>
        <w:spacing w:before="250" w:line="218" w:lineRule="auto"/>
        <w:ind w:left="228"/>
        <w:rPr>
          <w:rFonts w:ascii="宋体" w:hAnsi="宋体" w:eastAsia="宋体" w:cs="宋体"/>
          <w:sz w:val="24"/>
          <w:szCs w:val="24"/>
        </w:rPr>
      </w:pPr>
      <w:r>
        <w:rPr>
          <w:rFonts w:ascii="宋体" w:hAnsi="宋体" w:eastAsia="宋体" w:cs="宋体"/>
          <w:spacing w:val="-4"/>
          <w:sz w:val="24"/>
          <w:szCs w:val="24"/>
        </w:rPr>
        <w:t>1、单价合同。</w:t>
      </w:r>
    </w:p>
    <w:p w14:paraId="3CF0EC9D">
      <w:pPr>
        <w:spacing w:before="249" w:line="218" w:lineRule="auto"/>
        <w:ind w:left="213"/>
        <w:rPr>
          <w:rFonts w:ascii="宋体" w:hAnsi="宋体" w:eastAsia="宋体" w:cs="宋体"/>
          <w:sz w:val="24"/>
          <w:szCs w:val="24"/>
        </w:rPr>
      </w:pPr>
      <w:r>
        <w:rPr>
          <w:rFonts w:ascii="宋体" w:hAnsi="宋体" w:eastAsia="宋体" w:cs="宋体"/>
          <w:sz w:val="24"/>
          <w:szCs w:val="24"/>
        </w:rPr>
        <w:t xml:space="preserve">综合单价包含的风险范围： </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5784C7E">
      <w:pPr>
        <w:spacing w:before="250" w:line="219" w:lineRule="auto"/>
        <w:ind w:left="211"/>
        <w:rPr>
          <w:rFonts w:ascii="宋体" w:hAnsi="宋体" w:eastAsia="宋体" w:cs="宋体"/>
          <w:sz w:val="24"/>
          <w:szCs w:val="24"/>
        </w:rPr>
      </w:pPr>
      <w:r>
        <w:rPr>
          <w:rFonts w:ascii="宋体" w:hAnsi="宋体" w:eastAsia="宋体" w:cs="宋体"/>
          <w:sz w:val="24"/>
          <w:szCs w:val="24"/>
        </w:rPr>
        <w:t>风险费用的计算方法：</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2722B3E">
      <w:pPr>
        <w:spacing w:before="248" w:line="218" w:lineRule="auto"/>
        <w:ind w:left="211"/>
        <w:rPr>
          <w:rFonts w:ascii="宋体" w:hAnsi="宋体" w:eastAsia="宋体" w:cs="宋体"/>
          <w:sz w:val="24"/>
          <w:szCs w:val="24"/>
        </w:rPr>
      </w:pPr>
      <w:r>
        <w:rPr>
          <w:rFonts w:ascii="宋体" w:hAnsi="宋体" w:eastAsia="宋体" w:cs="宋体"/>
          <w:sz w:val="24"/>
          <w:szCs w:val="24"/>
        </w:rPr>
        <w:t>风险范围以外合同价格的调整方法：</w:t>
      </w:r>
      <w:r>
        <w:rPr>
          <w:rFonts w:ascii="宋体" w:hAnsi="宋体" w:eastAsia="宋体" w:cs="宋体"/>
          <w:sz w:val="24"/>
          <w:szCs w:val="24"/>
          <w:u w:val="single" w:color="auto"/>
        </w:rPr>
        <w:t xml:space="preserve">                            </w:t>
      </w:r>
      <w:r>
        <w:rPr>
          <w:rFonts w:ascii="宋体" w:hAnsi="宋体" w:eastAsia="宋体" w:cs="宋体"/>
          <w:sz w:val="24"/>
          <w:szCs w:val="24"/>
        </w:rPr>
        <w:t>。</w:t>
      </w:r>
    </w:p>
    <w:p w14:paraId="749260FF">
      <w:pPr>
        <w:spacing w:before="247" w:line="218" w:lineRule="auto"/>
        <w:ind w:left="213"/>
        <w:rPr>
          <w:rFonts w:ascii="宋体" w:hAnsi="宋体" w:eastAsia="宋体" w:cs="宋体"/>
          <w:sz w:val="24"/>
          <w:szCs w:val="24"/>
        </w:rPr>
      </w:pPr>
      <w:r>
        <w:rPr>
          <w:rFonts w:ascii="宋体" w:hAnsi="宋体" w:eastAsia="宋体" w:cs="宋体"/>
          <w:spacing w:val="-2"/>
          <w:sz w:val="24"/>
          <w:szCs w:val="24"/>
        </w:rPr>
        <w:t>2、总价合同。</w:t>
      </w:r>
    </w:p>
    <w:p w14:paraId="7B6A2946">
      <w:pPr>
        <w:spacing w:before="249" w:line="218" w:lineRule="auto"/>
        <w:ind w:left="216"/>
        <w:rPr>
          <w:rFonts w:ascii="宋体" w:hAnsi="宋体" w:eastAsia="宋体" w:cs="宋体"/>
          <w:sz w:val="24"/>
          <w:szCs w:val="24"/>
        </w:rPr>
      </w:pPr>
      <w:r>
        <w:rPr>
          <w:rFonts w:ascii="宋体" w:hAnsi="宋体" w:eastAsia="宋体" w:cs="宋体"/>
          <w:spacing w:val="-1"/>
          <w:sz w:val="24"/>
          <w:szCs w:val="24"/>
        </w:rPr>
        <w:t>总价包含的风险范围：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227751A">
      <w:pPr>
        <w:spacing w:before="250" w:line="219" w:lineRule="auto"/>
        <w:ind w:left="211"/>
        <w:rPr>
          <w:rFonts w:ascii="宋体" w:hAnsi="宋体" w:eastAsia="宋体" w:cs="宋体"/>
          <w:sz w:val="24"/>
          <w:szCs w:val="24"/>
        </w:rPr>
      </w:pPr>
      <w:r>
        <w:rPr>
          <w:rFonts w:ascii="宋体" w:hAnsi="宋体" w:eastAsia="宋体" w:cs="宋体"/>
          <w:sz w:val="24"/>
          <w:szCs w:val="24"/>
        </w:rPr>
        <w:t>风险费用的计算方法：</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484FCF6">
      <w:pPr>
        <w:spacing w:before="247" w:line="218" w:lineRule="auto"/>
        <w:ind w:left="211"/>
        <w:rPr>
          <w:rFonts w:ascii="宋体" w:hAnsi="宋体" w:eastAsia="宋体" w:cs="宋体"/>
          <w:sz w:val="24"/>
          <w:szCs w:val="24"/>
        </w:rPr>
      </w:pPr>
      <w:r>
        <w:rPr>
          <w:rFonts w:ascii="宋体" w:hAnsi="宋体" w:eastAsia="宋体" w:cs="宋体"/>
          <w:sz w:val="24"/>
          <w:szCs w:val="24"/>
        </w:rPr>
        <w:t>风险范围以外合同价格的调整方法：</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17774D8">
      <w:pPr>
        <w:spacing w:before="250" w:line="218" w:lineRule="auto"/>
        <w:ind w:left="215"/>
        <w:rPr>
          <w:rFonts w:ascii="宋体" w:hAnsi="宋体" w:eastAsia="宋体" w:cs="宋体"/>
          <w:sz w:val="24"/>
          <w:szCs w:val="24"/>
        </w:rPr>
      </w:pPr>
      <w:r>
        <w:rPr>
          <w:rFonts w:ascii="宋体" w:hAnsi="宋体" w:eastAsia="宋体" w:cs="宋体"/>
          <w:spacing w:val="-1"/>
          <w:sz w:val="24"/>
          <w:szCs w:val="24"/>
        </w:rPr>
        <w:t>3、其他价格方式：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C5D317B">
      <w:pPr>
        <w:spacing w:before="250" w:line="219" w:lineRule="auto"/>
        <w:ind w:left="228"/>
        <w:rPr>
          <w:rFonts w:ascii="宋体" w:hAnsi="宋体" w:eastAsia="宋体" w:cs="宋体"/>
          <w:sz w:val="24"/>
          <w:szCs w:val="24"/>
        </w:rPr>
      </w:pPr>
      <w:r>
        <w:rPr>
          <w:rFonts w:ascii="宋体" w:hAnsi="宋体" w:eastAsia="宋体" w:cs="宋体"/>
          <w:spacing w:val="-6"/>
          <w:sz w:val="24"/>
          <w:szCs w:val="24"/>
        </w:rPr>
        <w:t>12.2</w:t>
      </w:r>
      <w:r>
        <w:rPr>
          <w:rFonts w:ascii="宋体" w:hAnsi="宋体" w:eastAsia="宋体" w:cs="宋体"/>
          <w:spacing w:val="13"/>
          <w:sz w:val="24"/>
          <w:szCs w:val="24"/>
        </w:rPr>
        <w:t xml:space="preserve"> </w:t>
      </w:r>
      <w:r>
        <w:rPr>
          <w:rFonts w:ascii="宋体" w:hAnsi="宋体" w:eastAsia="宋体" w:cs="宋体"/>
          <w:spacing w:val="-6"/>
          <w:sz w:val="24"/>
          <w:szCs w:val="24"/>
        </w:rPr>
        <w:t>预付款</w:t>
      </w:r>
    </w:p>
    <w:p w14:paraId="1EF72242">
      <w:pPr>
        <w:spacing w:line="219" w:lineRule="auto"/>
        <w:rPr>
          <w:rFonts w:ascii="宋体" w:hAnsi="宋体" w:eastAsia="宋体" w:cs="宋体"/>
          <w:sz w:val="24"/>
          <w:szCs w:val="24"/>
        </w:rPr>
        <w:sectPr>
          <w:footerReference r:id="rId127" w:type="default"/>
          <w:pgSz w:w="11906" w:h="16839"/>
          <w:pgMar w:top="1424" w:right="1303" w:bottom="1156" w:left="1582" w:header="0" w:footer="994" w:gutter="0"/>
          <w:cols w:space="720" w:num="1"/>
        </w:sectPr>
      </w:pPr>
    </w:p>
    <w:p w14:paraId="4CF45478">
      <w:pPr>
        <w:spacing w:before="48" w:line="219" w:lineRule="auto"/>
        <w:ind w:left="497"/>
        <w:rPr>
          <w:rFonts w:ascii="宋体" w:hAnsi="宋体" w:eastAsia="宋体" w:cs="宋体"/>
          <w:sz w:val="24"/>
          <w:szCs w:val="24"/>
        </w:rPr>
      </w:pPr>
      <w:r>
        <w:rPr>
          <w:rFonts w:ascii="宋体" w:hAnsi="宋体" w:eastAsia="宋体" w:cs="宋体"/>
          <w:spacing w:val="-3"/>
          <w:sz w:val="24"/>
          <w:szCs w:val="24"/>
        </w:rPr>
        <w:t>12.2.1 预付款的支付</w:t>
      </w:r>
    </w:p>
    <w:p w14:paraId="27B9D475">
      <w:pPr>
        <w:spacing w:before="245" w:line="219" w:lineRule="auto"/>
        <w:ind w:left="481"/>
        <w:rPr>
          <w:rFonts w:ascii="宋体" w:hAnsi="宋体" w:eastAsia="宋体" w:cs="宋体"/>
          <w:sz w:val="24"/>
          <w:szCs w:val="24"/>
        </w:rPr>
      </w:pPr>
      <w:r>
        <w:rPr>
          <w:rFonts w:ascii="宋体" w:hAnsi="宋体" w:eastAsia="宋体" w:cs="宋体"/>
          <w:sz w:val="24"/>
          <w:szCs w:val="24"/>
        </w:rPr>
        <w:t>预付款支付比例或金额：</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FCB49CC">
      <w:pPr>
        <w:spacing w:before="248" w:line="219" w:lineRule="auto"/>
        <w:ind w:left="481"/>
        <w:rPr>
          <w:rFonts w:ascii="宋体" w:hAnsi="宋体" w:eastAsia="宋体" w:cs="宋体"/>
          <w:sz w:val="24"/>
          <w:szCs w:val="24"/>
        </w:rPr>
      </w:pPr>
      <w:r>
        <w:rPr>
          <w:rFonts w:ascii="宋体" w:hAnsi="宋体" w:eastAsia="宋体" w:cs="宋体"/>
          <w:sz w:val="24"/>
          <w:szCs w:val="24"/>
        </w:rPr>
        <w:t>预付款支付期限：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BEF2DD9">
      <w:pPr>
        <w:spacing w:before="248" w:line="219" w:lineRule="auto"/>
        <w:ind w:left="481"/>
        <w:rPr>
          <w:rFonts w:ascii="宋体" w:hAnsi="宋体" w:eastAsia="宋体" w:cs="宋体"/>
          <w:sz w:val="24"/>
          <w:szCs w:val="24"/>
        </w:rPr>
      </w:pPr>
      <w:r>
        <w:rPr>
          <w:rFonts w:ascii="宋体" w:hAnsi="宋体" w:eastAsia="宋体" w:cs="宋体"/>
          <w:spacing w:val="-1"/>
          <w:sz w:val="24"/>
          <w:szCs w:val="24"/>
        </w:rPr>
        <w:t>预付款扣回的方式：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1BAE141">
      <w:pPr>
        <w:spacing w:before="248" w:line="219" w:lineRule="auto"/>
        <w:ind w:left="497"/>
        <w:rPr>
          <w:rFonts w:ascii="宋体" w:hAnsi="宋体" w:eastAsia="宋体" w:cs="宋体"/>
          <w:sz w:val="24"/>
          <w:szCs w:val="24"/>
        </w:rPr>
      </w:pPr>
      <w:r>
        <w:rPr>
          <w:rFonts w:ascii="宋体" w:hAnsi="宋体" w:eastAsia="宋体" w:cs="宋体"/>
          <w:spacing w:val="-3"/>
          <w:sz w:val="24"/>
          <w:szCs w:val="24"/>
        </w:rPr>
        <w:t>12.2.2 预付款担保</w:t>
      </w:r>
    </w:p>
    <w:p w14:paraId="015426DF">
      <w:pPr>
        <w:spacing w:before="248" w:line="219" w:lineRule="auto"/>
        <w:ind w:left="480"/>
        <w:rPr>
          <w:rFonts w:ascii="宋体" w:hAnsi="宋体" w:eastAsia="宋体" w:cs="宋体"/>
          <w:sz w:val="24"/>
          <w:szCs w:val="24"/>
        </w:rPr>
      </w:pPr>
      <w:r>
        <w:rPr>
          <w:rFonts w:ascii="宋体" w:hAnsi="宋体" w:eastAsia="宋体" w:cs="宋体"/>
          <w:sz w:val="24"/>
          <w:szCs w:val="24"/>
        </w:rPr>
        <w:t>承包人提交预付款担保的期限：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7637E13">
      <w:pPr>
        <w:spacing w:before="248" w:line="219" w:lineRule="auto"/>
        <w:ind w:left="481"/>
        <w:rPr>
          <w:rFonts w:ascii="宋体" w:hAnsi="宋体" w:eastAsia="宋体" w:cs="宋体"/>
          <w:sz w:val="24"/>
          <w:szCs w:val="24"/>
        </w:rPr>
      </w:pPr>
      <w:r>
        <w:rPr>
          <w:rFonts w:ascii="宋体" w:hAnsi="宋体" w:eastAsia="宋体" w:cs="宋体"/>
          <w:spacing w:val="-1"/>
          <w:sz w:val="24"/>
          <w:szCs w:val="24"/>
        </w:rPr>
        <w:t>预付款担保的形式为：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B0E103A">
      <w:pPr>
        <w:spacing w:before="247" w:line="221" w:lineRule="auto"/>
        <w:ind w:left="497"/>
        <w:rPr>
          <w:rFonts w:ascii="宋体" w:hAnsi="宋体" w:eastAsia="宋体" w:cs="宋体"/>
          <w:sz w:val="24"/>
          <w:szCs w:val="24"/>
        </w:rPr>
      </w:pPr>
      <w:r>
        <w:rPr>
          <w:rFonts w:ascii="宋体" w:hAnsi="宋体" w:eastAsia="宋体" w:cs="宋体"/>
          <w:spacing w:val="-7"/>
          <w:sz w:val="24"/>
          <w:szCs w:val="24"/>
        </w:rPr>
        <w:t>12.3</w:t>
      </w:r>
      <w:r>
        <w:rPr>
          <w:rFonts w:ascii="宋体" w:hAnsi="宋体" w:eastAsia="宋体" w:cs="宋体"/>
          <w:spacing w:val="13"/>
          <w:sz w:val="24"/>
          <w:szCs w:val="24"/>
        </w:rPr>
        <w:t xml:space="preserve"> </w:t>
      </w:r>
      <w:r>
        <w:rPr>
          <w:rFonts w:ascii="宋体" w:hAnsi="宋体" w:eastAsia="宋体" w:cs="宋体"/>
          <w:spacing w:val="-7"/>
          <w:sz w:val="24"/>
          <w:szCs w:val="24"/>
        </w:rPr>
        <w:t>计量</w:t>
      </w:r>
    </w:p>
    <w:p w14:paraId="27E6A53A">
      <w:pPr>
        <w:spacing w:before="243" w:line="220" w:lineRule="auto"/>
        <w:ind w:left="497"/>
        <w:rPr>
          <w:rFonts w:ascii="宋体" w:hAnsi="宋体" w:eastAsia="宋体" w:cs="宋体"/>
          <w:sz w:val="24"/>
          <w:szCs w:val="24"/>
        </w:rPr>
      </w:pPr>
      <w:r>
        <w:rPr>
          <w:rFonts w:ascii="宋体" w:hAnsi="宋体" w:eastAsia="宋体" w:cs="宋体"/>
          <w:spacing w:val="-3"/>
          <w:sz w:val="24"/>
          <w:szCs w:val="24"/>
        </w:rPr>
        <w:t>12.3.1 计量原则</w:t>
      </w:r>
    </w:p>
    <w:p w14:paraId="0996B6FC">
      <w:pPr>
        <w:spacing w:before="247" w:line="219" w:lineRule="auto"/>
        <w:ind w:left="482"/>
        <w:rPr>
          <w:rFonts w:ascii="宋体" w:hAnsi="宋体" w:eastAsia="宋体" w:cs="宋体"/>
          <w:sz w:val="24"/>
          <w:szCs w:val="24"/>
        </w:rPr>
      </w:pPr>
      <w:r>
        <w:rPr>
          <w:rFonts w:ascii="宋体" w:hAnsi="宋体" w:eastAsia="宋体" w:cs="宋体"/>
          <w:sz w:val="24"/>
          <w:szCs w:val="24"/>
        </w:rPr>
        <w:t>工程量计算规则：</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FFEDCDC">
      <w:pPr>
        <w:spacing w:before="248" w:line="220" w:lineRule="auto"/>
        <w:ind w:left="497"/>
        <w:rPr>
          <w:rFonts w:ascii="宋体" w:hAnsi="宋体" w:eastAsia="宋体" w:cs="宋体"/>
          <w:sz w:val="24"/>
          <w:szCs w:val="24"/>
        </w:rPr>
      </w:pPr>
      <w:r>
        <w:rPr>
          <w:rFonts w:ascii="宋体" w:hAnsi="宋体" w:eastAsia="宋体" w:cs="宋体"/>
          <w:spacing w:val="-3"/>
          <w:sz w:val="24"/>
          <w:szCs w:val="24"/>
        </w:rPr>
        <w:t>12.3.2 计量周期</w:t>
      </w:r>
    </w:p>
    <w:p w14:paraId="53747D9D">
      <w:pPr>
        <w:spacing w:before="247" w:line="220" w:lineRule="auto"/>
        <w:ind w:left="483"/>
        <w:rPr>
          <w:rFonts w:ascii="宋体" w:hAnsi="宋体" w:eastAsia="宋体" w:cs="宋体"/>
          <w:sz w:val="24"/>
          <w:szCs w:val="24"/>
        </w:rPr>
      </w:pPr>
      <w:r>
        <w:rPr>
          <w:rFonts w:ascii="宋体" w:hAnsi="宋体" w:eastAsia="宋体" w:cs="宋体"/>
          <w:sz w:val="24"/>
          <w:szCs w:val="24"/>
        </w:rPr>
        <w:t>关于计量周期的约定：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2935EEF1">
      <w:pPr>
        <w:spacing w:before="246" w:line="218" w:lineRule="auto"/>
        <w:ind w:left="497"/>
        <w:rPr>
          <w:rFonts w:ascii="宋体" w:hAnsi="宋体" w:eastAsia="宋体" w:cs="宋体"/>
          <w:sz w:val="24"/>
          <w:szCs w:val="24"/>
        </w:rPr>
      </w:pPr>
      <w:r>
        <w:rPr>
          <w:rFonts w:ascii="宋体" w:hAnsi="宋体" w:eastAsia="宋体" w:cs="宋体"/>
          <w:spacing w:val="-2"/>
          <w:sz w:val="24"/>
          <w:szCs w:val="24"/>
        </w:rPr>
        <w:t>12.3.3 单价合同的计量</w:t>
      </w:r>
    </w:p>
    <w:p w14:paraId="7BB84721">
      <w:pPr>
        <w:spacing w:before="247" w:line="218" w:lineRule="auto"/>
        <w:ind w:left="483"/>
        <w:rPr>
          <w:rFonts w:ascii="宋体" w:hAnsi="宋体" w:eastAsia="宋体" w:cs="宋体"/>
          <w:sz w:val="24"/>
          <w:szCs w:val="24"/>
        </w:rPr>
      </w:pPr>
      <w:r>
        <w:rPr>
          <w:rFonts w:ascii="宋体" w:hAnsi="宋体" w:eastAsia="宋体" w:cs="宋体"/>
          <w:sz w:val="24"/>
          <w:szCs w:val="24"/>
        </w:rPr>
        <w:t>关于单价合同计量的约定：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52CCC72">
      <w:pPr>
        <w:spacing w:before="252" w:line="218" w:lineRule="auto"/>
        <w:ind w:left="497"/>
        <w:rPr>
          <w:rFonts w:ascii="宋体" w:hAnsi="宋体" w:eastAsia="宋体" w:cs="宋体"/>
          <w:sz w:val="24"/>
          <w:szCs w:val="24"/>
        </w:rPr>
      </w:pPr>
      <w:r>
        <w:rPr>
          <w:rFonts w:ascii="宋体" w:hAnsi="宋体" w:eastAsia="宋体" w:cs="宋体"/>
          <w:spacing w:val="-2"/>
          <w:sz w:val="24"/>
          <w:szCs w:val="24"/>
        </w:rPr>
        <w:t>12.3.4 总价合同的计量</w:t>
      </w:r>
    </w:p>
    <w:p w14:paraId="6DA561BA">
      <w:pPr>
        <w:spacing w:before="247" w:line="218" w:lineRule="auto"/>
        <w:ind w:left="483"/>
        <w:rPr>
          <w:rFonts w:ascii="宋体" w:hAnsi="宋体" w:eastAsia="宋体" w:cs="宋体"/>
          <w:sz w:val="24"/>
          <w:szCs w:val="24"/>
        </w:rPr>
      </w:pPr>
      <w:r>
        <w:rPr>
          <w:rFonts w:ascii="宋体" w:hAnsi="宋体" w:eastAsia="宋体" w:cs="宋体"/>
          <w:spacing w:val="-1"/>
          <w:sz w:val="24"/>
          <w:szCs w:val="24"/>
        </w:rPr>
        <w:t>关于总价合同计量的约定：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D704A96">
      <w:pPr>
        <w:spacing w:before="249" w:line="410" w:lineRule="auto"/>
        <w:ind w:firstLine="497"/>
        <w:rPr>
          <w:rFonts w:ascii="宋体" w:hAnsi="宋体" w:eastAsia="宋体" w:cs="宋体"/>
          <w:sz w:val="24"/>
          <w:szCs w:val="24"/>
        </w:rPr>
      </w:pPr>
      <w:r>
        <w:rPr>
          <w:rFonts w:ascii="宋体" w:hAnsi="宋体" w:eastAsia="宋体" w:cs="宋体"/>
          <w:spacing w:val="-3"/>
          <w:sz w:val="24"/>
          <w:szCs w:val="24"/>
        </w:rPr>
        <w:t>12.3.5</w:t>
      </w:r>
      <w:r>
        <w:rPr>
          <w:rFonts w:ascii="宋体" w:hAnsi="宋体" w:eastAsia="宋体" w:cs="宋体"/>
          <w:spacing w:val="-44"/>
          <w:sz w:val="24"/>
          <w:szCs w:val="24"/>
        </w:rPr>
        <w:t xml:space="preserve"> </w:t>
      </w:r>
      <w:r>
        <w:rPr>
          <w:rFonts w:ascii="宋体" w:hAnsi="宋体" w:eastAsia="宋体" w:cs="宋体"/>
          <w:spacing w:val="-3"/>
          <w:sz w:val="24"/>
          <w:szCs w:val="24"/>
        </w:rPr>
        <w:t>总价合同采用支付分解表计量支付的，是否适用第</w:t>
      </w:r>
      <w:r>
        <w:rPr>
          <w:rFonts w:ascii="宋体" w:hAnsi="宋体" w:eastAsia="宋体" w:cs="宋体"/>
          <w:spacing w:val="-33"/>
          <w:sz w:val="24"/>
          <w:szCs w:val="24"/>
        </w:rPr>
        <w:t xml:space="preserve"> </w:t>
      </w:r>
      <w:r>
        <w:rPr>
          <w:rFonts w:ascii="宋体" w:hAnsi="宋体" w:eastAsia="宋体" w:cs="宋体"/>
          <w:spacing w:val="-3"/>
          <w:sz w:val="24"/>
          <w:szCs w:val="24"/>
        </w:rPr>
        <w:t>12.3.4 项〔总</w:t>
      </w:r>
      <w:r>
        <w:rPr>
          <w:rFonts w:ascii="宋体" w:hAnsi="宋体" w:eastAsia="宋体" w:cs="宋体"/>
          <w:spacing w:val="-4"/>
          <w:sz w:val="24"/>
          <w:szCs w:val="24"/>
        </w:rPr>
        <w:t>价合同的计</w:t>
      </w:r>
      <w:r>
        <w:rPr>
          <w:rFonts w:ascii="宋体" w:hAnsi="宋体" w:eastAsia="宋体" w:cs="宋体"/>
          <w:spacing w:val="-1"/>
          <w:sz w:val="24"/>
          <w:szCs w:val="24"/>
        </w:rPr>
        <w:t>量〕约定进行计量：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7BB05F4">
      <w:pPr>
        <w:spacing w:before="1" w:line="217" w:lineRule="auto"/>
        <w:ind w:left="497"/>
        <w:rPr>
          <w:rFonts w:ascii="宋体" w:hAnsi="宋体" w:eastAsia="宋体" w:cs="宋体"/>
          <w:sz w:val="24"/>
          <w:szCs w:val="24"/>
        </w:rPr>
      </w:pPr>
      <w:r>
        <w:rPr>
          <w:rFonts w:ascii="宋体" w:hAnsi="宋体" w:eastAsia="宋体" w:cs="宋体"/>
          <w:spacing w:val="-2"/>
          <w:sz w:val="24"/>
          <w:szCs w:val="24"/>
        </w:rPr>
        <w:t>12.3.6 其他价格形式合同的计量</w:t>
      </w:r>
    </w:p>
    <w:p w14:paraId="463B5640">
      <w:pPr>
        <w:spacing w:before="250" w:line="218" w:lineRule="auto"/>
        <w:ind w:left="480"/>
        <w:rPr>
          <w:rFonts w:ascii="宋体" w:hAnsi="宋体" w:eastAsia="宋体" w:cs="宋体"/>
          <w:sz w:val="24"/>
          <w:szCs w:val="24"/>
        </w:rPr>
      </w:pPr>
      <w:r>
        <w:rPr>
          <w:rFonts w:ascii="宋体" w:hAnsi="宋体" w:eastAsia="宋体" w:cs="宋体"/>
          <w:sz w:val="24"/>
          <w:szCs w:val="24"/>
        </w:rPr>
        <w:t>其他价格形式的计量方式和程序：</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F265998">
      <w:pPr>
        <w:spacing w:before="247" w:line="219" w:lineRule="auto"/>
        <w:ind w:left="497"/>
        <w:rPr>
          <w:rFonts w:ascii="宋体" w:hAnsi="宋体" w:eastAsia="宋体" w:cs="宋体"/>
          <w:sz w:val="24"/>
          <w:szCs w:val="24"/>
        </w:rPr>
      </w:pPr>
      <w:r>
        <w:rPr>
          <w:rFonts w:ascii="宋体" w:hAnsi="宋体" w:eastAsia="宋体" w:cs="宋体"/>
          <w:spacing w:val="-3"/>
          <w:sz w:val="24"/>
          <w:szCs w:val="24"/>
        </w:rPr>
        <w:t>12.4 工程进度款支付</w:t>
      </w:r>
    </w:p>
    <w:p w14:paraId="5B21FB29">
      <w:pPr>
        <w:spacing w:before="248" w:line="219" w:lineRule="auto"/>
        <w:ind w:left="497"/>
        <w:rPr>
          <w:rFonts w:ascii="宋体" w:hAnsi="宋体" w:eastAsia="宋体" w:cs="宋体"/>
          <w:sz w:val="24"/>
          <w:szCs w:val="24"/>
        </w:rPr>
      </w:pPr>
      <w:r>
        <w:rPr>
          <w:rFonts w:ascii="宋体" w:hAnsi="宋体" w:eastAsia="宋体" w:cs="宋体"/>
          <w:spacing w:val="-3"/>
          <w:sz w:val="24"/>
          <w:szCs w:val="24"/>
        </w:rPr>
        <w:t>12.4.1 付款周期</w:t>
      </w:r>
    </w:p>
    <w:p w14:paraId="63379C64">
      <w:pPr>
        <w:spacing w:before="248" w:line="219" w:lineRule="auto"/>
        <w:ind w:left="483"/>
        <w:rPr>
          <w:rFonts w:ascii="宋体" w:hAnsi="宋体" w:eastAsia="宋体" w:cs="宋体"/>
          <w:sz w:val="24"/>
          <w:szCs w:val="24"/>
        </w:rPr>
      </w:pPr>
      <w:r>
        <w:rPr>
          <w:rFonts w:ascii="宋体" w:hAnsi="宋体" w:eastAsia="宋体" w:cs="宋体"/>
          <w:sz w:val="24"/>
          <w:szCs w:val="24"/>
        </w:rPr>
        <w:t xml:space="preserve">关于付款周期的约定： </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3EBF0FC">
      <w:pPr>
        <w:spacing w:before="249" w:line="219" w:lineRule="auto"/>
        <w:ind w:left="497"/>
        <w:rPr>
          <w:rFonts w:ascii="宋体" w:hAnsi="宋体" w:eastAsia="宋体" w:cs="宋体"/>
          <w:sz w:val="24"/>
          <w:szCs w:val="24"/>
        </w:rPr>
      </w:pPr>
      <w:r>
        <w:rPr>
          <w:rFonts w:ascii="宋体" w:hAnsi="宋体" w:eastAsia="宋体" w:cs="宋体"/>
          <w:spacing w:val="-2"/>
          <w:sz w:val="24"/>
          <w:szCs w:val="24"/>
        </w:rPr>
        <w:t>12.4.2 进度付款申请单的编制</w:t>
      </w:r>
    </w:p>
    <w:p w14:paraId="78D5D866">
      <w:pPr>
        <w:spacing w:before="248" w:line="219" w:lineRule="auto"/>
        <w:ind w:left="483"/>
        <w:rPr>
          <w:rFonts w:ascii="宋体" w:hAnsi="宋体" w:eastAsia="宋体" w:cs="宋体"/>
          <w:sz w:val="24"/>
          <w:szCs w:val="24"/>
        </w:rPr>
      </w:pPr>
      <w:r>
        <w:rPr>
          <w:rFonts w:ascii="宋体" w:hAnsi="宋体" w:eastAsia="宋体" w:cs="宋体"/>
          <w:sz w:val="24"/>
          <w:szCs w:val="24"/>
        </w:rPr>
        <w:t>关于进度付款申请单编制的约定：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BE929D6">
      <w:pPr>
        <w:spacing w:before="248" w:line="219" w:lineRule="auto"/>
        <w:ind w:left="497"/>
        <w:rPr>
          <w:rFonts w:ascii="宋体" w:hAnsi="宋体" w:eastAsia="宋体" w:cs="宋体"/>
          <w:sz w:val="24"/>
          <w:szCs w:val="24"/>
        </w:rPr>
      </w:pPr>
      <w:r>
        <w:rPr>
          <w:rFonts w:ascii="宋体" w:hAnsi="宋体" w:eastAsia="宋体" w:cs="宋体"/>
          <w:spacing w:val="-2"/>
          <w:sz w:val="24"/>
          <w:szCs w:val="24"/>
        </w:rPr>
        <w:t>12.4.3 进度付款申请单的提交</w:t>
      </w:r>
    </w:p>
    <w:p w14:paraId="57E74D31">
      <w:pPr>
        <w:spacing w:line="219" w:lineRule="auto"/>
        <w:rPr>
          <w:rFonts w:ascii="宋体" w:hAnsi="宋体" w:eastAsia="宋体" w:cs="宋体"/>
          <w:sz w:val="24"/>
          <w:szCs w:val="24"/>
        </w:rPr>
        <w:sectPr>
          <w:footerReference r:id="rId128" w:type="default"/>
          <w:pgSz w:w="11906" w:h="16839"/>
          <w:pgMar w:top="1424" w:right="1305" w:bottom="1156" w:left="1312" w:header="0" w:footer="994" w:gutter="0"/>
          <w:cols w:space="720" w:num="1"/>
        </w:sectPr>
      </w:pPr>
    </w:p>
    <w:p w14:paraId="6A5E5158">
      <w:pPr>
        <w:spacing w:before="47" w:line="218" w:lineRule="auto"/>
        <w:ind w:left="501"/>
        <w:rPr>
          <w:rFonts w:ascii="宋体" w:hAnsi="宋体" w:eastAsia="宋体" w:cs="宋体"/>
          <w:sz w:val="24"/>
          <w:szCs w:val="24"/>
        </w:rPr>
      </w:pPr>
      <w:r>
        <w:rPr>
          <w:rFonts w:ascii="宋体" w:hAnsi="宋体" w:eastAsia="宋体" w:cs="宋体"/>
          <w:spacing w:val="-1"/>
          <w:sz w:val="24"/>
          <w:szCs w:val="24"/>
        </w:rPr>
        <w:t>（1）单价合同进度付款申请单提交的约定：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7334440">
      <w:pPr>
        <w:spacing w:before="247" w:line="218" w:lineRule="auto"/>
        <w:ind w:left="501"/>
        <w:rPr>
          <w:rFonts w:ascii="宋体" w:hAnsi="宋体" w:eastAsia="宋体" w:cs="宋体"/>
          <w:sz w:val="24"/>
          <w:szCs w:val="24"/>
        </w:rPr>
      </w:pPr>
      <w:r>
        <w:rPr>
          <w:rFonts w:ascii="宋体" w:hAnsi="宋体" w:eastAsia="宋体" w:cs="宋体"/>
          <w:sz w:val="24"/>
          <w:szCs w:val="24"/>
        </w:rPr>
        <w:t>（2）总价合同进度付款申请单提交的约定</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3D1A0AA">
      <w:pPr>
        <w:spacing w:before="249" w:line="218" w:lineRule="auto"/>
        <w:ind w:left="501"/>
        <w:rPr>
          <w:rFonts w:ascii="宋体" w:hAnsi="宋体" w:eastAsia="宋体" w:cs="宋体"/>
          <w:sz w:val="24"/>
          <w:szCs w:val="24"/>
        </w:rPr>
      </w:pPr>
      <w:r>
        <w:rPr>
          <w:rFonts w:ascii="宋体" w:hAnsi="宋体" w:eastAsia="宋体" w:cs="宋体"/>
          <w:sz w:val="24"/>
          <w:szCs w:val="24"/>
        </w:rPr>
        <w:t>（3）其他价格形式合同进度付款申请单提交的约定</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23819B6">
      <w:pPr>
        <w:spacing w:before="249" w:line="219" w:lineRule="auto"/>
        <w:ind w:left="507"/>
        <w:rPr>
          <w:rFonts w:ascii="宋体" w:hAnsi="宋体" w:eastAsia="宋体" w:cs="宋体"/>
          <w:sz w:val="24"/>
          <w:szCs w:val="24"/>
        </w:rPr>
      </w:pPr>
      <w:r>
        <w:rPr>
          <w:rFonts w:ascii="宋体" w:hAnsi="宋体" w:eastAsia="宋体" w:cs="宋体"/>
          <w:spacing w:val="-2"/>
          <w:sz w:val="24"/>
          <w:szCs w:val="24"/>
        </w:rPr>
        <w:t>12.4.4 进度款审核和支付</w:t>
      </w:r>
    </w:p>
    <w:p w14:paraId="4AECEACB">
      <w:pPr>
        <w:spacing w:before="248" w:line="219" w:lineRule="auto"/>
        <w:ind w:left="501"/>
        <w:rPr>
          <w:rFonts w:ascii="宋体" w:hAnsi="宋体" w:eastAsia="宋体" w:cs="宋体"/>
          <w:sz w:val="24"/>
          <w:szCs w:val="24"/>
        </w:rPr>
      </w:pPr>
      <w:r>
        <w:rPr>
          <w:rFonts w:ascii="宋体" w:hAnsi="宋体" w:eastAsia="宋体" w:cs="宋体"/>
          <w:spacing w:val="-1"/>
          <w:sz w:val="24"/>
          <w:szCs w:val="24"/>
        </w:rPr>
        <w:t>（1）监理人审查并报送发包人的期限：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B7EEF8A">
      <w:pPr>
        <w:spacing w:before="247" w:line="219" w:lineRule="auto"/>
        <w:ind w:left="493"/>
        <w:rPr>
          <w:rFonts w:ascii="宋体" w:hAnsi="宋体" w:eastAsia="宋体" w:cs="宋体"/>
          <w:sz w:val="24"/>
          <w:szCs w:val="24"/>
        </w:rPr>
      </w:pPr>
      <w:r>
        <w:rPr>
          <w:rFonts w:ascii="宋体" w:hAnsi="宋体" w:eastAsia="宋体" w:cs="宋体"/>
          <w:sz w:val="24"/>
          <w:szCs w:val="24"/>
        </w:rPr>
        <w:t>发包人完成审批并签发进度款支付证书的期限</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1BE47AC">
      <w:pPr>
        <w:spacing w:before="249" w:line="219" w:lineRule="auto"/>
        <w:ind w:left="501"/>
        <w:rPr>
          <w:rFonts w:ascii="宋体" w:hAnsi="宋体" w:eastAsia="宋体" w:cs="宋体"/>
          <w:sz w:val="24"/>
          <w:szCs w:val="24"/>
        </w:rPr>
      </w:pPr>
      <w:r>
        <w:rPr>
          <w:rFonts w:ascii="宋体" w:hAnsi="宋体" w:eastAsia="宋体" w:cs="宋体"/>
          <w:spacing w:val="-1"/>
          <w:sz w:val="24"/>
          <w:szCs w:val="24"/>
        </w:rPr>
        <w:t>（2）发包人支付进度款的期限：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6540860">
      <w:pPr>
        <w:spacing w:before="248" w:line="219" w:lineRule="auto"/>
        <w:ind w:left="493"/>
        <w:rPr>
          <w:rFonts w:ascii="宋体" w:hAnsi="宋体" w:eastAsia="宋体" w:cs="宋体"/>
          <w:sz w:val="24"/>
          <w:szCs w:val="24"/>
        </w:rPr>
      </w:pPr>
      <w:r>
        <w:rPr>
          <w:rFonts w:ascii="宋体" w:hAnsi="宋体" w:eastAsia="宋体" w:cs="宋体"/>
          <w:sz w:val="24"/>
          <w:szCs w:val="24"/>
        </w:rPr>
        <w:t>发包人逾期支付进度款的违约金的计算方式</w:t>
      </w:r>
      <w:r>
        <w:rPr>
          <w:rFonts w:ascii="宋体" w:hAnsi="宋体" w:eastAsia="宋体" w:cs="宋体"/>
          <w:spacing w:val="-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83EA1BA">
      <w:pPr>
        <w:spacing w:before="246" w:line="219" w:lineRule="auto"/>
        <w:ind w:left="507"/>
        <w:rPr>
          <w:rFonts w:ascii="宋体" w:hAnsi="宋体" w:eastAsia="宋体" w:cs="宋体"/>
          <w:sz w:val="24"/>
          <w:szCs w:val="24"/>
        </w:rPr>
      </w:pPr>
      <w:r>
        <w:rPr>
          <w:rFonts w:ascii="宋体" w:hAnsi="宋体" w:eastAsia="宋体" w:cs="宋体"/>
          <w:spacing w:val="-2"/>
          <w:sz w:val="24"/>
          <w:szCs w:val="24"/>
        </w:rPr>
        <w:t>12.4.6 支付分解表的编制</w:t>
      </w:r>
    </w:p>
    <w:p w14:paraId="451976A7">
      <w:pPr>
        <w:spacing w:before="247" w:line="218" w:lineRule="auto"/>
        <w:ind w:left="492"/>
        <w:rPr>
          <w:rFonts w:ascii="宋体" w:hAnsi="宋体" w:eastAsia="宋体" w:cs="宋体"/>
          <w:sz w:val="24"/>
          <w:szCs w:val="24"/>
        </w:rPr>
      </w:pPr>
      <w:r>
        <w:rPr>
          <w:rFonts w:ascii="宋体" w:hAnsi="宋体" w:eastAsia="宋体" w:cs="宋体"/>
          <w:sz w:val="24"/>
          <w:szCs w:val="24"/>
        </w:rPr>
        <w:t>2、总价合同支付分解表的编制与审批：</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7B7D5EF">
      <w:pPr>
        <w:spacing w:before="250" w:line="218" w:lineRule="auto"/>
        <w:ind w:left="494"/>
        <w:rPr>
          <w:rFonts w:ascii="宋体" w:hAnsi="宋体" w:eastAsia="宋体" w:cs="宋体"/>
          <w:sz w:val="24"/>
          <w:szCs w:val="24"/>
        </w:rPr>
      </w:pPr>
      <w:r>
        <w:rPr>
          <w:rFonts w:ascii="宋体" w:hAnsi="宋体" w:eastAsia="宋体" w:cs="宋体"/>
          <w:spacing w:val="-1"/>
          <w:sz w:val="24"/>
          <w:szCs w:val="24"/>
        </w:rPr>
        <w:t>3、单价合同的总价项目支付分解表的编制与审批：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01F1E41">
      <w:pPr>
        <w:spacing w:before="250" w:line="219" w:lineRule="auto"/>
        <w:ind w:left="279"/>
        <w:outlineLvl w:val="1"/>
        <w:rPr>
          <w:rFonts w:ascii="宋体" w:hAnsi="宋体" w:eastAsia="宋体" w:cs="宋体"/>
          <w:sz w:val="24"/>
          <w:szCs w:val="24"/>
        </w:rPr>
      </w:pPr>
      <w:bookmarkStart w:id="173" w:name="bookmark175"/>
      <w:bookmarkEnd w:id="173"/>
      <w:r>
        <w:rPr>
          <w:rFonts w:ascii="宋体" w:hAnsi="宋体" w:eastAsia="宋体" w:cs="宋体"/>
          <w:spacing w:val="-3"/>
          <w:sz w:val="24"/>
          <w:szCs w:val="24"/>
        </w:rPr>
        <w:t>13. 验收和工程试车</w:t>
      </w:r>
    </w:p>
    <w:p w14:paraId="4C6318AD">
      <w:pPr>
        <w:spacing w:before="248" w:line="219" w:lineRule="auto"/>
        <w:ind w:left="507"/>
        <w:rPr>
          <w:rFonts w:ascii="宋体" w:hAnsi="宋体" w:eastAsia="宋体" w:cs="宋体"/>
          <w:sz w:val="24"/>
          <w:szCs w:val="24"/>
        </w:rPr>
      </w:pPr>
      <w:r>
        <w:rPr>
          <w:rFonts w:ascii="宋体" w:hAnsi="宋体" w:eastAsia="宋体" w:cs="宋体"/>
          <w:spacing w:val="-3"/>
          <w:sz w:val="24"/>
          <w:szCs w:val="24"/>
        </w:rPr>
        <w:t>13.1 分部分项工程验收</w:t>
      </w:r>
    </w:p>
    <w:p w14:paraId="7F60E3A0">
      <w:pPr>
        <w:spacing w:before="245" w:line="219" w:lineRule="auto"/>
        <w:ind w:left="507"/>
        <w:rPr>
          <w:rFonts w:ascii="宋体" w:hAnsi="宋体" w:eastAsia="宋体" w:cs="宋体"/>
          <w:sz w:val="24"/>
          <w:szCs w:val="24"/>
        </w:rPr>
      </w:pPr>
      <w:r>
        <w:rPr>
          <w:rFonts w:ascii="宋体" w:hAnsi="宋体" w:eastAsia="宋体" w:cs="宋体"/>
          <w:spacing w:val="-1"/>
          <w:sz w:val="24"/>
          <w:szCs w:val="24"/>
        </w:rPr>
        <w:t>13.1.2</w:t>
      </w:r>
      <w:r>
        <w:rPr>
          <w:rFonts w:ascii="宋体" w:hAnsi="宋体" w:eastAsia="宋体" w:cs="宋体"/>
          <w:spacing w:val="-50"/>
          <w:sz w:val="24"/>
          <w:szCs w:val="24"/>
        </w:rPr>
        <w:t xml:space="preserve"> </w:t>
      </w:r>
      <w:r>
        <w:rPr>
          <w:rFonts w:ascii="宋体" w:hAnsi="宋体" w:eastAsia="宋体" w:cs="宋体"/>
          <w:spacing w:val="-1"/>
          <w:sz w:val="24"/>
          <w:szCs w:val="24"/>
        </w:rPr>
        <w:t>监理人不能按时进行验收时，</w:t>
      </w:r>
      <w:r>
        <w:rPr>
          <w:rFonts w:ascii="宋体" w:hAnsi="宋体" w:eastAsia="宋体" w:cs="宋体"/>
          <w:spacing w:val="-2"/>
          <w:sz w:val="24"/>
          <w:szCs w:val="24"/>
        </w:rPr>
        <w:t>应提前</w:t>
      </w:r>
      <w:r>
        <w:rPr>
          <w:rFonts w:ascii="宋体" w:hAnsi="宋体" w:eastAsia="宋体" w:cs="宋体"/>
          <w:spacing w:val="-2"/>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2"/>
          <w:sz w:val="24"/>
          <w:szCs w:val="24"/>
        </w:rPr>
        <w:t>小时提交书面延期要求。</w:t>
      </w:r>
    </w:p>
    <w:p w14:paraId="0202F848">
      <w:pPr>
        <w:spacing w:before="251" w:line="219" w:lineRule="auto"/>
        <w:ind w:left="493"/>
        <w:rPr>
          <w:rFonts w:ascii="宋体" w:hAnsi="宋体" w:eastAsia="宋体" w:cs="宋体"/>
          <w:sz w:val="24"/>
          <w:szCs w:val="24"/>
        </w:rPr>
      </w:pPr>
      <w:r>
        <w:rPr>
          <w:rFonts w:ascii="宋体" w:hAnsi="宋体" w:eastAsia="宋体" w:cs="宋体"/>
          <w:spacing w:val="-2"/>
          <w:sz w:val="24"/>
          <w:szCs w:val="24"/>
        </w:rPr>
        <w:t>关于延期最长不得超过：</w:t>
      </w:r>
      <w:r>
        <w:rPr>
          <w:rFonts w:ascii="宋体" w:hAnsi="宋体" w:eastAsia="宋体" w:cs="宋体"/>
          <w:spacing w:val="-2"/>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2"/>
          <w:sz w:val="24"/>
          <w:szCs w:val="24"/>
        </w:rPr>
        <w:t>小时。</w:t>
      </w:r>
    </w:p>
    <w:p w14:paraId="156ED709">
      <w:pPr>
        <w:spacing w:before="246" w:line="219" w:lineRule="auto"/>
        <w:ind w:left="507"/>
        <w:rPr>
          <w:rFonts w:ascii="宋体" w:hAnsi="宋体" w:eastAsia="宋体" w:cs="宋体"/>
          <w:sz w:val="24"/>
          <w:szCs w:val="24"/>
        </w:rPr>
      </w:pPr>
      <w:r>
        <w:rPr>
          <w:rFonts w:ascii="宋体" w:hAnsi="宋体" w:eastAsia="宋体" w:cs="宋体"/>
          <w:spacing w:val="-4"/>
          <w:sz w:val="24"/>
          <w:szCs w:val="24"/>
        </w:rPr>
        <w:t>13.2 竣工验收</w:t>
      </w:r>
    </w:p>
    <w:p w14:paraId="4C78F022">
      <w:pPr>
        <w:spacing w:before="248" w:line="219" w:lineRule="auto"/>
        <w:ind w:left="507"/>
        <w:rPr>
          <w:rFonts w:ascii="宋体" w:hAnsi="宋体" w:eastAsia="宋体" w:cs="宋体"/>
          <w:sz w:val="24"/>
          <w:szCs w:val="24"/>
        </w:rPr>
      </w:pPr>
      <w:r>
        <w:rPr>
          <w:rFonts w:ascii="宋体" w:hAnsi="宋体" w:eastAsia="宋体" w:cs="宋体"/>
          <w:spacing w:val="-4"/>
          <w:sz w:val="24"/>
          <w:szCs w:val="24"/>
        </w:rPr>
        <w:t>13.2.2</w:t>
      </w:r>
      <w:r>
        <w:rPr>
          <w:rFonts w:ascii="宋体" w:hAnsi="宋体" w:eastAsia="宋体" w:cs="宋体"/>
          <w:spacing w:val="-41"/>
          <w:sz w:val="24"/>
          <w:szCs w:val="24"/>
        </w:rPr>
        <w:t xml:space="preserve"> </w:t>
      </w:r>
      <w:r>
        <w:rPr>
          <w:rFonts w:ascii="宋体" w:hAnsi="宋体" w:eastAsia="宋体" w:cs="宋体"/>
          <w:spacing w:val="-4"/>
          <w:sz w:val="24"/>
          <w:szCs w:val="24"/>
        </w:rPr>
        <w:t>竣工验收程序</w:t>
      </w:r>
    </w:p>
    <w:p w14:paraId="76523DA1">
      <w:pPr>
        <w:spacing w:before="248" w:line="219" w:lineRule="auto"/>
        <w:ind w:left="493"/>
        <w:rPr>
          <w:rFonts w:ascii="宋体" w:hAnsi="宋体" w:eastAsia="宋体" w:cs="宋体"/>
          <w:sz w:val="24"/>
          <w:szCs w:val="24"/>
        </w:rPr>
      </w:pPr>
      <w:r>
        <w:rPr>
          <w:rFonts w:ascii="宋体" w:hAnsi="宋体" w:eastAsia="宋体" w:cs="宋体"/>
          <w:sz w:val="24"/>
          <w:szCs w:val="24"/>
        </w:rPr>
        <w:t>关于竣工验收程序的约定：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3D3A3A1">
      <w:pPr>
        <w:spacing w:before="247" w:line="409" w:lineRule="auto"/>
        <w:ind w:left="10" w:firstLine="482"/>
        <w:rPr>
          <w:rFonts w:ascii="宋体" w:hAnsi="宋体" w:eastAsia="宋体" w:cs="宋体"/>
          <w:sz w:val="24"/>
          <w:szCs w:val="24"/>
        </w:rPr>
      </w:pPr>
      <w:r>
        <w:rPr>
          <w:rFonts w:ascii="宋体" w:hAnsi="宋体" w:eastAsia="宋体" w:cs="宋体"/>
          <w:spacing w:val="25"/>
          <w:sz w:val="24"/>
          <w:szCs w:val="24"/>
        </w:rPr>
        <w:t>发包人不按照本项约定组织竣工验收</w:t>
      </w:r>
      <w:r>
        <w:rPr>
          <w:rFonts w:ascii="宋体" w:hAnsi="宋体" w:eastAsia="宋体" w:cs="宋体"/>
          <w:spacing w:val="-62"/>
          <w:sz w:val="24"/>
          <w:szCs w:val="24"/>
        </w:rPr>
        <w:t xml:space="preserve"> </w:t>
      </w:r>
      <w:r>
        <w:rPr>
          <w:rFonts w:ascii="宋体" w:hAnsi="宋体" w:eastAsia="宋体" w:cs="宋体"/>
          <w:spacing w:val="25"/>
          <w:sz w:val="24"/>
          <w:szCs w:val="24"/>
        </w:rPr>
        <w:t>、颁发工程接收证书的违约金的计算方</w:t>
      </w:r>
      <w:r>
        <w:rPr>
          <w:rFonts w:ascii="宋体" w:hAnsi="宋体" w:eastAsia="宋体" w:cs="宋体"/>
          <w:spacing w:val="-1"/>
          <w:sz w:val="24"/>
          <w:szCs w:val="24"/>
        </w:rPr>
        <w:t>法：</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D118331">
      <w:pPr>
        <w:spacing w:before="1" w:line="219" w:lineRule="auto"/>
        <w:ind w:left="507"/>
        <w:rPr>
          <w:rFonts w:ascii="宋体" w:hAnsi="宋体" w:eastAsia="宋体" w:cs="宋体"/>
          <w:sz w:val="24"/>
          <w:szCs w:val="24"/>
        </w:rPr>
      </w:pPr>
      <w:r>
        <w:rPr>
          <w:rFonts w:ascii="宋体" w:hAnsi="宋体" w:eastAsia="宋体" w:cs="宋体"/>
          <w:spacing w:val="-3"/>
          <w:sz w:val="24"/>
          <w:szCs w:val="24"/>
        </w:rPr>
        <w:t>13.2.5</w:t>
      </w:r>
      <w:r>
        <w:rPr>
          <w:rFonts w:ascii="宋体" w:hAnsi="宋体" w:eastAsia="宋体" w:cs="宋体"/>
          <w:spacing w:val="-35"/>
          <w:sz w:val="24"/>
          <w:szCs w:val="24"/>
        </w:rPr>
        <w:t xml:space="preserve"> </w:t>
      </w:r>
      <w:r>
        <w:rPr>
          <w:rFonts w:ascii="宋体" w:hAnsi="宋体" w:eastAsia="宋体" w:cs="宋体"/>
          <w:spacing w:val="-3"/>
          <w:sz w:val="24"/>
          <w:szCs w:val="24"/>
        </w:rPr>
        <w:t>移交、接收全部与部分工程</w:t>
      </w:r>
    </w:p>
    <w:p w14:paraId="4033B60E">
      <w:pPr>
        <w:spacing w:before="248" w:line="219" w:lineRule="auto"/>
        <w:ind w:left="489"/>
        <w:rPr>
          <w:rFonts w:ascii="宋体" w:hAnsi="宋体" w:eastAsia="宋体" w:cs="宋体"/>
          <w:sz w:val="24"/>
          <w:szCs w:val="24"/>
        </w:rPr>
      </w:pPr>
      <w:r>
        <w:rPr>
          <w:rFonts w:ascii="宋体" w:hAnsi="宋体" w:eastAsia="宋体" w:cs="宋体"/>
          <w:sz w:val="24"/>
          <w:szCs w:val="24"/>
        </w:rPr>
        <w:t>承包人向发包人移交工程的期限：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8F67FE7">
      <w:pPr>
        <w:spacing w:before="247" w:line="219" w:lineRule="auto"/>
        <w:ind w:left="493"/>
        <w:rPr>
          <w:rFonts w:ascii="宋体" w:hAnsi="宋体" w:eastAsia="宋体" w:cs="宋体"/>
          <w:sz w:val="24"/>
          <w:szCs w:val="24"/>
        </w:rPr>
      </w:pPr>
      <w:r>
        <w:rPr>
          <w:rFonts w:ascii="宋体" w:hAnsi="宋体" w:eastAsia="宋体" w:cs="宋体"/>
          <w:spacing w:val="-1"/>
          <w:sz w:val="24"/>
          <w:szCs w:val="24"/>
        </w:rPr>
        <w:t>发包人未按本合同约定接收全部或部分工程的，违约金的计算方法为：</w:t>
      </w:r>
    </w:p>
    <w:p w14:paraId="0A7D3646">
      <w:pPr>
        <w:pStyle w:val="2"/>
        <w:spacing w:line="375" w:lineRule="auto"/>
      </w:pPr>
    </w:p>
    <w:p w14:paraId="34B4D36C">
      <w:pPr>
        <w:tabs>
          <w:tab w:val="left" w:pos="1440"/>
        </w:tabs>
        <w:spacing w:before="26" w:line="173" w:lineRule="auto"/>
        <w:rPr>
          <w:rFonts w:ascii="宋体" w:hAnsi="宋体" w:eastAsia="宋体" w:cs="宋体"/>
          <w:sz w:val="8"/>
          <w:szCs w:val="8"/>
        </w:rPr>
      </w:pPr>
      <w:r>
        <w:rPr>
          <w:rFonts w:ascii="宋体" w:hAnsi="宋体" w:eastAsia="宋体" w:cs="宋体"/>
          <w:sz w:val="8"/>
          <w:szCs w:val="8"/>
          <w:u w:val="single" w:color="auto"/>
        </w:rPr>
        <w:tab/>
      </w:r>
      <w:r>
        <w:rPr>
          <w:rFonts w:ascii="宋体" w:hAnsi="宋体" w:eastAsia="宋体" w:cs="宋体"/>
          <w:spacing w:val="-7"/>
          <w:sz w:val="8"/>
          <w:szCs w:val="8"/>
        </w:rPr>
        <w:t xml:space="preserve"> </w:t>
      </w:r>
      <w:r>
        <w:rPr>
          <w:rFonts w:ascii="宋体" w:hAnsi="宋体" w:eastAsia="宋体" w:cs="宋体"/>
          <w:spacing w:val="12"/>
          <w:sz w:val="8"/>
          <w:szCs w:val="8"/>
        </w:rPr>
        <w:t>。</w:t>
      </w:r>
    </w:p>
    <w:p w14:paraId="01AC1DDB">
      <w:pPr>
        <w:spacing w:before="304" w:line="219" w:lineRule="auto"/>
        <w:ind w:left="489"/>
        <w:rPr>
          <w:rFonts w:ascii="宋体" w:hAnsi="宋体" w:eastAsia="宋体" w:cs="宋体"/>
          <w:sz w:val="24"/>
          <w:szCs w:val="24"/>
        </w:rPr>
      </w:pPr>
      <w:r>
        <w:rPr>
          <w:rFonts w:ascii="宋体" w:hAnsi="宋体" w:eastAsia="宋体" w:cs="宋体"/>
          <w:sz w:val="24"/>
          <w:szCs w:val="24"/>
        </w:rPr>
        <w:t>承包人未按时移交工程的，违约金的计算方法为：</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9464E38">
      <w:pPr>
        <w:spacing w:before="248" w:line="219" w:lineRule="auto"/>
        <w:ind w:left="507"/>
        <w:rPr>
          <w:rFonts w:ascii="宋体" w:hAnsi="宋体" w:eastAsia="宋体" w:cs="宋体"/>
          <w:sz w:val="24"/>
          <w:szCs w:val="24"/>
        </w:rPr>
      </w:pPr>
      <w:r>
        <w:rPr>
          <w:rFonts w:ascii="宋体" w:hAnsi="宋体" w:eastAsia="宋体" w:cs="宋体"/>
          <w:spacing w:val="-5"/>
          <w:sz w:val="24"/>
          <w:szCs w:val="24"/>
        </w:rPr>
        <w:t>13.3</w:t>
      </w:r>
      <w:r>
        <w:rPr>
          <w:rFonts w:ascii="宋体" w:hAnsi="宋体" w:eastAsia="宋体" w:cs="宋体"/>
          <w:spacing w:val="12"/>
          <w:sz w:val="24"/>
          <w:szCs w:val="24"/>
        </w:rPr>
        <w:t xml:space="preserve"> </w:t>
      </w:r>
      <w:r>
        <w:rPr>
          <w:rFonts w:ascii="宋体" w:hAnsi="宋体" w:eastAsia="宋体" w:cs="宋体"/>
          <w:spacing w:val="-5"/>
          <w:sz w:val="24"/>
          <w:szCs w:val="24"/>
        </w:rPr>
        <w:t>工程试车</w:t>
      </w:r>
    </w:p>
    <w:p w14:paraId="2BBB13CE">
      <w:pPr>
        <w:spacing w:line="219" w:lineRule="auto"/>
        <w:rPr>
          <w:rFonts w:ascii="宋体" w:hAnsi="宋体" w:eastAsia="宋体" w:cs="宋体"/>
          <w:sz w:val="24"/>
          <w:szCs w:val="24"/>
        </w:rPr>
        <w:sectPr>
          <w:footerReference r:id="rId129" w:type="default"/>
          <w:pgSz w:w="11906" w:h="16839"/>
          <w:pgMar w:top="1424" w:right="1305" w:bottom="1156" w:left="1303" w:header="0" w:footer="994" w:gutter="0"/>
          <w:cols w:space="720" w:num="1"/>
        </w:sectPr>
      </w:pPr>
    </w:p>
    <w:p w14:paraId="72F0DC8C">
      <w:pPr>
        <w:spacing w:before="48" w:line="219" w:lineRule="auto"/>
        <w:ind w:left="228"/>
        <w:rPr>
          <w:rFonts w:ascii="宋体" w:hAnsi="宋体" w:eastAsia="宋体" w:cs="宋体"/>
          <w:sz w:val="24"/>
          <w:szCs w:val="24"/>
        </w:rPr>
      </w:pPr>
      <w:r>
        <w:rPr>
          <w:rFonts w:ascii="宋体" w:hAnsi="宋体" w:eastAsia="宋体" w:cs="宋体"/>
          <w:spacing w:val="-3"/>
          <w:sz w:val="24"/>
          <w:szCs w:val="24"/>
        </w:rPr>
        <w:t>13.3.1 试车程序</w:t>
      </w:r>
    </w:p>
    <w:p w14:paraId="0FDC7BBE">
      <w:pPr>
        <w:spacing w:before="245" w:line="219" w:lineRule="auto"/>
        <w:ind w:left="213"/>
        <w:rPr>
          <w:rFonts w:ascii="宋体" w:hAnsi="宋体" w:eastAsia="宋体" w:cs="宋体"/>
          <w:sz w:val="24"/>
          <w:szCs w:val="24"/>
        </w:rPr>
      </w:pPr>
      <w:r>
        <w:rPr>
          <w:rFonts w:ascii="宋体" w:hAnsi="宋体" w:eastAsia="宋体" w:cs="宋体"/>
          <w:spacing w:val="-1"/>
          <w:sz w:val="24"/>
          <w:szCs w:val="24"/>
        </w:rPr>
        <w:t>工程试车内容：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4DAF323">
      <w:pPr>
        <w:spacing w:before="247" w:line="219" w:lineRule="auto"/>
        <w:ind w:left="221"/>
        <w:rPr>
          <w:rFonts w:ascii="宋体" w:hAnsi="宋体" w:eastAsia="宋体" w:cs="宋体"/>
          <w:sz w:val="24"/>
          <w:szCs w:val="24"/>
        </w:rPr>
      </w:pPr>
      <w:r>
        <w:rPr>
          <w:rFonts w:ascii="宋体" w:hAnsi="宋体" w:eastAsia="宋体" w:cs="宋体"/>
          <w:spacing w:val="-1"/>
          <w:sz w:val="24"/>
          <w:szCs w:val="24"/>
        </w:rPr>
        <w:t>（1）单机无负荷试车费用由</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承担；</w:t>
      </w:r>
    </w:p>
    <w:p w14:paraId="25E65F4A">
      <w:pPr>
        <w:spacing w:before="249" w:line="219" w:lineRule="auto"/>
        <w:ind w:left="221"/>
        <w:rPr>
          <w:rFonts w:ascii="宋体" w:hAnsi="宋体" w:eastAsia="宋体" w:cs="宋体"/>
          <w:sz w:val="24"/>
          <w:szCs w:val="24"/>
        </w:rPr>
      </w:pPr>
      <w:r>
        <w:rPr>
          <w:rFonts w:ascii="宋体" w:hAnsi="宋体" w:eastAsia="宋体" w:cs="宋体"/>
          <w:spacing w:val="-1"/>
          <w:sz w:val="24"/>
          <w:szCs w:val="24"/>
        </w:rPr>
        <w:t>（2）无负荷联动试车费用由</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承担。</w:t>
      </w:r>
    </w:p>
    <w:p w14:paraId="28BCE93C">
      <w:pPr>
        <w:spacing w:before="248" w:line="219" w:lineRule="auto"/>
        <w:ind w:left="228"/>
        <w:rPr>
          <w:rFonts w:ascii="宋体" w:hAnsi="宋体" w:eastAsia="宋体" w:cs="宋体"/>
          <w:sz w:val="24"/>
          <w:szCs w:val="24"/>
        </w:rPr>
      </w:pPr>
      <w:r>
        <w:rPr>
          <w:rFonts w:ascii="宋体" w:hAnsi="宋体" w:eastAsia="宋体" w:cs="宋体"/>
          <w:spacing w:val="-3"/>
          <w:sz w:val="24"/>
          <w:szCs w:val="24"/>
        </w:rPr>
        <w:t>13.3.3 投料试车</w:t>
      </w:r>
    </w:p>
    <w:p w14:paraId="3EE1DBE8">
      <w:pPr>
        <w:spacing w:before="248" w:line="219" w:lineRule="auto"/>
        <w:ind w:left="214"/>
        <w:rPr>
          <w:rFonts w:ascii="宋体" w:hAnsi="宋体" w:eastAsia="宋体" w:cs="宋体"/>
          <w:sz w:val="24"/>
          <w:szCs w:val="24"/>
        </w:rPr>
      </w:pPr>
      <w:r>
        <w:rPr>
          <w:rFonts w:ascii="宋体" w:hAnsi="宋体" w:eastAsia="宋体" w:cs="宋体"/>
          <w:spacing w:val="-1"/>
          <w:sz w:val="24"/>
          <w:szCs w:val="24"/>
        </w:rPr>
        <w:t>关于投料试车相关事项的约定：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91E08E2">
      <w:pPr>
        <w:spacing w:before="248" w:line="219" w:lineRule="auto"/>
        <w:ind w:left="228"/>
        <w:outlineLvl w:val="0"/>
        <w:rPr>
          <w:rFonts w:ascii="宋体" w:hAnsi="宋体" w:eastAsia="宋体" w:cs="宋体"/>
          <w:sz w:val="24"/>
          <w:szCs w:val="24"/>
        </w:rPr>
      </w:pPr>
      <w:r>
        <w:rPr>
          <w:rFonts w:ascii="宋体" w:hAnsi="宋体" w:eastAsia="宋体" w:cs="宋体"/>
          <w:spacing w:val="-4"/>
          <w:sz w:val="24"/>
          <w:szCs w:val="24"/>
        </w:rPr>
        <w:t>13.6 竣工退场</w:t>
      </w:r>
    </w:p>
    <w:p w14:paraId="4C3656FB">
      <w:pPr>
        <w:spacing w:before="248" w:line="219" w:lineRule="auto"/>
        <w:ind w:left="228"/>
        <w:rPr>
          <w:rFonts w:ascii="宋体" w:hAnsi="宋体" w:eastAsia="宋体" w:cs="宋体"/>
          <w:sz w:val="24"/>
          <w:szCs w:val="24"/>
        </w:rPr>
      </w:pPr>
      <w:r>
        <w:rPr>
          <w:rFonts w:ascii="宋体" w:hAnsi="宋体" w:eastAsia="宋体" w:cs="宋体"/>
          <w:spacing w:val="-3"/>
          <w:sz w:val="24"/>
          <w:szCs w:val="24"/>
        </w:rPr>
        <w:t>13.6.1 竣工退场</w:t>
      </w:r>
    </w:p>
    <w:p w14:paraId="5B1BE0B5">
      <w:pPr>
        <w:spacing w:before="245" w:line="219" w:lineRule="auto"/>
        <w:ind w:left="210"/>
        <w:rPr>
          <w:rFonts w:ascii="宋体" w:hAnsi="宋体" w:eastAsia="宋体" w:cs="宋体"/>
          <w:sz w:val="24"/>
          <w:szCs w:val="24"/>
        </w:rPr>
      </w:pPr>
      <w:r>
        <w:rPr>
          <w:rFonts w:ascii="宋体" w:hAnsi="宋体" w:eastAsia="宋体" w:cs="宋体"/>
          <w:sz w:val="24"/>
          <w:szCs w:val="24"/>
        </w:rPr>
        <w:t>承包人完成竣工退场的期限：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99F154D">
      <w:pPr>
        <w:spacing w:before="248" w:line="219" w:lineRule="auto"/>
        <w:outlineLvl w:val="1"/>
        <w:rPr>
          <w:rFonts w:ascii="宋体" w:hAnsi="宋体" w:eastAsia="宋体" w:cs="宋体"/>
          <w:sz w:val="24"/>
          <w:szCs w:val="24"/>
        </w:rPr>
      </w:pPr>
      <w:bookmarkStart w:id="174" w:name="bookmark176"/>
      <w:bookmarkEnd w:id="174"/>
      <w:r>
        <w:rPr>
          <w:rFonts w:ascii="宋体" w:hAnsi="宋体" w:eastAsia="宋体" w:cs="宋体"/>
          <w:spacing w:val="-6"/>
          <w:sz w:val="24"/>
          <w:szCs w:val="24"/>
        </w:rPr>
        <w:t>14.</w:t>
      </w:r>
      <w:r>
        <w:rPr>
          <w:rFonts w:ascii="宋体" w:hAnsi="宋体" w:eastAsia="宋体" w:cs="宋体"/>
          <w:spacing w:val="13"/>
          <w:sz w:val="24"/>
          <w:szCs w:val="24"/>
        </w:rPr>
        <w:t xml:space="preserve"> </w:t>
      </w:r>
      <w:r>
        <w:rPr>
          <w:rFonts w:ascii="宋体" w:hAnsi="宋体" w:eastAsia="宋体" w:cs="宋体"/>
          <w:spacing w:val="-6"/>
          <w:sz w:val="24"/>
          <w:szCs w:val="24"/>
        </w:rPr>
        <w:t>竣工结算</w:t>
      </w:r>
    </w:p>
    <w:p w14:paraId="600D0AA2">
      <w:pPr>
        <w:spacing w:before="248" w:line="219" w:lineRule="auto"/>
        <w:ind w:left="228"/>
        <w:rPr>
          <w:rFonts w:ascii="宋体" w:hAnsi="宋体" w:eastAsia="宋体" w:cs="宋体"/>
          <w:sz w:val="24"/>
          <w:szCs w:val="24"/>
        </w:rPr>
      </w:pPr>
      <w:r>
        <w:rPr>
          <w:rFonts w:ascii="宋体" w:hAnsi="宋体" w:eastAsia="宋体" w:cs="宋体"/>
          <w:spacing w:val="-3"/>
          <w:sz w:val="24"/>
          <w:szCs w:val="24"/>
        </w:rPr>
        <w:t>14.1 竣工结算申请</w:t>
      </w:r>
    </w:p>
    <w:p w14:paraId="6D85EC66">
      <w:pPr>
        <w:spacing w:before="248" w:line="219" w:lineRule="auto"/>
        <w:ind w:left="210"/>
        <w:rPr>
          <w:rFonts w:ascii="宋体" w:hAnsi="宋体" w:eastAsia="宋体" w:cs="宋体"/>
          <w:sz w:val="24"/>
          <w:szCs w:val="24"/>
        </w:rPr>
      </w:pPr>
      <w:r>
        <w:rPr>
          <w:rFonts w:ascii="宋体" w:hAnsi="宋体" w:eastAsia="宋体" w:cs="宋体"/>
          <w:sz w:val="24"/>
          <w:szCs w:val="24"/>
        </w:rPr>
        <w:t>承包人提交竣工结算申请单的期限：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A4D58EC">
      <w:pPr>
        <w:spacing w:before="248" w:line="219" w:lineRule="auto"/>
        <w:ind w:left="211"/>
        <w:rPr>
          <w:rFonts w:ascii="宋体" w:hAnsi="宋体" w:eastAsia="宋体" w:cs="宋体"/>
          <w:sz w:val="24"/>
          <w:szCs w:val="24"/>
        </w:rPr>
      </w:pPr>
      <w:r>
        <w:rPr>
          <w:rFonts w:ascii="宋体" w:hAnsi="宋体" w:eastAsia="宋体" w:cs="宋体"/>
          <w:sz w:val="24"/>
          <w:szCs w:val="24"/>
        </w:rPr>
        <w:t>竣工结算申请单应包括的内容：</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435AA42">
      <w:pPr>
        <w:spacing w:before="246" w:line="219" w:lineRule="auto"/>
        <w:ind w:left="228"/>
        <w:rPr>
          <w:rFonts w:ascii="宋体" w:hAnsi="宋体" w:eastAsia="宋体" w:cs="宋体"/>
          <w:sz w:val="24"/>
          <w:szCs w:val="24"/>
        </w:rPr>
      </w:pPr>
      <w:r>
        <w:rPr>
          <w:rFonts w:ascii="宋体" w:hAnsi="宋体" w:eastAsia="宋体" w:cs="宋体"/>
          <w:spacing w:val="-3"/>
          <w:sz w:val="24"/>
          <w:szCs w:val="24"/>
        </w:rPr>
        <w:t>14.2 竣工结算审核</w:t>
      </w:r>
    </w:p>
    <w:p w14:paraId="7F2EA8ED">
      <w:pPr>
        <w:spacing w:before="250" w:line="219" w:lineRule="auto"/>
        <w:ind w:left="214"/>
        <w:rPr>
          <w:rFonts w:ascii="宋体" w:hAnsi="宋体" w:eastAsia="宋体" w:cs="宋体"/>
          <w:sz w:val="24"/>
          <w:szCs w:val="24"/>
        </w:rPr>
      </w:pPr>
      <w:r>
        <w:rPr>
          <w:rFonts w:ascii="宋体" w:hAnsi="宋体" w:eastAsia="宋体" w:cs="宋体"/>
          <w:spacing w:val="-1"/>
          <w:sz w:val="24"/>
          <w:szCs w:val="24"/>
        </w:rPr>
        <w:t>发包人审批竣工付款申请单的期限：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AAB340B">
      <w:pPr>
        <w:spacing w:before="246" w:line="219" w:lineRule="auto"/>
        <w:ind w:left="214"/>
        <w:rPr>
          <w:rFonts w:ascii="宋体" w:hAnsi="宋体" w:eastAsia="宋体" w:cs="宋体"/>
          <w:sz w:val="24"/>
          <w:szCs w:val="24"/>
        </w:rPr>
      </w:pPr>
      <w:r>
        <w:rPr>
          <w:rFonts w:ascii="宋体" w:hAnsi="宋体" w:eastAsia="宋体" w:cs="宋体"/>
          <w:sz w:val="24"/>
          <w:szCs w:val="24"/>
        </w:rPr>
        <w:t>发包人完成竣工付款的期限：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E16C902">
      <w:pPr>
        <w:spacing w:before="247" w:line="219" w:lineRule="auto"/>
        <w:ind w:left="214"/>
        <w:rPr>
          <w:rFonts w:ascii="宋体" w:hAnsi="宋体" w:eastAsia="宋体" w:cs="宋体"/>
          <w:sz w:val="24"/>
          <w:szCs w:val="24"/>
        </w:rPr>
      </w:pPr>
      <w:r>
        <w:rPr>
          <w:rFonts w:ascii="宋体" w:hAnsi="宋体" w:eastAsia="宋体" w:cs="宋体"/>
          <w:spacing w:val="-1"/>
          <w:sz w:val="24"/>
          <w:szCs w:val="24"/>
        </w:rPr>
        <w:t>关于竣工付款证书异议部分复核的方式和程序：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10E7BBD">
      <w:pPr>
        <w:spacing w:before="249" w:line="219" w:lineRule="auto"/>
        <w:ind w:left="228"/>
        <w:rPr>
          <w:rFonts w:ascii="宋体" w:hAnsi="宋体" w:eastAsia="宋体" w:cs="宋体"/>
          <w:sz w:val="24"/>
          <w:szCs w:val="24"/>
        </w:rPr>
      </w:pPr>
      <w:r>
        <w:rPr>
          <w:rFonts w:ascii="宋体" w:hAnsi="宋体" w:eastAsia="宋体" w:cs="宋体"/>
          <w:spacing w:val="-5"/>
          <w:sz w:val="24"/>
          <w:szCs w:val="24"/>
        </w:rPr>
        <w:t>14.4</w:t>
      </w:r>
      <w:r>
        <w:rPr>
          <w:rFonts w:ascii="宋体" w:hAnsi="宋体" w:eastAsia="宋体" w:cs="宋体"/>
          <w:spacing w:val="12"/>
          <w:sz w:val="24"/>
          <w:szCs w:val="24"/>
        </w:rPr>
        <w:t xml:space="preserve"> </w:t>
      </w:r>
      <w:r>
        <w:rPr>
          <w:rFonts w:ascii="宋体" w:hAnsi="宋体" w:eastAsia="宋体" w:cs="宋体"/>
          <w:spacing w:val="-5"/>
          <w:sz w:val="24"/>
          <w:szCs w:val="24"/>
        </w:rPr>
        <w:t>最终结清</w:t>
      </w:r>
    </w:p>
    <w:p w14:paraId="661524EB">
      <w:pPr>
        <w:spacing w:before="248" w:line="219" w:lineRule="auto"/>
        <w:ind w:left="228"/>
        <w:rPr>
          <w:rFonts w:ascii="宋体" w:hAnsi="宋体" w:eastAsia="宋体" w:cs="宋体"/>
          <w:sz w:val="24"/>
          <w:szCs w:val="24"/>
        </w:rPr>
      </w:pPr>
      <w:r>
        <w:rPr>
          <w:rFonts w:ascii="宋体" w:hAnsi="宋体" w:eastAsia="宋体" w:cs="宋体"/>
          <w:spacing w:val="-2"/>
          <w:sz w:val="24"/>
          <w:szCs w:val="24"/>
        </w:rPr>
        <w:t>14.4.1 最终结清申请单</w:t>
      </w:r>
    </w:p>
    <w:p w14:paraId="13677318">
      <w:pPr>
        <w:spacing w:before="249" w:line="219" w:lineRule="auto"/>
        <w:ind w:left="210"/>
        <w:rPr>
          <w:rFonts w:ascii="宋体" w:hAnsi="宋体" w:eastAsia="宋体" w:cs="宋体"/>
          <w:sz w:val="24"/>
          <w:szCs w:val="24"/>
        </w:rPr>
      </w:pPr>
      <w:r>
        <w:rPr>
          <w:rFonts w:ascii="宋体" w:hAnsi="宋体" w:eastAsia="宋体" w:cs="宋体"/>
          <w:sz w:val="24"/>
          <w:szCs w:val="24"/>
        </w:rPr>
        <w:t>承包人提交最终结清申请单的份数：</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93CA92A">
      <w:pPr>
        <w:spacing w:before="245" w:line="219" w:lineRule="auto"/>
        <w:ind w:left="210"/>
        <w:rPr>
          <w:rFonts w:ascii="宋体" w:hAnsi="宋体" w:eastAsia="宋体" w:cs="宋体"/>
          <w:sz w:val="24"/>
          <w:szCs w:val="24"/>
        </w:rPr>
      </w:pPr>
      <w:r>
        <w:rPr>
          <w:rFonts w:ascii="宋体" w:hAnsi="宋体" w:eastAsia="宋体" w:cs="宋体"/>
          <w:sz w:val="24"/>
          <w:szCs w:val="24"/>
        </w:rPr>
        <w:t>承包人提交最终结算申请单的期限：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3439549">
      <w:pPr>
        <w:spacing w:before="247" w:line="219" w:lineRule="auto"/>
        <w:ind w:left="228"/>
        <w:rPr>
          <w:rFonts w:ascii="宋体" w:hAnsi="宋体" w:eastAsia="宋体" w:cs="宋体"/>
          <w:sz w:val="24"/>
          <w:szCs w:val="24"/>
        </w:rPr>
      </w:pPr>
      <w:r>
        <w:rPr>
          <w:rFonts w:ascii="宋体" w:hAnsi="宋体" w:eastAsia="宋体" w:cs="宋体"/>
          <w:spacing w:val="-2"/>
          <w:sz w:val="24"/>
          <w:szCs w:val="24"/>
        </w:rPr>
        <w:t>14.4.2 最终结清证书和支付</w:t>
      </w:r>
    </w:p>
    <w:p w14:paraId="507C773A">
      <w:pPr>
        <w:spacing w:before="249" w:line="219" w:lineRule="auto"/>
        <w:ind w:left="221"/>
        <w:rPr>
          <w:rFonts w:ascii="宋体" w:hAnsi="宋体" w:eastAsia="宋体" w:cs="宋体"/>
          <w:sz w:val="24"/>
          <w:szCs w:val="24"/>
        </w:rPr>
      </w:pPr>
      <w:r>
        <w:rPr>
          <w:rFonts w:ascii="宋体" w:hAnsi="宋体" w:eastAsia="宋体" w:cs="宋体"/>
          <w:sz w:val="24"/>
          <w:szCs w:val="24"/>
        </w:rPr>
        <w:t>（1）发包人完成最终结清申请单的审批并颁发最终结清证书的期限</w:t>
      </w:r>
      <w:r>
        <w:rPr>
          <w:rFonts w:ascii="宋体" w:hAnsi="宋体" w:eastAsia="宋体" w:cs="宋体"/>
          <w:sz w:val="24"/>
          <w:szCs w:val="24"/>
          <w:u w:val="single" w:color="auto"/>
        </w:rPr>
        <w:t>：。</w:t>
      </w:r>
    </w:p>
    <w:p w14:paraId="1B1D9B33">
      <w:pPr>
        <w:spacing w:before="249" w:line="219" w:lineRule="auto"/>
        <w:ind w:left="221"/>
        <w:rPr>
          <w:rFonts w:ascii="宋体" w:hAnsi="宋体" w:eastAsia="宋体" w:cs="宋体"/>
          <w:sz w:val="24"/>
          <w:szCs w:val="24"/>
        </w:rPr>
      </w:pPr>
      <w:r>
        <w:rPr>
          <w:rFonts w:ascii="宋体" w:hAnsi="宋体" w:eastAsia="宋体" w:cs="宋体"/>
          <w:sz w:val="24"/>
          <w:szCs w:val="24"/>
        </w:rPr>
        <w:t>（2）发包人完成支付的期限：</w:t>
      </w:r>
      <w:r>
        <w:rPr>
          <w:rFonts w:ascii="宋体" w:hAnsi="宋体" w:eastAsia="宋体" w:cs="宋体"/>
          <w:sz w:val="24"/>
          <w:szCs w:val="24"/>
          <w:u w:val="single" w:color="auto"/>
        </w:rPr>
        <w:t xml:space="preserve">              。</w:t>
      </w:r>
    </w:p>
    <w:p w14:paraId="79666D90">
      <w:pPr>
        <w:spacing w:before="248" w:line="219" w:lineRule="auto"/>
        <w:outlineLvl w:val="1"/>
        <w:rPr>
          <w:rFonts w:ascii="宋体" w:hAnsi="宋体" w:eastAsia="宋体" w:cs="宋体"/>
          <w:sz w:val="24"/>
          <w:szCs w:val="24"/>
        </w:rPr>
      </w:pPr>
      <w:bookmarkStart w:id="175" w:name="bookmark177"/>
      <w:bookmarkEnd w:id="175"/>
      <w:r>
        <w:rPr>
          <w:rFonts w:ascii="宋体" w:hAnsi="宋体" w:eastAsia="宋体" w:cs="宋体"/>
          <w:spacing w:val="-3"/>
          <w:sz w:val="24"/>
          <w:szCs w:val="24"/>
        </w:rPr>
        <w:t>15. 缺陷责任期与保修</w:t>
      </w:r>
    </w:p>
    <w:p w14:paraId="6DEE4D74">
      <w:pPr>
        <w:spacing w:before="248" w:line="219" w:lineRule="auto"/>
        <w:ind w:left="228"/>
        <w:rPr>
          <w:rFonts w:ascii="宋体" w:hAnsi="宋体" w:eastAsia="宋体" w:cs="宋体"/>
          <w:sz w:val="24"/>
          <w:szCs w:val="24"/>
        </w:rPr>
      </w:pPr>
      <w:r>
        <w:rPr>
          <w:rFonts w:ascii="宋体" w:hAnsi="宋体" w:eastAsia="宋体" w:cs="宋体"/>
          <w:spacing w:val="-5"/>
          <w:sz w:val="24"/>
          <w:szCs w:val="24"/>
        </w:rPr>
        <w:t>15.2</w:t>
      </w:r>
      <w:r>
        <w:rPr>
          <w:rFonts w:ascii="宋体" w:hAnsi="宋体" w:eastAsia="宋体" w:cs="宋体"/>
          <w:spacing w:val="-44"/>
          <w:sz w:val="24"/>
          <w:szCs w:val="24"/>
        </w:rPr>
        <w:t xml:space="preserve"> </w:t>
      </w:r>
      <w:r>
        <w:rPr>
          <w:rFonts w:ascii="宋体" w:hAnsi="宋体" w:eastAsia="宋体" w:cs="宋体"/>
          <w:spacing w:val="-5"/>
          <w:sz w:val="24"/>
          <w:szCs w:val="24"/>
        </w:rPr>
        <w:t>缺陷责任期</w:t>
      </w:r>
    </w:p>
    <w:p w14:paraId="6EFB6115">
      <w:pPr>
        <w:spacing w:line="219" w:lineRule="auto"/>
        <w:rPr>
          <w:rFonts w:ascii="宋体" w:hAnsi="宋体" w:eastAsia="宋体" w:cs="宋体"/>
          <w:sz w:val="24"/>
          <w:szCs w:val="24"/>
        </w:rPr>
        <w:sectPr>
          <w:footerReference r:id="rId130" w:type="default"/>
          <w:pgSz w:w="11906" w:h="16839"/>
          <w:pgMar w:top="1424" w:right="1785" w:bottom="1156" w:left="1582" w:header="0" w:footer="994" w:gutter="0"/>
          <w:cols w:space="720" w:num="1"/>
        </w:sectPr>
      </w:pPr>
    </w:p>
    <w:p w14:paraId="19E73959">
      <w:pPr>
        <w:spacing w:before="48" w:line="219" w:lineRule="auto"/>
        <w:ind w:left="480"/>
        <w:rPr>
          <w:rFonts w:ascii="宋体" w:hAnsi="宋体" w:eastAsia="宋体" w:cs="宋体"/>
          <w:sz w:val="24"/>
          <w:szCs w:val="24"/>
        </w:rPr>
      </w:pPr>
      <w:r>
        <w:rPr>
          <w:rFonts w:ascii="宋体" w:hAnsi="宋体" w:eastAsia="宋体" w:cs="宋体"/>
          <w:spacing w:val="-1"/>
          <w:sz w:val="24"/>
          <w:szCs w:val="24"/>
        </w:rPr>
        <w:t>缺陷责任期的具体期限</w:t>
      </w:r>
      <w:r>
        <w:rPr>
          <w:rFonts w:ascii="宋体" w:hAnsi="宋体" w:eastAsia="宋体" w:cs="宋体"/>
          <w:spacing w:val="-1"/>
          <w:sz w:val="24"/>
          <w:szCs w:val="24"/>
          <w:u w:val="single" w:color="auto"/>
        </w:rPr>
        <w:t>：</w:t>
      </w:r>
      <w:r>
        <w:rPr>
          <w:rFonts w:ascii="宋体" w:hAnsi="宋体" w:eastAsia="宋体" w:cs="宋体"/>
          <w:spacing w:val="4"/>
          <w:sz w:val="24"/>
          <w:szCs w:val="24"/>
          <w:u w:val="single" w:color="auto"/>
        </w:rPr>
        <w:t xml:space="preserve">       </w:t>
      </w:r>
      <w:r>
        <w:rPr>
          <w:rFonts w:ascii="宋体" w:hAnsi="宋体" w:eastAsia="宋体" w:cs="宋体"/>
          <w:spacing w:val="-1"/>
          <w:sz w:val="24"/>
          <w:szCs w:val="24"/>
          <w:u w:val="single" w:color="auto"/>
        </w:rPr>
        <w:t>。</w:t>
      </w:r>
    </w:p>
    <w:p w14:paraId="6171D043">
      <w:pPr>
        <w:spacing w:before="245" w:line="220" w:lineRule="auto"/>
        <w:ind w:left="497"/>
        <w:rPr>
          <w:rFonts w:ascii="宋体" w:hAnsi="宋体" w:eastAsia="宋体" w:cs="宋体"/>
          <w:sz w:val="24"/>
          <w:szCs w:val="24"/>
        </w:rPr>
      </w:pPr>
      <w:r>
        <w:rPr>
          <w:rFonts w:ascii="宋体" w:hAnsi="宋体" w:eastAsia="宋体" w:cs="宋体"/>
          <w:spacing w:val="-3"/>
          <w:sz w:val="24"/>
          <w:szCs w:val="24"/>
        </w:rPr>
        <w:t>15.3 质量保证金</w:t>
      </w:r>
    </w:p>
    <w:p w14:paraId="68D0DFDF">
      <w:pPr>
        <w:spacing w:before="246" w:line="220" w:lineRule="auto"/>
        <w:ind w:left="483"/>
        <w:rPr>
          <w:rFonts w:ascii="宋体" w:hAnsi="宋体" w:eastAsia="宋体" w:cs="宋体"/>
          <w:sz w:val="24"/>
          <w:szCs w:val="24"/>
        </w:rPr>
      </w:pPr>
      <w:r>
        <w:rPr>
          <w:rFonts w:ascii="宋体" w:hAnsi="宋体" w:eastAsia="宋体" w:cs="宋体"/>
          <w:sz w:val="24"/>
          <w:szCs w:val="24"/>
        </w:rPr>
        <w:t>关于是否扣留质量保证金的约定</w:t>
      </w:r>
      <w:r>
        <w:rPr>
          <w:rFonts w:ascii="宋体" w:hAnsi="宋体" w:eastAsia="宋体" w:cs="宋体"/>
          <w:sz w:val="24"/>
          <w:szCs w:val="24"/>
          <w:u w:val="single" w:color="auto"/>
        </w:rPr>
        <w:t>：       。</w:t>
      </w:r>
    </w:p>
    <w:p w14:paraId="6EBAB18B">
      <w:pPr>
        <w:spacing w:before="246" w:line="410" w:lineRule="auto"/>
        <w:ind w:left="11" w:firstLine="467"/>
        <w:rPr>
          <w:rFonts w:ascii="宋体" w:hAnsi="宋体" w:eastAsia="宋体" w:cs="宋体"/>
          <w:sz w:val="24"/>
          <w:szCs w:val="24"/>
        </w:rPr>
      </w:pPr>
      <w:r>
        <w:rPr>
          <w:rFonts w:ascii="宋体" w:hAnsi="宋体" w:eastAsia="宋体" w:cs="宋体"/>
          <w:spacing w:val="-3"/>
          <w:sz w:val="24"/>
          <w:szCs w:val="24"/>
        </w:rPr>
        <w:t>在工程项目竣工前，承包人按专用合同条款第</w:t>
      </w:r>
      <w:r>
        <w:rPr>
          <w:rFonts w:ascii="宋体" w:hAnsi="宋体" w:eastAsia="宋体" w:cs="宋体"/>
          <w:spacing w:val="-30"/>
          <w:sz w:val="24"/>
          <w:szCs w:val="24"/>
        </w:rPr>
        <w:t xml:space="preserve"> </w:t>
      </w:r>
      <w:r>
        <w:rPr>
          <w:rFonts w:ascii="宋体" w:hAnsi="宋体" w:eastAsia="宋体" w:cs="宋体"/>
          <w:spacing w:val="-3"/>
          <w:sz w:val="24"/>
          <w:szCs w:val="24"/>
        </w:rPr>
        <w:t>3.7</w:t>
      </w:r>
      <w:r>
        <w:rPr>
          <w:rFonts w:ascii="宋体" w:hAnsi="宋体" w:eastAsia="宋体" w:cs="宋体"/>
          <w:spacing w:val="-48"/>
          <w:sz w:val="24"/>
          <w:szCs w:val="24"/>
        </w:rPr>
        <w:t xml:space="preserve"> </w:t>
      </w:r>
      <w:r>
        <w:rPr>
          <w:rFonts w:ascii="宋体" w:hAnsi="宋体" w:eastAsia="宋体" w:cs="宋体"/>
          <w:spacing w:val="-3"/>
          <w:sz w:val="24"/>
          <w:szCs w:val="24"/>
        </w:rPr>
        <w:t>条提供履约担保的，发包人不得同</w:t>
      </w:r>
      <w:r>
        <w:rPr>
          <w:rFonts w:ascii="宋体" w:hAnsi="宋体" w:eastAsia="宋体" w:cs="宋体"/>
          <w:spacing w:val="-2"/>
          <w:sz w:val="24"/>
          <w:szCs w:val="24"/>
        </w:rPr>
        <w:t>时预留工程质量保证金。</w:t>
      </w:r>
    </w:p>
    <w:p w14:paraId="256C2E68">
      <w:pPr>
        <w:spacing w:line="218" w:lineRule="auto"/>
        <w:ind w:left="497"/>
        <w:rPr>
          <w:rFonts w:ascii="宋体" w:hAnsi="宋体" w:eastAsia="宋体" w:cs="宋体"/>
          <w:sz w:val="24"/>
          <w:szCs w:val="24"/>
        </w:rPr>
      </w:pPr>
      <w:r>
        <w:rPr>
          <w:rFonts w:ascii="宋体" w:hAnsi="宋体" w:eastAsia="宋体" w:cs="宋体"/>
          <w:spacing w:val="-2"/>
          <w:sz w:val="24"/>
          <w:szCs w:val="24"/>
        </w:rPr>
        <w:t>15.3.1 承包人提供质量保证金的方式</w:t>
      </w:r>
    </w:p>
    <w:p w14:paraId="4709827E">
      <w:pPr>
        <w:spacing w:before="248" w:line="219" w:lineRule="auto"/>
        <w:ind w:left="480"/>
        <w:rPr>
          <w:rFonts w:ascii="宋体" w:hAnsi="宋体" w:eastAsia="宋体" w:cs="宋体"/>
          <w:sz w:val="24"/>
          <w:szCs w:val="24"/>
        </w:rPr>
      </w:pPr>
      <w:r>
        <w:rPr>
          <w:rFonts w:ascii="宋体" w:hAnsi="宋体" w:eastAsia="宋体" w:cs="宋体"/>
          <w:spacing w:val="-2"/>
          <w:sz w:val="24"/>
          <w:szCs w:val="24"/>
        </w:rPr>
        <w:t xml:space="preserve">质量保证金采用以下第 </w:t>
      </w:r>
      <w:r>
        <w:rPr>
          <w:rFonts w:ascii="宋体" w:hAnsi="宋体" w:eastAsia="宋体" w:cs="宋体"/>
          <w:spacing w:val="-2"/>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2"/>
          <w:sz w:val="24"/>
          <w:szCs w:val="24"/>
        </w:rPr>
        <w:t>种方式：</w:t>
      </w:r>
    </w:p>
    <w:p w14:paraId="4BADCE74">
      <w:pPr>
        <w:spacing w:before="249" w:line="219" w:lineRule="auto"/>
        <w:ind w:left="491"/>
        <w:rPr>
          <w:rFonts w:ascii="宋体" w:hAnsi="宋体" w:eastAsia="宋体" w:cs="宋体"/>
          <w:sz w:val="24"/>
          <w:szCs w:val="24"/>
        </w:rPr>
      </w:pPr>
      <w:r>
        <w:rPr>
          <w:rFonts w:ascii="宋体" w:hAnsi="宋体" w:eastAsia="宋体" w:cs="宋体"/>
          <w:spacing w:val="-2"/>
          <w:sz w:val="24"/>
          <w:szCs w:val="24"/>
        </w:rPr>
        <w:t>（1）质量保证金保函，保证金额为</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6D840F77">
      <w:pPr>
        <w:spacing w:before="246" w:line="220" w:lineRule="auto"/>
        <w:ind w:left="491"/>
        <w:rPr>
          <w:rFonts w:ascii="宋体" w:hAnsi="宋体" w:eastAsia="宋体" w:cs="宋体"/>
          <w:sz w:val="24"/>
          <w:szCs w:val="24"/>
        </w:rPr>
      </w:pPr>
      <w:r>
        <w:rPr>
          <w:rFonts w:ascii="宋体" w:hAnsi="宋体" w:eastAsia="宋体" w:cs="宋体"/>
          <w:spacing w:val="-2"/>
          <w:sz w:val="24"/>
          <w:szCs w:val="24"/>
        </w:rPr>
        <w:t>（2）</w:t>
      </w:r>
      <w:r>
        <w:rPr>
          <w:rFonts w:ascii="宋体" w:hAnsi="宋体" w:eastAsia="宋体" w:cs="宋体"/>
          <w:spacing w:val="-2"/>
          <w:sz w:val="24"/>
          <w:szCs w:val="24"/>
          <w:u w:val="single" w:color="auto"/>
        </w:rPr>
        <w:t xml:space="preserve">   </w:t>
      </w:r>
      <w:r>
        <w:rPr>
          <w:rFonts w:ascii="宋体" w:hAnsi="宋体" w:eastAsia="宋体" w:cs="宋体"/>
          <w:spacing w:val="-117"/>
          <w:sz w:val="24"/>
          <w:szCs w:val="24"/>
        </w:rPr>
        <w:t xml:space="preserve"> </w:t>
      </w:r>
      <w:r>
        <w:rPr>
          <w:rFonts w:ascii="宋体" w:hAnsi="宋体" w:eastAsia="宋体" w:cs="宋体"/>
          <w:spacing w:val="-2"/>
          <w:sz w:val="24"/>
          <w:szCs w:val="24"/>
        </w:rPr>
        <w:t>%的工程款；</w:t>
      </w:r>
    </w:p>
    <w:p w14:paraId="495127DD">
      <w:pPr>
        <w:spacing w:before="246" w:line="220" w:lineRule="auto"/>
        <w:ind w:left="491"/>
        <w:rPr>
          <w:rFonts w:ascii="宋体" w:hAnsi="宋体" w:eastAsia="宋体" w:cs="宋体"/>
          <w:sz w:val="24"/>
          <w:szCs w:val="24"/>
        </w:rPr>
      </w:pPr>
      <w:r>
        <w:rPr>
          <w:rFonts w:ascii="宋体" w:hAnsi="宋体" w:eastAsia="宋体" w:cs="宋体"/>
          <w:spacing w:val="-1"/>
          <w:sz w:val="24"/>
          <w:szCs w:val="24"/>
        </w:rPr>
        <w:t>（3）其他方式：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7585BB4">
      <w:pPr>
        <w:spacing w:before="247" w:line="220" w:lineRule="auto"/>
        <w:ind w:left="497"/>
        <w:rPr>
          <w:rFonts w:ascii="宋体" w:hAnsi="宋体" w:eastAsia="宋体" w:cs="宋体"/>
          <w:sz w:val="24"/>
          <w:szCs w:val="24"/>
        </w:rPr>
      </w:pPr>
      <w:r>
        <w:rPr>
          <w:rFonts w:ascii="宋体" w:hAnsi="宋体" w:eastAsia="宋体" w:cs="宋体"/>
          <w:spacing w:val="-2"/>
          <w:sz w:val="24"/>
          <w:szCs w:val="24"/>
        </w:rPr>
        <w:t>15.3.2 质量保证金的扣留</w:t>
      </w:r>
    </w:p>
    <w:p w14:paraId="701F1734">
      <w:pPr>
        <w:spacing w:before="246" w:line="219" w:lineRule="auto"/>
        <w:ind w:left="480"/>
        <w:rPr>
          <w:rFonts w:ascii="宋体" w:hAnsi="宋体" w:eastAsia="宋体" w:cs="宋体"/>
          <w:sz w:val="24"/>
          <w:szCs w:val="24"/>
        </w:rPr>
      </w:pPr>
      <w:r>
        <w:rPr>
          <w:rFonts w:ascii="宋体" w:hAnsi="宋体" w:eastAsia="宋体" w:cs="宋体"/>
          <w:spacing w:val="-1"/>
          <w:sz w:val="24"/>
          <w:szCs w:val="24"/>
        </w:rPr>
        <w:t xml:space="preserve">质量保证金的扣留采取以下第 </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种方式：</w:t>
      </w:r>
    </w:p>
    <w:p w14:paraId="4EED9F78">
      <w:pPr>
        <w:spacing w:before="250" w:line="409" w:lineRule="auto"/>
        <w:ind w:right="2" w:firstLine="491"/>
        <w:rPr>
          <w:rFonts w:ascii="宋体" w:hAnsi="宋体" w:eastAsia="宋体" w:cs="宋体"/>
          <w:sz w:val="24"/>
          <w:szCs w:val="24"/>
        </w:rPr>
      </w:pPr>
      <w:r>
        <w:rPr>
          <w:rFonts w:ascii="宋体" w:hAnsi="宋体" w:eastAsia="宋体" w:cs="宋体"/>
          <w:spacing w:val="1"/>
          <w:sz w:val="24"/>
          <w:szCs w:val="24"/>
        </w:rPr>
        <w:t>（1）在支付工程进度款时逐次扣留，在此情形下，质量保证金的计算基数</w:t>
      </w:r>
      <w:r>
        <w:rPr>
          <w:rFonts w:ascii="宋体" w:hAnsi="宋体" w:eastAsia="宋体" w:cs="宋体"/>
          <w:sz w:val="24"/>
          <w:szCs w:val="24"/>
        </w:rPr>
        <w:t>不包括预</w:t>
      </w:r>
      <w:r>
        <w:rPr>
          <w:rFonts w:ascii="宋体" w:hAnsi="宋体" w:eastAsia="宋体" w:cs="宋体"/>
          <w:spacing w:val="-1"/>
          <w:sz w:val="24"/>
          <w:szCs w:val="24"/>
        </w:rPr>
        <w:t>付款的支付、扣回以及价格调整的金额；</w:t>
      </w:r>
    </w:p>
    <w:p w14:paraId="26468AF1">
      <w:pPr>
        <w:spacing w:before="2" w:line="219" w:lineRule="auto"/>
        <w:ind w:left="491"/>
        <w:rPr>
          <w:rFonts w:ascii="宋体" w:hAnsi="宋体" w:eastAsia="宋体" w:cs="宋体"/>
          <w:sz w:val="24"/>
          <w:szCs w:val="24"/>
        </w:rPr>
      </w:pPr>
      <w:r>
        <w:rPr>
          <w:rFonts w:ascii="宋体" w:hAnsi="宋体" w:eastAsia="宋体" w:cs="宋体"/>
          <w:spacing w:val="-1"/>
          <w:sz w:val="24"/>
          <w:szCs w:val="24"/>
        </w:rPr>
        <w:t>（2）工程竣工结算时一次性扣留质量保证金；</w:t>
      </w:r>
    </w:p>
    <w:p w14:paraId="67556DB8">
      <w:pPr>
        <w:spacing w:before="245" w:line="220" w:lineRule="auto"/>
        <w:ind w:left="491"/>
        <w:rPr>
          <w:rFonts w:ascii="宋体" w:hAnsi="宋体" w:eastAsia="宋体" w:cs="宋体"/>
          <w:sz w:val="24"/>
          <w:szCs w:val="24"/>
        </w:rPr>
      </w:pPr>
      <w:r>
        <w:rPr>
          <w:rFonts w:ascii="宋体" w:hAnsi="宋体" w:eastAsia="宋体" w:cs="宋体"/>
          <w:spacing w:val="-1"/>
          <w:sz w:val="24"/>
          <w:szCs w:val="24"/>
        </w:rPr>
        <w:t>（3）其他扣留方式：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A30EA5D">
      <w:pPr>
        <w:spacing w:before="247" w:line="220" w:lineRule="auto"/>
        <w:ind w:left="483"/>
        <w:rPr>
          <w:rFonts w:ascii="宋体" w:hAnsi="宋体" w:eastAsia="宋体" w:cs="宋体"/>
          <w:sz w:val="24"/>
          <w:szCs w:val="24"/>
        </w:rPr>
      </w:pPr>
      <w:r>
        <w:rPr>
          <w:rFonts w:ascii="宋体" w:hAnsi="宋体" w:eastAsia="宋体" w:cs="宋体"/>
          <w:sz w:val="24"/>
          <w:szCs w:val="24"/>
        </w:rPr>
        <w:t>关于质量保证金的补充约定：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2230250">
      <w:pPr>
        <w:spacing w:before="247" w:line="219" w:lineRule="auto"/>
        <w:ind w:left="497"/>
        <w:rPr>
          <w:rFonts w:ascii="宋体" w:hAnsi="宋体" w:eastAsia="宋体" w:cs="宋体"/>
          <w:sz w:val="24"/>
          <w:szCs w:val="24"/>
        </w:rPr>
      </w:pPr>
      <w:r>
        <w:rPr>
          <w:rFonts w:ascii="宋体" w:hAnsi="宋体" w:eastAsia="宋体" w:cs="宋体"/>
          <w:spacing w:val="-7"/>
          <w:sz w:val="24"/>
          <w:szCs w:val="24"/>
        </w:rPr>
        <w:t>15.4</w:t>
      </w:r>
      <w:r>
        <w:rPr>
          <w:rFonts w:ascii="宋体" w:hAnsi="宋体" w:eastAsia="宋体" w:cs="宋体"/>
          <w:spacing w:val="-47"/>
          <w:sz w:val="24"/>
          <w:szCs w:val="24"/>
        </w:rPr>
        <w:t xml:space="preserve"> </w:t>
      </w:r>
      <w:r>
        <w:rPr>
          <w:rFonts w:ascii="宋体" w:hAnsi="宋体" w:eastAsia="宋体" w:cs="宋体"/>
          <w:spacing w:val="-7"/>
          <w:sz w:val="24"/>
          <w:szCs w:val="24"/>
        </w:rPr>
        <w:t>保修</w:t>
      </w:r>
    </w:p>
    <w:p w14:paraId="662AC158">
      <w:pPr>
        <w:spacing w:before="248" w:line="219" w:lineRule="auto"/>
        <w:ind w:left="497"/>
        <w:rPr>
          <w:rFonts w:ascii="宋体" w:hAnsi="宋体" w:eastAsia="宋体" w:cs="宋体"/>
          <w:sz w:val="24"/>
          <w:szCs w:val="24"/>
        </w:rPr>
      </w:pPr>
      <w:r>
        <w:rPr>
          <w:rFonts w:ascii="宋体" w:hAnsi="宋体" w:eastAsia="宋体" w:cs="宋体"/>
          <w:spacing w:val="-3"/>
          <w:sz w:val="24"/>
          <w:szCs w:val="24"/>
        </w:rPr>
        <w:t>15.4.1 保修责任</w:t>
      </w:r>
    </w:p>
    <w:p w14:paraId="1D288F4A">
      <w:pPr>
        <w:spacing w:before="248" w:line="219" w:lineRule="auto"/>
        <w:ind w:left="482"/>
        <w:rPr>
          <w:rFonts w:ascii="宋体" w:hAnsi="宋体" w:eastAsia="宋体" w:cs="宋体"/>
          <w:sz w:val="24"/>
          <w:szCs w:val="24"/>
        </w:rPr>
      </w:pPr>
      <w:r>
        <w:rPr>
          <w:rFonts w:ascii="宋体" w:hAnsi="宋体" w:eastAsia="宋体" w:cs="宋体"/>
          <w:spacing w:val="-2"/>
          <w:sz w:val="24"/>
          <w:szCs w:val="24"/>
        </w:rPr>
        <w:t>工程保修期为：</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w:t>
      </w:r>
    </w:p>
    <w:p w14:paraId="2B589358">
      <w:pPr>
        <w:spacing w:before="246" w:line="219" w:lineRule="auto"/>
        <w:ind w:left="497"/>
        <w:rPr>
          <w:rFonts w:ascii="宋体" w:hAnsi="宋体" w:eastAsia="宋体" w:cs="宋体"/>
          <w:sz w:val="24"/>
          <w:szCs w:val="24"/>
        </w:rPr>
      </w:pPr>
      <w:r>
        <w:rPr>
          <w:rFonts w:ascii="宋体" w:hAnsi="宋体" w:eastAsia="宋体" w:cs="宋体"/>
          <w:spacing w:val="-3"/>
          <w:sz w:val="24"/>
          <w:szCs w:val="24"/>
        </w:rPr>
        <w:t>15.4.3 修复通知</w:t>
      </w:r>
    </w:p>
    <w:p w14:paraId="1C9CAC98">
      <w:pPr>
        <w:spacing w:before="248" w:line="219" w:lineRule="auto"/>
        <w:ind w:left="480"/>
        <w:rPr>
          <w:rFonts w:ascii="宋体" w:hAnsi="宋体" w:eastAsia="宋体" w:cs="宋体"/>
          <w:sz w:val="24"/>
          <w:szCs w:val="24"/>
        </w:rPr>
      </w:pPr>
      <w:r>
        <w:rPr>
          <w:rFonts w:ascii="宋体" w:hAnsi="宋体" w:eastAsia="宋体" w:cs="宋体"/>
          <w:spacing w:val="1"/>
          <w:sz w:val="24"/>
          <w:szCs w:val="24"/>
        </w:rPr>
        <w:t>承包人收到保修通知并到达工程现场的合理时间：</w:t>
      </w:r>
      <w:r>
        <w:rPr>
          <w:rFonts w:ascii="宋体" w:hAnsi="宋体" w:eastAsia="宋体" w:cs="宋体"/>
          <w:sz w:val="24"/>
          <w:szCs w:val="24"/>
          <w:u w:val="single" w:color="auto"/>
        </w:rPr>
        <w:t xml:space="preserve">          。</w:t>
      </w:r>
    </w:p>
    <w:p w14:paraId="4AC1C8FB">
      <w:pPr>
        <w:spacing w:before="248" w:line="224" w:lineRule="auto"/>
        <w:ind w:left="269"/>
        <w:outlineLvl w:val="1"/>
        <w:rPr>
          <w:rFonts w:ascii="宋体" w:hAnsi="宋体" w:eastAsia="宋体" w:cs="宋体"/>
          <w:sz w:val="24"/>
          <w:szCs w:val="24"/>
        </w:rPr>
      </w:pPr>
      <w:bookmarkStart w:id="176" w:name="bookmark178"/>
      <w:bookmarkEnd w:id="176"/>
      <w:r>
        <w:rPr>
          <w:rFonts w:ascii="宋体" w:hAnsi="宋体" w:eastAsia="宋体" w:cs="宋体"/>
          <w:spacing w:val="-8"/>
          <w:sz w:val="24"/>
          <w:szCs w:val="24"/>
        </w:rPr>
        <w:t>16.</w:t>
      </w:r>
      <w:r>
        <w:rPr>
          <w:rFonts w:ascii="宋体" w:hAnsi="宋体" w:eastAsia="宋体" w:cs="宋体"/>
          <w:spacing w:val="11"/>
          <w:sz w:val="24"/>
          <w:szCs w:val="24"/>
        </w:rPr>
        <w:t xml:space="preserve"> </w:t>
      </w:r>
      <w:r>
        <w:rPr>
          <w:rFonts w:ascii="宋体" w:hAnsi="宋体" w:eastAsia="宋体" w:cs="宋体"/>
          <w:spacing w:val="-8"/>
          <w:sz w:val="24"/>
          <w:szCs w:val="24"/>
        </w:rPr>
        <w:t>违约</w:t>
      </w:r>
    </w:p>
    <w:p w14:paraId="6357B13D">
      <w:pPr>
        <w:spacing w:before="241" w:line="220" w:lineRule="auto"/>
        <w:ind w:left="497"/>
        <w:rPr>
          <w:rFonts w:ascii="宋体" w:hAnsi="宋体" w:eastAsia="宋体" w:cs="宋体"/>
          <w:sz w:val="24"/>
          <w:szCs w:val="24"/>
        </w:rPr>
      </w:pPr>
      <w:r>
        <w:rPr>
          <w:rFonts w:ascii="宋体" w:hAnsi="宋体" w:eastAsia="宋体" w:cs="宋体"/>
          <w:spacing w:val="-3"/>
          <w:sz w:val="24"/>
          <w:szCs w:val="24"/>
        </w:rPr>
        <w:t>16.1 发包人违约</w:t>
      </w:r>
    </w:p>
    <w:p w14:paraId="3FF3B868">
      <w:pPr>
        <w:spacing w:before="247" w:line="220" w:lineRule="auto"/>
        <w:ind w:left="497"/>
        <w:rPr>
          <w:rFonts w:ascii="宋体" w:hAnsi="宋体" w:eastAsia="宋体" w:cs="宋体"/>
          <w:sz w:val="24"/>
          <w:szCs w:val="24"/>
        </w:rPr>
      </w:pPr>
      <w:r>
        <w:rPr>
          <w:rFonts w:ascii="宋体" w:hAnsi="宋体" w:eastAsia="宋体" w:cs="宋体"/>
          <w:spacing w:val="-3"/>
          <w:sz w:val="24"/>
          <w:szCs w:val="24"/>
        </w:rPr>
        <w:t>16.1.1</w:t>
      </w:r>
      <w:r>
        <w:rPr>
          <w:rFonts w:ascii="宋体" w:hAnsi="宋体" w:eastAsia="宋体" w:cs="宋体"/>
          <w:spacing w:val="-47"/>
          <w:sz w:val="24"/>
          <w:szCs w:val="24"/>
        </w:rPr>
        <w:t xml:space="preserve"> </w:t>
      </w:r>
      <w:r>
        <w:rPr>
          <w:rFonts w:ascii="宋体" w:hAnsi="宋体" w:eastAsia="宋体" w:cs="宋体"/>
          <w:spacing w:val="-3"/>
          <w:sz w:val="24"/>
          <w:szCs w:val="24"/>
        </w:rPr>
        <w:t>发包人违约的情形</w:t>
      </w:r>
    </w:p>
    <w:p w14:paraId="662D38E0">
      <w:pPr>
        <w:spacing w:before="247" w:line="220" w:lineRule="auto"/>
        <w:ind w:left="483"/>
        <w:rPr>
          <w:rFonts w:ascii="宋体" w:hAnsi="宋体" w:eastAsia="宋体" w:cs="宋体"/>
          <w:sz w:val="24"/>
          <w:szCs w:val="24"/>
        </w:rPr>
      </w:pPr>
      <w:r>
        <w:rPr>
          <w:rFonts w:ascii="宋体" w:hAnsi="宋体" w:eastAsia="宋体" w:cs="宋体"/>
          <w:spacing w:val="-1"/>
          <w:sz w:val="24"/>
          <w:szCs w:val="24"/>
        </w:rPr>
        <w:t>发包人违约的其他情形：</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17F0513">
      <w:pPr>
        <w:spacing w:line="220" w:lineRule="auto"/>
        <w:rPr>
          <w:rFonts w:ascii="宋体" w:hAnsi="宋体" w:eastAsia="宋体" w:cs="宋体"/>
          <w:sz w:val="24"/>
          <w:szCs w:val="24"/>
        </w:rPr>
        <w:sectPr>
          <w:footerReference r:id="rId131" w:type="default"/>
          <w:pgSz w:w="11906" w:h="16839"/>
          <w:pgMar w:top="1424" w:right="1305" w:bottom="1156" w:left="1312" w:header="0" w:footer="994" w:gutter="0"/>
          <w:cols w:space="720" w:num="1"/>
        </w:sectPr>
      </w:pPr>
    </w:p>
    <w:p w14:paraId="4D76982A">
      <w:pPr>
        <w:spacing w:before="48" w:line="219" w:lineRule="auto"/>
        <w:ind w:left="498"/>
        <w:rPr>
          <w:rFonts w:ascii="宋体" w:hAnsi="宋体" w:eastAsia="宋体" w:cs="宋体"/>
          <w:sz w:val="24"/>
          <w:szCs w:val="24"/>
        </w:rPr>
      </w:pPr>
      <w:r>
        <w:rPr>
          <w:rFonts w:ascii="宋体" w:hAnsi="宋体" w:eastAsia="宋体" w:cs="宋体"/>
          <w:spacing w:val="-2"/>
          <w:sz w:val="24"/>
          <w:szCs w:val="24"/>
        </w:rPr>
        <w:t>16.1.2 发包人违约的责任</w:t>
      </w:r>
    </w:p>
    <w:p w14:paraId="62D61C44">
      <w:pPr>
        <w:spacing w:before="245" w:line="219" w:lineRule="auto"/>
        <w:ind w:left="484"/>
        <w:rPr>
          <w:rFonts w:ascii="宋体" w:hAnsi="宋体" w:eastAsia="宋体" w:cs="宋体"/>
          <w:sz w:val="24"/>
          <w:szCs w:val="24"/>
        </w:rPr>
      </w:pPr>
      <w:r>
        <w:rPr>
          <w:rFonts w:ascii="宋体" w:hAnsi="宋体" w:eastAsia="宋体" w:cs="宋体"/>
          <w:spacing w:val="-1"/>
          <w:sz w:val="24"/>
          <w:szCs w:val="24"/>
        </w:rPr>
        <w:t>发包人违约责任的承担方式和计算方法：</w:t>
      </w:r>
    </w:p>
    <w:p w14:paraId="00763BAF">
      <w:pPr>
        <w:spacing w:before="247" w:line="410" w:lineRule="auto"/>
        <w:ind w:left="4" w:right="2" w:firstLine="487"/>
        <w:rPr>
          <w:rFonts w:ascii="宋体" w:hAnsi="宋体" w:eastAsia="宋体" w:cs="宋体"/>
          <w:sz w:val="24"/>
          <w:szCs w:val="24"/>
        </w:rPr>
      </w:pPr>
      <w:r>
        <w:rPr>
          <w:rFonts w:ascii="宋体" w:hAnsi="宋体" w:eastAsia="宋体" w:cs="宋体"/>
          <w:sz w:val="24"/>
          <w:szCs w:val="24"/>
        </w:rPr>
        <w:t>（1）因发包人原因未能在计划开工日期前</w:t>
      </w:r>
      <w:r>
        <w:rPr>
          <w:rFonts w:ascii="宋体" w:hAnsi="宋体" w:eastAsia="宋体" w:cs="宋体"/>
          <w:spacing w:val="-44"/>
          <w:sz w:val="24"/>
          <w:szCs w:val="24"/>
        </w:rPr>
        <w:t xml:space="preserve"> </w:t>
      </w:r>
      <w:r>
        <w:rPr>
          <w:rFonts w:ascii="宋体" w:hAnsi="宋体" w:eastAsia="宋体" w:cs="宋体"/>
          <w:sz w:val="24"/>
          <w:szCs w:val="24"/>
        </w:rPr>
        <w:t>7</w:t>
      </w:r>
      <w:r>
        <w:rPr>
          <w:rFonts w:ascii="宋体" w:hAnsi="宋体" w:eastAsia="宋体" w:cs="宋体"/>
          <w:spacing w:val="-43"/>
          <w:sz w:val="24"/>
          <w:szCs w:val="24"/>
        </w:rPr>
        <w:t xml:space="preserve"> </w:t>
      </w:r>
      <w:r>
        <w:rPr>
          <w:rFonts w:ascii="宋体" w:hAnsi="宋体" w:eastAsia="宋体" w:cs="宋体"/>
          <w:sz w:val="24"/>
          <w:szCs w:val="24"/>
        </w:rPr>
        <w:t>天内下达开工通知的违约责任：</w:t>
      </w:r>
      <w:r>
        <w:rPr>
          <w:rFonts w:ascii="宋体" w:hAnsi="宋体" w:eastAsia="宋体" w:cs="宋体"/>
          <w:sz w:val="24"/>
          <w:szCs w:val="24"/>
          <w:u w:val="single" w:color="auto"/>
        </w:rPr>
        <w:t>发包人</w:t>
      </w:r>
      <w:r>
        <w:rPr>
          <w:rFonts w:ascii="宋体" w:hAnsi="宋体" w:eastAsia="宋体" w:cs="宋体"/>
          <w:spacing w:val="-2"/>
          <w:sz w:val="24"/>
          <w:szCs w:val="24"/>
          <w:u w:val="single" w:color="auto"/>
        </w:rPr>
        <w:t>不承担违约责任</w:t>
      </w:r>
      <w:r>
        <w:rPr>
          <w:rFonts w:ascii="宋体" w:hAnsi="宋体" w:eastAsia="宋体" w:cs="宋体"/>
          <w:spacing w:val="-2"/>
          <w:sz w:val="24"/>
          <w:szCs w:val="24"/>
        </w:rPr>
        <w:t>。</w:t>
      </w:r>
    </w:p>
    <w:p w14:paraId="54C69CF8">
      <w:pPr>
        <w:spacing w:before="2" w:line="409" w:lineRule="auto"/>
        <w:ind w:right="2" w:firstLine="492"/>
        <w:rPr>
          <w:rFonts w:ascii="宋体" w:hAnsi="宋体" w:eastAsia="宋体" w:cs="宋体"/>
          <w:sz w:val="24"/>
          <w:szCs w:val="24"/>
        </w:rPr>
      </w:pPr>
      <w:r>
        <w:rPr>
          <w:rFonts w:ascii="宋体" w:hAnsi="宋体" w:eastAsia="宋体" w:cs="宋体"/>
          <w:spacing w:val="1"/>
          <w:sz w:val="24"/>
          <w:szCs w:val="24"/>
        </w:rPr>
        <w:t>（2）因发包人原因未能按合同约定支付合同价款的违约责任：</w:t>
      </w:r>
      <w:r>
        <w:rPr>
          <w:rFonts w:ascii="宋体" w:hAnsi="宋体" w:eastAsia="宋体" w:cs="宋体"/>
          <w:spacing w:val="1"/>
          <w:sz w:val="24"/>
          <w:szCs w:val="24"/>
          <w:u w:val="single" w:color="auto"/>
        </w:rPr>
        <w:t>发包人不承</w:t>
      </w:r>
      <w:r>
        <w:rPr>
          <w:rFonts w:ascii="宋体" w:hAnsi="宋体" w:eastAsia="宋体" w:cs="宋体"/>
          <w:sz w:val="24"/>
          <w:szCs w:val="24"/>
          <w:u w:val="single" w:color="auto"/>
        </w:rPr>
        <w:t>担违约责</w:t>
      </w:r>
      <w:r>
        <w:rPr>
          <w:rFonts w:ascii="宋体" w:hAnsi="宋体" w:eastAsia="宋体" w:cs="宋体"/>
          <w:spacing w:val="-5"/>
          <w:sz w:val="24"/>
          <w:szCs w:val="24"/>
          <w:u w:val="single" w:color="auto"/>
        </w:rPr>
        <w:t>任</w:t>
      </w:r>
      <w:r>
        <w:rPr>
          <w:rFonts w:ascii="宋体" w:hAnsi="宋体" w:eastAsia="宋体" w:cs="宋体"/>
          <w:spacing w:val="-5"/>
          <w:sz w:val="24"/>
          <w:szCs w:val="24"/>
        </w:rPr>
        <w:t>。</w:t>
      </w:r>
    </w:p>
    <w:p w14:paraId="1C5C1531">
      <w:pPr>
        <w:spacing w:before="2" w:line="408" w:lineRule="auto"/>
        <w:ind w:left="3" w:right="2" w:firstLine="488"/>
        <w:rPr>
          <w:rFonts w:ascii="宋体" w:hAnsi="宋体" w:eastAsia="宋体" w:cs="宋体"/>
          <w:sz w:val="24"/>
          <w:szCs w:val="24"/>
        </w:rPr>
      </w:pPr>
      <w:r>
        <w:rPr>
          <w:rFonts w:ascii="宋体" w:hAnsi="宋体" w:eastAsia="宋体" w:cs="宋体"/>
          <w:spacing w:val="-1"/>
          <w:sz w:val="24"/>
          <w:szCs w:val="24"/>
        </w:rPr>
        <w:t>（3）发包人违反第</w:t>
      </w:r>
      <w:r>
        <w:rPr>
          <w:rFonts w:ascii="宋体" w:hAnsi="宋体" w:eastAsia="宋体" w:cs="宋体"/>
          <w:spacing w:val="-33"/>
          <w:sz w:val="24"/>
          <w:szCs w:val="24"/>
        </w:rPr>
        <w:t xml:space="preserve"> </w:t>
      </w:r>
      <w:r>
        <w:rPr>
          <w:rFonts w:ascii="宋体" w:hAnsi="宋体" w:eastAsia="宋体" w:cs="宋体"/>
          <w:spacing w:val="-1"/>
          <w:sz w:val="24"/>
          <w:szCs w:val="24"/>
        </w:rPr>
        <w:t>10.1</w:t>
      </w:r>
      <w:r>
        <w:rPr>
          <w:rFonts w:ascii="宋体" w:hAnsi="宋体" w:eastAsia="宋体" w:cs="宋体"/>
          <w:spacing w:val="-47"/>
          <w:sz w:val="24"/>
          <w:szCs w:val="24"/>
        </w:rPr>
        <w:t xml:space="preserve"> </w:t>
      </w:r>
      <w:r>
        <w:rPr>
          <w:rFonts w:ascii="宋体" w:hAnsi="宋体" w:eastAsia="宋体" w:cs="宋体"/>
          <w:spacing w:val="-1"/>
          <w:sz w:val="24"/>
          <w:szCs w:val="24"/>
        </w:rPr>
        <w:t>款〔变更的范围〕第</w:t>
      </w:r>
      <w:r>
        <w:rPr>
          <w:rFonts w:ascii="宋体" w:hAnsi="宋体" w:eastAsia="宋体" w:cs="宋体"/>
          <w:spacing w:val="-2"/>
          <w:sz w:val="24"/>
          <w:szCs w:val="24"/>
        </w:rPr>
        <w:t>（2）项约定，</w:t>
      </w:r>
      <w:r>
        <w:rPr>
          <w:rFonts w:ascii="宋体" w:hAnsi="宋体" w:eastAsia="宋体" w:cs="宋体"/>
          <w:spacing w:val="-71"/>
          <w:sz w:val="24"/>
          <w:szCs w:val="24"/>
        </w:rPr>
        <w:t xml:space="preserve"> </w:t>
      </w:r>
      <w:r>
        <w:rPr>
          <w:rFonts w:ascii="宋体" w:hAnsi="宋体" w:eastAsia="宋体" w:cs="宋体"/>
          <w:spacing w:val="-2"/>
          <w:sz w:val="24"/>
          <w:szCs w:val="24"/>
        </w:rPr>
        <w:t>自行实施被取消的工作</w:t>
      </w:r>
      <w:r>
        <w:rPr>
          <w:rFonts w:ascii="宋体" w:hAnsi="宋体" w:eastAsia="宋体" w:cs="宋体"/>
          <w:spacing w:val="-1"/>
          <w:sz w:val="24"/>
          <w:szCs w:val="24"/>
        </w:rPr>
        <w:t>或转由他人实施的违约责任：</w:t>
      </w:r>
      <w:r>
        <w:rPr>
          <w:rFonts w:ascii="宋体" w:hAnsi="宋体" w:eastAsia="宋体" w:cs="宋体"/>
          <w:spacing w:val="-1"/>
          <w:sz w:val="24"/>
          <w:szCs w:val="24"/>
          <w:u w:val="single" w:color="auto"/>
        </w:rPr>
        <w:t>发包人不承担违约责任</w:t>
      </w:r>
      <w:r>
        <w:rPr>
          <w:rFonts w:ascii="宋体" w:hAnsi="宋体" w:eastAsia="宋体" w:cs="宋体"/>
          <w:spacing w:val="-1"/>
          <w:sz w:val="24"/>
          <w:szCs w:val="24"/>
        </w:rPr>
        <w:t>。</w:t>
      </w:r>
    </w:p>
    <w:p w14:paraId="7EED12E3">
      <w:pPr>
        <w:spacing w:before="2" w:line="409" w:lineRule="auto"/>
        <w:ind w:left="2" w:right="2" w:firstLine="489"/>
        <w:rPr>
          <w:rFonts w:ascii="宋体" w:hAnsi="宋体" w:eastAsia="宋体" w:cs="宋体"/>
          <w:sz w:val="24"/>
          <w:szCs w:val="24"/>
        </w:rPr>
      </w:pPr>
      <w:r>
        <w:rPr>
          <w:rFonts w:ascii="宋体" w:hAnsi="宋体" w:eastAsia="宋体" w:cs="宋体"/>
          <w:spacing w:val="1"/>
          <w:sz w:val="24"/>
          <w:szCs w:val="24"/>
        </w:rPr>
        <w:t>（4）发包人提供的材料、工程设备的规格、数量或质量不符合合同约定，</w:t>
      </w:r>
      <w:r>
        <w:rPr>
          <w:rFonts w:ascii="宋体" w:hAnsi="宋体" w:eastAsia="宋体" w:cs="宋体"/>
          <w:sz w:val="24"/>
          <w:szCs w:val="24"/>
        </w:rPr>
        <w:t>或因发包人原因导致交货日期延误或交货地点变更等情况的违约责</w:t>
      </w:r>
      <w:r>
        <w:rPr>
          <w:rFonts w:ascii="宋体" w:hAnsi="宋体" w:eastAsia="宋体" w:cs="宋体"/>
          <w:spacing w:val="-1"/>
          <w:sz w:val="24"/>
          <w:szCs w:val="24"/>
        </w:rPr>
        <w:t>任：</w:t>
      </w:r>
      <w:r>
        <w:rPr>
          <w:rFonts w:ascii="宋体" w:hAnsi="宋体" w:eastAsia="宋体" w:cs="宋体"/>
          <w:spacing w:val="-1"/>
          <w:sz w:val="24"/>
          <w:szCs w:val="24"/>
          <w:u w:val="single" w:color="auto"/>
        </w:rPr>
        <w:t>发包人不承担违约责任</w:t>
      </w:r>
      <w:r>
        <w:rPr>
          <w:rFonts w:ascii="宋体" w:hAnsi="宋体" w:eastAsia="宋体" w:cs="宋体"/>
          <w:spacing w:val="-1"/>
          <w:sz w:val="24"/>
          <w:szCs w:val="24"/>
        </w:rPr>
        <w:t>。</w:t>
      </w:r>
    </w:p>
    <w:p w14:paraId="25ECFC78">
      <w:pPr>
        <w:spacing w:line="219" w:lineRule="auto"/>
        <w:ind w:left="492"/>
        <w:rPr>
          <w:rFonts w:ascii="宋体" w:hAnsi="宋体" w:eastAsia="宋体" w:cs="宋体"/>
          <w:sz w:val="24"/>
          <w:szCs w:val="24"/>
        </w:rPr>
      </w:pPr>
      <w:r>
        <w:rPr>
          <w:rFonts w:ascii="宋体" w:hAnsi="宋体" w:eastAsia="宋体" w:cs="宋体"/>
          <w:spacing w:val="-1"/>
          <w:sz w:val="24"/>
          <w:szCs w:val="24"/>
        </w:rPr>
        <w:t xml:space="preserve">（5）因发包人违反合同约定造成暂停施工的违约责任： </w:t>
      </w:r>
      <w:r>
        <w:rPr>
          <w:rFonts w:ascii="宋体" w:hAnsi="宋体" w:eastAsia="宋体" w:cs="宋体"/>
          <w:spacing w:val="-105"/>
          <w:sz w:val="24"/>
          <w:szCs w:val="24"/>
          <w:u w:val="single" w:color="auto"/>
        </w:rPr>
        <w:t xml:space="preserve"> </w:t>
      </w:r>
      <w:r>
        <w:rPr>
          <w:rFonts w:ascii="宋体" w:hAnsi="宋体" w:eastAsia="宋体" w:cs="宋体"/>
          <w:spacing w:val="-1"/>
          <w:sz w:val="24"/>
          <w:szCs w:val="24"/>
          <w:u w:val="single" w:color="auto"/>
        </w:rPr>
        <w:t>发包人不承担违约责任</w:t>
      </w:r>
      <w:r>
        <w:rPr>
          <w:rFonts w:ascii="宋体" w:hAnsi="宋体" w:eastAsia="宋体" w:cs="宋体"/>
          <w:spacing w:val="-1"/>
          <w:sz w:val="24"/>
          <w:szCs w:val="24"/>
        </w:rPr>
        <w:t>。</w:t>
      </w:r>
    </w:p>
    <w:p w14:paraId="2636AE6D">
      <w:pPr>
        <w:spacing w:before="248" w:line="409" w:lineRule="auto"/>
        <w:ind w:left="6" w:right="2" w:firstLine="485"/>
        <w:rPr>
          <w:rFonts w:ascii="宋体" w:hAnsi="宋体" w:eastAsia="宋体" w:cs="宋体"/>
          <w:sz w:val="24"/>
          <w:szCs w:val="24"/>
        </w:rPr>
      </w:pPr>
      <w:r>
        <w:rPr>
          <w:rFonts w:ascii="宋体" w:hAnsi="宋体" w:eastAsia="宋体" w:cs="宋体"/>
          <w:spacing w:val="1"/>
          <w:sz w:val="24"/>
          <w:szCs w:val="24"/>
        </w:rPr>
        <w:t>（6）发包人无正当理由没有在约定期限内发出复工指示，导致承包人无法</w:t>
      </w:r>
      <w:r>
        <w:rPr>
          <w:rFonts w:ascii="宋体" w:hAnsi="宋体" w:eastAsia="宋体" w:cs="宋体"/>
          <w:sz w:val="24"/>
          <w:szCs w:val="24"/>
        </w:rPr>
        <w:t>复工的违</w:t>
      </w:r>
      <w:r>
        <w:rPr>
          <w:rFonts w:ascii="宋体" w:hAnsi="宋体" w:eastAsia="宋体" w:cs="宋体"/>
          <w:spacing w:val="-2"/>
          <w:sz w:val="24"/>
          <w:szCs w:val="24"/>
        </w:rPr>
        <w:t>约责任：</w:t>
      </w:r>
      <w:r>
        <w:rPr>
          <w:rFonts w:ascii="宋体" w:hAnsi="宋体" w:eastAsia="宋体" w:cs="宋体"/>
          <w:spacing w:val="-2"/>
          <w:sz w:val="24"/>
          <w:szCs w:val="24"/>
          <w:u w:val="single" w:color="auto"/>
        </w:rPr>
        <w:t>发包人不承担违约责任</w:t>
      </w:r>
      <w:r>
        <w:rPr>
          <w:rFonts w:ascii="宋体" w:hAnsi="宋体" w:eastAsia="宋体" w:cs="宋体"/>
          <w:spacing w:val="-2"/>
          <w:sz w:val="24"/>
          <w:szCs w:val="24"/>
        </w:rPr>
        <w:t>。</w:t>
      </w:r>
    </w:p>
    <w:p w14:paraId="79CCA9A3">
      <w:pPr>
        <w:spacing w:line="219" w:lineRule="auto"/>
        <w:ind w:left="492"/>
        <w:rPr>
          <w:rFonts w:ascii="宋体" w:hAnsi="宋体" w:eastAsia="宋体" w:cs="宋体"/>
          <w:sz w:val="24"/>
          <w:szCs w:val="24"/>
        </w:rPr>
      </w:pPr>
      <w:r>
        <w:rPr>
          <w:rFonts w:ascii="宋体" w:hAnsi="宋体" w:eastAsia="宋体" w:cs="宋体"/>
          <w:spacing w:val="-2"/>
          <w:sz w:val="24"/>
          <w:szCs w:val="24"/>
        </w:rPr>
        <w:t>（7）其他：</w:t>
      </w:r>
      <w:r>
        <w:rPr>
          <w:rFonts w:ascii="宋体" w:hAnsi="宋体" w:eastAsia="宋体" w:cs="宋体"/>
          <w:spacing w:val="-2"/>
          <w:sz w:val="24"/>
          <w:szCs w:val="24"/>
          <w:u w:val="single" w:color="auto"/>
        </w:rPr>
        <w:t>发包人不承担违约责任</w:t>
      </w:r>
      <w:r>
        <w:rPr>
          <w:rFonts w:ascii="宋体" w:hAnsi="宋体" w:eastAsia="宋体" w:cs="宋体"/>
          <w:spacing w:val="-2"/>
          <w:sz w:val="24"/>
          <w:szCs w:val="24"/>
        </w:rPr>
        <w:t>。</w:t>
      </w:r>
    </w:p>
    <w:p w14:paraId="520ADAD5">
      <w:pPr>
        <w:spacing w:before="250" w:line="219" w:lineRule="auto"/>
        <w:ind w:left="498"/>
        <w:rPr>
          <w:rFonts w:ascii="宋体" w:hAnsi="宋体" w:eastAsia="宋体" w:cs="宋体"/>
          <w:sz w:val="24"/>
          <w:szCs w:val="24"/>
        </w:rPr>
      </w:pPr>
      <w:r>
        <w:rPr>
          <w:rFonts w:ascii="宋体" w:hAnsi="宋体" w:eastAsia="宋体" w:cs="宋体"/>
          <w:spacing w:val="-4"/>
          <w:sz w:val="24"/>
          <w:szCs w:val="24"/>
        </w:rPr>
        <w:t>16.1.3</w:t>
      </w:r>
      <w:r>
        <w:rPr>
          <w:rFonts w:ascii="宋体" w:hAnsi="宋体" w:eastAsia="宋体" w:cs="宋体"/>
          <w:spacing w:val="35"/>
          <w:sz w:val="24"/>
          <w:szCs w:val="24"/>
        </w:rPr>
        <w:t xml:space="preserve"> </w:t>
      </w:r>
      <w:r>
        <w:rPr>
          <w:rFonts w:ascii="宋体" w:hAnsi="宋体" w:eastAsia="宋体" w:cs="宋体"/>
          <w:spacing w:val="-4"/>
          <w:sz w:val="24"/>
          <w:szCs w:val="24"/>
        </w:rPr>
        <w:t>因发包人违约解除合同</w:t>
      </w:r>
    </w:p>
    <w:p w14:paraId="5120269D">
      <w:pPr>
        <w:spacing w:before="245" w:line="410" w:lineRule="auto"/>
        <w:ind w:left="1" w:right="2" w:firstLine="479"/>
        <w:rPr>
          <w:rFonts w:ascii="宋体" w:hAnsi="宋体" w:eastAsia="宋体" w:cs="宋体"/>
          <w:sz w:val="24"/>
          <w:szCs w:val="24"/>
        </w:rPr>
      </w:pPr>
      <w:r>
        <w:rPr>
          <w:rFonts w:ascii="宋体" w:hAnsi="宋体" w:eastAsia="宋体" w:cs="宋体"/>
          <w:spacing w:val="-1"/>
          <w:sz w:val="24"/>
          <w:szCs w:val="24"/>
        </w:rPr>
        <w:t>承包人按</w:t>
      </w:r>
      <w:r>
        <w:rPr>
          <w:rFonts w:ascii="宋体" w:hAnsi="宋体" w:eastAsia="宋体" w:cs="宋体"/>
          <w:spacing w:val="-16"/>
          <w:sz w:val="24"/>
          <w:szCs w:val="24"/>
        </w:rPr>
        <w:t xml:space="preserve"> </w:t>
      </w:r>
      <w:r>
        <w:rPr>
          <w:rFonts w:ascii="宋体" w:hAnsi="宋体" w:eastAsia="宋体" w:cs="宋体"/>
          <w:spacing w:val="-1"/>
          <w:sz w:val="24"/>
          <w:szCs w:val="24"/>
        </w:rPr>
        <w:t>16.1.1</w:t>
      </w:r>
      <w:r>
        <w:rPr>
          <w:rFonts w:ascii="宋体" w:hAnsi="宋体" w:eastAsia="宋体" w:cs="宋体"/>
          <w:spacing w:val="-47"/>
          <w:sz w:val="24"/>
          <w:szCs w:val="24"/>
        </w:rPr>
        <w:t xml:space="preserve"> </w:t>
      </w:r>
      <w:r>
        <w:rPr>
          <w:rFonts w:ascii="宋体" w:hAnsi="宋体" w:eastAsia="宋体" w:cs="宋体"/>
          <w:spacing w:val="-1"/>
          <w:sz w:val="24"/>
          <w:szCs w:val="24"/>
        </w:rPr>
        <w:t>项〔发包人违约的情形〕约定暂停施工满</w:t>
      </w:r>
      <w:r>
        <w:rPr>
          <w:rFonts w:ascii="宋体" w:hAnsi="宋体" w:eastAsia="宋体" w:cs="宋体"/>
          <w:spacing w:val="-11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
          <w:sz w:val="24"/>
          <w:szCs w:val="24"/>
        </w:rPr>
        <w:t>天后发包人仍不纠正其违约行为并致使合同目的不能实现的，承包人有权解除合同。</w:t>
      </w:r>
    </w:p>
    <w:p w14:paraId="3BDF6B19">
      <w:pPr>
        <w:spacing w:before="1" w:line="219" w:lineRule="auto"/>
        <w:ind w:left="498"/>
        <w:rPr>
          <w:rFonts w:ascii="宋体" w:hAnsi="宋体" w:eastAsia="宋体" w:cs="宋体"/>
          <w:sz w:val="24"/>
          <w:szCs w:val="24"/>
        </w:rPr>
      </w:pPr>
      <w:r>
        <w:rPr>
          <w:rFonts w:ascii="宋体" w:hAnsi="宋体" w:eastAsia="宋体" w:cs="宋体"/>
          <w:spacing w:val="-3"/>
          <w:sz w:val="24"/>
          <w:szCs w:val="24"/>
        </w:rPr>
        <w:t>16.2 承包人违约</w:t>
      </w:r>
    </w:p>
    <w:p w14:paraId="2D89FF83">
      <w:pPr>
        <w:spacing w:before="248" w:line="219" w:lineRule="auto"/>
        <w:ind w:left="498"/>
        <w:rPr>
          <w:rFonts w:ascii="宋体" w:hAnsi="宋体" w:eastAsia="宋体" w:cs="宋体"/>
          <w:sz w:val="24"/>
          <w:szCs w:val="24"/>
        </w:rPr>
      </w:pPr>
      <w:r>
        <w:rPr>
          <w:rFonts w:ascii="宋体" w:hAnsi="宋体" w:eastAsia="宋体" w:cs="宋体"/>
          <w:spacing w:val="-2"/>
          <w:sz w:val="24"/>
          <w:szCs w:val="24"/>
        </w:rPr>
        <w:t>16.2.1 承包人违约的情形</w:t>
      </w:r>
    </w:p>
    <w:p w14:paraId="672E4888">
      <w:pPr>
        <w:spacing w:before="248" w:line="219" w:lineRule="auto"/>
        <w:ind w:left="480"/>
        <w:rPr>
          <w:rFonts w:ascii="宋体" w:hAnsi="宋体" w:eastAsia="宋体" w:cs="宋体"/>
          <w:sz w:val="24"/>
          <w:szCs w:val="24"/>
        </w:rPr>
      </w:pPr>
      <w:r>
        <w:rPr>
          <w:rFonts w:ascii="宋体" w:hAnsi="宋体" w:eastAsia="宋体" w:cs="宋体"/>
          <w:sz w:val="24"/>
          <w:szCs w:val="24"/>
        </w:rPr>
        <w:t>承包人违约的其他情形：</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C84EDCB">
      <w:pPr>
        <w:spacing w:before="246" w:line="219" w:lineRule="auto"/>
        <w:ind w:left="498"/>
        <w:rPr>
          <w:rFonts w:ascii="宋体" w:hAnsi="宋体" w:eastAsia="宋体" w:cs="宋体"/>
          <w:sz w:val="24"/>
          <w:szCs w:val="24"/>
        </w:rPr>
      </w:pPr>
      <w:r>
        <w:rPr>
          <w:rFonts w:ascii="宋体" w:hAnsi="宋体" w:eastAsia="宋体" w:cs="宋体"/>
          <w:spacing w:val="-3"/>
          <w:sz w:val="24"/>
          <w:szCs w:val="24"/>
        </w:rPr>
        <w:t>16.2.2</w:t>
      </w:r>
      <w:r>
        <w:rPr>
          <w:rFonts w:ascii="宋体" w:hAnsi="宋体" w:eastAsia="宋体" w:cs="宋体"/>
          <w:spacing w:val="-47"/>
          <w:sz w:val="24"/>
          <w:szCs w:val="24"/>
        </w:rPr>
        <w:t xml:space="preserve"> </w:t>
      </w:r>
      <w:r>
        <w:rPr>
          <w:rFonts w:ascii="宋体" w:hAnsi="宋体" w:eastAsia="宋体" w:cs="宋体"/>
          <w:spacing w:val="-3"/>
          <w:sz w:val="24"/>
          <w:szCs w:val="24"/>
        </w:rPr>
        <w:t>承包人违约的责任</w:t>
      </w:r>
    </w:p>
    <w:p w14:paraId="45E0B5F8">
      <w:pPr>
        <w:spacing w:before="248" w:line="219" w:lineRule="auto"/>
        <w:ind w:left="480"/>
        <w:rPr>
          <w:rFonts w:ascii="宋体" w:hAnsi="宋体" w:eastAsia="宋体" w:cs="宋体"/>
          <w:sz w:val="24"/>
          <w:szCs w:val="24"/>
        </w:rPr>
      </w:pPr>
      <w:r>
        <w:rPr>
          <w:rFonts w:ascii="宋体" w:hAnsi="宋体" w:eastAsia="宋体" w:cs="宋体"/>
          <w:sz w:val="24"/>
          <w:szCs w:val="24"/>
        </w:rPr>
        <w:t>承包人违约责任的承担方式和计算方法：</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2D9BB77">
      <w:pPr>
        <w:spacing w:before="248" w:line="219" w:lineRule="auto"/>
        <w:ind w:left="498"/>
        <w:rPr>
          <w:rFonts w:ascii="宋体" w:hAnsi="宋体" w:eastAsia="宋体" w:cs="宋体"/>
          <w:sz w:val="24"/>
          <w:szCs w:val="24"/>
        </w:rPr>
      </w:pPr>
      <w:r>
        <w:rPr>
          <w:rFonts w:ascii="宋体" w:hAnsi="宋体" w:eastAsia="宋体" w:cs="宋体"/>
          <w:spacing w:val="-4"/>
          <w:sz w:val="24"/>
          <w:szCs w:val="24"/>
        </w:rPr>
        <w:t>16.2.3</w:t>
      </w:r>
      <w:r>
        <w:rPr>
          <w:rFonts w:ascii="宋体" w:hAnsi="宋体" w:eastAsia="宋体" w:cs="宋体"/>
          <w:spacing w:val="35"/>
          <w:sz w:val="24"/>
          <w:szCs w:val="24"/>
        </w:rPr>
        <w:t xml:space="preserve"> </w:t>
      </w:r>
      <w:r>
        <w:rPr>
          <w:rFonts w:ascii="宋体" w:hAnsi="宋体" w:eastAsia="宋体" w:cs="宋体"/>
          <w:spacing w:val="-4"/>
          <w:sz w:val="24"/>
          <w:szCs w:val="24"/>
        </w:rPr>
        <w:t>因承包人违约解除合同</w:t>
      </w:r>
    </w:p>
    <w:p w14:paraId="58DC5AA0">
      <w:pPr>
        <w:spacing w:before="248" w:line="219" w:lineRule="auto"/>
        <w:ind w:left="484"/>
        <w:rPr>
          <w:rFonts w:ascii="宋体" w:hAnsi="宋体" w:eastAsia="宋体" w:cs="宋体"/>
          <w:sz w:val="24"/>
          <w:szCs w:val="24"/>
        </w:rPr>
      </w:pPr>
      <w:r>
        <w:rPr>
          <w:rFonts w:ascii="宋体" w:hAnsi="宋体" w:eastAsia="宋体" w:cs="宋体"/>
          <w:sz w:val="24"/>
          <w:szCs w:val="24"/>
        </w:rPr>
        <w:t>关于承包人违约解除合同的特别约定：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66F67C1">
      <w:pPr>
        <w:spacing w:before="247" w:line="412" w:lineRule="auto"/>
        <w:ind w:left="3" w:firstLine="480"/>
        <w:rPr>
          <w:rFonts w:ascii="宋体" w:hAnsi="宋体" w:eastAsia="宋体" w:cs="宋体"/>
          <w:sz w:val="24"/>
          <w:szCs w:val="24"/>
        </w:rPr>
      </w:pPr>
      <w:r>
        <w:rPr>
          <w:rFonts w:ascii="宋体" w:hAnsi="宋体" w:eastAsia="宋体" w:cs="宋体"/>
          <w:spacing w:val="-2"/>
          <w:sz w:val="24"/>
          <w:szCs w:val="24"/>
        </w:rPr>
        <w:t>发包人继续使用承包人在施工现场的材料、设备、临时工程、承包人文件和由</w:t>
      </w:r>
      <w:r>
        <w:rPr>
          <w:rFonts w:ascii="宋体" w:hAnsi="宋体" w:eastAsia="宋体" w:cs="宋体"/>
          <w:spacing w:val="-3"/>
          <w:sz w:val="24"/>
          <w:szCs w:val="24"/>
        </w:rPr>
        <w:t>承包人</w:t>
      </w:r>
      <w:r>
        <w:rPr>
          <w:rFonts w:ascii="宋体" w:hAnsi="宋体" w:eastAsia="宋体" w:cs="宋体"/>
          <w:spacing w:val="1"/>
          <w:sz w:val="24"/>
          <w:szCs w:val="24"/>
        </w:rPr>
        <w:t>或以其名义编制的其他文件的费用承担方式</w:t>
      </w:r>
      <w:r>
        <w:rPr>
          <w:rFonts w:ascii="宋体" w:hAnsi="宋体" w:eastAsia="宋体" w:cs="宋体"/>
          <w:sz w:val="24"/>
          <w:szCs w:val="24"/>
        </w:rPr>
        <w:t>：</w:t>
      </w:r>
      <w:r>
        <w:rPr>
          <w:rFonts w:ascii="宋体" w:hAnsi="宋体" w:eastAsia="宋体" w:cs="宋体"/>
          <w:sz w:val="24"/>
          <w:szCs w:val="24"/>
          <w:u w:val="single" w:color="auto"/>
        </w:rPr>
        <w:t xml:space="preserve">          。</w:t>
      </w:r>
    </w:p>
    <w:p w14:paraId="1D0FF900">
      <w:pPr>
        <w:spacing w:line="412" w:lineRule="auto"/>
        <w:rPr>
          <w:rFonts w:ascii="宋体" w:hAnsi="宋体" w:eastAsia="宋体" w:cs="宋体"/>
          <w:sz w:val="24"/>
          <w:szCs w:val="24"/>
        </w:rPr>
        <w:sectPr>
          <w:footerReference r:id="rId132" w:type="default"/>
          <w:pgSz w:w="11906" w:h="16839"/>
          <w:pgMar w:top="1424" w:right="1305" w:bottom="1156" w:left="1311" w:header="0" w:footer="994" w:gutter="0"/>
          <w:cols w:space="720" w:num="1"/>
        </w:sectPr>
      </w:pPr>
    </w:p>
    <w:p w14:paraId="340476A2">
      <w:pPr>
        <w:spacing w:before="48" w:line="219" w:lineRule="auto"/>
        <w:ind w:left="14"/>
        <w:outlineLvl w:val="1"/>
        <w:rPr>
          <w:rFonts w:ascii="宋体" w:hAnsi="宋体" w:eastAsia="宋体" w:cs="宋体"/>
          <w:sz w:val="24"/>
          <w:szCs w:val="24"/>
        </w:rPr>
      </w:pPr>
      <w:bookmarkStart w:id="177" w:name="bookmark179"/>
      <w:bookmarkEnd w:id="177"/>
      <w:r>
        <w:rPr>
          <w:rFonts w:ascii="宋体" w:hAnsi="宋体" w:eastAsia="宋体" w:cs="宋体"/>
          <w:spacing w:val="-6"/>
          <w:sz w:val="24"/>
          <w:szCs w:val="24"/>
        </w:rPr>
        <w:t>17.</w:t>
      </w:r>
      <w:r>
        <w:rPr>
          <w:rFonts w:ascii="宋体" w:hAnsi="宋体" w:eastAsia="宋体" w:cs="宋体"/>
          <w:spacing w:val="13"/>
          <w:sz w:val="24"/>
          <w:szCs w:val="24"/>
        </w:rPr>
        <w:t xml:space="preserve"> </w:t>
      </w:r>
      <w:r>
        <w:rPr>
          <w:rFonts w:ascii="宋体" w:hAnsi="宋体" w:eastAsia="宋体" w:cs="宋体"/>
          <w:spacing w:val="-6"/>
          <w:sz w:val="24"/>
          <w:szCs w:val="24"/>
        </w:rPr>
        <w:t>不可抗力</w:t>
      </w:r>
    </w:p>
    <w:p w14:paraId="5E8E2B10">
      <w:pPr>
        <w:spacing w:before="245" w:line="219" w:lineRule="auto"/>
        <w:ind w:left="242"/>
        <w:rPr>
          <w:rFonts w:ascii="宋体" w:hAnsi="宋体" w:eastAsia="宋体" w:cs="宋体"/>
          <w:sz w:val="24"/>
          <w:szCs w:val="24"/>
        </w:rPr>
      </w:pPr>
      <w:r>
        <w:rPr>
          <w:rFonts w:ascii="宋体" w:hAnsi="宋体" w:eastAsia="宋体" w:cs="宋体"/>
          <w:spacing w:val="-3"/>
          <w:sz w:val="24"/>
          <w:szCs w:val="24"/>
        </w:rPr>
        <w:t>17.1 不可抗力的确认</w:t>
      </w:r>
    </w:p>
    <w:p w14:paraId="0012E377">
      <w:pPr>
        <w:spacing w:before="248" w:line="219" w:lineRule="auto"/>
        <w:jc w:val="right"/>
        <w:rPr>
          <w:rFonts w:ascii="宋体" w:hAnsi="宋体" w:eastAsia="宋体" w:cs="宋体"/>
          <w:sz w:val="24"/>
          <w:szCs w:val="24"/>
        </w:rPr>
      </w:pPr>
      <w:r>
        <w:rPr>
          <w:rFonts w:ascii="宋体" w:hAnsi="宋体" w:eastAsia="宋体" w:cs="宋体"/>
          <w:spacing w:val="-1"/>
          <w:sz w:val="24"/>
          <w:szCs w:val="24"/>
        </w:rPr>
        <w:t>除通用合同条款约定的不可抗力事件之外，视为不</w:t>
      </w:r>
      <w:r>
        <w:rPr>
          <w:rFonts w:ascii="宋体" w:hAnsi="宋体" w:eastAsia="宋体" w:cs="宋体"/>
          <w:spacing w:val="-2"/>
          <w:sz w:val="24"/>
          <w:szCs w:val="24"/>
        </w:rPr>
        <w:t>可抗力的其他情形：</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9992944">
      <w:pPr>
        <w:spacing w:before="248" w:line="219" w:lineRule="auto"/>
        <w:ind w:left="242"/>
        <w:rPr>
          <w:rFonts w:ascii="宋体" w:hAnsi="宋体" w:eastAsia="宋体" w:cs="宋体"/>
          <w:sz w:val="24"/>
          <w:szCs w:val="24"/>
        </w:rPr>
      </w:pPr>
      <w:r>
        <w:rPr>
          <w:rFonts w:ascii="宋体" w:hAnsi="宋体" w:eastAsia="宋体" w:cs="宋体"/>
          <w:spacing w:val="-5"/>
          <w:sz w:val="24"/>
          <w:szCs w:val="24"/>
        </w:rPr>
        <w:t>17.4</w:t>
      </w:r>
      <w:r>
        <w:rPr>
          <w:rFonts w:ascii="宋体" w:hAnsi="宋体" w:eastAsia="宋体" w:cs="宋体"/>
          <w:spacing w:val="-24"/>
          <w:sz w:val="24"/>
          <w:szCs w:val="24"/>
        </w:rPr>
        <w:t xml:space="preserve"> </w:t>
      </w:r>
      <w:r>
        <w:rPr>
          <w:rFonts w:ascii="宋体" w:hAnsi="宋体" w:eastAsia="宋体" w:cs="宋体"/>
          <w:spacing w:val="-5"/>
          <w:sz w:val="24"/>
          <w:szCs w:val="24"/>
        </w:rPr>
        <w:t>因不可抗力解除合同</w:t>
      </w:r>
    </w:p>
    <w:p w14:paraId="60A5BE0C">
      <w:pPr>
        <w:spacing w:before="248" w:line="219" w:lineRule="auto"/>
        <w:ind w:left="226"/>
        <w:rPr>
          <w:rFonts w:ascii="宋体" w:hAnsi="宋体" w:eastAsia="宋体" w:cs="宋体"/>
          <w:sz w:val="24"/>
          <w:szCs w:val="24"/>
        </w:rPr>
      </w:pPr>
      <w:r>
        <w:rPr>
          <w:rFonts w:ascii="宋体" w:hAnsi="宋体" w:eastAsia="宋体" w:cs="宋体"/>
          <w:spacing w:val="-1"/>
          <w:sz w:val="24"/>
          <w:szCs w:val="24"/>
        </w:rPr>
        <w:t>合同解除后，发包人应在商定或确定发包人应支付款项后</w:t>
      </w:r>
      <w:r>
        <w:rPr>
          <w:rFonts w:ascii="宋体" w:hAnsi="宋体" w:eastAsia="宋体" w:cs="宋体"/>
          <w:spacing w:val="-1"/>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1"/>
          <w:sz w:val="24"/>
          <w:szCs w:val="24"/>
        </w:rPr>
        <w:t>天内完成款项的支付。</w:t>
      </w:r>
    </w:p>
    <w:p w14:paraId="6E2DA755">
      <w:pPr>
        <w:spacing w:before="247" w:line="220" w:lineRule="auto"/>
        <w:ind w:left="14"/>
        <w:outlineLvl w:val="1"/>
        <w:rPr>
          <w:rFonts w:ascii="宋体" w:hAnsi="宋体" w:eastAsia="宋体" w:cs="宋体"/>
          <w:sz w:val="24"/>
          <w:szCs w:val="24"/>
        </w:rPr>
      </w:pPr>
      <w:bookmarkStart w:id="178" w:name="bookmark180"/>
      <w:bookmarkEnd w:id="178"/>
      <w:r>
        <w:rPr>
          <w:rFonts w:ascii="宋体" w:hAnsi="宋体" w:eastAsia="宋体" w:cs="宋体"/>
          <w:spacing w:val="-8"/>
          <w:sz w:val="24"/>
          <w:szCs w:val="24"/>
        </w:rPr>
        <w:t>18.</w:t>
      </w:r>
      <w:r>
        <w:rPr>
          <w:rFonts w:ascii="宋体" w:hAnsi="宋体" w:eastAsia="宋体" w:cs="宋体"/>
          <w:spacing w:val="11"/>
          <w:sz w:val="24"/>
          <w:szCs w:val="24"/>
        </w:rPr>
        <w:t xml:space="preserve"> </w:t>
      </w:r>
      <w:r>
        <w:rPr>
          <w:rFonts w:ascii="宋体" w:hAnsi="宋体" w:eastAsia="宋体" w:cs="宋体"/>
          <w:spacing w:val="-8"/>
          <w:sz w:val="24"/>
          <w:szCs w:val="24"/>
        </w:rPr>
        <w:t>保险</w:t>
      </w:r>
    </w:p>
    <w:p w14:paraId="188BC11E">
      <w:pPr>
        <w:spacing w:before="246" w:line="220" w:lineRule="auto"/>
        <w:ind w:left="242"/>
        <w:rPr>
          <w:rFonts w:ascii="宋体" w:hAnsi="宋体" w:eastAsia="宋体" w:cs="宋体"/>
          <w:sz w:val="24"/>
          <w:szCs w:val="24"/>
        </w:rPr>
      </w:pPr>
      <w:r>
        <w:rPr>
          <w:rFonts w:ascii="宋体" w:hAnsi="宋体" w:eastAsia="宋体" w:cs="宋体"/>
          <w:spacing w:val="-5"/>
          <w:sz w:val="24"/>
          <w:szCs w:val="24"/>
        </w:rPr>
        <w:t>18.1</w:t>
      </w:r>
      <w:r>
        <w:rPr>
          <w:rFonts w:ascii="宋体" w:hAnsi="宋体" w:eastAsia="宋体" w:cs="宋体"/>
          <w:spacing w:val="12"/>
          <w:sz w:val="24"/>
          <w:szCs w:val="24"/>
        </w:rPr>
        <w:t xml:space="preserve"> </w:t>
      </w:r>
      <w:r>
        <w:rPr>
          <w:rFonts w:ascii="宋体" w:hAnsi="宋体" w:eastAsia="宋体" w:cs="宋体"/>
          <w:spacing w:val="-5"/>
          <w:sz w:val="24"/>
          <w:szCs w:val="24"/>
        </w:rPr>
        <w:t>工程保险</w:t>
      </w:r>
    </w:p>
    <w:p w14:paraId="15E795AB">
      <w:pPr>
        <w:spacing w:before="248" w:line="219" w:lineRule="auto"/>
        <w:ind w:left="228"/>
        <w:rPr>
          <w:rFonts w:ascii="宋体" w:hAnsi="宋体" w:eastAsia="宋体" w:cs="宋体"/>
          <w:sz w:val="24"/>
          <w:szCs w:val="24"/>
        </w:rPr>
      </w:pPr>
      <w:r>
        <w:rPr>
          <w:rFonts w:ascii="宋体" w:hAnsi="宋体" w:eastAsia="宋体" w:cs="宋体"/>
          <w:spacing w:val="-1"/>
          <w:sz w:val="24"/>
          <w:szCs w:val="24"/>
        </w:rPr>
        <w:t>关于工程保险的特别约定：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3AFA40B">
      <w:pPr>
        <w:spacing w:before="245" w:line="220" w:lineRule="auto"/>
        <w:ind w:left="242"/>
        <w:rPr>
          <w:rFonts w:ascii="宋体" w:hAnsi="宋体" w:eastAsia="宋体" w:cs="宋体"/>
          <w:sz w:val="24"/>
          <w:szCs w:val="24"/>
        </w:rPr>
      </w:pPr>
      <w:r>
        <w:rPr>
          <w:rFonts w:ascii="宋体" w:hAnsi="宋体" w:eastAsia="宋体" w:cs="宋体"/>
          <w:spacing w:val="-4"/>
          <w:sz w:val="24"/>
          <w:szCs w:val="24"/>
        </w:rPr>
        <w:t>18.3 其他保险</w:t>
      </w:r>
    </w:p>
    <w:p w14:paraId="0D8424CB">
      <w:pPr>
        <w:spacing w:before="247" w:line="220" w:lineRule="auto"/>
        <w:ind w:left="228"/>
        <w:rPr>
          <w:rFonts w:ascii="宋体" w:hAnsi="宋体" w:eastAsia="宋体" w:cs="宋体"/>
          <w:sz w:val="24"/>
          <w:szCs w:val="24"/>
        </w:rPr>
      </w:pPr>
      <w:r>
        <w:rPr>
          <w:rFonts w:ascii="宋体" w:hAnsi="宋体" w:eastAsia="宋体" w:cs="宋体"/>
          <w:spacing w:val="-1"/>
          <w:sz w:val="24"/>
          <w:szCs w:val="24"/>
        </w:rPr>
        <w:t>关于其他保险的约定：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72FB012">
      <w:pPr>
        <w:spacing w:before="247" w:line="219" w:lineRule="auto"/>
        <w:ind w:left="225"/>
        <w:rPr>
          <w:rFonts w:ascii="宋体" w:hAnsi="宋体" w:eastAsia="宋体" w:cs="宋体"/>
          <w:sz w:val="24"/>
          <w:szCs w:val="24"/>
        </w:rPr>
      </w:pPr>
      <w:r>
        <w:rPr>
          <w:rFonts w:ascii="宋体" w:hAnsi="宋体" w:eastAsia="宋体" w:cs="宋体"/>
          <w:sz w:val="24"/>
          <w:szCs w:val="24"/>
        </w:rPr>
        <w:t>承包人是否应为其施工设备等办理财产保险：</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9A42F15">
      <w:pPr>
        <w:spacing w:before="248" w:line="219" w:lineRule="auto"/>
        <w:ind w:left="242"/>
        <w:outlineLvl w:val="0"/>
        <w:rPr>
          <w:rFonts w:ascii="宋体" w:hAnsi="宋体" w:eastAsia="宋体" w:cs="宋体"/>
          <w:sz w:val="24"/>
          <w:szCs w:val="24"/>
        </w:rPr>
      </w:pPr>
      <w:r>
        <w:rPr>
          <w:rFonts w:ascii="宋体" w:hAnsi="宋体" w:eastAsia="宋体" w:cs="宋体"/>
          <w:spacing w:val="-4"/>
          <w:sz w:val="24"/>
          <w:szCs w:val="24"/>
        </w:rPr>
        <w:t>18.7 通知义务</w:t>
      </w:r>
    </w:p>
    <w:p w14:paraId="1F78C30B">
      <w:pPr>
        <w:spacing w:before="248" w:line="219" w:lineRule="auto"/>
        <w:ind w:left="228"/>
        <w:rPr>
          <w:rFonts w:ascii="宋体" w:hAnsi="宋体" w:eastAsia="宋体" w:cs="宋体"/>
          <w:sz w:val="24"/>
          <w:szCs w:val="24"/>
        </w:rPr>
      </w:pPr>
      <w:r>
        <w:rPr>
          <w:rFonts w:ascii="宋体" w:hAnsi="宋体" w:eastAsia="宋体" w:cs="宋体"/>
          <w:sz w:val="24"/>
          <w:szCs w:val="24"/>
        </w:rPr>
        <w:t>关于变更保险合同时的通知义务的约定：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47FCCBE">
      <w:pPr>
        <w:spacing w:before="246" w:line="219" w:lineRule="auto"/>
        <w:outlineLvl w:val="1"/>
        <w:rPr>
          <w:rFonts w:ascii="宋体" w:hAnsi="宋体" w:eastAsia="宋体" w:cs="宋体"/>
          <w:sz w:val="24"/>
          <w:szCs w:val="24"/>
        </w:rPr>
      </w:pPr>
      <w:bookmarkStart w:id="179" w:name="bookmark181"/>
      <w:bookmarkEnd w:id="179"/>
      <w:r>
        <w:rPr>
          <w:rFonts w:ascii="宋体" w:hAnsi="宋体" w:eastAsia="宋体" w:cs="宋体"/>
          <w:spacing w:val="-4"/>
          <w:sz w:val="24"/>
          <w:szCs w:val="24"/>
        </w:rPr>
        <w:t>20.</w:t>
      </w:r>
      <w:r>
        <w:rPr>
          <w:rFonts w:ascii="宋体" w:hAnsi="宋体" w:eastAsia="宋体" w:cs="宋体"/>
          <w:spacing w:val="14"/>
          <w:sz w:val="24"/>
          <w:szCs w:val="24"/>
        </w:rPr>
        <w:t xml:space="preserve"> </w:t>
      </w:r>
      <w:r>
        <w:rPr>
          <w:rFonts w:ascii="宋体" w:hAnsi="宋体" w:eastAsia="宋体" w:cs="宋体"/>
          <w:spacing w:val="-4"/>
          <w:sz w:val="24"/>
          <w:szCs w:val="24"/>
        </w:rPr>
        <w:t>争议解决</w:t>
      </w:r>
    </w:p>
    <w:p w14:paraId="4023753D">
      <w:pPr>
        <w:spacing w:before="250" w:line="219" w:lineRule="auto"/>
        <w:ind w:left="228"/>
        <w:rPr>
          <w:rFonts w:ascii="宋体" w:hAnsi="宋体" w:eastAsia="宋体" w:cs="宋体"/>
          <w:sz w:val="24"/>
          <w:szCs w:val="24"/>
        </w:rPr>
      </w:pPr>
      <w:r>
        <w:rPr>
          <w:rFonts w:ascii="宋体" w:hAnsi="宋体" w:eastAsia="宋体" w:cs="宋体"/>
          <w:spacing w:val="-4"/>
          <w:sz w:val="24"/>
          <w:szCs w:val="24"/>
        </w:rPr>
        <w:t>20.3</w:t>
      </w:r>
      <w:r>
        <w:rPr>
          <w:rFonts w:ascii="宋体" w:hAnsi="宋体" w:eastAsia="宋体" w:cs="宋体"/>
          <w:spacing w:val="18"/>
          <w:sz w:val="24"/>
          <w:szCs w:val="24"/>
        </w:rPr>
        <w:t xml:space="preserve"> </w:t>
      </w:r>
      <w:r>
        <w:rPr>
          <w:rFonts w:ascii="宋体" w:hAnsi="宋体" w:eastAsia="宋体" w:cs="宋体"/>
          <w:spacing w:val="-4"/>
          <w:sz w:val="24"/>
          <w:szCs w:val="24"/>
        </w:rPr>
        <w:t>争议评审</w:t>
      </w:r>
    </w:p>
    <w:p w14:paraId="6907D7A9">
      <w:pPr>
        <w:spacing w:before="246" w:line="219" w:lineRule="auto"/>
        <w:ind w:left="226"/>
        <w:rPr>
          <w:rFonts w:ascii="宋体" w:hAnsi="宋体" w:eastAsia="宋体" w:cs="宋体"/>
          <w:sz w:val="24"/>
          <w:szCs w:val="24"/>
        </w:rPr>
      </w:pPr>
      <w:r>
        <w:rPr>
          <w:rFonts w:ascii="宋体" w:hAnsi="宋体" w:eastAsia="宋体" w:cs="宋体"/>
          <w:sz w:val="24"/>
          <w:szCs w:val="24"/>
        </w:rPr>
        <w:t>合同当事人是否同意将工程争议提交争议评审小组</w:t>
      </w:r>
      <w:r>
        <w:rPr>
          <w:rFonts w:ascii="宋体" w:hAnsi="宋体" w:eastAsia="宋体" w:cs="宋体"/>
          <w:spacing w:val="-1"/>
          <w:sz w:val="24"/>
          <w:szCs w:val="24"/>
        </w:rPr>
        <w:t>决定：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65607CE">
      <w:pPr>
        <w:spacing w:before="248" w:line="219" w:lineRule="auto"/>
        <w:ind w:left="228"/>
        <w:rPr>
          <w:rFonts w:ascii="宋体" w:hAnsi="宋体" w:eastAsia="宋体" w:cs="宋体"/>
          <w:sz w:val="24"/>
          <w:szCs w:val="24"/>
        </w:rPr>
      </w:pPr>
      <w:r>
        <w:rPr>
          <w:rFonts w:ascii="宋体" w:hAnsi="宋体" w:eastAsia="宋体" w:cs="宋体"/>
          <w:spacing w:val="-1"/>
          <w:sz w:val="24"/>
          <w:szCs w:val="24"/>
        </w:rPr>
        <w:t>20.3.1 争议评审小组的确定</w:t>
      </w:r>
    </w:p>
    <w:p w14:paraId="66AC54A4">
      <w:pPr>
        <w:spacing w:before="248" w:line="219" w:lineRule="auto"/>
        <w:ind w:left="229"/>
        <w:rPr>
          <w:rFonts w:ascii="宋体" w:hAnsi="宋体" w:eastAsia="宋体" w:cs="宋体"/>
          <w:sz w:val="24"/>
          <w:szCs w:val="24"/>
        </w:rPr>
      </w:pPr>
      <w:r>
        <w:rPr>
          <w:rFonts w:ascii="宋体" w:hAnsi="宋体" w:eastAsia="宋体" w:cs="宋体"/>
          <w:spacing w:val="-1"/>
          <w:sz w:val="24"/>
          <w:szCs w:val="24"/>
        </w:rPr>
        <w:t>争议评审小组成员的确定：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677AA4F">
      <w:pPr>
        <w:spacing w:before="248" w:line="219" w:lineRule="auto"/>
        <w:ind w:left="224"/>
        <w:rPr>
          <w:rFonts w:ascii="宋体" w:hAnsi="宋体" w:eastAsia="宋体" w:cs="宋体"/>
          <w:sz w:val="24"/>
          <w:szCs w:val="24"/>
        </w:rPr>
      </w:pPr>
      <w:r>
        <w:rPr>
          <w:rFonts w:ascii="宋体" w:hAnsi="宋体" w:eastAsia="宋体" w:cs="宋体"/>
          <w:sz w:val="24"/>
          <w:szCs w:val="24"/>
        </w:rPr>
        <w:t>选定争议评审员的期限：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1444D19">
      <w:pPr>
        <w:spacing w:before="248" w:line="219" w:lineRule="auto"/>
        <w:ind w:left="229"/>
        <w:rPr>
          <w:rFonts w:ascii="宋体" w:hAnsi="宋体" w:eastAsia="宋体" w:cs="宋体"/>
          <w:sz w:val="24"/>
          <w:szCs w:val="24"/>
        </w:rPr>
      </w:pPr>
      <w:r>
        <w:rPr>
          <w:rFonts w:ascii="宋体" w:hAnsi="宋体" w:eastAsia="宋体" w:cs="宋体"/>
          <w:spacing w:val="-1"/>
          <w:sz w:val="24"/>
          <w:szCs w:val="24"/>
        </w:rPr>
        <w:t>争议评审小组成员的报酬承担方式：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D1E6070">
      <w:pPr>
        <w:spacing w:before="246" w:line="220" w:lineRule="auto"/>
        <w:ind w:left="226"/>
        <w:rPr>
          <w:rFonts w:ascii="宋体" w:hAnsi="宋体" w:eastAsia="宋体" w:cs="宋体"/>
          <w:sz w:val="24"/>
          <w:szCs w:val="24"/>
        </w:rPr>
      </w:pPr>
      <w:r>
        <w:rPr>
          <w:rFonts w:ascii="宋体" w:hAnsi="宋体" w:eastAsia="宋体" w:cs="宋体"/>
          <w:spacing w:val="-1"/>
          <w:sz w:val="24"/>
          <w:szCs w:val="24"/>
        </w:rPr>
        <w:t>其他事项的约定：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A762DA8">
      <w:pPr>
        <w:spacing w:before="247" w:line="219" w:lineRule="auto"/>
        <w:ind w:left="228"/>
        <w:rPr>
          <w:rFonts w:ascii="宋体" w:hAnsi="宋体" w:eastAsia="宋体" w:cs="宋体"/>
          <w:sz w:val="24"/>
          <w:szCs w:val="24"/>
        </w:rPr>
      </w:pPr>
      <w:r>
        <w:rPr>
          <w:rFonts w:ascii="宋体" w:hAnsi="宋体" w:eastAsia="宋体" w:cs="宋体"/>
          <w:spacing w:val="-1"/>
          <w:sz w:val="24"/>
          <w:szCs w:val="24"/>
        </w:rPr>
        <w:t>20.3.2 争议评审小组的决定</w:t>
      </w:r>
    </w:p>
    <w:p w14:paraId="6DC10BE7">
      <w:pPr>
        <w:spacing w:before="247" w:line="219" w:lineRule="auto"/>
        <w:ind w:left="226"/>
        <w:rPr>
          <w:rFonts w:ascii="宋体" w:hAnsi="宋体" w:eastAsia="宋体" w:cs="宋体"/>
          <w:sz w:val="24"/>
          <w:szCs w:val="24"/>
        </w:rPr>
      </w:pPr>
      <w:r>
        <w:rPr>
          <w:rFonts w:ascii="宋体" w:hAnsi="宋体" w:eastAsia="宋体" w:cs="宋体"/>
          <w:sz w:val="24"/>
          <w:szCs w:val="24"/>
        </w:rPr>
        <w:t>合同当事人关于本项的约定：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1742246">
      <w:pPr>
        <w:spacing w:before="249" w:line="219" w:lineRule="auto"/>
        <w:ind w:left="228"/>
        <w:rPr>
          <w:rFonts w:ascii="宋体" w:hAnsi="宋体" w:eastAsia="宋体" w:cs="宋体"/>
          <w:sz w:val="24"/>
          <w:szCs w:val="24"/>
        </w:rPr>
      </w:pPr>
      <w:r>
        <w:rPr>
          <w:rFonts w:ascii="宋体" w:hAnsi="宋体" w:eastAsia="宋体" w:cs="宋体"/>
          <w:spacing w:val="-3"/>
          <w:sz w:val="24"/>
          <w:szCs w:val="24"/>
        </w:rPr>
        <w:t>20.4</w:t>
      </w:r>
      <w:r>
        <w:rPr>
          <w:rFonts w:ascii="宋体" w:hAnsi="宋体" w:eastAsia="宋体" w:cs="宋体"/>
          <w:spacing w:val="-47"/>
          <w:sz w:val="24"/>
          <w:szCs w:val="24"/>
        </w:rPr>
        <w:t xml:space="preserve"> </w:t>
      </w:r>
      <w:r>
        <w:rPr>
          <w:rFonts w:ascii="宋体" w:hAnsi="宋体" w:eastAsia="宋体" w:cs="宋体"/>
          <w:spacing w:val="-3"/>
          <w:sz w:val="24"/>
          <w:szCs w:val="24"/>
        </w:rPr>
        <w:t>仲裁或诉讼</w:t>
      </w:r>
    </w:p>
    <w:p w14:paraId="0E1E8DD8">
      <w:pPr>
        <w:spacing w:before="248" w:line="219" w:lineRule="auto"/>
        <w:ind w:left="243"/>
        <w:rPr>
          <w:rFonts w:ascii="宋体" w:hAnsi="宋体" w:eastAsia="宋体" w:cs="宋体"/>
          <w:sz w:val="24"/>
          <w:szCs w:val="24"/>
        </w:rPr>
      </w:pPr>
      <w:r>
        <w:rPr>
          <w:rFonts w:ascii="宋体" w:hAnsi="宋体" w:eastAsia="宋体" w:cs="宋体"/>
          <w:spacing w:val="-1"/>
          <w:sz w:val="24"/>
          <w:szCs w:val="24"/>
        </w:rPr>
        <w:t>因合同及合同有关事项发生的争议，按下列第</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种方式解决：</w:t>
      </w:r>
    </w:p>
    <w:p w14:paraId="25F12CA3">
      <w:pPr>
        <w:spacing w:before="247" w:line="219" w:lineRule="auto"/>
        <w:ind w:left="236"/>
        <w:rPr>
          <w:rFonts w:ascii="宋体" w:hAnsi="宋体" w:eastAsia="宋体" w:cs="宋体"/>
          <w:sz w:val="24"/>
          <w:szCs w:val="24"/>
        </w:rPr>
      </w:pPr>
      <w:r>
        <w:rPr>
          <w:rFonts w:ascii="宋体" w:hAnsi="宋体" w:eastAsia="宋体" w:cs="宋体"/>
          <w:spacing w:val="-1"/>
          <w:sz w:val="24"/>
          <w:szCs w:val="24"/>
        </w:rPr>
        <w:t>（1）向</w:t>
      </w:r>
      <w:r>
        <w:rPr>
          <w:rFonts w:ascii="宋体" w:hAnsi="宋体" w:eastAsia="宋体" w:cs="宋体"/>
          <w:spacing w:val="-1"/>
          <w:sz w:val="24"/>
          <w:szCs w:val="24"/>
          <w:u w:val="single" w:color="auto"/>
        </w:rPr>
        <w:t xml:space="preserve">            </w:t>
      </w:r>
      <w:r>
        <w:rPr>
          <w:rFonts w:ascii="宋体" w:hAnsi="宋体" w:eastAsia="宋体" w:cs="宋体"/>
          <w:spacing w:val="-112"/>
          <w:sz w:val="24"/>
          <w:szCs w:val="24"/>
        </w:rPr>
        <w:t xml:space="preserve"> </w:t>
      </w:r>
      <w:r>
        <w:rPr>
          <w:rFonts w:ascii="宋体" w:hAnsi="宋体" w:eastAsia="宋体" w:cs="宋体"/>
          <w:spacing w:val="-1"/>
          <w:sz w:val="24"/>
          <w:szCs w:val="24"/>
        </w:rPr>
        <w:t>仲裁委员会申请仲裁；</w:t>
      </w:r>
    </w:p>
    <w:p w14:paraId="0735AFD9">
      <w:pPr>
        <w:spacing w:line="219" w:lineRule="auto"/>
        <w:rPr>
          <w:rFonts w:ascii="宋体" w:hAnsi="宋体" w:eastAsia="宋体" w:cs="宋体"/>
          <w:sz w:val="24"/>
          <w:szCs w:val="24"/>
        </w:rPr>
        <w:sectPr>
          <w:footerReference r:id="rId133" w:type="default"/>
          <w:pgSz w:w="11906" w:h="16839"/>
          <w:pgMar w:top="1424" w:right="1239" w:bottom="1156" w:left="1567" w:header="0" w:footer="994" w:gutter="0"/>
          <w:cols w:space="720" w:num="1"/>
        </w:sectPr>
      </w:pPr>
    </w:p>
    <w:p w14:paraId="0535EF9B">
      <w:pPr>
        <w:spacing w:before="48" w:line="220" w:lineRule="auto"/>
        <w:ind w:left="18"/>
        <w:rPr>
          <w:rFonts w:ascii="宋体" w:hAnsi="宋体" w:eastAsia="宋体" w:cs="宋体"/>
          <w:sz w:val="24"/>
          <w:szCs w:val="24"/>
        </w:rPr>
      </w:pPr>
      <w:r>
        <w:rPr>
          <w:rFonts w:ascii="宋体" w:hAnsi="宋体" w:eastAsia="宋体" w:cs="宋体"/>
          <w:spacing w:val="-2"/>
          <w:sz w:val="24"/>
          <w:szCs w:val="24"/>
        </w:rPr>
        <w:t xml:space="preserve">（2）向 </w:t>
      </w:r>
      <w:r>
        <w:rPr>
          <w:rFonts w:ascii="宋体" w:hAnsi="宋体" w:eastAsia="宋体" w:cs="宋体"/>
          <w:spacing w:val="-2"/>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2"/>
          <w:sz w:val="24"/>
          <w:szCs w:val="24"/>
        </w:rPr>
        <w:t>人民法院起诉。</w:t>
      </w:r>
    </w:p>
    <w:p w14:paraId="466D9779">
      <w:pPr>
        <w:spacing w:before="243" w:line="219" w:lineRule="auto"/>
        <w:ind w:left="18"/>
        <w:rPr>
          <w:rFonts w:ascii="宋体" w:hAnsi="宋体" w:eastAsia="宋体" w:cs="宋体"/>
          <w:sz w:val="24"/>
          <w:szCs w:val="24"/>
        </w:rPr>
      </w:pPr>
      <w:r>
        <w:rPr>
          <w:rFonts w:ascii="宋体" w:hAnsi="宋体" w:eastAsia="宋体" w:cs="宋体"/>
          <w:b/>
          <w:bCs/>
          <w:spacing w:val="-4"/>
          <w:sz w:val="24"/>
          <w:szCs w:val="24"/>
        </w:rPr>
        <w:t>（本页以下无正文内容）</w:t>
      </w:r>
    </w:p>
    <w:p w14:paraId="04A11E4D">
      <w:pPr>
        <w:spacing w:before="248" w:line="219" w:lineRule="auto"/>
        <w:ind w:left="265"/>
        <w:rPr>
          <w:rFonts w:ascii="宋体" w:hAnsi="宋体" w:eastAsia="宋体" w:cs="宋体"/>
          <w:sz w:val="24"/>
          <w:szCs w:val="24"/>
        </w:rPr>
      </w:pPr>
      <w:r>
        <w:rPr>
          <w:rFonts w:ascii="宋体" w:hAnsi="宋体" w:eastAsia="宋体" w:cs="宋体"/>
          <w:spacing w:val="-15"/>
          <w:sz w:val="24"/>
          <w:szCs w:val="24"/>
        </w:rPr>
        <w:t>附件</w:t>
      </w:r>
    </w:p>
    <w:p w14:paraId="06D81CB7">
      <w:pPr>
        <w:spacing w:before="248" w:line="219" w:lineRule="auto"/>
        <w:ind w:left="158"/>
        <w:rPr>
          <w:rFonts w:ascii="宋体" w:hAnsi="宋体" w:eastAsia="宋体" w:cs="宋体"/>
          <w:sz w:val="24"/>
          <w:szCs w:val="24"/>
        </w:rPr>
      </w:pPr>
      <w:r>
        <w:rPr>
          <w:rFonts w:ascii="宋体" w:hAnsi="宋体" w:eastAsia="宋体" w:cs="宋体"/>
          <w:spacing w:val="-2"/>
          <w:sz w:val="24"/>
          <w:szCs w:val="24"/>
        </w:rPr>
        <w:t>协议书附件：</w:t>
      </w:r>
    </w:p>
    <w:p w14:paraId="127CCFF7">
      <w:pPr>
        <w:spacing w:before="248" w:line="219" w:lineRule="auto"/>
        <w:ind w:left="176"/>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26"/>
          <w:sz w:val="24"/>
          <w:szCs w:val="24"/>
        </w:rPr>
        <w:t xml:space="preserve"> </w:t>
      </w:r>
      <w:r>
        <w:rPr>
          <w:rFonts w:ascii="宋体" w:hAnsi="宋体" w:eastAsia="宋体" w:cs="宋体"/>
          <w:spacing w:val="-4"/>
          <w:sz w:val="24"/>
          <w:szCs w:val="24"/>
        </w:rPr>
        <w:t>1：承包人承揽工程项目一览表</w:t>
      </w:r>
    </w:p>
    <w:p w14:paraId="1EF7D186">
      <w:pPr>
        <w:spacing w:before="248" w:line="219" w:lineRule="auto"/>
        <w:ind w:left="158"/>
        <w:rPr>
          <w:rFonts w:ascii="宋体" w:hAnsi="宋体" w:eastAsia="宋体" w:cs="宋体"/>
          <w:sz w:val="24"/>
          <w:szCs w:val="24"/>
        </w:rPr>
      </w:pPr>
      <w:r>
        <w:rPr>
          <w:rFonts w:ascii="宋体" w:hAnsi="宋体" w:eastAsia="宋体" w:cs="宋体"/>
          <w:spacing w:val="-2"/>
          <w:sz w:val="24"/>
          <w:szCs w:val="24"/>
        </w:rPr>
        <w:t>专用合同条款附件：</w:t>
      </w:r>
    </w:p>
    <w:p w14:paraId="500ECE2E">
      <w:pPr>
        <w:spacing w:before="248" w:line="219" w:lineRule="auto"/>
        <w:ind w:left="176"/>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42"/>
          <w:sz w:val="24"/>
          <w:szCs w:val="24"/>
        </w:rPr>
        <w:t xml:space="preserve"> </w:t>
      </w:r>
      <w:r>
        <w:rPr>
          <w:rFonts w:ascii="宋体" w:hAnsi="宋体" w:eastAsia="宋体" w:cs="宋体"/>
          <w:spacing w:val="-3"/>
          <w:sz w:val="24"/>
          <w:szCs w:val="24"/>
        </w:rPr>
        <w:t>2：发包人供应材料设备一览表</w:t>
      </w:r>
    </w:p>
    <w:p w14:paraId="1F37D632">
      <w:pPr>
        <w:spacing w:before="248" w:line="219" w:lineRule="auto"/>
        <w:ind w:left="176"/>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46"/>
          <w:sz w:val="24"/>
          <w:szCs w:val="24"/>
        </w:rPr>
        <w:t xml:space="preserve"> </w:t>
      </w:r>
      <w:r>
        <w:rPr>
          <w:rFonts w:ascii="宋体" w:hAnsi="宋体" w:eastAsia="宋体" w:cs="宋体"/>
          <w:spacing w:val="-4"/>
          <w:sz w:val="24"/>
          <w:szCs w:val="24"/>
        </w:rPr>
        <w:t>3：工程质量保修书</w:t>
      </w:r>
    </w:p>
    <w:p w14:paraId="7A02D383">
      <w:pPr>
        <w:spacing w:before="245" w:line="219" w:lineRule="auto"/>
        <w:ind w:left="176"/>
        <w:rPr>
          <w:rFonts w:ascii="宋体" w:hAnsi="宋体" w:eastAsia="宋体" w:cs="宋体"/>
          <w:sz w:val="24"/>
          <w:szCs w:val="24"/>
        </w:rPr>
      </w:pPr>
      <w:r>
        <w:rPr>
          <w:rFonts w:ascii="宋体" w:hAnsi="宋体" w:eastAsia="宋体" w:cs="宋体"/>
          <w:spacing w:val="2"/>
          <w:sz w:val="24"/>
          <w:szCs w:val="24"/>
        </w:rPr>
        <w:t>附件4：主要建设工程文件目录</w:t>
      </w:r>
    </w:p>
    <w:p w14:paraId="1576DF63">
      <w:pPr>
        <w:spacing w:before="248" w:line="219" w:lineRule="auto"/>
        <w:ind w:left="176"/>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30"/>
          <w:sz w:val="24"/>
          <w:szCs w:val="24"/>
        </w:rPr>
        <w:t xml:space="preserve"> </w:t>
      </w:r>
      <w:r>
        <w:rPr>
          <w:rFonts w:ascii="宋体" w:hAnsi="宋体" w:eastAsia="宋体" w:cs="宋体"/>
          <w:spacing w:val="-3"/>
          <w:sz w:val="24"/>
          <w:szCs w:val="24"/>
        </w:rPr>
        <w:t>5：承包人用于本工程施工的机械设备表</w:t>
      </w:r>
    </w:p>
    <w:p w14:paraId="76D48333">
      <w:pPr>
        <w:spacing w:before="248" w:line="219" w:lineRule="auto"/>
        <w:ind w:left="176"/>
        <w:rPr>
          <w:rFonts w:ascii="宋体" w:hAnsi="宋体" w:eastAsia="宋体" w:cs="宋体"/>
          <w:sz w:val="24"/>
          <w:szCs w:val="24"/>
        </w:rPr>
      </w:pPr>
      <w:r>
        <w:rPr>
          <w:rFonts w:ascii="宋体" w:hAnsi="宋体" w:eastAsia="宋体" w:cs="宋体"/>
          <w:spacing w:val="1"/>
          <w:sz w:val="24"/>
          <w:szCs w:val="24"/>
        </w:rPr>
        <w:t>附件6：承包人主要施工管理人员表</w:t>
      </w:r>
    </w:p>
    <w:p w14:paraId="0E78EA10">
      <w:pPr>
        <w:spacing w:before="248" w:line="219" w:lineRule="auto"/>
        <w:ind w:left="176"/>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42"/>
          <w:sz w:val="24"/>
          <w:szCs w:val="24"/>
        </w:rPr>
        <w:t xml:space="preserve"> </w:t>
      </w:r>
      <w:r>
        <w:rPr>
          <w:rFonts w:ascii="宋体" w:hAnsi="宋体" w:eastAsia="宋体" w:cs="宋体"/>
          <w:spacing w:val="-3"/>
          <w:sz w:val="24"/>
          <w:szCs w:val="24"/>
        </w:rPr>
        <w:t>7：分包人主要施工管理人员表</w:t>
      </w:r>
    </w:p>
    <w:p w14:paraId="0A596452">
      <w:pPr>
        <w:spacing w:before="248" w:line="219" w:lineRule="auto"/>
        <w:ind w:left="176"/>
        <w:rPr>
          <w:rFonts w:ascii="宋体" w:hAnsi="宋体" w:eastAsia="宋体" w:cs="宋体"/>
          <w:sz w:val="24"/>
          <w:szCs w:val="24"/>
        </w:rPr>
      </w:pPr>
      <w:r>
        <w:rPr>
          <w:rFonts w:ascii="宋体" w:hAnsi="宋体" w:eastAsia="宋体" w:cs="宋体"/>
          <w:spacing w:val="3"/>
          <w:sz w:val="24"/>
          <w:szCs w:val="24"/>
        </w:rPr>
        <w:t>附件8：履约担保格式</w:t>
      </w:r>
    </w:p>
    <w:p w14:paraId="0189F70E">
      <w:pPr>
        <w:spacing w:before="246" w:line="219" w:lineRule="auto"/>
        <w:ind w:left="176"/>
        <w:rPr>
          <w:rFonts w:ascii="宋体" w:hAnsi="宋体" w:eastAsia="宋体" w:cs="宋体"/>
          <w:sz w:val="24"/>
          <w:szCs w:val="24"/>
        </w:rPr>
      </w:pPr>
      <w:r>
        <w:rPr>
          <w:rFonts w:ascii="宋体" w:hAnsi="宋体" w:eastAsia="宋体" w:cs="宋体"/>
          <w:spacing w:val="2"/>
          <w:sz w:val="24"/>
          <w:szCs w:val="24"/>
        </w:rPr>
        <w:t>附件9：预付款担保格式</w:t>
      </w:r>
    </w:p>
    <w:p w14:paraId="0E4B1017">
      <w:pPr>
        <w:spacing w:before="250" w:line="219" w:lineRule="auto"/>
        <w:ind w:left="176"/>
        <w:rPr>
          <w:rFonts w:ascii="宋体" w:hAnsi="宋体" w:eastAsia="宋体" w:cs="宋体"/>
          <w:sz w:val="24"/>
          <w:szCs w:val="24"/>
        </w:rPr>
      </w:pPr>
      <w:r>
        <w:rPr>
          <w:rFonts w:ascii="宋体" w:hAnsi="宋体" w:eastAsia="宋体" w:cs="宋体"/>
          <w:spacing w:val="-6"/>
          <w:sz w:val="24"/>
          <w:szCs w:val="24"/>
        </w:rPr>
        <w:t>附件</w:t>
      </w:r>
      <w:r>
        <w:rPr>
          <w:rFonts w:ascii="宋体" w:hAnsi="宋体" w:eastAsia="宋体" w:cs="宋体"/>
          <w:spacing w:val="-24"/>
          <w:sz w:val="24"/>
          <w:szCs w:val="24"/>
        </w:rPr>
        <w:t xml:space="preserve"> </w:t>
      </w:r>
      <w:r>
        <w:rPr>
          <w:rFonts w:ascii="宋体" w:hAnsi="宋体" w:eastAsia="宋体" w:cs="宋体"/>
          <w:spacing w:val="-6"/>
          <w:sz w:val="24"/>
          <w:szCs w:val="24"/>
        </w:rPr>
        <w:t>10：支付担保格式</w:t>
      </w:r>
    </w:p>
    <w:p w14:paraId="563C46F0">
      <w:pPr>
        <w:spacing w:before="246" w:line="218" w:lineRule="auto"/>
        <w:ind w:left="176"/>
        <w:rPr>
          <w:rFonts w:ascii="宋体" w:hAnsi="宋体" w:eastAsia="宋体" w:cs="宋体"/>
          <w:sz w:val="24"/>
          <w:szCs w:val="24"/>
        </w:rPr>
      </w:pPr>
      <w:r>
        <w:rPr>
          <w:rFonts w:ascii="宋体" w:hAnsi="宋体" w:eastAsia="宋体" w:cs="宋体"/>
          <w:spacing w:val="-6"/>
          <w:sz w:val="24"/>
          <w:szCs w:val="24"/>
        </w:rPr>
        <w:t>附件</w:t>
      </w:r>
      <w:r>
        <w:rPr>
          <w:rFonts w:ascii="宋体" w:hAnsi="宋体" w:eastAsia="宋体" w:cs="宋体"/>
          <w:spacing w:val="-24"/>
          <w:sz w:val="24"/>
          <w:szCs w:val="24"/>
        </w:rPr>
        <w:t xml:space="preserve"> </w:t>
      </w:r>
      <w:r>
        <w:rPr>
          <w:rFonts w:ascii="宋体" w:hAnsi="宋体" w:eastAsia="宋体" w:cs="宋体"/>
          <w:spacing w:val="-6"/>
          <w:sz w:val="24"/>
          <w:szCs w:val="24"/>
        </w:rPr>
        <w:t>11：暂估价一览表</w:t>
      </w:r>
    </w:p>
    <w:p w14:paraId="13ED1BAF">
      <w:pPr>
        <w:spacing w:line="218" w:lineRule="auto"/>
        <w:rPr>
          <w:rFonts w:ascii="宋体" w:hAnsi="宋体" w:eastAsia="宋体" w:cs="宋体"/>
          <w:sz w:val="24"/>
          <w:szCs w:val="24"/>
        </w:rPr>
        <w:sectPr>
          <w:footerReference r:id="rId134" w:type="default"/>
          <w:pgSz w:w="11906" w:h="16839"/>
          <w:pgMar w:top="1424" w:right="1785" w:bottom="1156" w:left="1785" w:header="0" w:footer="994" w:gutter="0"/>
          <w:cols w:space="720" w:num="1"/>
        </w:sectPr>
      </w:pPr>
    </w:p>
    <w:p w14:paraId="5669CB2D">
      <w:pPr>
        <w:pStyle w:val="2"/>
        <w:spacing w:line="241" w:lineRule="auto"/>
      </w:pPr>
    </w:p>
    <w:p w14:paraId="173522EE">
      <w:pPr>
        <w:pStyle w:val="2"/>
        <w:spacing w:line="242" w:lineRule="auto"/>
      </w:pPr>
    </w:p>
    <w:p w14:paraId="6F8F4168">
      <w:pPr>
        <w:pStyle w:val="2"/>
        <w:spacing w:line="242" w:lineRule="auto"/>
      </w:pPr>
    </w:p>
    <w:p w14:paraId="39747D90">
      <w:pPr>
        <w:spacing w:before="78" w:line="219" w:lineRule="auto"/>
        <w:ind w:left="71"/>
        <w:rPr>
          <w:rFonts w:ascii="宋体" w:hAnsi="宋体" w:eastAsia="宋体" w:cs="宋体"/>
          <w:sz w:val="24"/>
          <w:szCs w:val="24"/>
        </w:rPr>
      </w:pPr>
      <w:r>
        <w:rPr>
          <w:rFonts w:ascii="宋体" w:hAnsi="宋体" w:eastAsia="宋体" w:cs="宋体"/>
          <w:spacing w:val="-14"/>
          <w:sz w:val="24"/>
          <w:szCs w:val="24"/>
        </w:rPr>
        <w:t>附件</w:t>
      </w:r>
      <w:r>
        <w:rPr>
          <w:rFonts w:ascii="宋体" w:hAnsi="宋体" w:eastAsia="宋体" w:cs="宋体"/>
          <w:spacing w:val="-33"/>
          <w:sz w:val="24"/>
          <w:szCs w:val="24"/>
        </w:rPr>
        <w:t xml:space="preserve"> </w:t>
      </w:r>
      <w:r>
        <w:rPr>
          <w:rFonts w:ascii="宋体" w:hAnsi="宋体" w:eastAsia="宋体" w:cs="宋体"/>
          <w:spacing w:val="-14"/>
          <w:sz w:val="24"/>
          <w:szCs w:val="24"/>
        </w:rPr>
        <w:t>1：</w:t>
      </w:r>
    </w:p>
    <w:p w14:paraId="5AA4C153">
      <w:pPr>
        <w:spacing w:before="275" w:line="219" w:lineRule="auto"/>
        <w:ind w:left="5884"/>
        <w:rPr>
          <w:rFonts w:ascii="宋体" w:hAnsi="宋体" w:eastAsia="宋体" w:cs="宋体"/>
          <w:sz w:val="24"/>
          <w:szCs w:val="24"/>
        </w:rPr>
      </w:pPr>
      <w:r>
        <w:rPr>
          <w:rFonts w:ascii="宋体" w:hAnsi="宋体" w:eastAsia="宋体" w:cs="宋体"/>
          <w:spacing w:val="-1"/>
          <w:sz w:val="24"/>
          <w:szCs w:val="24"/>
        </w:rPr>
        <w:t>承包人承揽工程项目一览表</w:t>
      </w:r>
    </w:p>
    <w:p w14:paraId="31924F13">
      <w:pPr>
        <w:spacing w:line="129" w:lineRule="exact"/>
      </w:pPr>
    </w:p>
    <w:tbl>
      <w:tblPr>
        <w:tblStyle w:val="8"/>
        <w:tblW w:w="1460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40"/>
        <w:gridCol w:w="1565"/>
        <w:gridCol w:w="1314"/>
        <w:gridCol w:w="839"/>
        <w:gridCol w:w="611"/>
        <w:gridCol w:w="961"/>
        <w:gridCol w:w="1572"/>
        <w:gridCol w:w="1507"/>
        <w:gridCol w:w="1286"/>
        <w:gridCol w:w="1309"/>
      </w:tblGrid>
      <w:tr w14:paraId="2DC5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3640" w:type="dxa"/>
            <w:tcBorders>
              <w:top w:val="single" w:color="000000" w:sz="10" w:space="0"/>
              <w:left w:val="single" w:color="000000" w:sz="10" w:space="0"/>
            </w:tcBorders>
            <w:vAlign w:val="top"/>
          </w:tcPr>
          <w:p w14:paraId="11E82059">
            <w:pPr>
              <w:spacing w:line="291" w:lineRule="auto"/>
              <w:rPr>
                <w:rFonts w:ascii="Arial"/>
                <w:sz w:val="21"/>
              </w:rPr>
            </w:pPr>
          </w:p>
          <w:p w14:paraId="42D0410B">
            <w:pPr>
              <w:pStyle w:val="9"/>
              <w:spacing w:before="65" w:line="228" w:lineRule="auto"/>
              <w:ind w:left="14"/>
            </w:pPr>
            <w:r>
              <w:rPr>
                <w:spacing w:val="7"/>
              </w:rPr>
              <w:t>单位工程名称</w:t>
            </w:r>
          </w:p>
        </w:tc>
        <w:tc>
          <w:tcPr>
            <w:tcW w:w="1565" w:type="dxa"/>
            <w:tcBorders>
              <w:top w:val="single" w:color="000000" w:sz="10" w:space="0"/>
            </w:tcBorders>
            <w:vAlign w:val="top"/>
          </w:tcPr>
          <w:p w14:paraId="71BCC201">
            <w:pPr>
              <w:spacing w:line="290" w:lineRule="auto"/>
              <w:rPr>
                <w:rFonts w:ascii="Arial"/>
                <w:sz w:val="21"/>
              </w:rPr>
            </w:pPr>
          </w:p>
          <w:p w14:paraId="428C5E21">
            <w:pPr>
              <w:pStyle w:val="9"/>
              <w:spacing w:before="65" w:line="228" w:lineRule="auto"/>
              <w:ind w:left="13"/>
            </w:pPr>
            <w:r>
              <w:rPr>
                <w:spacing w:val="6"/>
              </w:rPr>
              <w:t>建设规模</w:t>
            </w:r>
          </w:p>
        </w:tc>
        <w:tc>
          <w:tcPr>
            <w:tcW w:w="1314" w:type="dxa"/>
            <w:tcBorders>
              <w:top w:val="single" w:color="000000" w:sz="10" w:space="0"/>
            </w:tcBorders>
            <w:vAlign w:val="top"/>
          </w:tcPr>
          <w:p w14:paraId="3747B68F">
            <w:pPr>
              <w:pStyle w:val="9"/>
              <w:spacing w:before="97" w:line="381" w:lineRule="auto"/>
              <w:ind w:left="25" w:right="265" w:hanging="7"/>
            </w:pPr>
            <w:r>
              <w:rPr>
                <w:spacing w:val="6"/>
              </w:rPr>
              <w:t>建筑面积</w:t>
            </w:r>
            <w:r>
              <w:rPr>
                <w:spacing w:val="2"/>
              </w:rPr>
              <w:t>（平方米）</w:t>
            </w:r>
          </w:p>
        </w:tc>
        <w:tc>
          <w:tcPr>
            <w:tcW w:w="839" w:type="dxa"/>
            <w:tcBorders>
              <w:top w:val="single" w:color="000000" w:sz="10" w:space="0"/>
            </w:tcBorders>
            <w:vAlign w:val="top"/>
          </w:tcPr>
          <w:p w14:paraId="4249C086">
            <w:pPr>
              <w:pStyle w:val="9"/>
              <w:spacing w:before="98" w:line="228" w:lineRule="auto"/>
              <w:ind w:left="21"/>
            </w:pPr>
            <w:r>
              <w:rPr>
                <w:spacing w:val="2"/>
              </w:rPr>
              <w:t>结构</w:t>
            </w:r>
          </w:p>
          <w:p w14:paraId="283EC099">
            <w:pPr>
              <w:pStyle w:val="9"/>
              <w:spacing w:before="211" w:line="229" w:lineRule="auto"/>
              <w:ind w:left="19"/>
            </w:pPr>
            <w:r>
              <w:rPr>
                <w:spacing w:val="3"/>
              </w:rPr>
              <w:t>形式</w:t>
            </w:r>
          </w:p>
        </w:tc>
        <w:tc>
          <w:tcPr>
            <w:tcW w:w="611" w:type="dxa"/>
            <w:tcBorders>
              <w:top w:val="single" w:color="000000" w:sz="10" w:space="0"/>
            </w:tcBorders>
            <w:textDirection w:val="tbRlV"/>
            <w:vAlign w:val="top"/>
          </w:tcPr>
          <w:p w14:paraId="546DFA26">
            <w:pPr>
              <w:pStyle w:val="9"/>
              <w:spacing w:before="189" w:line="216" w:lineRule="auto"/>
              <w:ind w:left="98"/>
            </w:pPr>
            <w:r>
              <w:rPr>
                <w:spacing w:val="8"/>
              </w:rPr>
              <w:t>层</w:t>
            </w:r>
            <w:r>
              <w:rPr>
                <w:spacing w:val="25"/>
              </w:rPr>
              <w:t xml:space="preserve">  </w:t>
            </w:r>
            <w:r>
              <w:rPr>
                <w:spacing w:val="8"/>
              </w:rPr>
              <w:t>数</w:t>
            </w:r>
          </w:p>
        </w:tc>
        <w:tc>
          <w:tcPr>
            <w:tcW w:w="961" w:type="dxa"/>
            <w:tcBorders>
              <w:top w:val="single" w:color="000000" w:sz="10" w:space="0"/>
            </w:tcBorders>
            <w:vAlign w:val="top"/>
          </w:tcPr>
          <w:p w14:paraId="56AFF45A">
            <w:pPr>
              <w:spacing w:line="290" w:lineRule="auto"/>
              <w:rPr>
                <w:rFonts w:ascii="Arial"/>
                <w:sz w:val="21"/>
              </w:rPr>
            </w:pPr>
          </w:p>
          <w:p w14:paraId="0811912F">
            <w:pPr>
              <w:pStyle w:val="9"/>
              <w:spacing w:before="65" w:line="228" w:lineRule="auto"/>
              <w:ind w:left="20"/>
            </w:pPr>
            <w:r>
              <w:rPr>
                <w:spacing w:val="6"/>
              </w:rPr>
              <w:t>生产能力</w:t>
            </w:r>
          </w:p>
        </w:tc>
        <w:tc>
          <w:tcPr>
            <w:tcW w:w="1572" w:type="dxa"/>
            <w:tcBorders>
              <w:top w:val="single" w:color="000000" w:sz="10" w:space="0"/>
            </w:tcBorders>
            <w:vAlign w:val="top"/>
          </w:tcPr>
          <w:p w14:paraId="590995E2">
            <w:pPr>
              <w:spacing w:line="290" w:lineRule="auto"/>
              <w:rPr>
                <w:rFonts w:ascii="Arial"/>
                <w:sz w:val="21"/>
              </w:rPr>
            </w:pPr>
          </w:p>
          <w:p w14:paraId="107CAE46">
            <w:pPr>
              <w:pStyle w:val="9"/>
              <w:spacing w:before="65" w:line="228" w:lineRule="auto"/>
              <w:ind w:left="23"/>
            </w:pPr>
            <w:r>
              <w:rPr>
                <w:spacing w:val="7"/>
              </w:rPr>
              <w:t>设备安装内容</w:t>
            </w:r>
          </w:p>
        </w:tc>
        <w:tc>
          <w:tcPr>
            <w:tcW w:w="1507" w:type="dxa"/>
            <w:tcBorders>
              <w:top w:val="single" w:color="000000" w:sz="10" w:space="0"/>
            </w:tcBorders>
            <w:vAlign w:val="top"/>
          </w:tcPr>
          <w:p w14:paraId="26A0D242">
            <w:pPr>
              <w:pStyle w:val="9"/>
              <w:spacing w:before="98" w:line="226" w:lineRule="auto"/>
              <w:ind w:left="25"/>
            </w:pPr>
            <w:r>
              <w:rPr>
                <w:spacing w:val="7"/>
              </w:rPr>
              <w:t>合同价格</w:t>
            </w:r>
          </w:p>
          <w:p w14:paraId="1983D106">
            <w:pPr>
              <w:pStyle w:val="9"/>
              <w:spacing w:before="213" w:line="228" w:lineRule="auto"/>
              <w:ind w:left="35"/>
            </w:pPr>
            <w:r>
              <w:rPr>
                <w:spacing w:val="-1"/>
              </w:rPr>
              <w:t>（元）</w:t>
            </w:r>
          </w:p>
        </w:tc>
        <w:tc>
          <w:tcPr>
            <w:tcW w:w="1286" w:type="dxa"/>
            <w:tcBorders>
              <w:top w:val="single" w:color="000000" w:sz="10" w:space="0"/>
            </w:tcBorders>
            <w:vAlign w:val="top"/>
          </w:tcPr>
          <w:p w14:paraId="4DFFCD4B">
            <w:pPr>
              <w:spacing w:line="291" w:lineRule="auto"/>
              <w:rPr>
                <w:rFonts w:ascii="Arial"/>
                <w:sz w:val="21"/>
              </w:rPr>
            </w:pPr>
          </w:p>
          <w:p w14:paraId="3FF14AAE">
            <w:pPr>
              <w:pStyle w:val="9"/>
              <w:spacing w:before="65" w:line="228" w:lineRule="auto"/>
              <w:ind w:left="28"/>
            </w:pPr>
            <w:r>
              <w:rPr>
                <w:spacing w:val="7"/>
              </w:rPr>
              <w:t>开工日期</w:t>
            </w:r>
          </w:p>
        </w:tc>
        <w:tc>
          <w:tcPr>
            <w:tcW w:w="1309" w:type="dxa"/>
            <w:tcBorders>
              <w:top w:val="single" w:color="000000" w:sz="10" w:space="0"/>
              <w:right w:val="single" w:color="000000" w:sz="10" w:space="0"/>
            </w:tcBorders>
            <w:vAlign w:val="top"/>
          </w:tcPr>
          <w:p w14:paraId="2165B8FB">
            <w:pPr>
              <w:spacing w:line="290" w:lineRule="auto"/>
              <w:rPr>
                <w:rFonts w:ascii="Arial"/>
                <w:sz w:val="21"/>
              </w:rPr>
            </w:pPr>
          </w:p>
          <w:p w14:paraId="71EB140B">
            <w:pPr>
              <w:pStyle w:val="9"/>
              <w:spacing w:before="65" w:line="228" w:lineRule="auto"/>
              <w:ind w:left="28"/>
            </w:pPr>
            <w:r>
              <w:rPr>
                <w:spacing w:val="7"/>
              </w:rPr>
              <w:t>竣工日期</w:t>
            </w:r>
          </w:p>
        </w:tc>
      </w:tr>
      <w:tr w14:paraId="602A1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3640" w:type="dxa"/>
            <w:tcBorders>
              <w:left w:val="single" w:color="000000" w:sz="10" w:space="0"/>
            </w:tcBorders>
            <w:vAlign w:val="top"/>
          </w:tcPr>
          <w:p w14:paraId="68913650">
            <w:pPr>
              <w:rPr>
                <w:rFonts w:ascii="Arial"/>
                <w:sz w:val="21"/>
              </w:rPr>
            </w:pPr>
          </w:p>
        </w:tc>
        <w:tc>
          <w:tcPr>
            <w:tcW w:w="1565" w:type="dxa"/>
            <w:vAlign w:val="top"/>
          </w:tcPr>
          <w:p w14:paraId="0EDC489C">
            <w:pPr>
              <w:rPr>
                <w:rFonts w:ascii="Arial"/>
                <w:sz w:val="21"/>
              </w:rPr>
            </w:pPr>
          </w:p>
        </w:tc>
        <w:tc>
          <w:tcPr>
            <w:tcW w:w="1314" w:type="dxa"/>
            <w:vAlign w:val="top"/>
          </w:tcPr>
          <w:p w14:paraId="0D48C160">
            <w:pPr>
              <w:rPr>
                <w:rFonts w:ascii="Arial"/>
                <w:sz w:val="21"/>
              </w:rPr>
            </w:pPr>
          </w:p>
        </w:tc>
        <w:tc>
          <w:tcPr>
            <w:tcW w:w="839" w:type="dxa"/>
            <w:vAlign w:val="top"/>
          </w:tcPr>
          <w:p w14:paraId="33C177BA">
            <w:pPr>
              <w:rPr>
                <w:rFonts w:ascii="Arial"/>
                <w:sz w:val="21"/>
              </w:rPr>
            </w:pPr>
          </w:p>
        </w:tc>
        <w:tc>
          <w:tcPr>
            <w:tcW w:w="611" w:type="dxa"/>
            <w:vAlign w:val="top"/>
          </w:tcPr>
          <w:p w14:paraId="6273E5EC">
            <w:pPr>
              <w:rPr>
                <w:rFonts w:ascii="Arial"/>
                <w:sz w:val="21"/>
              </w:rPr>
            </w:pPr>
          </w:p>
        </w:tc>
        <w:tc>
          <w:tcPr>
            <w:tcW w:w="961" w:type="dxa"/>
            <w:vAlign w:val="top"/>
          </w:tcPr>
          <w:p w14:paraId="3115E83D">
            <w:pPr>
              <w:rPr>
                <w:rFonts w:ascii="Arial"/>
                <w:sz w:val="21"/>
              </w:rPr>
            </w:pPr>
          </w:p>
        </w:tc>
        <w:tc>
          <w:tcPr>
            <w:tcW w:w="1572" w:type="dxa"/>
            <w:vAlign w:val="top"/>
          </w:tcPr>
          <w:p w14:paraId="4EC9366A">
            <w:pPr>
              <w:rPr>
                <w:rFonts w:ascii="Arial"/>
                <w:sz w:val="21"/>
              </w:rPr>
            </w:pPr>
          </w:p>
        </w:tc>
        <w:tc>
          <w:tcPr>
            <w:tcW w:w="1507" w:type="dxa"/>
            <w:vAlign w:val="top"/>
          </w:tcPr>
          <w:p w14:paraId="0DB48689">
            <w:pPr>
              <w:rPr>
                <w:rFonts w:ascii="Arial"/>
                <w:sz w:val="21"/>
              </w:rPr>
            </w:pPr>
          </w:p>
        </w:tc>
        <w:tc>
          <w:tcPr>
            <w:tcW w:w="1286" w:type="dxa"/>
            <w:vAlign w:val="top"/>
          </w:tcPr>
          <w:p w14:paraId="6F0F4792">
            <w:pPr>
              <w:rPr>
                <w:rFonts w:ascii="Arial"/>
                <w:sz w:val="21"/>
              </w:rPr>
            </w:pPr>
          </w:p>
        </w:tc>
        <w:tc>
          <w:tcPr>
            <w:tcW w:w="1309" w:type="dxa"/>
            <w:tcBorders>
              <w:right w:val="single" w:color="000000" w:sz="10" w:space="0"/>
            </w:tcBorders>
            <w:vAlign w:val="top"/>
          </w:tcPr>
          <w:p w14:paraId="1385C7F9">
            <w:pPr>
              <w:rPr>
                <w:rFonts w:ascii="Arial"/>
                <w:sz w:val="21"/>
              </w:rPr>
            </w:pPr>
          </w:p>
        </w:tc>
      </w:tr>
      <w:tr w14:paraId="2D7F6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77E5C39E">
            <w:pPr>
              <w:rPr>
                <w:rFonts w:ascii="Arial"/>
                <w:sz w:val="21"/>
              </w:rPr>
            </w:pPr>
          </w:p>
        </w:tc>
        <w:tc>
          <w:tcPr>
            <w:tcW w:w="1565" w:type="dxa"/>
            <w:vAlign w:val="top"/>
          </w:tcPr>
          <w:p w14:paraId="3A15ACEA">
            <w:pPr>
              <w:rPr>
                <w:rFonts w:ascii="Arial"/>
                <w:sz w:val="21"/>
              </w:rPr>
            </w:pPr>
          </w:p>
        </w:tc>
        <w:tc>
          <w:tcPr>
            <w:tcW w:w="1314" w:type="dxa"/>
            <w:vAlign w:val="top"/>
          </w:tcPr>
          <w:p w14:paraId="319244B4">
            <w:pPr>
              <w:rPr>
                <w:rFonts w:ascii="Arial"/>
                <w:sz w:val="21"/>
              </w:rPr>
            </w:pPr>
          </w:p>
        </w:tc>
        <w:tc>
          <w:tcPr>
            <w:tcW w:w="839" w:type="dxa"/>
            <w:vAlign w:val="top"/>
          </w:tcPr>
          <w:p w14:paraId="127F878C">
            <w:pPr>
              <w:rPr>
                <w:rFonts w:ascii="Arial"/>
                <w:sz w:val="21"/>
              </w:rPr>
            </w:pPr>
          </w:p>
        </w:tc>
        <w:tc>
          <w:tcPr>
            <w:tcW w:w="611" w:type="dxa"/>
            <w:vAlign w:val="top"/>
          </w:tcPr>
          <w:p w14:paraId="709B6C7C">
            <w:pPr>
              <w:rPr>
                <w:rFonts w:ascii="Arial"/>
                <w:sz w:val="21"/>
              </w:rPr>
            </w:pPr>
          </w:p>
        </w:tc>
        <w:tc>
          <w:tcPr>
            <w:tcW w:w="961" w:type="dxa"/>
            <w:vAlign w:val="top"/>
          </w:tcPr>
          <w:p w14:paraId="52CC6DAF">
            <w:pPr>
              <w:rPr>
                <w:rFonts w:ascii="Arial"/>
                <w:sz w:val="21"/>
              </w:rPr>
            </w:pPr>
          </w:p>
        </w:tc>
        <w:tc>
          <w:tcPr>
            <w:tcW w:w="1572" w:type="dxa"/>
            <w:vAlign w:val="top"/>
          </w:tcPr>
          <w:p w14:paraId="1128BE37">
            <w:pPr>
              <w:rPr>
                <w:rFonts w:ascii="Arial"/>
                <w:sz w:val="21"/>
              </w:rPr>
            </w:pPr>
          </w:p>
        </w:tc>
        <w:tc>
          <w:tcPr>
            <w:tcW w:w="1507" w:type="dxa"/>
            <w:vAlign w:val="top"/>
          </w:tcPr>
          <w:p w14:paraId="272094E3">
            <w:pPr>
              <w:rPr>
                <w:rFonts w:ascii="Arial"/>
                <w:sz w:val="21"/>
              </w:rPr>
            </w:pPr>
          </w:p>
        </w:tc>
        <w:tc>
          <w:tcPr>
            <w:tcW w:w="1286" w:type="dxa"/>
            <w:vAlign w:val="top"/>
          </w:tcPr>
          <w:p w14:paraId="0B93A3F1">
            <w:pPr>
              <w:rPr>
                <w:rFonts w:ascii="Arial"/>
                <w:sz w:val="21"/>
              </w:rPr>
            </w:pPr>
          </w:p>
        </w:tc>
        <w:tc>
          <w:tcPr>
            <w:tcW w:w="1309" w:type="dxa"/>
            <w:tcBorders>
              <w:right w:val="single" w:color="000000" w:sz="10" w:space="0"/>
            </w:tcBorders>
            <w:vAlign w:val="top"/>
          </w:tcPr>
          <w:p w14:paraId="051F3063">
            <w:pPr>
              <w:rPr>
                <w:rFonts w:ascii="Arial"/>
                <w:sz w:val="21"/>
              </w:rPr>
            </w:pPr>
          </w:p>
        </w:tc>
      </w:tr>
      <w:tr w14:paraId="11E16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0ADB027A">
            <w:pPr>
              <w:rPr>
                <w:rFonts w:ascii="Arial"/>
                <w:sz w:val="21"/>
              </w:rPr>
            </w:pPr>
          </w:p>
        </w:tc>
        <w:tc>
          <w:tcPr>
            <w:tcW w:w="1565" w:type="dxa"/>
            <w:vAlign w:val="top"/>
          </w:tcPr>
          <w:p w14:paraId="336E9632">
            <w:pPr>
              <w:rPr>
                <w:rFonts w:ascii="Arial"/>
                <w:sz w:val="21"/>
              </w:rPr>
            </w:pPr>
          </w:p>
        </w:tc>
        <w:tc>
          <w:tcPr>
            <w:tcW w:w="1314" w:type="dxa"/>
            <w:vAlign w:val="top"/>
          </w:tcPr>
          <w:p w14:paraId="754E531F">
            <w:pPr>
              <w:rPr>
                <w:rFonts w:ascii="Arial"/>
                <w:sz w:val="21"/>
              </w:rPr>
            </w:pPr>
          </w:p>
        </w:tc>
        <w:tc>
          <w:tcPr>
            <w:tcW w:w="839" w:type="dxa"/>
            <w:vAlign w:val="top"/>
          </w:tcPr>
          <w:p w14:paraId="7AF659CD">
            <w:pPr>
              <w:rPr>
                <w:rFonts w:ascii="Arial"/>
                <w:sz w:val="21"/>
              </w:rPr>
            </w:pPr>
          </w:p>
        </w:tc>
        <w:tc>
          <w:tcPr>
            <w:tcW w:w="611" w:type="dxa"/>
            <w:vAlign w:val="top"/>
          </w:tcPr>
          <w:p w14:paraId="2405DB56">
            <w:pPr>
              <w:rPr>
                <w:rFonts w:ascii="Arial"/>
                <w:sz w:val="21"/>
              </w:rPr>
            </w:pPr>
          </w:p>
        </w:tc>
        <w:tc>
          <w:tcPr>
            <w:tcW w:w="961" w:type="dxa"/>
            <w:vAlign w:val="top"/>
          </w:tcPr>
          <w:p w14:paraId="241DA6C8">
            <w:pPr>
              <w:rPr>
                <w:rFonts w:ascii="Arial"/>
                <w:sz w:val="21"/>
              </w:rPr>
            </w:pPr>
          </w:p>
        </w:tc>
        <w:tc>
          <w:tcPr>
            <w:tcW w:w="1572" w:type="dxa"/>
            <w:vAlign w:val="top"/>
          </w:tcPr>
          <w:p w14:paraId="655923D6">
            <w:pPr>
              <w:rPr>
                <w:rFonts w:ascii="Arial"/>
                <w:sz w:val="21"/>
              </w:rPr>
            </w:pPr>
          </w:p>
        </w:tc>
        <w:tc>
          <w:tcPr>
            <w:tcW w:w="1507" w:type="dxa"/>
            <w:vAlign w:val="top"/>
          </w:tcPr>
          <w:p w14:paraId="64F37206">
            <w:pPr>
              <w:rPr>
                <w:rFonts w:ascii="Arial"/>
                <w:sz w:val="21"/>
              </w:rPr>
            </w:pPr>
          </w:p>
        </w:tc>
        <w:tc>
          <w:tcPr>
            <w:tcW w:w="1286" w:type="dxa"/>
            <w:vAlign w:val="top"/>
          </w:tcPr>
          <w:p w14:paraId="68E081AE">
            <w:pPr>
              <w:rPr>
                <w:rFonts w:ascii="Arial"/>
                <w:sz w:val="21"/>
              </w:rPr>
            </w:pPr>
          </w:p>
        </w:tc>
        <w:tc>
          <w:tcPr>
            <w:tcW w:w="1309" w:type="dxa"/>
            <w:tcBorders>
              <w:right w:val="single" w:color="000000" w:sz="10" w:space="0"/>
            </w:tcBorders>
            <w:vAlign w:val="top"/>
          </w:tcPr>
          <w:p w14:paraId="0F312A2D">
            <w:pPr>
              <w:rPr>
                <w:rFonts w:ascii="Arial"/>
                <w:sz w:val="21"/>
              </w:rPr>
            </w:pPr>
          </w:p>
        </w:tc>
      </w:tr>
      <w:tr w14:paraId="11709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211AC649">
            <w:pPr>
              <w:rPr>
                <w:rFonts w:ascii="Arial"/>
                <w:sz w:val="21"/>
              </w:rPr>
            </w:pPr>
          </w:p>
        </w:tc>
        <w:tc>
          <w:tcPr>
            <w:tcW w:w="1565" w:type="dxa"/>
            <w:vAlign w:val="top"/>
          </w:tcPr>
          <w:p w14:paraId="2CA3978D">
            <w:pPr>
              <w:rPr>
                <w:rFonts w:ascii="Arial"/>
                <w:sz w:val="21"/>
              </w:rPr>
            </w:pPr>
          </w:p>
        </w:tc>
        <w:tc>
          <w:tcPr>
            <w:tcW w:w="1314" w:type="dxa"/>
            <w:vAlign w:val="top"/>
          </w:tcPr>
          <w:p w14:paraId="4042B1EB">
            <w:pPr>
              <w:rPr>
                <w:rFonts w:ascii="Arial"/>
                <w:sz w:val="21"/>
              </w:rPr>
            </w:pPr>
          </w:p>
        </w:tc>
        <w:tc>
          <w:tcPr>
            <w:tcW w:w="839" w:type="dxa"/>
            <w:vAlign w:val="top"/>
          </w:tcPr>
          <w:p w14:paraId="317A24E1">
            <w:pPr>
              <w:rPr>
                <w:rFonts w:ascii="Arial"/>
                <w:sz w:val="21"/>
              </w:rPr>
            </w:pPr>
          </w:p>
        </w:tc>
        <w:tc>
          <w:tcPr>
            <w:tcW w:w="611" w:type="dxa"/>
            <w:vAlign w:val="top"/>
          </w:tcPr>
          <w:p w14:paraId="54AB2CEA">
            <w:pPr>
              <w:rPr>
                <w:rFonts w:ascii="Arial"/>
                <w:sz w:val="21"/>
              </w:rPr>
            </w:pPr>
          </w:p>
        </w:tc>
        <w:tc>
          <w:tcPr>
            <w:tcW w:w="961" w:type="dxa"/>
            <w:vAlign w:val="top"/>
          </w:tcPr>
          <w:p w14:paraId="6E21EBFF">
            <w:pPr>
              <w:rPr>
                <w:rFonts w:ascii="Arial"/>
                <w:sz w:val="21"/>
              </w:rPr>
            </w:pPr>
          </w:p>
        </w:tc>
        <w:tc>
          <w:tcPr>
            <w:tcW w:w="1572" w:type="dxa"/>
            <w:vAlign w:val="top"/>
          </w:tcPr>
          <w:p w14:paraId="5750AE40">
            <w:pPr>
              <w:rPr>
                <w:rFonts w:ascii="Arial"/>
                <w:sz w:val="21"/>
              </w:rPr>
            </w:pPr>
          </w:p>
        </w:tc>
        <w:tc>
          <w:tcPr>
            <w:tcW w:w="1507" w:type="dxa"/>
            <w:vAlign w:val="top"/>
          </w:tcPr>
          <w:p w14:paraId="516AD36D">
            <w:pPr>
              <w:rPr>
                <w:rFonts w:ascii="Arial"/>
                <w:sz w:val="21"/>
              </w:rPr>
            </w:pPr>
          </w:p>
        </w:tc>
        <w:tc>
          <w:tcPr>
            <w:tcW w:w="1286" w:type="dxa"/>
            <w:vAlign w:val="top"/>
          </w:tcPr>
          <w:p w14:paraId="1C952BFC">
            <w:pPr>
              <w:rPr>
                <w:rFonts w:ascii="Arial"/>
                <w:sz w:val="21"/>
              </w:rPr>
            </w:pPr>
          </w:p>
        </w:tc>
        <w:tc>
          <w:tcPr>
            <w:tcW w:w="1309" w:type="dxa"/>
            <w:tcBorders>
              <w:right w:val="single" w:color="000000" w:sz="10" w:space="0"/>
            </w:tcBorders>
            <w:vAlign w:val="top"/>
          </w:tcPr>
          <w:p w14:paraId="36DDFD92">
            <w:pPr>
              <w:rPr>
                <w:rFonts w:ascii="Arial"/>
                <w:sz w:val="21"/>
              </w:rPr>
            </w:pPr>
          </w:p>
        </w:tc>
      </w:tr>
      <w:tr w14:paraId="04132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46D3574F">
            <w:pPr>
              <w:rPr>
                <w:rFonts w:ascii="Arial"/>
                <w:sz w:val="21"/>
              </w:rPr>
            </w:pPr>
          </w:p>
        </w:tc>
        <w:tc>
          <w:tcPr>
            <w:tcW w:w="1565" w:type="dxa"/>
            <w:vAlign w:val="top"/>
          </w:tcPr>
          <w:p w14:paraId="1707DCA0">
            <w:pPr>
              <w:rPr>
                <w:rFonts w:ascii="Arial"/>
                <w:sz w:val="21"/>
              </w:rPr>
            </w:pPr>
          </w:p>
        </w:tc>
        <w:tc>
          <w:tcPr>
            <w:tcW w:w="1314" w:type="dxa"/>
            <w:vAlign w:val="top"/>
          </w:tcPr>
          <w:p w14:paraId="1D8CA17E">
            <w:pPr>
              <w:rPr>
                <w:rFonts w:ascii="Arial"/>
                <w:sz w:val="21"/>
              </w:rPr>
            </w:pPr>
          </w:p>
        </w:tc>
        <w:tc>
          <w:tcPr>
            <w:tcW w:w="839" w:type="dxa"/>
            <w:vAlign w:val="top"/>
          </w:tcPr>
          <w:p w14:paraId="6810126B">
            <w:pPr>
              <w:rPr>
                <w:rFonts w:ascii="Arial"/>
                <w:sz w:val="21"/>
              </w:rPr>
            </w:pPr>
          </w:p>
        </w:tc>
        <w:tc>
          <w:tcPr>
            <w:tcW w:w="611" w:type="dxa"/>
            <w:vAlign w:val="top"/>
          </w:tcPr>
          <w:p w14:paraId="6972A469">
            <w:pPr>
              <w:rPr>
                <w:rFonts w:ascii="Arial"/>
                <w:sz w:val="21"/>
              </w:rPr>
            </w:pPr>
          </w:p>
        </w:tc>
        <w:tc>
          <w:tcPr>
            <w:tcW w:w="961" w:type="dxa"/>
            <w:vAlign w:val="top"/>
          </w:tcPr>
          <w:p w14:paraId="4963C80E">
            <w:pPr>
              <w:rPr>
                <w:rFonts w:ascii="Arial"/>
                <w:sz w:val="21"/>
              </w:rPr>
            </w:pPr>
          </w:p>
        </w:tc>
        <w:tc>
          <w:tcPr>
            <w:tcW w:w="1572" w:type="dxa"/>
            <w:vAlign w:val="top"/>
          </w:tcPr>
          <w:p w14:paraId="5D1BD0C1">
            <w:pPr>
              <w:rPr>
                <w:rFonts w:ascii="Arial"/>
                <w:sz w:val="21"/>
              </w:rPr>
            </w:pPr>
          </w:p>
        </w:tc>
        <w:tc>
          <w:tcPr>
            <w:tcW w:w="1507" w:type="dxa"/>
            <w:vAlign w:val="top"/>
          </w:tcPr>
          <w:p w14:paraId="45852313">
            <w:pPr>
              <w:rPr>
                <w:rFonts w:ascii="Arial"/>
                <w:sz w:val="21"/>
              </w:rPr>
            </w:pPr>
          </w:p>
        </w:tc>
        <w:tc>
          <w:tcPr>
            <w:tcW w:w="1286" w:type="dxa"/>
            <w:vAlign w:val="top"/>
          </w:tcPr>
          <w:p w14:paraId="4EF87537">
            <w:pPr>
              <w:rPr>
                <w:rFonts w:ascii="Arial"/>
                <w:sz w:val="21"/>
              </w:rPr>
            </w:pPr>
          </w:p>
        </w:tc>
        <w:tc>
          <w:tcPr>
            <w:tcW w:w="1309" w:type="dxa"/>
            <w:tcBorders>
              <w:right w:val="single" w:color="000000" w:sz="10" w:space="0"/>
            </w:tcBorders>
            <w:vAlign w:val="top"/>
          </w:tcPr>
          <w:p w14:paraId="096E77E7">
            <w:pPr>
              <w:rPr>
                <w:rFonts w:ascii="Arial"/>
                <w:sz w:val="21"/>
              </w:rPr>
            </w:pPr>
          </w:p>
        </w:tc>
      </w:tr>
      <w:tr w14:paraId="61D65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7470DB0A">
            <w:pPr>
              <w:rPr>
                <w:rFonts w:ascii="Arial"/>
                <w:sz w:val="21"/>
              </w:rPr>
            </w:pPr>
          </w:p>
        </w:tc>
        <w:tc>
          <w:tcPr>
            <w:tcW w:w="1565" w:type="dxa"/>
            <w:vAlign w:val="top"/>
          </w:tcPr>
          <w:p w14:paraId="18BD62D0">
            <w:pPr>
              <w:rPr>
                <w:rFonts w:ascii="Arial"/>
                <w:sz w:val="21"/>
              </w:rPr>
            </w:pPr>
          </w:p>
        </w:tc>
        <w:tc>
          <w:tcPr>
            <w:tcW w:w="1314" w:type="dxa"/>
            <w:vAlign w:val="top"/>
          </w:tcPr>
          <w:p w14:paraId="63312798">
            <w:pPr>
              <w:rPr>
                <w:rFonts w:ascii="Arial"/>
                <w:sz w:val="21"/>
              </w:rPr>
            </w:pPr>
          </w:p>
        </w:tc>
        <w:tc>
          <w:tcPr>
            <w:tcW w:w="839" w:type="dxa"/>
            <w:vAlign w:val="top"/>
          </w:tcPr>
          <w:p w14:paraId="282378BB">
            <w:pPr>
              <w:rPr>
                <w:rFonts w:ascii="Arial"/>
                <w:sz w:val="21"/>
              </w:rPr>
            </w:pPr>
          </w:p>
        </w:tc>
        <w:tc>
          <w:tcPr>
            <w:tcW w:w="611" w:type="dxa"/>
            <w:vAlign w:val="top"/>
          </w:tcPr>
          <w:p w14:paraId="48677C17">
            <w:pPr>
              <w:rPr>
                <w:rFonts w:ascii="Arial"/>
                <w:sz w:val="21"/>
              </w:rPr>
            </w:pPr>
          </w:p>
        </w:tc>
        <w:tc>
          <w:tcPr>
            <w:tcW w:w="961" w:type="dxa"/>
            <w:vAlign w:val="top"/>
          </w:tcPr>
          <w:p w14:paraId="6664AA5B">
            <w:pPr>
              <w:rPr>
                <w:rFonts w:ascii="Arial"/>
                <w:sz w:val="21"/>
              </w:rPr>
            </w:pPr>
          </w:p>
        </w:tc>
        <w:tc>
          <w:tcPr>
            <w:tcW w:w="1572" w:type="dxa"/>
            <w:vAlign w:val="top"/>
          </w:tcPr>
          <w:p w14:paraId="352A3F9B">
            <w:pPr>
              <w:rPr>
                <w:rFonts w:ascii="Arial"/>
                <w:sz w:val="21"/>
              </w:rPr>
            </w:pPr>
          </w:p>
        </w:tc>
        <w:tc>
          <w:tcPr>
            <w:tcW w:w="1507" w:type="dxa"/>
            <w:vAlign w:val="top"/>
          </w:tcPr>
          <w:p w14:paraId="7C8585A3">
            <w:pPr>
              <w:rPr>
                <w:rFonts w:ascii="Arial"/>
                <w:sz w:val="21"/>
              </w:rPr>
            </w:pPr>
          </w:p>
        </w:tc>
        <w:tc>
          <w:tcPr>
            <w:tcW w:w="1286" w:type="dxa"/>
            <w:vAlign w:val="top"/>
          </w:tcPr>
          <w:p w14:paraId="33C4F212">
            <w:pPr>
              <w:rPr>
                <w:rFonts w:ascii="Arial"/>
                <w:sz w:val="21"/>
              </w:rPr>
            </w:pPr>
          </w:p>
        </w:tc>
        <w:tc>
          <w:tcPr>
            <w:tcW w:w="1309" w:type="dxa"/>
            <w:tcBorders>
              <w:right w:val="single" w:color="000000" w:sz="10" w:space="0"/>
            </w:tcBorders>
            <w:vAlign w:val="top"/>
          </w:tcPr>
          <w:p w14:paraId="1A0A0D16">
            <w:pPr>
              <w:rPr>
                <w:rFonts w:ascii="Arial"/>
                <w:sz w:val="21"/>
              </w:rPr>
            </w:pPr>
          </w:p>
        </w:tc>
      </w:tr>
      <w:tr w14:paraId="5C8FE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2FEEE9F6">
            <w:pPr>
              <w:rPr>
                <w:rFonts w:ascii="Arial"/>
                <w:sz w:val="21"/>
              </w:rPr>
            </w:pPr>
          </w:p>
        </w:tc>
        <w:tc>
          <w:tcPr>
            <w:tcW w:w="1565" w:type="dxa"/>
            <w:vAlign w:val="top"/>
          </w:tcPr>
          <w:p w14:paraId="50165C36">
            <w:pPr>
              <w:rPr>
                <w:rFonts w:ascii="Arial"/>
                <w:sz w:val="21"/>
              </w:rPr>
            </w:pPr>
          </w:p>
        </w:tc>
        <w:tc>
          <w:tcPr>
            <w:tcW w:w="1314" w:type="dxa"/>
            <w:vAlign w:val="top"/>
          </w:tcPr>
          <w:p w14:paraId="4A554889">
            <w:pPr>
              <w:rPr>
                <w:rFonts w:ascii="Arial"/>
                <w:sz w:val="21"/>
              </w:rPr>
            </w:pPr>
          </w:p>
        </w:tc>
        <w:tc>
          <w:tcPr>
            <w:tcW w:w="839" w:type="dxa"/>
            <w:vAlign w:val="top"/>
          </w:tcPr>
          <w:p w14:paraId="5ABC7FF0">
            <w:pPr>
              <w:rPr>
                <w:rFonts w:ascii="Arial"/>
                <w:sz w:val="21"/>
              </w:rPr>
            </w:pPr>
          </w:p>
        </w:tc>
        <w:tc>
          <w:tcPr>
            <w:tcW w:w="611" w:type="dxa"/>
            <w:vAlign w:val="top"/>
          </w:tcPr>
          <w:p w14:paraId="654596B2">
            <w:pPr>
              <w:rPr>
                <w:rFonts w:ascii="Arial"/>
                <w:sz w:val="21"/>
              </w:rPr>
            </w:pPr>
          </w:p>
        </w:tc>
        <w:tc>
          <w:tcPr>
            <w:tcW w:w="961" w:type="dxa"/>
            <w:vAlign w:val="top"/>
          </w:tcPr>
          <w:p w14:paraId="2FEDF569">
            <w:pPr>
              <w:rPr>
                <w:rFonts w:ascii="Arial"/>
                <w:sz w:val="21"/>
              </w:rPr>
            </w:pPr>
          </w:p>
        </w:tc>
        <w:tc>
          <w:tcPr>
            <w:tcW w:w="1572" w:type="dxa"/>
            <w:vAlign w:val="top"/>
          </w:tcPr>
          <w:p w14:paraId="7EB20740">
            <w:pPr>
              <w:rPr>
                <w:rFonts w:ascii="Arial"/>
                <w:sz w:val="21"/>
              </w:rPr>
            </w:pPr>
          </w:p>
        </w:tc>
        <w:tc>
          <w:tcPr>
            <w:tcW w:w="1507" w:type="dxa"/>
            <w:vAlign w:val="top"/>
          </w:tcPr>
          <w:p w14:paraId="1884139B">
            <w:pPr>
              <w:rPr>
                <w:rFonts w:ascii="Arial"/>
                <w:sz w:val="21"/>
              </w:rPr>
            </w:pPr>
          </w:p>
        </w:tc>
        <w:tc>
          <w:tcPr>
            <w:tcW w:w="1286" w:type="dxa"/>
            <w:vAlign w:val="top"/>
          </w:tcPr>
          <w:p w14:paraId="3D220245">
            <w:pPr>
              <w:rPr>
                <w:rFonts w:ascii="Arial"/>
                <w:sz w:val="21"/>
              </w:rPr>
            </w:pPr>
          </w:p>
        </w:tc>
        <w:tc>
          <w:tcPr>
            <w:tcW w:w="1309" w:type="dxa"/>
            <w:tcBorders>
              <w:right w:val="single" w:color="000000" w:sz="10" w:space="0"/>
            </w:tcBorders>
            <w:vAlign w:val="top"/>
          </w:tcPr>
          <w:p w14:paraId="2417F9F8">
            <w:pPr>
              <w:rPr>
                <w:rFonts w:ascii="Arial"/>
                <w:sz w:val="21"/>
              </w:rPr>
            </w:pPr>
          </w:p>
        </w:tc>
      </w:tr>
      <w:tr w14:paraId="47EC5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6C89A6C1">
            <w:pPr>
              <w:rPr>
                <w:rFonts w:ascii="Arial"/>
                <w:sz w:val="21"/>
              </w:rPr>
            </w:pPr>
          </w:p>
        </w:tc>
        <w:tc>
          <w:tcPr>
            <w:tcW w:w="1565" w:type="dxa"/>
            <w:vAlign w:val="top"/>
          </w:tcPr>
          <w:p w14:paraId="582D94C0">
            <w:pPr>
              <w:rPr>
                <w:rFonts w:ascii="Arial"/>
                <w:sz w:val="21"/>
              </w:rPr>
            </w:pPr>
          </w:p>
        </w:tc>
        <w:tc>
          <w:tcPr>
            <w:tcW w:w="1314" w:type="dxa"/>
            <w:vAlign w:val="top"/>
          </w:tcPr>
          <w:p w14:paraId="53557802">
            <w:pPr>
              <w:rPr>
                <w:rFonts w:ascii="Arial"/>
                <w:sz w:val="21"/>
              </w:rPr>
            </w:pPr>
          </w:p>
        </w:tc>
        <w:tc>
          <w:tcPr>
            <w:tcW w:w="839" w:type="dxa"/>
            <w:vAlign w:val="top"/>
          </w:tcPr>
          <w:p w14:paraId="5061C75B">
            <w:pPr>
              <w:rPr>
                <w:rFonts w:ascii="Arial"/>
                <w:sz w:val="21"/>
              </w:rPr>
            </w:pPr>
          </w:p>
        </w:tc>
        <w:tc>
          <w:tcPr>
            <w:tcW w:w="611" w:type="dxa"/>
            <w:vAlign w:val="top"/>
          </w:tcPr>
          <w:p w14:paraId="062967DF">
            <w:pPr>
              <w:rPr>
                <w:rFonts w:ascii="Arial"/>
                <w:sz w:val="21"/>
              </w:rPr>
            </w:pPr>
          </w:p>
        </w:tc>
        <w:tc>
          <w:tcPr>
            <w:tcW w:w="961" w:type="dxa"/>
            <w:vAlign w:val="top"/>
          </w:tcPr>
          <w:p w14:paraId="1C370E49">
            <w:pPr>
              <w:rPr>
                <w:rFonts w:ascii="Arial"/>
                <w:sz w:val="21"/>
              </w:rPr>
            </w:pPr>
          </w:p>
        </w:tc>
        <w:tc>
          <w:tcPr>
            <w:tcW w:w="1572" w:type="dxa"/>
            <w:vAlign w:val="top"/>
          </w:tcPr>
          <w:p w14:paraId="248EE99A">
            <w:pPr>
              <w:rPr>
                <w:rFonts w:ascii="Arial"/>
                <w:sz w:val="21"/>
              </w:rPr>
            </w:pPr>
          </w:p>
        </w:tc>
        <w:tc>
          <w:tcPr>
            <w:tcW w:w="1507" w:type="dxa"/>
            <w:vAlign w:val="top"/>
          </w:tcPr>
          <w:p w14:paraId="3A08045A">
            <w:pPr>
              <w:rPr>
                <w:rFonts w:ascii="Arial"/>
                <w:sz w:val="21"/>
              </w:rPr>
            </w:pPr>
          </w:p>
        </w:tc>
        <w:tc>
          <w:tcPr>
            <w:tcW w:w="1286" w:type="dxa"/>
            <w:vAlign w:val="top"/>
          </w:tcPr>
          <w:p w14:paraId="319FAFE8">
            <w:pPr>
              <w:rPr>
                <w:rFonts w:ascii="Arial"/>
                <w:sz w:val="21"/>
              </w:rPr>
            </w:pPr>
          </w:p>
        </w:tc>
        <w:tc>
          <w:tcPr>
            <w:tcW w:w="1309" w:type="dxa"/>
            <w:tcBorders>
              <w:right w:val="single" w:color="000000" w:sz="10" w:space="0"/>
            </w:tcBorders>
            <w:vAlign w:val="top"/>
          </w:tcPr>
          <w:p w14:paraId="66C04316">
            <w:pPr>
              <w:rPr>
                <w:rFonts w:ascii="Arial"/>
                <w:sz w:val="21"/>
              </w:rPr>
            </w:pPr>
          </w:p>
        </w:tc>
      </w:tr>
      <w:tr w14:paraId="395D9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640" w:type="dxa"/>
            <w:tcBorders>
              <w:left w:val="single" w:color="000000" w:sz="10" w:space="0"/>
            </w:tcBorders>
            <w:vAlign w:val="top"/>
          </w:tcPr>
          <w:p w14:paraId="4E45807F">
            <w:pPr>
              <w:rPr>
                <w:rFonts w:ascii="Arial"/>
                <w:sz w:val="21"/>
              </w:rPr>
            </w:pPr>
          </w:p>
        </w:tc>
        <w:tc>
          <w:tcPr>
            <w:tcW w:w="1565" w:type="dxa"/>
            <w:vAlign w:val="top"/>
          </w:tcPr>
          <w:p w14:paraId="60316DEA">
            <w:pPr>
              <w:rPr>
                <w:rFonts w:ascii="Arial"/>
                <w:sz w:val="21"/>
              </w:rPr>
            </w:pPr>
          </w:p>
        </w:tc>
        <w:tc>
          <w:tcPr>
            <w:tcW w:w="1314" w:type="dxa"/>
            <w:vAlign w:val="top"/>
          </w:tcPr>
          <w:p w14:paraId="4BF7EE15">
            <w:pPr>
              <w:rPr>
                <w:rFonts w:ascii="Arial"/>
                <w:sz w:val="21"/>
              </w:rPr>
            </w:pPr>
          </w:p>
        </w:tc>
        <w:tc>
          <w:tcPr>
            <w:tcW w:w="839" w:type="dxa"/>
            <w:vAlign w:val="top"/>
          </w:tcPr>
          <w:p w14:paraId="0AD575DF">
            <w:pPr>
              <w:rPr>
                <w:rFonts w:ascii="Arial"/>
                <w:sz w:val="21"/>
              </w:rPr>
            </w:pPr>
          </w:p>
        </w:tc>
        <w:tc>
          <w:tcPr>
            <w:tcW w:w="611" w:type="dxa"/>
            <w:vAlign w:val="top"/>
          </w:tcPr>
          <w:p w14:paraId="4EEF3ECC">
            <w:pPr>
              <w:rPr>
                <w:rFonts w:ascii="Arial"/>
                <w:sz w:val="21"/>
              </w:rPr>
            </w:pPr>
          </w:p>
        </w:tc>
        <w:tc>
          <w:tcPr>
            <w:tcW w:w="961" w:type="dxa"/>
            <w:vAlign w:val="top"/>
          </w:tcPr>
          <w:p w14:paraId="57B3F43F">
            <w:pPr>
              <w:rPr>
                <w:rFonts w:ascii="Arial"/>
                <w:sz w:val="21"/>
              </w:rPr>
            </w:pPr>
          </w:p>
        </w:tc>
        <w:tc>
          <w:tcPr>
            <w:tcW w:w="1572" w:type="dxa"/>
            <w:vAlign w:val="top"/>
          </w:tcPr>
          <w:p w14:paraId="12B5EAFF">
            <w:pPr>
              <w:rPr>
                <w:rFonts w:ascii="Arial"/>
                <w:sz w:val="21"/>
              </w:rPr>
            </w:pPr>
          </w:p>
        </w:tc>
        <w:tc>
          <w:tcPr>
            <w:tcW w:w="1507" w:type="dxa"/>
            <w:vAlign w:val="top"/>
          </w:tcPr>
          <w:p w14:paraId="7E9CDAB5">
            <w:pPr>
              <w:rPr>
                <w:rFonts w:ascii="Arial"/>
                <w:sz w:val="21"/>
              </w:rPr>
            </w:pPr>
          </w:p>
        </w:tc>
        <w:tc>
          <w:tcPr>
            <w:tcW w:w="1286" w:type="dxa"/>
            <w:vAlign w:val="top"/>
          </w:tcPr>
          <w:p w14:paraId="3928AE68">
            <w:pPr>
              <w:rPr>
                <w:rFonts w:ascii="Arial"/>
                <w:sz w:val="21"/>
              </w:rPr>
            </w:pPr>
          </w:p>
        </w:tc>
        <w:tc>
          <w:tcPr>
            <w:tcW w:w="1309" w:type="dxa"/>
            <w:tcBorders>
              <w:right w:val="single" w:color="000000" w:sz="10" w:space="0"/>
            </w:tcBorders>
            <w:vAlign w:val="top"/>
          </w:tcPr>
          <w:p w14:paraId="65B1990B">
            <w:pPr>
              <w:rPr>
                <w:rFonts w:ascii="Arial"/>
                <w:sz w:val="21"/>
              </w:rPr>
            </w:pPr>
          </w:p>
        </w:tc>
      </w:tr>
      <w:tr w14:paraId="0F344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3640" w:type="dxa"/>
            <w:tcBorders>
              <w:left w:val="single" w:color="000000" w:sz="10" w:space="0"/>
            </w:tcBorders>
            <w:vAlign w:val="top"/>
          </w:tcPr>
          <w:p w14:paraId="2F03BAD3">
            <w:pPr>
              <w:rPr>
                <w:rFonts w:ascii="Arial"/>
                <w:sz w:val="21"/>
              </w:rPr>
            </w:pPr>
          </w:p>
        </w:tc>
        <w:tc>
          <w:tcPr>
            <w:tcW w:w="1565" w:type="dxa"/>
            <w:vAlign w:val="top"/>
          </w:tcPr>
          <w:p w14:paraId="45FF86E3">
            <w:pPr>
              <w:rPr>
                <w:rFonts w:ascii="Arial"/>
                <w:sz w:val="21"/>
              </w:rPr>
            </w:pPr>
          </w:p>
        </w:tc>
        <w:tc>
          <w:tcPr>
            <w:tcW w:w="1314" w:type="dxa"/>
            <w:vAlign w:val="top"/>
          </w:tcPr>
          <w:p w14:paraId="7F2BC7AD">
            <w:pPr>
              <w:rPr>
                <w:rFonts w:ascii="Arial"/>
                <w:sz w:val="21"/>
              </w:rPr>
            </w:pPr>
          </w:p>
        </w:tc>
        <w:tc>
          <w:tcPr>
            <w:tcW w:w="839" w:type="dxa"/>
            <w:vAlign w:val="top"/>
          </w:tcPr>
          <w:p w14:paraId="6B7A2BD7">
            <w:pPr>
              <w:rPr>
                <w:rFonts w:ascii="Arial"/>
                <w:sz w:val="21"/>
              </w:rPr>
            </w:pPr>
          </w:p>
        </w:tc>
        <w:tc>
          <w:tcPr>
            <w:tcW w:w="611" w:type="dxa"/>
            <w:vAlign w:val="top"/>
          </w:tcPr>
          <w:p w14:paraId="26E257FE">
            <w:pPr>
              <w:rPr>
                <w:rFonts w:ascii="Arial"/>
                <w:sz w:val="21"/>
              </w:rPr>
            </w:pPr>
          </w:p>
        </w:tc>
        <w:tc>
          <w:tcPr>
            <w:tcW w:w="961" w:type="dxa"/>
            <w:vAlign w:val="top"/>
          </w:tcPr>
          <w:p w14:paraId="72078881">
            <w:pPr>
              <w:rPr>
                <w:rFonts w:ascii="Arial"/>
                <w:sz w:val="21"/>
              </w:rPr>
            </w:pPr>
          </w:p>
        </w:tc>
        <w:tc>
          <w:tcPr>
            <w:tcW w:w="1572" w:type="dxa"/>
            <w:vAlign w:val="top"/>
          </w:tcPr>
          <w:p w14:paraId="213F1034">
            <w:pPr>
              <w:rPr>
                <w:rFonts w:ascii="Arial"/>
                <w:sz w:val="21"/>
              </w:rPr>
            </w:pPr>
          </w:p>
        </w:tc>
        <w:tc>
          <w:tcPr>
            <w:tcW w:w="1507" w:type="dxa"/>
            <w:vAlign w:val="top"/>
          </w:tcPr>
          <w:p w14:paraId="02DCFD11">
            <w:pPr>
              <w:rPr>
                <w:rFonts w:ascii="Arial"/>
                <w:sz w:val="21"/>
              </w:rPr>
            </w:pPr>
          </w:p>
        </w:tc>
        <w:tc>
          <w:tcPr>
            <w:tcW w:w="1286" w:type="dxa"/>
            <w:vAlign w:val="top"/>
          </w:tcPr>
          <w:p w14:paraId="0946B6DF">
            <w:pPr>
              <w:rPr>
                <w:rFonts w:ascii="Arial"/>
                <w:sz w:val="21"/>
              </w:rPr>
            </w:pPr>
          </w:p>
        </w:tc>
        <w:tc>
          <w:tcPr>
            <w:tcW w:w="1309" w:type="dxa"/>
            <w:tcBorders>
              <w:right w:val="single" w:color="000000" w:sz="10" w:space="0"/>
            </w:tcBorders>
            <w:vAlign w:val="top"/>
          </w:tcPr>
          <w:p w14:paraId="002FCE38">
            <w:pPr>
              <w:rPr>
                <w:rFonts w:ascii="Arial"/>
                <w:sz w:val="21"/>
              </w:rPr>
            </w:pPr>
          </w:p>
        </w:tc>
      </w:tr>
      <w:tr w14:paraId="76233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3640" w:type="dxa"/>
            <w:tcBorders>
              <w:left w:val="single" w:color="000000" w:sz="10" w:space="0"/>
              <w:bottom w:val="single" w:color="000000" w:sz="10" w:space="0"/>
            </w:tcBorders>
            <w:vAlign w:val="top"/>
          </w:tcPr>
          <w:p w14:paraId="62C27086">
            <w:pPr>
              <w:rPr>
                <w:rFonts w:ascii="Arial"/>
                <w:sz w:val="21"/>
              </w:rPr>
            </w:pPr>
          </w:p>
        </w:tc>
        <w:tc>
          <w:tcPr>
            <w:tcW w:w="1565" w:type="dxa"/>
            <w:tcBorders>
              <w:bottom w:val="single" w:color="000000" w:sz="10" w:space="0"/>
            </w:tcBorders>
            <w:vAlign w:val="top"/>
          </w:tcPr>
          <w:p w14:paraId="471265E8">
            <w:pPr>
              <w:rPr>
                <w:rFonts w:ascii="Arial"/>
                <w:sz w:val="21"/>
              </w:rPr>
            </w:pPr>
          </w:p>
        </w:tc>
        <w:tc>
          <w:tcPr>
            <w:tcW w:w="1314" w:type="dxa"/>
            <w:tcBorders>
              <w:bottom w:val="single" w:color="000000" w:sz="10" w:space="0"/>
            </w:tcBorders>
            <w:vAlign w:val="top"/>
          </w:tcPr>
          <w:p w14:paraId="7C65134E">
            <w:pPr>
              <w:rPr>
                <w:rFonts w:ascii="Arial"/>
                <w:sz w:val="21"/>
              </w:rPr>
            </w:pPr>
          </w:p>
        </w:tc>
        <w:tc>
          <w:tcPr>
            <w:tcW w:w="839" w:type="dxa"/>
            <w:tcBorders>
              <w:bottom w:val="single" w:color="000000" w:sz="10" w:space="0"/>
            </w:tcBorders>
            <w:vAlign w:val="top"/>
          </w:tcPr>
          <w:p w14:paraId="0EC28906">
            <w:pPr>
              <w:rPr>
                <w:rFonts w:ascii="Arial"/>
                <w:sz w:val="21"/>
              </w:rPr>
            </w:pPr>
          </w:p>
        </w:tc>
        <w:tc>
          <w:tcPr>
            <w:tcW w:w="611" w:type="dxa"/>
            <w:tcBorders>
              <w:bottom w:val="single" w:color="000000" w:sz="10" w:space="0"/>
            </w:tcBorders>
            <w:vAlign w:val="top"/>
          </w:tcPr>
          <w:p w14:paraId="0E46D748">
            <w:pPr>
              <w:rPr>
                <w:rFonts w:ascii="Arial"/>
                <w:sz w:val="21"/>
              </w:rPr>
            </w:pPr>
          </w:p>
        </w:tc>
        <w:tc>
          <w:tcPr>
            <w:tcW w:w="961" w:type="dxa"/>
            <w:tcBorders>
              <w:bottom w:val="single" w:color="000000" w:sz="10" w:space="0"/>
            </w:tcBorders>
            <w:vAlign w:val="top"/>
          </w:tcPr>
          <w:p w14:paraId="56E75F42">
            <w:pPr>
              <w:rPr>
                <w:rFonts w:ascii="Arial"/>
                <w:sz w:val="21"/>
              </w:rPr>
            </w:pPr>
          </w:p>
        </w:tc>
        <w:tc>
          <w:tcPr>
            <w:tcW w:w="1572" w:type="dxa"/>
            <w:tcBorders>
              <w:bottom w:val="single" w:color="000000" w:sz="10" w:space="0"/>
            </w:tcBorders>
            <w:vAlign w:val="top"/>
          </w:tcPr>
          <w:p w14:paraId="25DEAE7F">
            <w:pPr>
              <w:rPr>
                <w:rFonts w:ascii="Arial"/>
                <w:sz w:val="21"/>
              </w:rPr>
            </w:pPr>
          </w:p>
        </w:tc>
        <w:tc>
          <w:tcPr>
            <w:tcW w:w="1507" w:type="dxa"/>
            <w:tcBorders>
              <w:bottom w:val="single" w:color="000000" w:sz="10" w:space="0"/>
            </w:tcBorders>
            <w:vAlign w:val="top"/>
          </w:tcPr>
          <w:p w14:paraId="58D40303">
            <w:pPr>
              <w:rPr>
                <w:rFonts w:ascii="Arial"/>
                <w:sz w:val="21"/>
              </w:rPr>
            </w:pPr>
          </w:p>
        </w:tc>
        <w:tc>
          <w:tcPr>
            <w:tcW w:w="1286" w:type="dxa"/>
            <w:tcBorders>
              <w:bottom w:val="single" w:color="000000" w:sz="10" w:space="0"/>
            </w:tcBorders>
            <w:vAlign w:val="top"/>
          </w:tcPr>
          <w:p w14:paraId="4EDC3178">
            <w:pPr>
              <w:rPr>
                <w:rFonts w:ascii="Arial"/>
                <w:sz w:val="21"/>
              </w:rPr>
            </w:pPr>
          </w:p>
        </w:tc>
        <w:tc>
          <w:tcPr>
            <w:tcW w:w="1309" w:type="dxa"/>
            <w:tcBorders>
              <w:bottom w:val="single" w:color="000000" w:sz="10" w:space="0"/>
              <w:right w:val="single" w:color="000000" w:sz="10" w:space="0"/>
            </w:tcBorders>
            <w:vAlign w:val="top"/>
          </w:tcPr>
          <w:p w14:paraId="25092DF2">
            <w:pPr>
              <w:rPr>
                <w:rFonts w:ascii="Arial"/>
                <w:sz w:val="21"/>
              </w:rPr>
            </w:pPr>
          </w:p>
        </w:tc>
      </w:tr>
    </w:tbl>
    <w:p w14:paraId="653A1E07">
      <w:pPr>
        <w:pStyle w:val="2"/>
      </w:pPr>
    </w:p>
    <w:p w14:paraId="0B1E4293">
      <w:pPr>
        <w:sectPr>
          <w:footerReference r:id="rId135" w:type="default"/>
          <w:pgSz w:w="16839" w:h="11906"/>
          <w:pgMar w:top="1012" w:right="1104" w:bottom="1156" w:left="1103" w:header="0" w:footer="994" w:gutter="0"/>
          <w:cols w:space="720" w:num="1"/>
        </w:sectPr>
      </w:pPr>
    </w:p>
    <w:p w14:paraId="1760C744">
      <w:pPr>
        <w:spacing w:before="131" w:line="219" w:lineRule="auto"/>
        <w:rPr>
          <w:rFonts w:ascii="宋体" w:hAnsi="宋体" w:eastAsia="宋体" w:cs="宋体"/>
          <w:sz w:val="24"/>
          <w:szCs w:val="24"/>
        </w:rPr>
      </w:pPr>
      <w:r>
        <w:rPr>
          <w:rFonts w:ascii="宋体" w:hAnsi="宋体" w:eastAsia="宋体" w:cs="宋体"/>
          <w:spacing w:val="-11"/>
          <w:sz w:val="24"/>
          <w:szCs w:val="24"/>
        </w:rPr>
        <w:t>附件</w:t>
      </w:r>
      <w:r>
        <w:rPr>
          <w:rFonts w:ascii="宋体" w:hAnsi="宋体" w:eastAsia="宋体" w:cs="宋体"/>
          <w:spacing w:val="-46"/>
          <w:sz w:val="24"/>
          <w:szCs w:val="24"/>
        </w:rPr>
        <w:t xml:space="preserve"> </w:t>
      </w:r>
      <w:r>
        <w:rPr>
          <w:rFonts w:ascii="宋体" w:hAnsi="宋体" w:eastAsia="宋体" w:cs="宋体"/>
          <w:spacing w:val="-11"/>
          <w:sz w:val="24"/>
          <w:szCs w:val="24"/>
        </w:rPr>
        <w:t>2：</w:t>
      </w:r>
    </w:p>
    <w:p w14:paraId="50D5143E">
      <w:pPr>
        <w:spacing w:before="276" w:line="219" w:lineRule="auto"/>
        <w:ind w:left="3673"/>
        <w:rPr>
          <w:rFonts w:ascii="宋体" w:hAnsi="宋体" w:eastAsia="宋体" w:cs="宋体"/>
          <w:sz w:val="24"/>
          <w:szCs w:val="24"/>
        </w:rPr>
      </w:pPr>
      <w:r>
        <w:rPr>
          <w:rFonts w:ascii="宋体" w:hAnsi="宋体" w:eastAsia="宋体" w:cs="宋体"/>
          <w:spacing w:val="-2"/>
          <w:sz w:val="24"/>
          <w:szCs w:val="24"/>
        </w:rPr>
        <w:t>发包人供应材料设备一览表</w:t>
      </w:r>
    </w:p>
    <w:p w14:paraId="4F477D65">
      <w:pPr>
        <w:spacing w:line="128" w:lineRule="exact"/>
      </w:pPr>
    </w:p>
    <w:tbl>
      <w:tblPr>
        <w:tblStyle w:val="8"/>
        <w:tblW w:w="10117" w:type="dxa"/>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3"/>
        <w:gridCol w:w="1273"/>
        <w:gridCol w:w="1414"/>
        <w:gridCol w:w="938"/>
        <w:gridCol w:w="849"/>
        <w:gridCol w:w="1041"/>
        <w:gridCol w:w="989"/>
        <w:gridCol w:w="849"/>
        <w:gridCol w:w="1347"/>
        <w:gridCol w:w="864"/>
      </w:tblGrid>
      <w:tr w14:paraId="16F0C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53" w:type="dxa"/>
            <w:tcBorders>
              <w:top w:val="single" w:color="000000" w:sz="10" w:space="0"/>
              <w:left w:val="single" w:color="000000" w:sz="10" w:space="0"/>
            </w:tcBorders>
            <w:textDirection w:val="tbRlV"/>
            <w:vAlign w:val="top"/>
          </w:tcPr>
          <w:p w14:paraId="63F37E00">
            <w:pPr>
              <w:pStyle w:val="9"/>
              <w:spacing w:before="171" w:line="218" w:lineRule="auto"/>
              <w:ind w:left="126"/>
            </w:pPr>
            <w:r>
              <w:rPr>
                <w:spacing w:val="8"/>
              </w:rPr>
              <w:t>序</w:t>
            </w:r>
            <w:r>
              <w:rPr>
                <w:spacing w:val="-9"/>
              </w:rPr>
              <w:t xml:space="preserve"> </w:t>
            </w:r>
            <w:r>
              <w:rPr>
                <w:spacing w:val="8"/>
              </w:rPr>
              <w:t>号</w:t>
            </w:r>
          </w:p>
        </w:tc>
        <w:tc>
          <w:tcPr>
            <w:tcW w:w="1273" w:type="dxa"/>
            <w:tcBorders>
              <w:top w:val="single" w:color="000000" w:sz="10" w:space="0"/>
            </w:tcBorders>
            <w:vAlign w:val="top"/>
          </w:tcPr>
          <w:p w14:paraId="173037AD">
            <w:pPr>
              <w:pStyle w:val="9"/>
              <w:spacing w:before="66" w:line="227" w:lineRule="auto"/>
              <w:ind w:left="315"/>
            </w:pPr>
            <w:r>
              <w:rPr>
                <w:spacing w:val="3"/>
              </w:rPr>
              <w:t>材料、</w:t>
            </w:r>
          </w:p>
          <w:p w14:paraId="72F213D3">
            <w:pPr>
              <w:pStyle w:val="9"/>
              <w:spacing w:before="174" w:line="228" w:lineRule="auto"/>
              <w:ind w:left="181"/>
            </w:pPr>
            <w:r>
              <w:rPr>
                <w:spacing w:val="6"/>
              </w:rPr>
              <w:t>设备品种</w:t>
            </w:r>
          </w:p>
        </w:tc>
        <w:tc>
          <w:tcPr>
            <w:tcW w:w="1414" w:type="dxa"/>
            <w:tcBorders>
              <w:top w:val="single" w:color="000000" w:sz="10" w:space="0"/>
            </w:tcBorders>
            <w:vAlign w:val="top"/>
          </w:tcPr>
          <w:p w14:paraId="1CA88F8D">
            <w:pPr>
              <w:pStyle w:val="9"/>
              <w:spacing w:before="274" w:line="228" w:lineRule="auto"/>
              <w:ind w:left="283"/>
            </w:pPr>
            <w:r>
              <w:rPr>
                <w:spacing w:val="7"/>
              </w:rPr>
              <w:t>规格型号</w:t>
            </w:r>
          </w:p>
        </w:tc>
        <w:tc>
          <w:tcPr>
            <w:tcW w:w="938" w:type="dxa"/>
            <w:tcBorders>
              <w:top w:val="single" w:color="000000" w:sz="10" w:space="0"/>
            </w:tcBorders>
            <w:vAlign w:val="top"/>
          </w:tcPr>
          <w:p w14:paraId="3ECD0B5D">
            <w:pPr>
              <w:pStyle w:val="9"/>
              <w:spacing w:before="275" w:line="228" w:lineRule="auto"/>
              <w:ind w:left="260"/>
            </w:pPr>
            <w:r>
              <w:rPr>
                <w:spacing w:val="3"/>
              </w:rPr>
              <w:t>单位</w:t>
            </w:r>
          </w:p>
        </w:tc>
        <w:tc>
          <w:tcPr>
            <w:tcW w:w="849" w:type="dxa"/>
            <w:tcBorders>
              <w:top w:val="single" w:color="000000" w:sz="10" w:space="0"/>
            </w:tcBorders>
            <w:vAlign w:val="top"/>
          </w:tcPr>
          <w:p w14:paraId="057BEFC2">
            <w:pPr>
              <w:pStyle w:val="9"/>
              <w:spacing w:before="274" w:line="228" w:lineRule="auto"/>
              <w:ind w:left="217"/>
            </w:pPr>
            <w:r>
              <w:rPr>
                <w:spacing w:val="3"/>
              </w:rPr>
              <w:t>数量</w:t>
            </w:r>
          </w:p>
        </w:tc>
        <w:tc>
          <w:tcPr>
            <w:tcW w:w="1041" w:type="dxa"/>
            <w:tcBorders>
              <w:top w:val="single" w:color="000000" w:sz="10" w:space="0"/>
            </w:tcBorders>
            <w:vAlign w:val="top"/>
          </w:tcPr>
          <w:p w14:paraId="41BB1167">
            <w:pPr>
              <w:pStyle w:val="9"/>
              <w:spacing w:before="67" w:line="358" w:lineRule="auto"/>
              <w:ind w:left="219" w:right="219" w:firstLine="97"/>
            </w:pPr>
            <w:r>
              <w:rPr>
                <w:spacing w:val="3"/>
              </w:rPr>
              <w:t>单价</w:t>
            </w:r>
            <w:r>
              <w:rPr>
                <w:spacing w:val="-3"/>
              </w:rPr>
              <w:t>（元）</w:t>
            </w:r>
          </w:p>
        </w:tc>
        <w:tc>
          <w:tcPr>
            <w:tcW w:w="989" w:type="dxa"/>
            <w:tcBorders>
              <w:top w:val="single" w:color="000000" w:sz="10" w:space="0"/>
            </w:tcBorders>
            <w:vAlign w:val="top"/>
          </w:tcPr>
          <w:p w14:paraId="771317AE">
            <w:pPr>
              <w:pStyle w:val="9"/>
              <w:spacing w:before="66" w:line="228" w:lineRule="auto"/>
              <w:ind w:left="292"/>
            </w:pPr>
            <w:r>
              <w:rPr>
                <w:spacing w:val="4"/>
              </w:rPr>
              <w:t>质量</w:t>
            </w:r>
          </w:p>
          <w:p w14:paraId="10483AA2">
            <w:pPr>
              <w:pStyle w:val="9"/>
              <w:spacing w:before="172" w:line="228" w:lineRule="auto"/>
              <w:ind w:left="293"/>
            </w:pPr>
            <w:r>
              <w:rPr>
                <w:spacing w:val="3"/>
              </w:rPr>
              <w:t>等级</w:t>
            </w:r>
          </w:p>
        </w:tc>
        <w:tc>
          <w:tcPr>
            <w:tcW w:w="849" w:type="dxa"/>
            <w:tcBorders>
              <w:top w:val="single" w:color="000000" w:sz="10" w:space="0"/>
            </w:tcBorders>
            <w:vAlign w:val="top"/>
          </w:tcPr>
          <w:p w14:paraId="2418D1C6">
            <w:pPr>
              <w:pStyle w:val="9"/>
              <w:spacing w:before="125" w:line="280" w:lineRule="auto"/>
              <w:ind w:left="345" w:right="99" w:hanging="227"/>
            </w:pPr>
            <w:r>
              <w:rPr>
                <w:spacing w:val="6"/>
              </w:rPr>
              <w:t>供应时</w:t>
            </w:r>
            <w:r>
              <w:t>间</w:t>
            </w:r>
          </w:p>
        </w:tc>
        <w:tc>
          <w:tcPr>
            <w:tcW w:w="1347" w:type="dxa"/>
            <w:tcBorders>
              <w:top w:val="single" w:color="000000" w:sz="10" w:space="0"/>
            </w:tcBorders>
            <w:vAlign w:val="top"/>
          </w:tcPr>
          <w:p w14:paraId="52E4B1BB">
            <w:pPr>
              <w:pStyle w:val="9"/>
              <w:spacing w:before="275" w:line="232" w:lineRule="auto"/>
              <w:ind w:left="263"/>
            </w:pPr>
            <w:r>
              <w:rPr>
                <w:spacing w:val="7"/>
              </w:rPr>
              <w:t>送达地点</w:t>
            </w:r>
          </w:p>
        </w:tc>
        <w:tc>
          <w:tcPr>
            <w:tcW w:w="864" w:type="dxa"/>
            <w:tcBorders>
              <w:top w:val="single" w:color="000000" w:sz="10" w:space="0"/>
              <w:right w:val="single" w:color="000000" w:sz="10" w:space="0"/>
            </w:tcBorders>
            <w:vAlign w:val="top"/>
          </w:tcPr>
          <w:p w14:paraId="3D092DB9">
            <w:pPr>
              <w:pStyle w:val="9"/>
              <w:spacing w:before="275" w:line="229" w:lineRule="auto"/>
              <w:ind w:left="231"/>
            </w:pPr>
            <w:r>
              <w:rPr>
                <w:spacing w:val="3"/>
              </w:rPr>
              <w:t>备注</w:t>
            </w:r>
          </w:p>
        </w:tc>
      </w:tr>
      <w:tr w14:paraId="1965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53" w:type="dxa"/>
            <w:tcBorders>
              <w:left w:val="single" w:color="000000" w:sz="10" w:space="0"/>
            </w:tcBorders>
            <w:vAlign w:val="top"/>
          </w:tcPr>
          <w:p w14:paraId="6DCE5EE4">
            <w:pPr>
              <w:rPr>
                <w:rFonts w:ascii="Arial"/>
                <w:sz w:val="21"/>
              </w:rPr>
            </w:pPr>
          </w:p>
        </w:tc>
        <w:tc>
          <w:tcPr>
            <w:tcW w:w="1273" w:type="dxa"/>
            <w:vAlign w:val="top"/>
          </w:tcPr>
          <w:p w14:paraId="21A1FE8D">
            <w:pPr>
              <w:rPr>
                <w:rFonts w:ascii="Arial"/>
                <w:sz w:val="21"/>
              </w:rPr>
            </w:pPr>
          </w:p>
        </w:tc>
        <w:tc>
          <w:tcPr>
            <w:tcW w:w="1414" w:type="dxa"/>
            <w:vAlign w:val="top"/>
          </w:tcPr>
          <w:p w14:paraId="79B737C2">
            <w:pPr>
              <w:rPr>
                <w:rFonts w:ascii="Arial"/>
                <w:sz w:val="21"/>
              </w:rPr>
            </w:pPr>
          </w:p>
        </w:tc>
        <w:tc>
          <w:tcPr>
            <w:tcW w:w="938" w:type="dxa"/>
            <w:vAlign w:val="top"/>
          </w:tcPr>
          <w:p w14:paraId="76D696B2">
            <w:pPr>
              <w:rPr>
                <w:rFonts w:ascii="Arial"/>
                <w:sz w:val="21"/>
              </w:rPr>
            </w:pPr>
          </w:p>
        </w:tc>
        <w:tc>
          <w:tcPr>
            <w:tcW w:w="849" w:type="dxa"/>
            <w:vAlign w:val="top"/>
          </w:tcPr>
          <w:p w14:paraId="4E691000">
            <w:pPr>
              <w:rPr>
                <w:rFonts w:ascii="Arial"/>
                <w:sz w:val="21"/>
              </w:rPr>
            </w:pPr>
          </w:p>
        </w:tc>
        <w:tc>
          <w:tcPr>
            <w:tcW w:w="1041" w:type="dxa"/>
            <w:vAlign w:val="top"/>
          </w:tcPr>
          <w:p w14:paraId="2028F705">
            <w:pPr>
              <w:rPr>
                <w:rFonts w:ascii="Arial"/>
                <w:sz w:val="21"/>
              </w:rPr>
            </w:pPr>
          </w:p>
        </w:tc>
        <w:tc>
          <w:tcPr>
            <w:tcW w:w="989" w:type="dxa"/>
            <w:vAlign w:val="top"/>
          </w:tcPr>
          <w:p w14:paraId="109191B9">
            <w:pPr>
              <w:rPr>
                <w:rFonts w:ascii="Arial"/>
                <w:sz w:val="21"/>
              </w:rPr>
            </w:pPr>
          </w:p>
        </w:tc>
        <w:tc>
          <w:tcPr>
            <w:tcW w:w="849" w:type="dxa"/>
            <w:vAlign w:val="top"/>
          </w:tcPr>
          <w:p w14:paraId="6BF28D9E">
            <w:pPr>
              <w:rPr>
                <w:rFonts w:ascii="Arial"/>
                <w:sz w:val="21"/>
              </w:rPr>
            </w:pPr>
          </w:p>
        </w:tc>
        <w:tc>
          <w:tcPr>
            <w:tcW w:w="1347" w:type="dxa"/>
            <w:vAlign w:val="top"/>
          </w:tcPr>
          <w:p w14:paraId="481AE657">
            <w:pPr>
              <w:rPr>
                <w:rFonts w:ascii="Arial"/>
                <w:sz w:val="21"/>
              </w:rPr>
            </w:pPr>
          </w:p>
        </w:tc>
        <w:tc>
          <w:tcPr>
            <w:tcW w:w="864" w:type="dxa"/>
            <w:tcBorders>
              <w:right w:val="single" w:color="000000" w:sz="10" w:space="0"/>
            </w:tcBorders>
            <w:vAlign w:val="top"/>
          </w:tcPr>
          <w:p w14:paraId="62C7CD47">
            <w:pPr>
              <w:rPr>
                <w:rFonts w:ascii="Arial"/>
                <w:sz w:val="21"/>
              </w:rPr>
            </w:pPr>
          </w:p>
        </w:tc>
      </w:tr>
      <w:tr w14:paraId="15236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48E6BC80">
            <w:pPr>
              <w:rPr>
                <w:rFonts w:ascii="Arial"/>
                <w:sz w:val="21"/>
              </w:rPr>
            </w:pPr>
          </w:p>
        </w:tc>
        <w:tc>
          <w:tcPr>
            <w:tcW w:w="1273" w:type="dxa"/>
            <w:vAlign w:val="top"/>
          </w:tcPr>
          <w:p w14:paraId="5FECAD86">
            <w:pPr>
              <w:rPr>
                <w:rFonts w:ascii="Arial"/>
                <w:sz w:val="21"/>
              </w:rPr>
            </w:pPr>
          </w:p>
        </w:tc>
        <w:tc>
          <w:tcPr>
            <w:tcW w:w="1414" w:type="dxa"/>
            <w:vAlign w:val="top"/>
          </w:tcPr>
          <w:p w14:paraId="008EA8FB">
            <w:pPr>
              <w:rPr>
                <w:rFonts w:ascii="Arial"/>
                <w:sz w:val="21"/>
              </w:rPr>
            </w:pPr>
          </w:p>
        </w:tc>
        <w:tc>
          <w:tcPr>
            <w:tcW w:w="938" w:type="dxa"/>
            <w:vAlign w:val="top"/>
          </w:tcPr>
          <w:p w14:paraId="420EC805">
            <w:pPr>
              <w:rPr>
                <w:rFonts w:ascii="Arial"/>
                <w:sz w:val="21"/>
              </w:rPr>
            </w:pPr>
          </w:p>
        </w:tc>
        <w:tc>
          <w:tcPr>
            <w:tcW w:w="849" w:type="dxa"/>
            <w:vAlign w:val="top"/>
          </w:tcPr>
          <w:p w14:paraId="5985F79D">
            <w:pPr>
              <w:rPr>
                <w:rFonts w:ascii="Arial"/>
                <w:sz w:val="21"/>
              </w:rPr>
            </w:pPr>
          </w:p>
        </w:tc>
        <w:tc>
          <w:tcPr>
            <w:tcW w:w="1041" w:type="dxa"/>
            <w:vAlign w:val="top"/>
          </w:tcPr>
          <w:p w14:paraId="302A8467">
            <w:pPr>
              <w:rPr>
                <w:rFonts w:ascii="Arial"/>
                <w:sz w:val="21"/>
              </w:rPr>
            </w:pPr>
          </w:p>
        </w:tc>
        <w:tc>
          <w:tcPr>
            <w:tcW w:w="989" w:type="dxa"/>
            <w:vAlign w:val="top"/>
          </w:tcPr>
          <w:p w14:paraId="4D55BA2C">
            <w:pPr>
              <w:rPr>
                <w:rFonts w:ascii="Arial"/>
                <w:sz w:val="21"/>
              </w:rPr>
            </w:pPr>
          </w:p>
        </w:tc>
        <w:tc>
          <w:tcPr>
            <w:tcW w:w="849" w:type="dxa"/>
            <w:vAlign w:val="top"/>
          </w:tcPr>
          <w:p w14:paraId="6F1FBA1E">
            <w:pPr>
              <w:rPr>
                <w:rFonts w:ascii="Arial"/>
                <w:sz w:val="21"/>
              </w:rPr>
            </w:pPr>
          </w:p>
        </w:tc>
        <w:tc>
          <w:tcPr>
            <w:tcW w:w="1347" w:type="dxa"/>
            <w:vAlign w:val="top"/>
          </w:tcPr>
          <w:p w14:paraId="4BE148E3">
            <w:pPr>
              <w:rPr>
                <w:rFonts w:ascii="Arial"/>
                <w:sz w:val="21"/>
              </w:rPr>
            </w:pPr>
          </w:p>
        </w:tc>
        <w:tc>
          <w:tcPr>
            <w:tcW w:w="864" w:type="dxa"/>
            <w:tcBorders>
              <w:right w:val="single" w:color="000000" w:sz="10" w:space="0"/>
            </w:tcBorders>
            <w:vAlign w:val="top"/>
          </w:tcPr>
          <w:p w14:paraId="1B22AB84">
            <w:pPr>
              <w:rPr>
                <w:rFonts w:ascii="Arial"/>
                <w:sz w:val="21"/>
              </w:rPr>
            </w:pPr>
          </w:p>
        </w:tc>
      </w:tr>
      <w:tr w14:paraId="122C4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35DF2245">
            <w:pPr>
              <w:rPr>
                <w:rFonts w:ascii="Arial"/>
                <w:sz w:val="21"/>
              </w:rPr>
            </w:pPr>
          </w:p>
        </w:tc>
        <w:tc>
          <w:tcPr>
            <w:tcW w:w="1273" w:type="dxa"/>
            <w:vAlign w:val="top"/>
          </w:tcPr>
          <w:p w14:paraId="5E501391">
            <w:pPr>
              <w:rPr>
                <w:rFonts w:ascii="Arial"/>
                <w:sz w:val="21"/>
              </w:rPr>
            </w:pPr>
          </w:p>
        </w:tc>
        <w:tc>
          <w:tcPr>
            <w:tcW w:w="1414" w:type="dxa"/>
            <w:vAlign w:val="top"/>
          </w:tcPr>
          <w:p w14:paraId="48B3CB54">
            <w:pPr>
              <w:rPr>
                <w:rFonts w:ascii="Arial"/>
                <w:sz w:val="21"/>
              </w:rPr>
            </w:pPr>
          </w:p>
        </w:tc>
        <w:tc>
          <w:tcPr>
            <w:tcW w:w="938" w:type="dxa"/>
            <w:vAlign w:val="top"/>
          </w:tcPr>
          <w:p w14:paraId="55E1A030">
            <w:pPr>
              <w:rPr>
                <w:rFonts w:ascii="Arial"/>
                <w:sz w:val="21"/>
              </w:rPr>
            </w:pPr>
          </w:p>
        </w:tc>
        <w:tc>
          <w:tcPr>
            <w:tcW w:w="849" w:type="dxa"/>
            <w:vAlign w:val="top"/>
          </w:tcPr>
          <w:p w14:paraId="20CE7464">
            <w:pPr>
              <w:rPr>
                <w:rFonts w:ascii="Arial"/>
                <w:sz w:val="21"/>
              </w:rPr>
            </w:pPr>
          </w:p>
        </w:tc>
        <w:tc>
          <w:tcPr>
            <w:tcW w:w="1041" w:type="dxa"/>
            <w:vAlign w:val="top"/>
          </w:tcPr>
          <w:p w14:paraId="77A6A661">
            <w:pPr>
              <w:rPr>
                <w:rFonts w:ascii="Arial"/>
                <w:sz w:val="21"/>
              </w:rPr>
            </w:pPr>
          </w:p>
        </w:tc>
        <w:tc>
          <w:tcPr>
            <w:tcW w:w="989" w:type="dxa"/>
            <w:vAlign w:val="top"/>
          </w:tcPr>
          <w:p w14:paraId="110F6098">
            <w:pPr>
              <w:rPr>
                <w:rFonts w:ascii="Arial"/>
                <w:sz w:val="21"/>
              </w:rPr>
            </w:pPr>
          </w:p>
        </w:tc>
        <w:tc>
          <w:tcPr>
            <w:tcW w:w="849" w:type="dxa"/>
            <w:vAlign w:val="top"/>
          </w:tcPr>
          <w:p w14:paraId="23ABA3F6">
            <w:pPr>
              <w:rPr>
                <w:rFonts w:ascii="Arial"/>
                <w:sz w:val="21"/>
              </w:rPr>
            </w:pPr>
          </w:p>
        </w:tc>
        <w:tc>
          <w:tcPr>
            <w:tcW w:w="1347" w:type="dxa"/>
            <w:vAlign w:val="top"/>
          </w:tcPr>
          <w:p w14:paraId="1239285F">
            <w:pPr>
              <w:rPr>
                <w:rFonts w:ascii="Arial"/>
                <w:sz w:val="21"/>
              </w:rPr>
            </w:pPr>
          </w:p>
        </w:tc>
        <w:tc>
          <w:tcPr>
            <w:tcW w:w="864" w:type="dxa"/>
            <w:tcBorders>
              <w:right w:val="single" w:color="000000" w:sz="10" w:space="0"/>
            </w:tcBorders>
            <w:vAlign w:val="top"/>
          </w:tcPr>
          <w:p w14:paraId="18B88343">
            <w:pPr>
              <w:rPr>
                <w:rFonts w:ascii="Arial"/>
                <w:sz w:val="21"/>
              </w:rPr>
            </w:pPr>
          </w:p>
        </w:tc>
      </w:tr>
      <w:tr w14:paraId="09461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3F2682E7">
            <w:pPr>
              <w:rPr>
                <w:rFonts w:ascii="Arial"/>
                <w:sz w:val="21"/>
              </w:rPr>
            </w:pPr>
          </w:p>
        </w:tc>
        <w:tc>
          <w:tcPr>
            <w:tcW w:w="1273" w:type="dxa"/>
            <w:vAlign w:val="top"/>
          </w:tcPr>
          <w:p w14:paraId="58EE8208">
            <w:pPr>
              <w:rPr>
                <w:rFonts w:ascii="Arial"/>
                <w:sz w:val="21"/>
              </w:rPr>
            </w:pPr>
          </w:p>
        </w:tc>
        <w:tc>
          <w:tcPr>
            <w:tcW w:w="1414" w:type="dxa"/>
            <w:vAlign w:val="top"/>
          </w:tcPr>
          <w:p w14:paraId="15550F1B">
            <w:pPr>
              <w:rPr>
                <w:rFonts w:ascii="Arial"/>
                <w:sz w:val="21"/>
              </w:rPr>
            </w:pPr>
          </w:p>
        </w:tc>
        <w:tc>
          <w:tcPr>
            <w:tcW w:w="938" w:type="dxa"/>
            <w:vAlign w:val="top"/>
          </w:tcPr>
          <w:p w14:paraId="6198B890">
            <w:pPr>
              <w:rPr>
                <w:rFonts w:ascii="Arial"/>
                <w:sz w:val="21"/>
              </w:rPr>
            </w:pPr>
          </w:p>
        </w:tc>
        <w:tc>
          <w:tcPr>
            <w:tcW w:w="849" w:type="dxa"/>
            <w:vAlign w:val="top"/>
          </w:tcPr>
          <w:p w14:paraId="5C3AE08A">
            <w:pPr>
              <w:rPr>
                <w:rFonts w:ascii="Arial"/>
                <w:sz w:val="21"/>
              </w:rPr>
            </w:pPr>
          </w:p>
        </w:tc>
        <w:tc>
          <w:tcPr>
            <w:tcW w:w="1041" w:type="dxa"/>
            <w:vAlign w:val="top"/>
          </w:tcPr>
          <w:p w14:paraId="4C72FA6A">
            <w:pPr>
              <w:rPr>
                <w:rFonts w:ascii="Arial"/>
                <w:sz w:val="21"/>
              </w:rPr>
            </w:pPr>
          </w:p>
        </w:tc>
        <w:tc>
          <w:tcPr>
            <w:tcW w:w="989" w:type="dxa"/>
            <w:vAlign w:val="top"/>
          </w:tcPr>
          <w:p w14:paraId="3C86AF0E">
            <w:pPr>
              <w:rPr>
                <w:rFonts w:ascii="Arial"/>
                <w:sz w:val="21"/>
              </w:rPr>
            </w:pPr>
          </w:p>
        </w:tc>
        <w:tc>
          <w:tcPr>
            <w:tcW w:w="849" w:type="dxa"/>
            <w:vAlign w:val="top"/>
          </w:tcPr>
          <w:p w14:paraId="04968E20">
            <w:pPr>
              <w:rPr>
                <w:rFonts w:ascii="Arial"/>
                <w:sz w:val="21"/>
              </w:rPr>
            </w:pPr>
          </w:p>
        </w:tc>
        <w:tc>
          <w:tcPr>
            <w:tcW w:w="1347" w:type="dxa"/>
            <w:vAlign w:val="top"/>
          </w:tcPr>
          <w:p w14:paraId="0D7A5B75">
            <w:pPr>
              <w:rPr>
                <w:rFonts w:ascii="Arial"/>
                <w:sz w:val="21"/>
              </w:rPr>
            </w:pPr>
          </w:p>
        </w:tc>
        <w:tc>
          <w:tcPr>
            <w:tcW w:w="864" w:type="dxa"/>
            <w:tcBorders>
              <w:right w:val="single" w:color="000000" w:sz="10" w:space="0"/>
            </w:tcBorders>
            <w:vAlign w:val="top"/>
          </w:tcPr>
          <w:p w14:paraId="03C3A280">
            <w:pPr>
              <w:rPr>
                <w:rFonts w:ascii="Arial"/>
                <w:sz w:val="21"/>
              </w:rPr>
            </w:pPr>
          </w:p>
        </w:tc>
      </w:tr>
      <w:tr w14:paraId="4D474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10360221">
            <w:pPr>
              <w:rPr>
                <w:rFonts w:ascii="Arial"/>
                <w:sz w:val="21"/>
              </w:rPr>
            </w:pPr>
          </w:p>
        </w:tc>
        <w:tc>
          <w:tcPr>
            <w:tcW w:w="1273" w:type="dxa"/>
            <w:vAlign w:val="top"/>
          </w:tcPr>
          <w:p w14:paraId="08EFA132">
            <w:pPr>
              <w:rPr>
                <w:rFonts w:ascii="Arial"/>
                <w:sz w:val="21"/>
              </w:rPr>
            </w:pPr>
          </w:p>
        </w:tc>
        <w:tc>
          <w:tcPr>
            <w:tcW w:w="1414" w:type="dxa"/>
            <w:vAlign w:val="top"/>
          </w:tcPr>
          <w:p w14:paraId="3B53AD71">
            <w:pPr>
              <w:rPr>
                <w:rFonts w:ascii="Arial"/>
                <w:sz w:val="21"/>
              </w:rPr>
            </w:pPr>
          </w:p>
        </w:tc>
        <w:tc>
          <w:tcPr>
            <w:tcW w:w="938" w:type="dxa"/>
            <w:vAlign w:val="top"/>
          </w:tcPr>
          <w:p w14:paraId="686A89D8">
            <w:pPr>
              <w:rPr>
                <w:rFonts w:ascii="Arial"/>
                <w:sz w:val="21"/>
              </w:rPr>
            </w:pPr>
          </w:p>
        </w:tc>
        <w:tc>
          <w:tcPr>
            <w:tcW w:w="849" w:type="dxa"/>
            <w:vAlign w:val="top"/>
          </w:tcPr>
          <w:p w14:paraId="78172F61">
            <w:pPr>
              <w:rPr>
                <w:rFonts w:ascii="Arial"/>
                <w:sz w:val="21"/>
              </w:rPr>
            </w:pPr>
          </w:p>
        </w:tc>
        <w:tc>
          <w:tcPr>
            <w:tcW w:w="1041" w:type="dxa"/>
            <w:vAlign w:val="top"/>
          </w:tcPr>
          <w:p w14:paraId="244F19C8">
            <w:pPr>
              <w:rPr>
                <w:rFonts w:ascii="Arial"/>
                <w:sz w:val="21"/>
              </w:rPr>
            </w:pPr>
          </w:p>
        </w:tc>
        <w:tc>
          <w:tcPr>
            <w:tcW w:w="989" w:type="dxa"/>
            <w:vAlign w:val="top"/>
          </w:tcPr>
          <w:p w14:paraId="5A7E4430">
            <w:pPr>
              <w:rPr>
                <w:rFonts w:ascii="Arial"/>
                <w:sz w:val="21"/>
              </w:rPr>
            </w:pPr>
          </w:p>
        </w:tc>
        <w:tc>
          <w:tcPr>
            <w:tcW w:w="849" w:type="dxa"/>
            <w:vAlign w:val="top"/>
          </w:tcPr>
          <w:p w14:paraId="71032736">
            <w:pPr>
              <w:rPr>
                <w:rFonts w:ascii="Arial"/>
                <w:sz w:val="21"/>
              </w:rPr>
            </w:pPr>
          </w:p>
        </w:tc>
        <w:tc>
          <w:tcPr>
            <w:tcW w:w="1347" w:type="dxa"/>
            <w:vAlign w:val="top"/>
          </w:tcPr>
          <w:p w14:paraId="712B64C9">
            <w:pPr>
              <w:rPr>
                <w:rFonts w:ascii="Arial"/>
                <w:sz w:val="21"/>
              </w:rPr>
            </w:pPr>
          </w:p>
        </w:tc>
        <w:tc>
          <w:tcPr>
            <w:tcW w:w="864" w:type="dxa"/>
            <w:tcBorders>
              <w:right w:val="single" w:color="000000" w:sz="10" w:space="0"/>
            </w:tcBorders>
            <w:vAlign w:val="top"/>
          </w:tcPr>
          <w:p w14:paraId="17A73AC7">
            <w:pPr>
              <w:rPr>
                <w:rFonts w:ascii="Arial"/>
                <w:sz w:val="21"/>
              </w:rPr>
            </w:pPr>
          </w:p>
        </w:tc>
      </w:tr>
      <w:tr w14:paraId="207AC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6A4C73A3">
            <w:pPr>
              <w:rPr>
                <w:rFonts w:ascii="Arial"/>
                <w:sz w:val="21"/>
              </w:rPr>
            </w:pPr>
          </w:p>
        </w:tc>
        <w:tc>
          <w:tcPr>
            <w:tcW w:w="1273" w:type="dxa"/>
            <w:vAlign w:val="top"/>
          </w:tcPr>
          <w:p w14:paraId="0DB1330F">
            <w:pPr>
              <w:rPr>
                <w:rFonts w:ascii="Arial"/>
                <w:sz w:val="21"/>
              </w:rPr>
            </w:pPr>
          </w:p>
        </w:tc>
        <w:tc>
          <w:tcPr>
            <w:tcW w:w="1414" w:type="dxa"/>
            <w:vAlign w:val="top"/>
          </w:tcPr>
          <w:p w14:paraId="085A645C">
            <w:pPr>
              <w:rPr>
                <w:rFonts w:ascii="Arial"/>
                <w:sz w:val="21"/>
              </w:rPr>
            </w:pPr>
          </w:p>
        </w:tc>
        <w:tc>
          <w:tcPr>
            <w:tcW w:w="938" w:type="dxa"/>
            <w:vAlign w:val="top"/>
          </w:tcPr>
          <w:p w14:paraId="6BFF172A">
            <w:pPr>
              <w:rPr>
                <w:rFonts w:ascii="Arial"/>
                <w:sz w:val="21"/>
              </w:rPr>
            </w:pPr>
          </w:p>
        </w:tc>
        <w:tc>
          <w:tcPr>
            <w:tcW w:w="849" w:type="dxa"/>
            <w:vAlign w:val="top"/>
          </w:tcPr>
          <w:p w14:paraId="5ED7B1CB">
            <w:pPr>
              <w:rPr>
                <w:rFonts w:ascii="Arial"/>
                <w:sz w:val="21"/>
              </w:rPr>
            </w:pPr>
          </w:p>
        </w:tc>
        <w:tc>
          <w:tcPr>
            <w:tcW w:w="1041" w:type="dxa"/>
            <w:vAlign w:val="top"/>
          </w:tcPr>
          <w:p w14:paraId="71AE1546">
            <w:pPr>
              <w:rPr>
                <w:rFonts w:ascii="Arial"/>
                <w:sz w:val="21"/>
              </w:rPr>
            </w:pPr>
          </w:p>
        </w:tc>
        <w:tc>
          <w:tcPr>
            <w:tcW w:w="989" w:type="dxa"/>
            <w:vAlign w:val="top"/>
          </w:tcPr>
          <w:p w14:paraId="0CB22CD5">
            <w:pPr>
              <w:rPr>
                <w:rFonts w:ascii="Arial"/>
                <w:sz w:val="21"/>
              </w:rPr>
            </w:pPr>
          </w:p>
        </w:tc>
        <w:tc>
          <w:tcPr>
            <w:tcW w:w="849" w:type="dxa"/>
            <w:vAlign w:val="top"/>
          </w:tcPr>
          <w:p w14:paraId="0F2EB45F">
            <w:pPr>
              <w:rPr>
                <w:rFonts w:ascii="Arial"/>
                <w:sz w:val="21"/>
              </w:rPr>
            </w:pPr>
          </w:p>
        </w:tc>
        <w:tc>
          <w:tcPr>
            <w:tcW w:w="1347" w:type="dxa"/>
            <w:vAlign w:val="top"/>
          </w:tcPr>
          <w:p w14:paraId="1A7B04E6">
            <w:pPr>
              <w:rPr>
                <w:rFonts w:ascii="Arial"/>
                <w:sz w:val="21"/>
              </w:rPr>
            </w:pPr>
          </w:p>
        </w:tc>
        <w:tc>
          <w:tcPr>
            <w:tcW w:w="864" w:type="dxa"/>
            <w:tcBorders>
              <w:right w:val="single" w:color="000000" w:sz="10" w:space="0"/>
            </w:tcBorders>
            <w:vAlign w:val="top"/>
          </w:tcPr>
          <w:p w14:paraId="57EE36D3">
            <w:pPr>
              <w:rPr>
                <w:rFonts w:ascii="Arial"/>
                <w:sz w:val="21"/>
              </w:rPr>
            </w:pPr>
          </w:p>
        </w:tc>
      </w:tr>
      <w:tr w14:paraId="2274D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2EA2A34F">
            <w:pPr>
              <w:rPr>
                <w:rFonts w:ascii="Arial"/>
                <w:sz w:val="21"/>
              </w:rPr>
            </w:pPr>
          </w:p>
        </w:tc>
        <w:tc>
          <w:tcPr>
            <w:tcW w:w="1273" w:type="dxa"/>
            <w:vAlign w:val="top"/>
          </w:tcPr>
          <w:p w14:paraId="31395F06">
            <w:pPr>
              <w:rPr>
                <w:rFonts w:ascii="Arial"/>
                <w:sz w:val="21"/>
              </w:rPr>
            </w:pPr>
          </w:p>
        </w:tc>
        <w:tc>
          <w:tcPr>
            <w:tcW w:w="1414" w:type="dxa"/>
            <w:vAlign w:val="top"/>
          </w:tcPr>
          <w:p w14:paraId="3D06D3AF">
            <w:pPr>
              <w:rPr>
                <w:rFonts w:ascii="Arial"/>
                <w:sz w:val="21"/>
              </w:rPr>
            </w:pPr>
          </w:p>
        </w:tc>
        <w:tc>
          <w:tcPr>
            <w:tcW w:w="938" w:type="dxa"/>
            <w:vAlign w:val="top"/>
          </w:tcPr>
          <w:p w14:paraId="7C1C0410">
            <w:pPr>
              <w:rPr>
                <w:rFonts w:ascii="Arial"/>
                <w:sz w:val="21"/>
              </w:rPr>
            </w:pPr>
          </w:p>
        </w:tc>
        <w:tc>
          <w:tcPr>
            <w:tcW w:w="849" w:type="dxa"/>
            <w:vAlign w:val="top"/>
          </w:tcPr>
          <w:p w14:paraId="42BB9131">
            <w:pPr>
              <w:rPr>
                <w:rFonts w:ascii="Arial"/>
                <w:sz w:val="21"/>
              </w:rPr>
            </w:pPr>
          </w:p>
        </w:tc>
        <w:tc>
          <w:tcPr>
            <w:tcW w:w="1041" w:type="dxa"/>
            <w:vAlign w:val="top"/>
          </w:tcPr>
          <w:p w14:paraId="4CEEBCF3">
            <w:pPr>
              <w:rPr>
                <w:rFonts w:ascii="Arial"/>
                <w:sz w:val="21"/>
              </w:rPr>
            </w:pPr>
          </w:p>
        </w:tc>
        <w:tc>
          <w:tcPr>
            <w:tcW w:w="989" w:type="dxa"/>
            <w:vAlign w:val="top"/>
          </w:tcPr>
          <w:p w14:paraId="510E8EF1">
            <w:pPr>
              <w:rPr>
                <w:rFonts w:ascii="Arial"/>
                <w:sz w:val="21"/>
              </w:rPr>
            </w:pPr>
          </w:p>
        </w:tc>
        <w:tc>
          <w:tcPr>
            <w:tcW w:w="849" w:type="dxa"/>
            <w:vAlign w:val="top"/>
          </w:tcPr>
          <w:p w14:paraId="6EAB527B">
            <w:pPr>
              <w:rPr>
                <w:rFonts w:ascii="Arial"/>
                <w:sz w:val="21"/>
              </w:rPr>
            </w:pPr>
          </w:p>
        </w:tc>
        <w:tc>
          <w:tcPr>
            <w:tcW w:w="1347" w:type="dxa"/>
            <w:vAlign w:val="top"/>
          </w:tcPr>
          <w:p w14:paraId="72465201">
            <w:pPr>
              <w:rPr>
                <w:rFonts w:ascii="Arial"/>
                <w:sz w:val="21"/>
              </w:rPr>
            </w:pPr>
          </w:p>
        </w:tc>
        <w:tc>
          <w:tcPr>
            <w:tcW w:w="864" w:type="dxa"/>
            <w:tcBorders>
              <w:right w:val="single" w:color="000000" w:sz="10" w:space="0"/>
            </w:tcBorders>
            <w:vAlign w:val="top"/>
          </w:tcPr>
          <w:p w14:paraId="51C4C23C">
            <w:pPr>
              <w:rPr>
                <w:rFonts w:ascii="Arial"/>
                <w:sz w:val="21"/>
              </w:rPr>
            </w:pPr>
          </w:p>
        </w:tc>
      </w:tr>
      <w:tr w14:paraId="4DE80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42C5A98B">
            <w:pPr>
              <w:rPr>
                <w:rFonts w:ascii="Arial"/>
                <w:sz w:val="21"/>
              </w:rPr>
            </w:pPr>
          </w:p>
        </w:tc>
        <w:tc>
          <w:tcPr>
            <w:tcW w:w="1273" w:type="dxa"/>
            <w:vAlign w:val="top"/>
          </w:tcPr>
          <w:p w14:paraId="489FB4EC">
            <w:pPr>
              <w:rPr>
                <w:rFonts w:ascii="Arial"/>
                <w:sz w:val="21"/>
              </w:rPr>
            </w:pPr>
          </w:p>
        </w:tc>
        <w:tc>
          <w:tcPr>
            <w:tcW w:w="1414" w:type="dxa"/>
            <w:vAlign w:val="top"/>
          </w:tcPr>
          <w:p w14:paraId="470683B0">
            <w:pPr>
              <w:rPr>
                <w:rFonts w:ascii="Arial"/>
                <w:sz w:val="21"/>
              </w:rPr>
            </w:pPr>
          </w:p>
        </w:tc>
        <w:tc>
          <w:tcPr>
            <w:tcW w:w="938" w:type="dxa"/>
            <w:vAlign w:val="top"/>
          </w:tcPr>
          <w:p w14:paraId="759FBD7A">
            <w:pPr>
              <w:rPr>
                <w:rFonts w:ascii="Arial"/>
                <w:sz w:val="21"/>
              </w:rPr>
            </w:pPr>
          </w:p>
        </w:tc>
        <w:tc>
          <w:tcPr>
            <w:tcW w:w="849" w:type="dxa"/>
            <w:vAlign w:val="top"/>
          </w:tcPr>
          <w:p w14:paraId="4C6C5195">
            <w:pPr>
              <w:rPr>
                <w:rFonts w:ascii="Arial"/>
                <w:sz w:val="21"/>
              </w:rPr>
            </w:pPr>
          </w:p>
        </w:tc>
        <w:tc>
          <w:tcPr>
            <w:tcW w:w="1041" w:type="dxa"/>
            <w:vAlign w:val="top"/>
          </w:tcPr>
          <w:p w14:paraId="0F23DBAD">
            <w:pPr>
              <w:rPr>
                <w:rFonts w:ascii="Arial"/>
                <w:sz w:val="21"/>
              </w:rPr>
            </w:pPr>
          </w:p>
        </w:tc>
        <w:tc>
          <w:tcPr>
            <w:tcW w:w="989" w:type="dxa"/>
            <w:vAlign w:val="top"/>
          </w:tcPr>
          <w:p w14:paraId="58E22CE2">
            <w:pPr>
              <w:rPr>
                <w:rFonts w:ascii="Arial"/>
                <w:sz w:val="21"/>
              </w:rPr>
            </w:pPr>
          </w:p>
        </w:tc>
        <w:tc>
          <w:tcPr>
            <w:tcW w:w="849" w:type="dxa"/>
            <w:vAlign w:val="top"/>
          </w:tcPr>
          <w:p w14:paraId="2990E3FF">
            <w:pPr>
              <w:rPr>
                <w:rFonts w:ascii="Arial"/>
                <w:sz w:val="21"/>
              </w:rPr>
            </w:pPr>
          </w:p>
        </w:tc>
        <w:tc>
          <w:tcPr>
            <w:tcW w:w="1347" w:type="dxa"/>
            <w:vAlign w:val="top"/>
          </w:tcPr>
          <w:p w14:paraId="164DE2B3">
            <w:pPr>
              <w:rPr>
                <w:rFonts w:ascii="Arial"/>
                <w:sz w:val="21"/>
              </w:rPr>
            </w:pPr>
          </w:p>
        </w:tc>
        <w:tc>
          <w:tcPr>
            <w:tcW w:w="864" w:type="dxa"/>
            <w:tcBorders>
              <w:right w:val="single" w:color="000000" w:sz="10" w:space="0"/>
            </w:tcBorders>
            <w:vAlign w:val="top"/>
          </w:tcPr>
          <w:p w14:paraId="6EFF354F">
            <w:pPr>
              <w:rPr>
                <w:rFonts w:ascii="Arial"/>
                <w:sz w:val="21"/>
              </w:rPr>
            </w:pPr>
          </w:p>
        </w:tc>
      </w:tr>
      <w:tr w14:paraId="34FED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04B6191F">
            <w:pPr>
              <w:rPr>
                <w:rFonts w:ascii="Arial"/>
                <w:sz w:val="21"/>
              </w:rPr>
            </w:pPr>
          </w:p>
        </w:tc>
        <w:tc>
          <w:tcPr>
            <w:tcW w:w="1273" w:type="dxa"/>
            <w:vAlign w:val="top"/>
          </w:tcPr>
          <w:p w14:paraId="1A47A19E">
            <w:pPr>
              <w:rPr>
                <w:rFonts w:ascii="Arial"/>
                <w:sz w:val="21"/>
              </w:rPr>
            </w:pPr>
          </w:p>
        </w:tc>
        <w:tc>
          <w:tcPr>
            <w:tcW w:w="1414" w:type="dxa"/>
            <w:vAlign w:val="top"/>
          </w:tcPr>
          <w:p w14:paraId="206407B5">
            <w:pPr>
              <w:rPr>
                <w:rFonts w:ascii="Arial"/>
                <w:sz w:val="21"/>
              </w:rPr>
            </w:pPr>
          </w:p>
        </w:tc>
        <w:tc>
          <w:tcPr>
            <w:tcW w:w="938" w:type="dxa"/>
            <w:vAlign w:val="top"/>
          </w:tcPr>
          <w:p w14:paraId="0E6904B9">
            <w:pPr>
              <w:rPr>
                <w:rFonts w:ascii="Arial"/>
                <w:sz w:val="21"/>
              </w:rPr>
            </w:pPr>
          </w:p>
        </w:tc>
        <w:tc>
          <w:tcPr>
            <w:tcW w:w="849" w:type="dxa"/>
            <w:vAlign w:val="top"/>
          </w:tcPr>
          <w:p w14:paraId="10D556F3">
            <w:pPr>
              <w:rPr>
                <w:rFonts w:ascii="Arial"/>
                <w:sz w:val="21"/>
              </w:rPr>
            </w:pPr>
          </w:p>
        </w:tc>
        <w:tc>
          <w:tcPr>
            <w:tcW w:w="1041" w:type="dxa"/>
            <w:vAlign w:val="top"/>
          </w:tcPr>
          <w:p w14:paraId="5DBC82BB">
            <w:pPr>
              <w:rPr>
                <w:rFonts w:ascii="Arial"/>
                <w:sz w:val="21"/>
              </w:rPr>
            </w:pPr>
          </w:p>
        </w:tc>
        <w:tc>
          <w:tcPr>
            <w:tcW w:w="989" w:type="dxa"/>
            <w:vAlign w:val="top"/>
          </w:tcPr>
          <w:p w14:paraId="042BCCC3">
            <w:pPr>
              <w:rPr>
                <w:rFonts w:ascii="Arial"/>
                <w:sz w:val="21"/>
              </w:rPr>
            </w:pPr>
          </w:p>
        </w:tc>
        <w:tc>
          <w:tcPr>
            <w:tcW w:w="849" w:type="dxa"/>
            <w:vAlign w:val="top"/>
          </w:tcPr>
          <w:p w14:paraId="121AA181">
            <w:pPr>
              <w:rPr>
                <w:rFonts w:ascii="Arial"/>
                <w:sz w:val="21"/>
              </w:rPr>
            </w:pPr>
          </w:p>
        </w:tc>
        <w:tc>
          <w:tcPr>
            <w:tcW w:w="1347" w:type="dxa"/>
            <w:vAlign w:val="top"/>
          </w:tcPr>
          <w:p w14:paraId="0650B512">
            <w:pPr>
              <w:rPr>
                <w:rFonts w:ascii="Arial"/>
                <w:sz w:val="21"/>
              </w:rPr>
            </w:pPr>
          </w:p>
        </w:tc>
        <w:tc>
          <w:tcPr>
            <w:tcW w:w="864" w:type="dxa"/>
            <w:tcBorders>
              <w:right w:val="single" w:color="000000" w:sz="10" w:space="0"/>
            </w:tcBorders>
            <w:vAlign w:val="top"/>
          </w:tcPr>
          <w:p w14:paraId="30E7478B">
            <w:pPr>
              <w:rPr>
                <w:rFonts w:ascii="Arial"/>
                <w:sz w:val="21"/>
              </w:rPr>
            </w:pPr>
          </w:p>
        </w:tc>
      </w:tr>
      <w:tr w14:paraId="2005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167D8A51">
            <w:pPr>
              <w:rPr>
                <w:rFonts w:ascii="Arial"/>
                <w:sz w:val="21"/>
              </w:rPr>
            </w:pPr>
          </w:p>
        </w:tc>
        <w:tc>
          <w:tcPr>
            <w:tcW w:w="1273" w:type="dxa"/>
            <w:vAlign w:val="top"/>
          </w:tcPr>
          <w:p w14:paraId="548592CB">
            <w:pPr>
              <w:rPr>
                <w:rFonts w:ascii="Arial"/>
                <w:sz w:val="21"/>
              </w:rPr>
            </w:pPr>
          </w:p>
        </w:tc>
        <w:tc>
          <w:tcPr>
            <w:tcW w:w="1414" w:type="dxa"/>
            <w:vAlign w:val="top"/>
          </w:tcPr>
          <w:p w14:paraId="28821A1B">
            <w:pPr>
              <w:rPr>
                <w:rFonts w:ascii="Arial"/>
                <w:sz w:val="21"/>
              </w:rPr>
            </w:pPr>
          </w:p>
        </w:tc>
        <w:tc>
          <w:tcPr>
            <w:tcW w:w="938" w:type="dxa"/>
            <w:vAlign w:val="top"/>
          </w:tcPr>
          <w:p w14:paraId="6A3B8F1B">
            <w:pPr>
              <w:rPr>
                <w:rFonts w:ascii="Arial"/>
                <w:sz w:val="21"/>
              </w:rPr>
            </w:pPr>
          </w:p>
        </w:tc>
        <w:tc>
          <w:tcPr>
            <w:tcW w:w="849" w:type="dxa"/>
            <w:vAlign w:val="top"/>
          </w:tcPr>
          <w:p w14:paraId="49CCFA9A">
            <w:pPr>
              <w:rPr>
                <w:rFonts w:ascii="Arial"/>
                <w:sz w:val="21"/>
              </w:rPr>
            </w:pPr>
          </w:p>
        </w:tc>
        <w:tc>
          <w:tcPr>
            <w:tcW w:w="1041" w:type="dxa"/>
            <w:vAlign w:val="top"/>
          </w:tcPr>
          <w:p w14:paraId="223DCE61">
            <w:pPr>
              <w:rPr>
                <w:rFonts w:ascii="Arial"/>
                <w:sz w:val="21"/>
              </w:rPr>
            </w:pPr>
          </w:p>
        </w:tc>
        <w:tc>
          <w:tcPr>
            <w:tcW w:w="989" w:type="dxa"/>
            <w:vAlign w:val="top"/>
          </w:tcPr>
          <w:p w14:paraId="54CCF454">
            <w:pPr>
              <w:rPr>
                <w:rFonts w:ascii="Arial"/>
                <w:sz w:val="21"/>
              </w:rPr>
            </w:pPr>
          </w:p>
        </w:tc>
        <w:tc>
          <w:tcPr>
            <w:tcW w:w="849" w:type="dxa"/>
            <w:vAlign w:val="top"/>
          </w:tcPr>
          <w:p w14:paraId="60B9213F">
            <w:pPr>
              <w:rPr>
                <w:rFonts w:ascii="Arial"/>
                <w:sz w:val="21"/>
              </w:rPr>
            </w:pPr>
          </w:p>
        </w:tc>
        <w:tc>
          <w:tcPr>
            <w:tcW w:w="1347" w:type="dxa"/>
            <w:vAlign w:val="top"/>
          </w:tcPr>
          <w:p w14:paraId="59C657C6">
            <w:pPr>
              <w:rPr>
                <w:rFonts w:ascii="Arial"/>
                <w:sz w:val="21"/>
              </w:rPr>
            </w:pPr>
          </w:p>
        </w:tc>
        <w:tc>
          <w:tcPr>
            <w:tcW w:w="864" w:type="dxa"/>
            <w:tcBorders>
              <w:right w:val="single" w:color="000000" w:sz="10" w:space="0"/>
            </w:tcBorders>
            <w:vAlign w:val="top"/>
          </w:tcPr>
          <w:p w14:paraId="7FE655F7">
            <w:pPr>
              <w:rPr>
                <w:rFonts w:ascii="Arial"/>
                <w:sz w:val="21"/>
              </w:rPr>
            </w:pPr>
          </w:p>
        </w:tc>
      </w:tr>
      <w:tr w14:paraId="08312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2F3C399">
            <w:pPr>
              <w:rPr>
                <w:rFonts w:ascii="Arial"/>
                <w:sz w:val="21"/>
              </w:rPr>
            </w:pPr>
          </w:p>
        </w:tc>
        <w:tc>
          <w:tcPr>
            <w:tcW w:w="1273" w:type="dxa"/>
            <w:vAlign w:val="top"/>
          </w:tcPr>
          <w:p w14:paraId="0A2CA5F7">
            <w:pPr>
              <w:rPr>
                <w:rFonts w:ascii="Arial"/>
                <w:sz w:val="21"/>
              </w:rPr>
            </w:pPr>
          </w:p>
        </w:tc>
        <w:tc>
          <w:tcPr>
            <w:tcW w:w="1414" w:type="dxa"/>
            <w:vAlign w:val="top"/>
          </w:tcPr>
          <w:p w14:paraId="71BEFE85">
            <w:pPr>
              <w:rPr>
                <w:rFonts w:ascii="Arial"/>
                <w:sz w:val="21"/>
              </w:rPr>
            </w:pPr>
          </w:p>
        </w:tc>
        <w:tc>
          <w:tcPr>
            <w:tcW w:w="938" w:type="dxa"/>
            <w:vAlign w:val="top"/>
          </w:tcPr>
          <w:p w14:paraId="468B60E8">
            <w:pPr>
              <w:rPr>
                <w:rFonts w:ascii="Arial"/>
                <w:sz w:val="21"/>
              </w:rPr>
            </w:pPr>
          </w:p>
        </w:tc>
        <w:tc>
          <w:tcPr>
            <w:tcW w:w="849" w:type="dxa"/>
            <w:vAlign w:val="top"/>
          </w:tcPr>
          <w:p w14:paraId="026B33F1">
            <w:pPr>
              <w:rPr>
                <w:rFonts w:ascii="Arial"/>
                <w:sz w:val="21"/>
              </w:rPr>
            </w:pPr>
          </w:p>
        </w:tc>
        <w:tc>
          <w:tcPr>
            <w:tcW w:w="1041" w:type="dxa"/>
            <w:vAlign w:val="top"/>
          </w:tcPr>
          <w:p w14:paraId="5DDC811D">
            <w:pPr>
              <w:rPr>
                <w:rFonts w:ascii="Arial"/>
                <w:sz w:val="21"/>
              </w:rPr>
            </w:pPr>
          </w:p>
        </w:tc>
        <w:tc>
          <w:tcPr>
            <w:tcW w:w="989" w:type="dxa"/>
            <w:vAlign w:val="top"/>
          </w:tcPr>
          <w:p w14:paraId="618F9F33">
            <w:pPr>
              <w:rPr>
                <w:rFonts w:ascii="Arial"/>
                <w:sz w:val="21"/>
              </w:rPr>
            </w:pPr>
          </w:p>
        </w:tc>
        <w:tc>
          <w:tcPr>
            <w:tcW w:w="849" w:type="dxa"/>
            <w:vAlign w:val="top"/>
          </w:tcPr>
          <w:p w14:paraId="3F182D12">
            <w:pPr>
              <w:rPr>
                <w:rFonts w:ascii="Arial"/>
                <w:sz w:val="21"/>
              </w:rPr>
            </w:pPr>
          </w:p>
        </w:tc>
        <w:tc>
          <w:tcPr>
            <w:tcW w:w="1347" w:type="dxa"/>
            <w:vAlign w:val="top"/>
          </w:tcPr>
          <w:p w14:paraId="64B73EDB">
            <w:pPr>
              <w:rPr>
                <w:rFonts w:ascii="Arial"/>
                <w:sz w:val="21"/>
              </w:rPr>
            </w:pPr>
          </w:p>
        </w:tc>
        <w:tc>
          <w:tcPr>
            <w:tcW w:w="864" w:type="dxa"/>
            <w:tcBorders>
              <w:right w:val="single" w:color="000000" w:sz="10" w:space="0"/>
            </w:tcBorders>
            <w:vAlign w:val="top"/>
          </w:tcPr>
          <w:p w14:paraId="6924A3C6">
            <w:pPr>
              <w:rPr>
                <w:rFonts w:ascii="Arial"/>
                <w:sz w:val="21"/>
              </w:rPr>
            </w:pPr>
          </w:p>
        </w:tc>
      </w:tr>
      <w:tr w14:paraId="7B93E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06E4EFD">
            <w:pPr>
              <w:rPr>
                <w:rFonts w:ascii="Arial"/>
                <w:sz w:val="21"/>
              </w:rPr>
            </w:pPr>
          </w:p>
        </w:tc>
        <w:tc>
          <w:tcPr>
            <w:tcW w:w="1273" w:type="dxa"/>
            <w:vAlign w:val="top"/>
          </w:tcPr>
          <w:p w14:paraId="1300B16F">
            <w:pPr>
              <w:rPr>
                <w:rFonts w:ascii="Arial"/>
                <w:sz w:val="21"/>
              </w:rPr>
            </w:pPr>
          </w:p>
        </w:tc>
        <w:tc>
          <w:tcPr>
            <w:tcW w:w="1414" w:type="dxa"/>
            <w:vAlign w:val="top"/>
          </w:tcPr>
          <w:p w14:paraId="33546740">
            <w:pPr>
              <w:rPr>
                <w:rFonts w:ascii="Arial"/>
                <w:sz w:val="21"/>
              </w:rPr>
            </w:pPr>
          </w:p>
        </w:tc>
        <w:tc>
          <w:tcPr>
            <w:tcW w:w="938" w:type="dxa"/>
            <w:vAlign w:val="top"/>
          </w:tcPr>
          <w:p w14:paraId="2663B366">
            <w:pPr>
              <w:rPr>
                <w:rFonts w:ascii="Arial"/>
                <w:sz w:val="21"/>
              </w:rPr>
            </w:pPr>
          </w:p>
        </w:tc>
        <w:tc>
          <w:tcPr>
            <w:tcW w:w="849" w:type="dxa"/>
            <w:vAlign w:val="top"/>
          </w:tcPr>
          <w:p w14:paraId="2F268057">
            <w:pPr>
              <w:rPr>
                <w:rFonts w:ascii="Arial"/>
                <w:sz w:val="21"/>
              </w:rPr>
            </w:pPr>
          </w:p>
        </w:tc>
        <w:tc>
          <w:tcPr>
            <w:tcW w:w="1041" w:type="dxa"/>
            <w:vAlign w:val="top"/>
          </w:tcPr>
          <w:p w14:paraId="2EEECD19">
            <w:pPr>
              <w:rPr>
                <w:rFonts w:ascii="Arial"/>
                <w:sz w:val="21"/>
              </w:rPr>
            </w:pPr>
          </w:p>
        </w:tc>
        <w:tc>
          <w:tcPr>
            <w:tcW w:w="989" w:type="dxa"/>
            <w:vAlign w:val="top"/>
          </w:tcPr>
          <w:p w14:paraId="1DD43804">
            <w:pPr>
              <w:rPr>
                <w:rFonts w:ascii="Arial"/>
                <w:sz w:val="21"/>
              </w:rPr>
            </w:pPr>
          </w:p>
        </w:tc>
        <w:tc>
          <w:tcPr>
            <w:tcW w:w="849" w:type="dxa"/>
            <w:vAlign w:val="top"/>
          </w:tcPr>
          <w:p w14:paraId="25F25EC6">
            <w:pPr>
              <w:rPr>
                <w:rFonts w:ascii="Arial"/>
                <w:sz w:val="21"/>
              </w:rPr>
            </w:pPr>
          </w:p>
        </w:tc>
        <w:tc>
          <w:tcPr>
            <w:tcW w:w="1347" w:type="dxa"/>
            <w:vAlign w:val="top"/>
          </w:tcPr>
          <w:p w14:paraId="51DF9896">
            <w:pPr>
              <w:rPr>
                <w:rFonts w:ascii="Arial"/>
                <w:sz w:val="21"/>
              </w:rPr>
            </w:pPr>
          </w:p>
        </w:tc>
        <w:tc>
          <w:tcPr>
            <w:tcW w:w="864" w:type="dxa"/>
            <w:tcBorders>
              <w:right w:val="single" w:color="000000" w:sz="10" w:space="0"/>
            </w:tcBorders>
            <w:vAlign w:val="top"/>
          </w:tcPr>
          <w:p w14:paraId="5B29DBF4">
            <w:pPr>
              <w:rPr>
                <w:rFonts w:ascii="Arial"/>
                <w:sz w:val="21"/>
              </w:rPr>
            </w:pPr>
          </w:p>
        </w:tc>
      </w:tr>
      <w:tr w14:paraId="1EA55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23497B2E">
            <w:pPr>
              <w:rPr>
                <w:rFonts w:ascii="Arial"/>
                <w:sz w:val="21"/>
              </w:rPr>
            </w:pPr>
          </w:p>
        </w:tc>
        <w:tc>
          <w:tcPr>
            <w:tcW w:w="1273" w:type="dxa"/>
            <w:vAlign w:val="top"/>
          </w:tcPr>
          <w:p w14:paraId="795D1464">
            <w:pPr>
              <w:rPr>
                <w:rFonts w:ascii="Arial"/>
                <w:sz w:val="21"/>
              </w:rPr>
            </w:pPr>
          </w:p>
        </w:tc>
        <w:tc>
          <w:tcPr>
            <w:tcW w:w="1414" w:type="dxa"/>
            <w:vAlign w:val="top"/>
          </w:tcPr>
          <w:p w14:paraId="56A70BB1">
            <w:pPr>
              <w:rPr>
                <w:rFonts w:ascii="Arial"/>
                <w:sz w:val="21"/>
              </w:rPr>
            </w:pPr>
          </w:p>
        </w:tc>
        <w:tc>
          <w:tcPr>
            <w:tcW w:w="938" w:type="dxa"/>
            <w:vAlign w:val="top"/>
          </w:tcPr>
          <w:p w14:paraId="17AE1228">
            <w:pPr>
              <w:rPr>
                <w:rFonts w:ascii="Arial"/>
                <w:sz w:val="21"/>
              </w:rPr>
            </w:pPr>
          </w:p>
        </w:tc>
        <w:tc>
          <w:tcPr>
            <w:tcW w:w="849" w:type="dxa"/>
            <w:vAlign w:val="top"/>
          </w:tcPr>
          <w:p w14:paraId="021BE640">
            <w:pPr>
              <w:rPr>
                <w:rFonts w:ascii="Arial"/>
                <w:sz w:val="21"/>
              </w:rPr>
            </w:pPr>
          </w:p>
        </w:tc>
        <w:tc>
          <w:tcPr>
            <w:tcW w:w="1041" w:type="dxa"/>
            <w:vAlign w:val="top"/>
          </w:tcPr>
          <w:p w14:paraId="7C9C5B85">
            <w:pPr>
              <w:rPr>
                <w:rFonts w:ascii="Arial"/>
                <w:sz w:val="21"/>
              </w:rPr>
            </w:pPr>
          </w:p>
        </w:tc>
        <w:tc>
          <w:tcPr>
            <w:tcW w:w="989" w:type="dxa"/>
            <w:vAlign w:val="top"/>
          </w:tcPr>
          <w:p w14:paraId="477F25C4">
            <w:pPr>
              <w:rPr>
                <w:rFonts w:ascii="Arial"/>
                <w:sz w:val="21"/>
              </w:rPr>
            </w:pPr>
          </w:p>
        </w:tc>
        <w:tc>
          <w:tcPr>
            <w:tcW w:w="849" w:type="dxa"/>
            <w:vAlign w:val="top"/>
          </w:tcPr>
          <w:p w14:paraId="0DAFAB8D">
            <w:pPr>
              <w:rPr>
                <w:rFonts w:ascii="Arial"/>
                <w:sz w:val="21"/>
              </w:rPr>
            </w:pPr>
          </w:p>
        </w:tc>
        <w:tc>
          <w:tcPr>
            <w:tcW w:w="1347" w:type="dxa"/>
            <w:vAlign w:val="top"/>
          </w:tcPr>
          <w:p w14:paraId="45C59C66">
            <w:pPr>
              <w:rPr>
                <w:rFonts w:ascii="Arial"/>
                <w:sz w:val="21"/>
              </w:rPr>
            </w:pPr>
          </w:p>
        </w:tc>
        <w:tc>
          <w:tcPr>
            <w:tcW w:w="864" w:type="dxa"/>
            <w:tcBorders>
              <w:right w:val="single" w:color="000000" w:sz="10" w:space="0"/>
            </w:tcBorders>
            <w:vAlign w:val="top"/>
          </w:tcPr>
          <w:p w14:paraId="05F2C73A">
            <w:pPr>
              <w:rPr>
                <w:rFonts w:ascii="Arial"/>
                <w:sz w:val="21"/>
              </w:rPr>
            </w:pPr>
          </w:p>
        </w:tc>
      </w:tr>
      <w:tr w14:paraId="1C017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E2C59A4">
            <w:pPr>
              <w:rPr>
                <w:rFonts w:ascii="Arial"/>
                <w:sz w:val="21"/>
              </w:rPr>
            </w:pPr>
          </w:p>
        </w:tc>
        <w:tc>
          <w:tcPr>
            <w:tcW w:w="1273" w:type="dxa"/>
            <w:vAlign w:val="top"/>
          </w:tcPr>
          <w:p w14:paraId="33FAD001">
            <w:pPr>
              <w:rPr>
                <w:rFonts w:ascii="Arial"/>
                <w:sz w:val="21"/>
              </w:rPr>
            </w:pPr>
          </w:p>
        </w:tc>
        <w:tc>
          <w:tcPr>
            <w:tcW w:w="1414" w:type="dxa"/>
            <w:vAlign w:val="top"/>
          </w:tcPr>
          <w:p w14:paraId="2A2B3A1F">
            <w:pPr>
              <w:rPr>
                <w:rFonts w:ascii="Arial"/>
                <w:sz w:val="21"/>
              </w:rPr>
            </w:pPr>
          </w:p>
        </w:tc>
        <w:tc>
          <w:tcPr>
            <w:tcW w:w="938" w:type="dxa"/>
            <w:vAlign w:val="top"/>
          </w:tcPr>
          <w:p w14:paraId="05C97F57">
            <w:pPr>
              <w:rPr>
                <w:rFonts w:ascii="Arial"/>
                <w:sz w:val="21"/>
              </w:rPr>
            </w:pPr>
          </w:p>
        </w:tc>
        <w:tc>
          <w:tcPr>
            <w:tcW w:w="849" w:type="dxa"/>
            <w:vAlign w:val="top"/>
          </w:tcPr>
          <w:p w14:paraId="3AC76FFA">
            <w:pPr>
              <w:rPr>
                <w:rFonts w:ascii="Arial"/>
                <w:sz w:val="21"/>
              </w:rPr>
            </w:pPr>
          </w:p>
        </w:tc>
        <w:tc>
          <w:tcPr>
            <w:tcW w:w="1041" w:type="dxa"/>
            <w:vAlign w:val="top"/>
          </w:tcPr>
          <w:p w14:paraId="11CC26CF">
            <w:pPr>
              <w:rPr>
                <w:rFonts w:ascii="Arial"/>
                <w:sz w:val="21"/>
              </w:rPr>
            </w:pPr>
          </w:p>
        </w:tc>
        <w:tc>
          <w:tcPr>
            <w:tcW w:w="989" w:type="dxa"/>
            <w:vAlign w:val="top"/>
          </w:tcPr>
          <w:p w14:paraId="1EDD56B1">
            <w:pPr>
              <w:rPr>
                <w:rFonts w:ascii="Arial"/>
                <w:sz w:val="21"/>
              </w:rPr>
            </w:pPr>
          </w:p>
        </w:tc>
        <w:tc>
          <w:tcPr>
            <w:tcW w:w="849" w:type="dxa"/>
            <w:vAlign w:val="top"/>
          </w:tcPr>
          <w:p w14:paraId="0765D796">
            <w:pPr>
              <w:rPr>
                <w:rFonts w:ascii="Arial"/>
                <w:sz w:val="21"/>
              </w:rPr>
            </w:pPr>
          </w:p>
        </w:tc>
        <w:tc>
          <w:tcPr>
            <w:tcW w:w="1347" w:type="dxa"/>
            <w:vAlign w:val="top"/>
          </w:tcPr>
          <w:p w14:paraId="2675CD96">
            <w:pPr>
              <w:rPr>
                <w:rFonts w:ascii="Arial"/>
                <w:sz w:val="21"/>
              </w:rPr>
            </w:pPr>
          </w:p>
        </w:tc>
        <w:tc>
          <w:tcPr>
            <w:tcW w:w="864" w:type="dxa"/>
            <w:tcBorders>
              <w:right w:val="single" w:color="000000" w:sz="10" w:space="0"/>
            </w:tcBorders>
            <w:vAlign w:val="top"/>
          </w:tcPr>
          <w:p w14:paraId="15A4A7E3">
            <w:pPr>
              <w:rPr>
                <w:rFonts w:ascii="Arial"/>
                <w:sz w:val="21"/>
              </w:rPr>
            </w:pPr>
          </w:p>
        </w:tc>
      </w:tr>
      <w:tr w14:paraId="4002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09D31326">
            <w:pPr>
              <w:rPr>
                <w:rFonts w:ascii="Arial"/>
                <w:sz w:val="21"/>
              </w:rPr>
            </w:pPr>
          </w:p>
        </w:tc>
        <w:tc>
          <w:tcPr>
            <w:tcW w:w="1273" w:type="dxa"/>
            <w:vAlign w:val="top"/>
          </w:tcPr>
          <w:p w14:paraId="185B407D">
            <w:pPr>
              <w:rPr>
                <w:rFonts w:ascii="Arial"/>
                <w:sz w:val="21"/>
              </w:rPr>
            </w:pPr>
          </w:p>
        </w:tc>
        <w:tc>
          <w:tcPr>
            <w:tcW w:w="1414" w:type="dxa"/>
            <w:vAlign w:val="top"/>
          </w:tcPr>
          <w:p w14:paraId="271A106A">
            <w:pPr>
              <w:rPr>
                <w:rFonts w:ascii="Arial"/>
                <w:sz w:val="21"/>
              </w:rPr>
            </w:pPr>
          </w:p>
        </w:tc>
        <w:tc>
          <w:tcPr>
            <w:tcW w:w="938" w:type="dxa"/>
            <w:vAlign w:val="top"/>
          </w:tcPr>
          <w:p w14:paraId="1F175D1E">
            <w:pPr>
              <w:rPr>
                <w:rFonts w:ascii="Arial"/>
                <w:sz w:val="21"/>
              </w:rPr>
            </w:pPr>
          </w:p>
        </w:tc>
        <w:tc>
          <w:tcPr>
            <w:tcW w:w="849" w:type="dxa"/>
            <w:vAlign w:val="top"/>
          </w:tcPr>
          <w:p w14:paraId="069D286F">
            <w:pPr>
              <w:rPr>
                <w:rFonts w:ascii="Arial"/>
                <w:sz w:val="21"/>
              </w:rPr>
            </w:pPr>
          </w:p>
        </w:tc>
        <w:tc>
          <w:tcPr>
            <w:tcW w:w="1041" w:type="dxa"/>
            <w:vAlign w:val="top"/>
          </w:tcPr>
          <w:p w14:paraId="15678884">
            <w:pPr>
              <w:rPr>
                <w:rFonts w:ascii="Arial"/>
                <w:sz w:val="21"/>
              </w:rPr>
            </w:pPr>
          </w:p>
        </w:tc>
        <w:tc>
          <w:tcPr>
            <w:tcW w:w="989" w:type="dxa"/>
            <w:vAlign w:val="top"/>
          </w:tcPr>
          <w:p w14:paraId="70CD36EF">
            <w:pPr>
              <w:rPr>
                <w:rFonts w:ascii="Arial"/>
                <w:sz w:val="21"/>
              </w:rPr>
            </w:pPr>
          </w:p>
        </w:tc>
        <w:tc>
          <w:tcPr>
            <w:tcW w:w="849" w:type="dxa"/>
            <w:vAlign w:val="top"/>
          </w:tcPr>
          <w:p w14:paraId="10038772">
            <w:pPr>
              <w:rPr>
                <w:rFonts w:ascii="Arial"/>
                <w:sz w:val="21"/>
              </w:rPr>
            </w:pPr>
          </w:p>
        </w:tc>
        <w:tc>
          <w:tcPr>
            <w:tcW w:w="1347" w:type="dxa"/>
            <w:vAlign w:val="top"/>
          </w:tcPr>
          <w:p w14:paraId="011D22FD">
            <w:pPr>
              <w:rPr>
                <w:rFonts w:ascii="Arial"/>
                <w:sz w:val="21"/>
              </w:rPr>
            </w:pPr>
          </w:p>
        </w:tc>
        <w:tc>
          <w:tcPr>
            <w:tcW w:w="864" w:type="dxa"/>
            <w:tcBorders>
              <w:right w:val="single" w:color="000000" w:sz="10" w:space="0"/>
            </w:tcBorders>
            <w:vAlign w:val="top"/>
          </w:tcPr>
          <w:p w14:paraId="0ABD9BFF">
            <w:pPr>
              <w:rPr>
                <w:rFonts w:ascii="Arial"/>
                <w:sz w:val="21"/>
              </w:rPr>
            </w:pPr>
          </w:p>
        </w:tc>
      </w:tr>
      <w:tr w14:paraId="67BE0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7402B39E">
            <w:pPr>
              <w:rPr>
                <w:rFonts w:ascii="Arial"/>
                <w:sz w:val="21"/>
              </w:rPr>
            </w:pPr>
          </w:p>
        </w:tc>
        <w:tc>
          <w:tcPr>
            <w:tcW w:w="1273" w:type="dxa"/>
            <w:vAlign w:val="top"/>
          </w:tcPr>
          <w:p w14:paraId="50A5A688">
            <w:pPr>
              <w:rPr>
                <w:rFonts w:ascii="Arial"/>
                <w:sz w:val="21"/>
              </w:rPr>
            </w:pPr>
          </w:p>
        </w:tc>
        <w:tc>
          <w:tcPr>
            <w:tcW w:w="1414" w:type="dxa"/>
            <w:vAlign w:val="top"/>
          </w:tcPr>
          <w:p w14:paraId="75EA4BA5">
            <w:pPr>
              <w:rPr>
                <w:rFonts w:ascii="Arial"/>
                <w:sz w:val="21"/>
              </w:rPr>
            </w:pPr>
          </w:p>
        </w:tc>
        <w:tc>
          <w:tcPr>
            <w:tcW w:w="938" w:type="dxa"/>
            <w:vAlign w:val="top"/>
          </w:tcPr>
          <w:p w14:paraId="5315226D">
            <w:pPr>
              <w:rPr>
                <w:rFonts w:ascii="Arial"/>
                <w:sz w:val="21"/>
              </w:rPr>
            </w:pPr>
          </w:p>
        </w:tc>
        <w:tc>
          <w:tcPr>
            <w:tcW w:w="849" w:type="dxa"/>
            <w:vAlign w:val="top"/>
          </w:tcPr>
          <w:p w14:paraId="7A69C9BD">
            <w:pPr>
              <w:rPr>
                <w:rFonts w:ascii="Arial"/>
                <w:sz w:val="21"/>
              </w:rPr>
            </w:pPr>
          </w:p>
        </w:tc>
        <w:tc>
          <w:tcPr>
            <w:tcW w:w="1041" w:type="dxa"/>
            <w:vAlign w:val="top"/>
          </w:tcPr>
          <w:p w14:paraId="5A054021">
            <w:pPr>
              <w:rPr>
                <w:rFonts w:ascii="Arial"/>
                <w:sz w:val="21"/>
              </w:rPr>
            </w:pPr>
          </w:p>
        </w:tc>
        <w:tc>
          <w:tcPr>
            <w:tcW w:w="989" w:type="dxa"/>
            <w:vAlign w:val="top"/>
          </w:tcPr>
          <w:p w14:paraId="2D0C3362">
            <w:pPr>
              <w:rPr>
                <w:rFonts w:ascii="Arial"/>
                <w:sz w:val="21"/>
              </w:rPr>
            </w:pPr>
          </w:p>
        </w:tc>
        <w:tc>
          <w:tcPr>
            <w:tcW w:w="849" w:type="dxa"/>
            <w:vAlign w:val="top"/>
          </w:tcPr>
          <w:p w14:paraId="218104DA">
            <w:pPr>
              <w:rPr>
                <w:rFonts w:ascii="Arial"/>
                <w:sz w:val="21"/>
              </w:rPr>
            </w:pPr>
          </w:p>
        </w:tc>
        <w:tc>
          <w:tcPr>
            <w:tcW w:w="1347" w:type="dxa"/>
            <w:vAlign w:val="top"/>
          </w:tcPr>
          <w:p w14:paraId="31DDE212">
            <w:pPr>
              <w:rPr>
                <w:rFonts w:ascii="Arial"/>
                <w:sz w:val="21"/>
              </w:rPr>
            </w:pPr>
          </w:p>
        </w:tc>
        <w:tc>
          <w:tcPr>
            <w:tcW w:w="864" w:type="dxa"/>
            <w:tcBorders>
              <w:right w:val="single" w:color="000000" w:sz="10" w:space="0"/>
            </w:tcBorders>
            <w:vAlign w:val="top"/>
          </w:tcPr>
          <w:p w14:paraId="07ABBE6F">
            <w:pPr>
              <w:rPr>
                <w:rFonts w:ascii="Arial"/>
                <w:sz w:val="21"/>
              </w:rPr>
            </w:pPr>
          </w:p>
        </w:tc>
      </w:tr>
      <w:tr w14:paraId="02395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553" w:type="dxa"/>
            <w:tcBorders>
              <w:left w:val="single" w:color="000000" w:sz="10" w:space="0"/>
            </w:tcBorders>
            <w:vAlign w:val="top"/>
          </w:tcPr>
          <w:p w14:paraId="709B8CD3">
            <w:pPr>
              <w:rPr>
                <w:rFonts w:ascii="Arial"/>
                <w:sz w:val="21"/>
              </w:rPr>
            </w:pPr>
          </w:p>
        </w:tc>
        <w:tc>
          <w:tcPr>
            <w:tcW w:w="1273" w:type="dxa"/>
            <w:vAlign w:val="top"/>
          </w:tcPr>
          <w:p w14:paraId="5E0F29E4">
            <w:pPr>
              <w:rPr>
                <w:rFonts w:ascii="Arial"/>
                <w:sz w:val="21"/>
              </w:rPr>
            </w:pPr>
          </w:p>
        </w:tc>
        <w:tc>
          <w:tcPr>
            <w:tcW w:w="1414" w:type="dxa"/>
            <w:vAlign w:val="top"/>
          </w:tcPr>
          <w:p w14:paraId="4E974FCC">
            <w:pPr>
              <w:rPr>
                <w:rFonts w:ascii="Arial"/>
                <w:sz w:val="21"/>
              </w:rPr>
            </w:pPr>
          </w:p>
        </w:tc>
        <w:tc>
          <w:tcPr>
            <w:tcW w:w="938" w:type="dxa"/>
            <w:vAlign w:val="top"/>
          </w:tcPr>
          <w:p w14:paraId="0FEB559B">
            <w:pPr>
              <w:rPr>
                <w:rFonts w:ascii="Arial"/>
                <w:sz w:val="21"/>
              </w:rPr>
            </w:pPr>
          </w:p>
        </w:tc>
        <w:tc>
          <w:tcPr>
            <w:tcW w:w="849" w:type="dxa"/>
            <w:vAlign w:val="top"/>
          </w:tcPr>
          <w:p w14:paraId="439074E5">
            <w:pPr>
              <w:rPr>
                <w:rFonts w:ascii="Arial"/>
                <w:sz w:val="21"/>
              </w:rPr>
            </w:pPr>
          </w:p>
        </w:tc>
        <w:tc>
          <w:tcPr>
            <w:tcW w:w="1041" w:type="dxa"/>
            <w:vAlign w:val="top"/>
          </w:tcPr>
          <w:p w14:paraId="15CB4318">
            <w:pPr>
              <w:rPr>
                <w:rFonts w:ascii="Arial"/>
                <w:sz w:val="21"/>
              </w:rPr>
            </w:pPr>
          </w:p>
        </w:tc>
        <w:tc>
          <w:tcPr>
            <w:tcW w:w="989" w:type="dxa"/>
            <w:vAlign w:val="top"/>
          </w:tcPr>
          <w:p w14:paraId="4985B36E">
            <w:pPr>
              <w:rPr>
                <w:rFonts w:ascii="Arial"/>
                <w:sz w:val="21"/>
              </w:rPr>
            </w:pPr>
          </w:p>
        </w:tc>
        <w:tc>
          <w:tcPr>
            <w:tcW w:w="849" w:type="dxa"/>
            <w:vAlign w:val="top"/>
          </w:tcPr>
          <w:p w14:paraId="16961D13">
            <w:pPr>
              <w:rPr>
                <w:rFonts w:ascii="Arial"/>
                <w:sz w:val="21"/>
              </w:rPr>
            </w:pPr>
          </w:p>
        </w:tc>
        <w:tc>
          <w:tcPr>
            <w:tcW w:w="1347" w:type="dxa"/>
            <w:vAlign w:val="top"/>
          </w:tcPr>
          <w:p w14:paraId="73524003">
            <w:pPr>
              <w:rPr>
                <w:rFonts w:ascii="Arial"/>
                <w:sz w:val="21"/>
              </w:rPr>
            </w:pPr>
          </w:p>
        </w:tc>
        <w:tc>
          <w:tcPr>
            <w:tcW w:w="864" w:type="dxa"/>
            <w:tcBorders>
              <w:right w:val="single" w:color="000000" w:sz="10" w:space="0"/>
            </w:tcBorders>
            <w:vAlign w:val="top"/>
          </w:tcPr>
          <w:p w14:paraId="5DC99634">
            <w:pPr>
              <w:rPr>
                <w:rFonts w:ascii="Arial"/>
                <w:sz w:val="21"/>
              </w:rPr>
            </w:pPr>
          </w:p>
        </w:tc>
      </w:tr>
      <w:tr w14:paraId="32232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9890969">
            <w:pPr>
              <w:rPr>
                <w:rFonts w:ascii="Arial"/>
                <w:sz w:val="21"/>
              </w:rPr>
            </w:pPr>
          </w:p>
        </w:tc>
        <w:tc>
          <w:tcPr>
            <w:tcW w:w="1273" w:type="dxa"/>
            <w:vAlign w:val="top"/>
          </w:tcPr>
          <w:p w14:paraId="487A5C00">
            <w:pPr>
              <w:rPr>
                <w:rFonts w:ascii="Arial"/>
                <w:sz w:val="21"/>
              </w:rPr>
            </w:pPr>
          </w:p>
        </w:tc>
        <w:tc>
          <w:tcPr>
            <w:tcW w:w="1414" w:type="dxa"/>
            <w:vAlign w:val="top"/>
          </w:tcPr>
          <w:p w14:paraId="02CEADD3">
            <w:pPr>
              <w:rPr>
                <w:rFonts w:ascii="Arial"/>
                <w:sz w:val="21"/>
              </w:rPr>
            </w:pPr>
          </w:p>
        </w:tc>
        <w:tc>
          <w:tcPr>
            <w:tcW w:w="938" w:type="dxa"/>
            <w:vAlign w:val="top"/>
          </w:tcPr>
          <w:p w14:paraId="79DDA8EA">
            <w:pPr>
              <w:rPr>
                <w:rFonts w:ascii="Arial"/>
                <w:sz w:val="21"/>
              </w:rPr>
            </w:pPr>
          </w:p>
        </w:tc>
        <w:tc>
          <w:tcPr>
            <w:tcW w:w="849" w:type="dxa"/>
            <w:vAlign w:val="top"/>
          </w:tcPr>
          <w:p w14:paraId="3BBD0F55">
            <w:pPr>
              <w:rPr>
                <w:rFonts w:ascii="Arial"/>
                <w:sz w:val="21"/>
              </w:rPr>
            </w:pPr>
          </w:p>
        </w:tc>
        <w:tc>
          <w:tcPr>
            <w:tcW w:w="1041" w:type="dxa"/>
            <w:vAlign w:val="top"/>
          </w:tcPr>
          <w:p w14:paraId="23E5C8AD">
            <w:pPr>
              <w:rPr>
                <w:rFonts w:ascii="Arial"/>
                <w:sz w:val="21"/>
              </w:rPr>
            </w:pPr>
          </w:p>
        </w:tc>
        <w:tc>
          <w:tcPr>
            <w:tcW w:w="989" w:type="dxa"/>
            <w:vAlign w:val="top"/>
          </w:tcPr>
          <w:p w14:paraId="3D20B4F9">
            <w:pPr>
              <w:rPr>
                <w:rFonts w:ascii="Arial"/>
                <w:sz w:val="21"/>
              </w:rPr>
            </w:pPr>
          </w:p>
        </w:tc>
        <w:tc>
          <w:tcPr>
            <w:tcW w:w="849" w:type="dxa"/>
            <w:vAlign w:val="top"/>
          </w:tcPr>
          <w:p w14:paraId="00481C37">
            <w:pPr>
              <w:rPr>
                <w:rFonts w:ascii="Arial"/>
                <w:sz w:val="21"/>
              </w:rPr>
            </w:pPr>
          </w:p>
        </w:tc>
        <w:tc>
          <w:tcPr>
            <w:tcW w:w="1347" w:type="dxa"/>
            <w:vAlign w:val="top"/>
          </w:tcPr>
          <w:p w14:paraId="01691272">
            <w:pPr>
              <w:rPr>
                <w:rFonts w:ascii="Arial"/>
                <w:sz w:val="21"/>
              </w:rPr>
            </w:pPr>
          </w:p>
        </w:tc>
        <w:tc>
          <w:tcPr>
            <w:tcW w:w="864" w:type="dxa"/>
            <w:tcBorders>
              <w:right w:val="single" w:color="000000" w:sz="10" w:space="0"/>
            </w:tcBorders>
            <w:vAlign w:val="top"/>
          </w:tcPr>
          <w:p w14:paraId="5DE03452">
            <w:pPr>
              <w:rPr>
                <w:rFonts w:ascii="Arial"/>
                <w:sz w:val="21"/>
              </w:rPr>
            </w:pPr>
          </w:p>
        </w:tc>
      </w:tr>
      <w:tr w14:paraId="05737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17C9D796">
            <w:pPr>
              <w:rPr>
                <w:rFonts w:ascii="Arial"/>
                <w:sz w:val="21"/>
              </w:rPr>
            </w:pPr>
          </w:p>
        </w:tc>
        <w:tc>
          <w:tcPr>
            <w:tcW w:w="1273" w:type="dxa"/>
            <w:vAlign w:val="top"/>
          </w:tcPr>
          <w:p w14:paraId="51FBB10D">
            <w:pPr>
              <w:rPr>
                <w:rFonts w:ascii="Arial"/>
                <w:sz w:val="21"/>
              </w:rPr>
            </w:pPr>
          </w:p>
        </w:tc>
        <w:tc>
          <w:tcPr>
            <w:tcW w:w="1414" w:type="dxa"/>
            <w:vAlign w:val="top"/>
          </w:tcPr>
          <w:p w14:paraId="5D62E4FA">
            <w:pPr>
              <w:rPr>
                <w:rFonts w:ascii="Arial"/>
                <w:sz w:val="21"/>
              </w:rPr>
            </w:pPr>
          </w:p>
        </w:tc>
        <w:tc>
          <w:tcPr>
            <w:tcW w:w="938" w:type="dxa"/>
            <w:vAlign w:val="top"/>
          </w:tcPr>
          <w:p w14:paraId="05FF9378">
            <w:pPr>
              <w:rPr>
                <w:rFonts w:ascii="Arial"/>
                <w:sz w:val="21"/>
              </w:rPr>
            </w:pPr>
          </w:p>
        </w:tc>
        <w:tc>
          <w:tcPr>
            <w:tcW w:w="849" w:type="dxa"/>
            <w:vAlign w:val="top"/>
          </w:tcPr>
          <w:p w14:paraId="5BDEE77F">
            <w:pPr>
              <w:rPr>
                <w:rFonts w:ascii="Arial"/>
                <w:sz w:val="21"/>
              </w:rPr>
            </w:pPr>
          </w:p>
        </w:tc>
        <w:tc>
          <w:tcPr>
            <w:tcW w:w="1041" w:type="dxa"/>
            <w:vAlign w:val="top"/>
          </w:tcPr>
          <w:p w14:paraId="5D9C546C">
            <w:pPr>
              <w:rPr>
                <w:rFonts w:ascii="Arial"/>
                <w:sz w:val="21"/>
              </w:rPr>
            </w:pPr>
          </w:p>
        </w:tc>
        <w:tc>
          <w:tcPr>
            <w:tcW w:w="989" w:type="dxa"/>
            <w:vAlign w:val="top"/>
          </w:tcPr>
          <w:p w14:paraId="60E161B3">
            <w:pPr>
              <w:rPr>
                <w:rFonts w:ascii="Arial"/>
                <w:sz w:val="21"/>
              </w:rPr>
            </w:pPr>
          </w:p>
        </w:tc>
        <w:tc>
          <w:tcPr>
            <w:tcW w:w="849" w:type="dxa"/>
            <w:vAlign w:val="top"/>
          </w:tcPr>
          <w:p w14:paraId="45A6F475">
            <w:pPr>
              <w:rPr>
                <w:rFonts w:ascii="Arial"/>
                <w:sz w:val="21"/>
              </w:rPr>
            </w:pPr>
          </w:p>
        </w:tc>
        <w:tc>
          <w:tcPr>
            <w:tcW w:w="1347" w:type="dxa"/>
            <w:vAlign w:val="top"/>
          </w:tcPr>
          <w:p w14:paraId="4B483FF1">
            <w:pPr>
              <w:rPr>
                <w:rFonts w:ascii="Arial"/>
                <w:sz w:val="21"/>
              </w:rPr>
            </w:pPr>
          </w:p>
        </w:tc>
        <w:tc>
          <w:tcPr>
            <w:tcW w:w="864" w:type="dxa"/>
            <w:tcBorders>
              <w:right w:val="single" w:color="000000" w:sz="10" w:space="0"/>
            </w:tcBorders>
            <w:vAlign w:val="top"/>
          </w:tcPr>
          <w:p w14:paraId="796AB63A">
            <w:pPr>
              <w:rPr>
                <w:rFonts w:ascii="Arial"/>
                <w:sz w:val="21"/>
              </w:rPr>
            </w:pPr>
          </w:p>
        </w:tc>
      </w:tr>
      <w:tr w14:paraId="7746A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553" w:type="dxa"/>
            <w:tcBorders>
              <w:left w:val="single" w:color="000000" w:sz="10" w:space="0"/>
              <w:bottom w:val="single" w:color="000000" w:sz="10" w:space="0"/>
            </w:tcBorders>
            <w:vAlign w:val="top"/>
          </w:tcPr>
          <w:p w14:paraId="04A9D6E6">
            <w:pPr>
              <w:rPr>
                <w:rFonts w:ascii="Arial"/>
                <w:sz w:val="21"/>
              </w:rPr>
            </w:pPr>
          </w:p>
        </w:tc>
        <w:tc>
          <w:tcPr>
            <w:tcW w:w="1273" w:type="dxa"/>
            <w:tcBorders>
              <w:bottom w:val="single" w:color="000000" w:sz="10" w:space="0"/>
            </w:tcBorders>
            <w:vAlign w:val="top"/>
          </w:tcPr>
          <w:p w14:paraId="3682E72E">
            <w:pPr>
              <w:rPr>
                <w:rFonts w:ascii="Arial"/>
                <w:sz w:val="21"/>
              </w:rPr>
            </w:pPr>
          </w:p>
        </w:tc>
        <w:tc>
          <w:tcPr>
            <w:tcW w:w="1414" w:type="dxa"/>
            <w:tcBorders>
              <w:bottom w:val="single" w:color="000000" w:sz="10" w:space="0"/>
            </w:tcBorders>
            <w:vAlign w:val="top"/>
          </w:tcPr>
          <w:p w14:paraId="0400A25D">
            <w:pPr>
              <w:rPr>
                <w:rFonts w:ascii="Arial"/>
                <w:sz w:val="21"/>
              </w:rPr>
            </w:pPr>
          </w:p>
        </w:tc>
        <w:tc>
          <w:tcPr>
            <w:tcW w:w="938" w:type="dxa"/>
            <w:tcBorders>
              <w:bottom w:val="single" w:color="000000" w:sz="10" w:space="0"/>
            </w:tcBorders>
            <w:vAlign w:val="top"/>
          </w:tcPr>
          <w:p w14:paraId="0051E08B">
            <w:pPr>
              <w:rPr>
                <w:rFonts w:ascii="Arial"/>
                <w:sz w:val="21"/>
              </w:rPr>
            </w:pPr>
          </w:p>
        </w:tc>
        <w:tc>
          <w:tcPr>
            <w:tcW w:w="849" w:type="dxa"/>
            <w:tcBorders>
              <w:bottom w:val="single" w:color="000000" w:sz="10" w:space="0"/>
            </w:tcBorders>
            <w:vAlign w:val="top"/>
          </w:tcPr>
          <w:p w14:paraId="21453427">
            <w:pPr>
              <w:rPr>
                <w:rFonts w:ascii="Arial"/>
                <w:sz w:val="21"/>
              </w:rPr>
            </w:pPr>
          </w:p>
        </w:tc>
        <w:tc>
          <w:tcPr>
            <w:tcW w:w="1041" w:type="dxa"/>
            <w:tcBorders>
              <w:bottom w:val="single" w:color="000000" w:sz="10" w:space="0"/>
            </w:tcBorders>
            <w:vAlign w:val="top"/>
          </w:tcPr>
          <w:p w14:paraId="04CF3539">
            <w:pPr>
              <w:rPr>
                <w:rFonts w:ascii="Arial"/>
                <w:sz w:val="21"/>
              </w:rPr>
            </w:pPr>
          </w:p>
        </w:tc>
        <w:tc>
          <w:tcPr>
            <w:tcW w:w="989" w:type="dxa"/>
            <w:tcBorders>
              <w:bottom w:val="single" w:color="000000" w:sz="10" w:space="0"/>
            </w:tcBorders>
            <w:vAlign w:val="top"/>
          </w:tcPr>
          <w:p w14:paraId="29A7E599">
            <w:pPr>
              <w:rPr>
                <w:rFonts w:ascii="Arial"/>
                <w:sz w:val="21"/>
              </w:rPr>
            </w:pPr>
          </w:p>
        </w:tc>
        <w:tc>
          <w:tcPr>
            <w:tcW w:w="849" w:type="dxa"/>
            <w:tcBorders>
              <w:bottom w:val="single" w:color="000000" w:sz="10" w:space="0"/>
            </w:tcBorders>
            <w:vAlign w:val="top"/>
          </w:tcPr>
          <w:p w14:paraId="0820263B">
            <w:pPr>
              <w:rPr>
                <w:rFonts w:ascii="Arial"/>
                <w:sz w:val="21"/>
              </w:rPr>
            </w:pPr>
          </w:p>
        </w:tc>
        <w:tc>
          <w:tcPr>
            <w:tcW w:w="1347" w:type="dxa"/>
            <w:tcBorders>
              <w:bottom w:val="single" w:color="000000" w:sz="10" w:space="0"/>
            </w:tcBorders>
            <w:vAlign w:val="top"/>
          </w:tcPr>
          <w:p w14:paraId="1D25765D">
            <w:pPr>
              <w:rPr>
                <w:rFonts w:ascii="Arial"/>
                <w:sz w:val="21"/>
              </w:rPr>
            </w:pPr>
          </w:p>
        </w:tc>
        <w:tc>
          <w:tcPr>
            <w:tcW w:w="864" w:type="dxa"/>
            <w:tcBorders>
              <w:bottom w:val="single" w:color="000000" w:sz="10" w:space="0"/>
              <w:right w:val="single" w:color="000000" w:sz="10" w:space="0"/>
            </w:tcBorders>
            <w:vAlign w:val="top"/>
          </w:tcPr>
          <w:p w14:paraId="37A7E40E">
            <w:pPr>
              <w:rPr>
                <w:rFonts w:ascii="Arial"/>
                <w:sz w:val="21"/>
              </w:rPr>
            </w:pPr>
          </w:p>
        </w:tc>
      </w:tr>
    </w:tbl>
    <w:p w14:paraId="76006D50">
      <w:pPr>
        <w:pStyle w:val="2"/>
      </w:pPr>
    </w:p>
    <w:p w14:paraId="5BD5542B">
      <w:pPr>
        <w:sectPr>
          <w:footerReference r:id="rId136" w:type="default"/>
          <w:pgSz w:w="11906" w:h="16839"/>
          <w:pgMar w:top="1431" w:right="881" w:bottom="1156" w:left="851" w:header="0" w:footer="994" w:gutter="0"/>
          <w:cols w:space="720" w:num="1"/>
        </w:sectPr>
      </w:pPr>
    </w:p>
    <w:p w14:paraId="47D386FD">
      <w:pPr>
        <w:spacing w:before="155" w:line="219" w:lineRule="auto"/>
        <w:ind w:left="28"/>
        <w:rPr>
          <w:rFonts w:ascii="宋体" w:hAnsi="宋体" w:eastAsia="宋体" w:cs="宋体"/>
          <w:sz w:val="24"/>
          <w:szCs w:val="24"/>
        </w:rPr>
      </w:pPr>
      <w:r>
        <w:rPr>
          <w:rFonts w:ascii="宋体" w:hAnsi="宋体" w:eastAsia="宋体" w:cs="宋体"/>
          <w:spacing w:val="-11"/>
          <w:sz w:val="24"/>
          <w:szCs w:val="24"/>
        </w:rPr>
        <w:t>附件</w:t>
      </w:r>
      <w:r>
        <w:rPr>
          <w:rFonts w:ascii="宋体" w:hAnsi="宋体" w:eastAsia="宋体" w:cs="宋体"/>
          <w:spacing w:val="-46"/>
          <w:sz w:val="24"/>
          <w:szCs w:val="24"/>
        </w:rPr>
        <w:t xml:space="preserve"> </w:t>
      </w:r>
      <w:r>
        <w:rPr>
          <w:rFonts w:ascii="宋体" w:hAnsi="宋体" w:eastAsia="宋体" w:cs="宋体"/>
          <w:spacing w:val="-11"/>
          <w:sz w:val="24"/>
          <w:szCs w:val="24"/>
        </w:rPr>
        <w:t>3：</w:t>
      </w:r>
    </w:p>
    <w:p w14:paraId="74573E0B">
      <w:pPr>
        <w:spacing w:before="310" w:line="219" w:lineRule="auto"/>
        <w:ind w:left="3444"/>
        <w:rPr>
          <w:rFonts w:ascii="宋体" w:hAnsi="宋体" w:eastAsia="宋体" w:cs="宋体"/>
          <w:sz w:val="24"/>
          <w:szCs w:val="24"/>
        </w:rPr>
      </w:pPr>
      <w:r>
        <w:rPr>
          <w:rFonts w:ascii="宋体" w:hAnsi="宋体" w:eastAsia="宋体" w:cs="宋体"/>
          <w:spacing w:val="-9"/>
          <w:sz w:val="24"/>
          <w:szCs w:val="24"/>
        </w:rPr>
        <w:t>工</w:t>
      </w:r>
      <w:r>
        <w:rPr>
          <w:rFonts w:ascii="宋体" w:hAnsi="宋体" w:eastAsia="宋体" w:cs="宋体"/>
          <w:spacing w:val="89"/>
          <w:sz w:val="24"/>
          <w:szCs w:val="24"/>
        </w:rPr>
        <w:t xml:space="preserve"> </w:t>
      </w:r>
      <w:r>
        <w:rPr>
          <w:rFonts w:ascii="宋体" w:hAnsi="宋体" w:eastAsia="宋体" w:cs="宋体"/>
          <w:spacing w:val="-9"/>
          <w:sz w:val="24"/>
          <w:szCs w:val="24"/>
        </w:rPr>
        <w:t>程</w:t>
      </w:r>
      <w:r>
        <w:rPr>
          <w:rFonts w:ascii="宋体" w:hAnsi="宋体" w:eastAsia="宋体" w:cs="宋体"/>
          <w:spacing w:val="92"/>
          <w:sz w:val="24"/>
          <w:szCs w:val="24"/>
        </w:rPr>
        <w:t xml:space="preserve"> </w:t>
      </w:r>
      <w:r>
        <w:rPr>
          <w:rFonts w:ascii="宋体" w:hAnsi="宋体" w:eastAsia="宋体" w:cs="宋体"/>
          <w:spacing w:val="-9"/>
          <w:sz w:val="24"/>
          <w:szCs w:val="24"/>
        </w:rPr>
        <w:t>质</w:t>
      </w:r>
      <w:r>
        <w:rPr>
          <w:rFonts w:ascii="宋体" w:hAnsi="宋体" w:eastAsia="宋体" w:cs="宋体"/>
          <w:spacing w:val="89"/>
          <w:sz w:val="24"/>
          <w:szCs w:val="24"/>
        </w:rPr>
        <w:t xml:space="preserve"> </w:t>
      </w:r>
      <w:r>
        <w:rPr>
          <w:rFonts w:ascii="宋体" w:hAnsi="宋体" w:eastAsia="宋体" w:cs="宋体"/>
          <w:spacing w:val="-9"/>
          <w:sz w:val="24"/>
          <w:szCs w:val="24"/>
        </w:rPr>
        <w:t>量</w:t>
      </w:r>
      <w:r>
        <w:rPr>
          <w:rFonts w:ascii="宋体" w:hAnsi="宋体" w:eastAsia="宋体" w:cs="宋体"/>
          <w:spacing w:val="89"/>
          <w:sz w:val="24"/>
          <w:szCs w:val="24"/>
        </w:rPr>
        <w:t xml:space="preserve"> </w:t>
      </w:r>
      <w:r>
        <w:rPr>
          <w:rFonts w:ascii="宋体" w:hAnsi="宋体" w:eastAsia="宋体" w:cs="宋体"/>
          <w:spacing w:val="-9"/>
          <w:sz w:val="24"/>
          <w:szCs w:val="24"/>
        </w:rPr>
        <w:t>保</w:t>
      </w:r>
      <w:r>
        <w:rPr>
          <w:rFonts w:ascii="宋体" w:hAnsi="宋体" w:eastAsia="宋体" w:cs="宋体"/>
          <w:spacing w:val="91"/>
          <w:sz w:val="24"/>
          <w:szCs w:val="24"/>
        </w:rPr>
        <w:t xml:space="preserve"> </w:t>
      </w:r>
      <w:r>
        <w:rPr>
          <w:rFonts w:ascii="宋体" w:hAnsi="宋体" w:eastAsia="宋体" w:cs="宋体"/>
          <w:spacing w:val="-9"/>
          <w:sz w:val="24"/>
          <w:szCs w:val="24"/>
        </w:rPr>
        <w:t>修</w:t>
      </w:r>
      <w:r>
        <w:rPr>
          <w:rFonts w:ascii="宋体" w:hAnsi="宋体" w:eastAsia="宋体" w:cs="宋体"/>
          <w:spacing w:val="93"/>
          <w:sz w:val="24"/>
          <w:szCs w:val="24"/>
        </w:rPr>
        <w:t xml:space="preserve"> </w:t>
      </w:r>
      <w:r>
        <w:rPr>
          <w:rFonts w:ascii="宋体" w:hAnsi="宋体" w:eastAsia="宋体" w:cs="宋体"/>
          <w:spacing w:val="-9"/>
          <w:sz w:val="24"/>
          <w:szCs w:val="24"/>
        </w:rPr>
        <w:t>书</w:t>
      </w:r>
    </w:p>
    <w:p w14:paraId="40EC0FEF">
      <w:pPr>
        <w:pStyle w:val="2"/>
        <w:spacing w:line="427" w:lineRule="auto"/>
      </w:pPr>
    </w:p>
    <w:p w14:paraId="12896177">
      <w:pPr>
        <w:spacing w:before="78" w:line="220" w:lineRule="auto"/>
        <w:ind w:left="483"/>
        <w:rPr>
          <w:rFonts w:ascii="宋体" w:hAnsi="宋体" w:eastAsia="宋体" w:cs="宋体"/>
          <w:sz w:val="24"/>
          <w:szCs w:val="24"/>
        </w:rPr>
      </w:pPr>
      <w:r>
        <w:rPr>
          <w:rFonts w:ascii="宋体" w:hAnsi="宋体" w:eastAsia="宋体" w:cs="宋体"/>
          <w:spacing w:val="-3"/>
          <w:sz w:val="24"/>
          <w:szCs w:val="24"/>
        </w:rPr>
        <w:t>发包人（全称</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p>
    <w:p w14:paraId="36806F94">
      <w:pPr>
        <w:spacing w:before="196" w:line="219" w:lineRule="auto"/>
        <w:ind w:left="489"/>
        <w:rPr>
          <w:rFonts w:ascii="宋体" w:hAnsi="宋体" w:eastAsia="宋体" w:cs="宋体"/>
          <w:sz w:val="24"/>
          <w:szCs w:val="24"/>
        </w:rPr>
      </w:pPr>
      <w:r>
        <w:rPr>
          <w:rFonts w:ascii="宋体" w:hAnsi="宋体" w:eastAsia="宋体" w:cs="宋体"/>
          <w:spacing w:val="-2"/>
          <w:sz w:val="24"/>
          <w:szCs w:val="24"/>
        </w:rPr>
        <w:t>承包人（全称</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p>
    <w:p w14:paraId="7D0E009E">
      <w:pPr>
        <w:pStyle w:val="2"/>
        <w:spacing w:line="271" w:lineRule="auto"/>
      </w:pPr>
    </w:p>
    <w:p w14:paraId="4022D458">
      <w:pPr>
        <w:spacing w:before="79" w:line="369" w:lineRule="auto"/>
        <w:ind w:left="9" w:right="44" w:firstLine="474"/>
        <w:rPr>
          <w:rFonts w:ascii="宋体" w:hAnsi="宋体" w:eastAsia="宋体" w:cs="宋体"/>
          <w:sz w:val="24"/>
          <w:szCs w:val="24"/>
        </w:rPr>
      </w:pPr>
      <w:r>
        <w:rPr>
          <w:rFonts w:ascii="宋体" w:hAnsi="宋体" w:eastAsia="宋体" w:cs="宋体"/>
          <w:spacing w:val="-3"/>
          <w:sz w:val="24"/>
          <w:szCs w:val="24"/>
        </w:rPr>
        <w:t>发包人和承包人根据《中华人民共和国建筑法》和《建设工程质量管理条例》，经协商一</w:t>
      </w:r>
      <w:r>
        <w:rPr>
          <w:rFonts w:ascii="宋体" w:hAnsi="宋体" w:eastAsia="宋体" w:cs="宋体"/>
          <w:sz w:val="24"/>
          <w:szCs w:val="24"/>
        </w:rPr>
        <w:t>致就</w:t>
      </w:r>
      <w:r>
        <w:rPr>
          <w:rFonts w:ascii="宋体" w:hAnsi="宋体" w:eastAsia="宋体" w:cs="宋体"/>
          <w:sz w:val="24"/>
          <w:szCs w:val="24"/>
          <w:u w:val="single" w:color="auto"/>
        </w:rPr>
        <w:t xml:space="preserve">                            </w:t>
      </w:r>
      <w:r>
        <w:rPr>
          <w:rFonts w:ascii="宋体" w:hAnsi="宋体" w:eastAsia="宋体" w:cs="宋体"/>
          <w:sz w:val="24"/>
          <w:szCs w:val="24"/>
        </w:rPr>
        <w:t>（工程全称</w:t>
      </w:r>
      <w:r>
        <w:rPr>
          <w:rFonts w:ascii="宋体" w:hAnsi="宋体" w:eastAsia="宋体" w:cs="宋体"/>
          <w:spacing w:val="-1"/>
          <w:sz w:val="24"/>
          <w:szCs w:val="24"/>
        </w:rPr>
        <w:t>）签订工程质量保修书。</w:t>
      </w:r>
    </w:p>
    <w:p w14:paraId="27349E78">
      <w:pPr>
        <w:spacing w:line="219" w:lineRule="auto"/>
        <w:ind w:left="483"/>
        <w:rPr>
          <w:rFonts w:ascii="宋体" w:hAnsi="宋体" w:eastAsia="宋体" w:cs="宋体"/>
          <w:sz w:val="24"/>
          <w:szCs w:val="24"/>
        </w:rPr>
      </w:pPr>
      <w:r>
        <w:rPr>
          <w:rFonts w:ascii="宋体" w:hAnsi="宋体" w:eastAsia="宋体" w:cs="宋体"/>
          <w:spacing w:val="-2"/>
          <w:sz w:val="24"/>
          <w:szCs w:val="24"/>
        </w:rPr>
        <w:t>一、工程质量保修范围和内容</w:t>
      </w:r>
    </w:p>
    <w:p w14:paraId="48A9F1B5">
      <w:pPr>
        <w:spacing w:before="195" w:line="219" w:lineRule="auto"/>
        <w:ind w:left="479"/>
        <w:rPr>
          <w:rFonts w:ascii="宋体" w:hAnsi="宋体" w:eastAsia="宋体" w:cs="宋体"/>
          <w:sz w:val="24"/>
          <w:szCs w:val="24"/>
        </w:rPr>
      </w:pPr>
      <w:r>
        <w:rPr>
          <w:rFonts w:ascii="宋体" w:hAnsi="宋体" w:eastAsia="宋体" w:cs="宋体"/>
          <w:sz w:val="24"/>
          <w:szCs w:val="24"/>
        </w:rPr>
        <w:t>承包人在质量保修期内，按照有关法律规定和合同约定，</w:t>
      </w:r>
      <w:r>
        <w:rPr>
          <w:rFonts w:ascii="宋体" w:hAnsi="宋体" w:eastAsia="宋体" w:cs="宋体"/>
          <w:spacing w:val="-1"/>
          <w:sz w:val="24"/>
          <w:szCs w:val="24"/>
        </w:rPr>
        <w:t>承担工程质量保修责任。</w:t>
      </w:r>
    </w:p>
    <w:p w14:paraId="39057845">
      <w:pPr>
        <w:spacing w:before="196" w:line="369" w:lineRule="auto"/>
        <w:ind w:left="8" w:firstLine="472"/>
        <w:rPr>
          <w:rFonts w:ascii="宋体" w:hAnsi="宋体" w:eastAsia="宋体" w:cs="宋体"/>
          <w:sz w:val="24"/>
          <w:szCs w:val="24"/>
        </w:rPr>
      </w:pPr>
      <w:r>
        <w:rPr>
          <w:rFonts w:ascii="宋体" w:hAnsi="宋体" w:eastAsia="宋体" w:cs="宋体"/>
          <w:spacing w:val="-1"/>
          <w:sz w:val="24"/>
          <w:szCs w:val="24"/>
        </w:rPr>
        <w:t>质量保修范围包括地基基础工程、主体结构工程，屋面防水</w:t>
      </w:r>
      <w:r>
        <w:rPr>
          <w:rFonts w:ascii="宋体" w:hAnsi="宋体" w:eastAsia="宋体" w:cs="宋体"/>
          <w:spacing w:val="-2"/>
          <w:sz w:val="24"/>
          <w:szCs w:val="24"/>
        </w:rPr>
        <w:t>工程、有防水要求的卫生间、房间和外墙面的防渗漏，供热与供冷系统，</w:t>
      </w:r>
      <w:r>
        <w:rPr>
          <w:rFonts w:ascii="宋体" w:hAnsi="宋体" w:eastAsia="宋体" w:cs="宋体"/>
          <w:spacing w:val="-3"/>
          <w:sz w:val="24"/>
          <w:szCs w:val="24"/>
        </w:rPr>
        <w:t>电气管线、给排水管道、设备安装和装修工程，以</w:t>
      </w:r>
      <w:r>
        <w:rPr>
          <w:rFonts w:ascii="宋体" w:hAnsi="宋体" w:eastAsia="宋体" w:cs="宋体"/>
          <w:sz w:val="24"/>
          <w:szCs w:val="24"/>
        </w:rPr>
        <w:t>及双方约定的其他项目。具体保修的内容，双方约定如下：</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117B2EC">
      <w:pPr>
        <w:spacing w:before="1" w:line="219" w:lineRule="auto"/>
        <w:ind w:left="483"/>
        <w:rPr>
          <w:rFonts w:ascii="宋体" w:hAnsi="宋体" w:eastAsia="宋体" w:cs="宋体"/>
          <w:sz w:val="24"/>
          <w:szCs w:val="24"/>
        </w:rPr>
      </w:pPr>
      <w:r>
        <w:rPr>
          <w:rFonts w:ascii="宋体" w:hAnsi="宋体" w:eastAsia="宋体" w:cs="宋体"/>
          <w:spacing w:val="-2"/>
          <w:sz w:val="24"/>
          <w:szCs w:val="24"/>
        </w:rPr>
        <w:t>二、质量保修期</w:t>
      </w:r>
    </w:p>
    <w:p w14:paraId="4F9469FF">
      <w:pPr>
        <w:spacing w:before="195" w:line="219" w:lineRule="auto"/>
        <w:ind w:left="479"/>
        <w:rPr>
          <w:rFonts w:ascii="宋体" w:hAnsi="宋体" w:eastAsia="宋体" w:cs="宋体"/>
          <w:sz w:val="24"/>
          <w:szCs w:val="24"/>
        </w:rPr>
      </w:pPr>
      <w:r>
        <w:rPr>
          <w:rFonts w:ascii="宋体" w:hAnsi="宋体" w:eastAsia="宋体" w:cs="宋体"/>
          <w:sz w:val="24"/>
          <w:szCs w:val="24"/>
        </w:rPr>
        <w:t>根据《建设工程质量管理条例》及有关规定，</w:t>
      </w:r>
      <w:r>
        <w:rPr>
          <w:rFonts w:ascii="宋体" w:hAnsi="宋体" w:eastAsia="宋体" w:cs="宋体"/>
          <w:spacing w:val="-1"/>
          <w:sz w:val="24"/>
          <w:szCs w:val="24"/>
        </w:rPr>
        <w:t>工程的质量保修期如下：</w:t>
      </w:r>
    </w:p>
    <w:p w14:paraId="6B3A55BF">
      <w:pPr>
        <w:spacing w:before="195" w:line="219" w:lineRule="auto"/>
        <w:ind w:left="497"/>
        <w:rPr>
          <w:rFonts w:ascii="宋体" w:hAnsi="宋体" w:eastAsia="宋体" w:cs="宋体"/>
          <w:sz w:val="24"/>
          <w:szCs w:val="24"/>
        </w:rPr>
      </w:pPr>
      <w:r>
        <w:rPr>
          <w:rFonts w:ascii="宋体" w:hAnsi="宋体" w:eastAsia="宋体" w:cs="宋体"/>
          <w:spacing w:val="-1"/>
          <w:sz w:val="24"/>
          <w:szCs w:val="24"/>
        </w:rPr>
        <w:t>1.地基基础工程和主体结构工程为设计文件规定的工程合理使用年限；</w:t>
      </w:r>
    </w:p>
    <w:p w14:paraId="459ACC8B">
      <w:pPr>
        <w:spacing w:before="196" w:line="219" w:lineRule="auto"/>
        <w:ind w:left="482"/>
        <w:rPr>
          <w:rFonts w:ascii="宋体" w:hAnsi="宋体" w:eastAsia="宋体" w:cs="宋体"/>
          <w:sz w:val="24"/>
          <w:szCs w:val="24"/>
        </w:rPr>
      </w:pPr>
      <w:r>
        <w:rPr>
          <w:rFonts w:ascii="宋体" w:hAnsi="宋体" w:eastAsia="宋体" w:cs="宋体"/>
          <w:spacing w:val="-1"/>
          <w:sz w:val="24"/>
          <w:szCs w:val="24"/>
        </w:rPr>
        <w:t>2.屋面防水工程、有防水要求的卫生间、房间和外墙面的防渗</w:t>
      </w:r>
      <w:r>
        <w:rPr>
          <w:rFonts w:ascii="宋体" w:hAnsi="宋体" w:eastAsia="宋体" w:cs="宋体"/>
          <w:spacing w:val="-1"/>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1"/>
          <w:sz w:val="24"/>
          <w:szCs w:val="24"/>
        </w:rPr>
        <w:t>年；</w:t>
      </w:r>
    </w:p>
    <w:p w14:paraId="03A50942">
      <w:pPr>
        <w:spacing w:before="195" w:line="219" w:lineRule="auto"/>
        <w:ind w:left="484"/>
        <w:rPr>
          <w:rFonts w:ascii="宋体" w:hAnsi="宋体" w:eastAsia="宋体" w:cs="宋体"/>
          <w:sz w:val="24"/>
          <w:szCs w:val="24"/>
        </w:rPr>
      </w:pPr>
      <w:r>
        <w:rPr>
          <w:rFonts w:ascii="宋体" w:hAnsi="宋体" w:eastAsia="宋体" w:cs="宋体"/>
          <w:spacing w:val="-3"/>
          <w:sz w:val="24"/>
          <w:szCs w:val="24"/>
        </w:rPr>
        <w:t>3.装修工程为</w:t>
      </w:r>
      <w:r>
        <w:rPr>
          <w:rFonts w:ascii="宋体" w:hAnsi="宋体" w:eastAsia="宋体" w:cs="宋体"/>
          <w:spacing w:val="-3"/>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3"/>
          <w:sz w:val="24"/>
          <w:szCs w:val="24"/>
        </w:rPr>
        <w:t>年；</w:t>
      </w:r>
    </w:p>
    <w:p w14:paraId="154241AB">
      <w:pPr>
        <w:spacing w:before="195" w:line="219" w:lineRule="auto"/>
        <w:ind w:left="478"/>
        <w:rPr>
          <w:rFonts w:ascii="宋体" w:hAnsi="宋体" w:eastAsia="宋体" w:cs="宋体"/>
          <w:sz w:val="24"/>
          <w:szCs w:val="24"/>
        </w:rPr>
      </w:pPr>
      <w:r>
        <w:rPr>
          <w:rFonts w:ascii="宋体" w:hAnsi="宋体" w:eastAsia="宋体" w:cs="宋体"/>
          <w:spacing w:val="-1"/>
          <w:sz w:val="24"/>
          <w:szCs w:val="24"/>
        </w:rPr>
        <w:t>4.电气管线、给排水管道、设备安装工程为</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年；</w:t>
      </w:r>
    </w:p>
    <w:p w14:paraId="05BE7B62">
      <w:pPr>
        <w:spacing w:before="194" w:line="219" w:lineRule="auto"/>
        <w:ind w:left="484"/>
        <w:rPr>
          <w:rFonts w:ascii="宋体" w:hAnsi="宋体" w:eastAsia="宋体" w:cs="宋体"/>
          <w:sz w:val="24"/>
          <w:szCs w:val="24"/>
        </w:rPr>
      </w:pPr>
      <w:r>
        <w:rPr>
          <w:rFonts w:ascii="宋体" w:hAnsi="宋体" w:eastAsia="宋体" w:cs="宋体"/>
          <w:spacing w:val="-1"/>
          <w:sz w:val="24"/>
          <w:szCs w:val="24"/>
        </w:rPr>
        <w:t>5.供热与供冷系统为</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个采暖期、供冷</w:t>
      </w:r>
      <w:r>
        <w:rPr>
          <w:rFonts w:ascii="宋体" w:hAnsi="宋体" w:eastAsia="宋体" w:cs="宋体"/>
          <w:spacing w:val="-2"/>
          <w:sz w:val="24"/>
          <w:szCs w:val="24"/>
        </w:rPr>
        <w:t>期；</w:t>
      </w:r>
    </w:p>
    <w:p w14:paraId="64F764F0">
      <w:pPr>
        <w:spacing w:before="197" w:line="219" w:lineRule="auto"/>
        <w:ind w:left="481"/>
        <w:rPr>
          <w:rFonts w:ascii="宋体" w:hAnsi="宋体" w:eastAsia="宋体" w:cs="宋体"/>
          <w:sz w:val="24"/>
          <w:szCs w:val="24"/>
        </w:rPr>
      </w:pPr>
      <w:r>
        <w:rPr>
          <w:rFonts w:ascii="宋体" w:hAnsi="宋体" w:eastAsia="宋体" w:cs="宋体"/>
          <w:spacing w:val="-1"/>
          <w:sz w:val="24"/>
          <w:szCs w:val="24"/>
        </w:rPr>
        <w:t>6.住宅小区内的给排水设施、道路等配套工程为</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年；</w:t>
      </w:r>
    </w:p>
    <w:p w14:paraId="4A57A9BB">
      <w:pPr>
        <w:spacing w:before="195" w:line="219" w:lineRule="auto"/>
        <w:ind w:left="485"/>
        <w:rPr>
          <w:rFonts w:ascii="宋体" w:hAnsi="宋体" w:eastAsia="宋体" w:cs="宋体"/>
          <w:sz w:val="24"/>
          <w:szCs w:val="24"/>
        </w:rPr>
      </w:pPr>
      <w:r>
        <w:rPr>
          <w:rFonts w:ascii="宋体" w:hAnsi="宋体" w:eastAsia="宋体" w:cs="宋体"/>
          <w:spacing w:val="-1"/>
          <w:sz w:val="24"/>
          <w:szCs w:val="24"/>
        </w:rPr>
        <w:t>7.其他项目保修期限约定如下：</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2B23E11">
      <w:pPr>
        <w:spacing w:before="195" w:line="219" w:lineRule="auto"/>
        <w:ind w:left="480"/>
        <w:rPr>
          <w:rFonts w:ascii="宋体" w:hAnsi="宋体" w:eastAsia="宋体" w:cs="宋体"/>
          <w:sz w:val="24"/>
          <w:szCs w:val="24"/>
        </w:rPr>
      </w:pPr>
      <w:r>
        <w:rPr>
          <w:rFonts w:ascii="宋体" w:hAnsi="宋体" w:eastAsia="宋体" w:cs="宋体"/>
          <w:spacing w:val="-1"/>
          <w:sz w:val="24"/>
          <w:szCs w:val="24"/>
        </w:rPr>
        <w:t>质量保修期自工程竣工验收合格之日起计算。</w:t>
      </w:r>
    </w:p>
    <w:p w14:paraId="02D09E20">
      <w:pPr>
        <w:spacing w:before="196" w:line="219" w:lineRule="auto"/>
        <w:ind w:left="479"/>
        <w:rPr>
          <w:rFonts w:ascii="宋体" w:hAnsi="宋体" w:eastAsia="宋体" w:cs="宋体"/>
          <w:sz w:val="24"/>
          <w:szCs w:val="24"/>
        </w:rPr>
      </w:pPr>
      <w:r>
        <w:rPr>
          <w:rFonts w:ascii="宋体" w:hAnsi="宋体" w:eastAsia="宋体" w:cs="宋体"/>
          <w:spacing w:val="-2"/>
          <w:sz w:val="24"/>
          <w:szCs w:val="24"/>
        </w:rPr>
        <w:t>三、缺陷责任期</w:t>
      </w:r>
    </w:p>
    <w:p w14:paraId="3C0BFE0C">
      <w:pPr>
        <w:spacing w:before="195" w:line="369" w:lineRule="auto"/>
        <w:ind w:left="9" w:right="44" w:firstLine="473"/>
        <w:rPr>
          <w:rFonts w:ascii="宋体" w:hAnsi="宋体" w:eastAsia="宋体" w:cs="宋体"/>
          <w:sz w:val="24"/>
          <w:szCs w:val="24"/>
        </w:rPr>
      </w:pPr>
      <w:r>
        <w:rPr>
          <w:rFonts w:ascii="宋体" w:hAnsi="宋体" w:eastAsia="宋体" w:cs="宋体"/>
          <w:sz w:val="24"/>
          <w:szCs w:val="24"/>
        </w:rPr>
        <w:t>工程缺陷责任期为</w:t>
      </w:r>
      <w:r>
        <w:rPr>
          <w:rFonts w:ascii="宋体" w:hAnsi="宋体" w:eastAsia="宋体" w:cs="宋体"/>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z w:val="24"/>
          <w:szCs w:val="24"/>
        </w:rPr>
        <w:t>个月，缺陷责任期自工程通过竣工验收之日起计算。单位工程先于全部工程进行验收，单位工程缺陷责任期自单位</w:t>
      </w:r>
      <w:r>
        <w:rPr>
          <w:rFonts w:ascii="宋体" w:hAnsi="宋体" w:eastAsia="宋体" w:cs="宋体"/>
          <w:spacing w:val="-1"/>
          <w:sz w:val="24"/>
          <w:szCs w:val="24"/>
        </w:rPr>
        <w:t>工程验收合格之日起算。</w:t>
      </w:r>
    </w:p>
    <w:p w14:paraId="0DCD447E">
      <w:pPr>
        <w:spacing w:before="1" w:line="219" w:lineRule="auto"/>
        <w:ind w:left="479"/>
        <w:rPr>
          <w:rFonts w:ascii="宋体" w:hAnsi="宋体" w:eastAsia="宋体" w:cs="宋体"/>
          <w:sz w:val="24"/>
          <w:szCs w:val="24"/>
        </w:rPr>
      </w:pPr>
      <w:r>
        <w:rPr>
          <w:rFonts w:ascii="宋体" w:hAnsi="宋体" w:eastAsia="宋体" w:cs="宋体"/>
          <w:spacing w:val="-1"/>
          <w:sz w:val="24"/>
          <w:szCs w:val="24"/>
        </w:rPr>
        <w:t>缺陷责任期终止后，发包人应退还剩余的质量保证金。</w:t>
      </w:r>
    </w:p>
    <w:p w14:paraId="74C246F0">
      <w:pPr>
        <w:spacing w:before="195" w:line="219" w:lineRule="auto"/>
        <w:ind w:left="502"/>
        <w:rPr>
          <w:rFonts w:ascii="宋体" w:hAnsi="宋体" w:eastAsia="宋体" w:cs="宋体"/>
          <w:sz w:val="24"/>
          <w:szCs w:val="24"/>
        </w:rPr>
      </w:pPr>
      <w:r>
        <w:rPr>
          <w:rFonts w:ascii="宋体" w:hAnsi="宋体" w:eastAsia="宋体" w:cs="宋体"/>
          <w:spacing w:val="-4"/>
          <w:sz w:val="24"/>
          <w:szCs w:val="24"/>
        </w:rPr>
        <w:t>四、质量保修责任</w:t>
      </w:r>
    </w:p>
    <w:p w14:paraId="7B8E39EB">
      <w:pPr>
        <w:spacing w:before="195" w:line="219" w:lineRule="auto"/>
        <w:ind w:left="497"/>
        <w:rPr>
          <w:rFonts w:ascii="宋体" w:hAnsi="宋体" w:eastAsia="宋体" w:cs="宋体"/>
          <w:sz w:val="24"/>
          <w:szCs w:val="24"/>
        </w:rPr>
      </w:pPr>
      <w:r>
        <w:rPr>
          <w:rFonts w:ascii="宋体" w:hAnsi="宋体" w:eastAsia="宋体" w:cs="宋体"/>
          <w:spacing w:val="-4"/>
          <w:sz w:val="24"/>
          <w:szCs w:val="24"/>
        </w:rPr>
        <w:t>1.属于保修范围、内容的项目，承包人应当在接到保修通知之日起</w:t>
      </w:r>
      <w:r>
        <w:rPr>
          <w:rFonts w:ascii="宋体" w:hAnsi="宋体" w:eastAsia="宋体" w:cs="宋体"/>
          <w:spacing w:val="-27"/>
          <w:sz w:val="24"/>
          <w:szCs w:val="24"/>
        </w:rPr>
        <w:t xml:space="preserve"> </w:t>
      </w:r>
      <w:r>
        <w:rPr>
          <w:rFonts w:ascii="宋体" w:hAnsi="宋体" w:eastAsia="宋体" w:cs="宋体"/>
          <w:spacing w:val="-4"/>
          <w:sz w:val="24"/>
          <w:szCs w:val="24"/>
        </w:rPr>
        <w:t>7</w:t>
      </w:r>
      <w:r>
        <w:rPr>
          <w:rFonts w:ascii="宋体" w:hAnsi="宋体" w:eastAsia="宋体" w:cs="宋体"/>
          <w:spacing w:val="-46"/>
          <w:sz w:val="24"/>
          <w:szCs w:val="24"/>
        </w:rPr>
        <w:t xml:space="preserve"> </w:t>
      </w:r>
      <w:r>
        <w:rPr>
          <w:rFonts w:ascii="宋体" w:hAnsi="宋体" w:eastAsia="宋体" w:cs="宋体"/>
          <w:spacing w:val="-4"/>
          <w:sz w:val="24"/>
          <w:szCs w:val="24"/>
        </w:rPr>
        <w:t>天内派人保修。承包</w:t>
      </w:r>
    </w:p>
    <w:p w14:paraId="0B4ACBE7">
      <w:pPr>
        <w:spacing w:line="219" w:lineRule="auto"/>
        <w:rPr>
          <w:rFonts w:ascii="宋体" w:hAnsi="宋体" w:eastAsia="宋体" w:cs="宋体"/>
          <w:sz w:val="24"/>
          <w:szCs w:val="24"/>
        </w:rPr>
        <w:sectPr>
          <w:footerReference r:id="rId137" w:type="default"/>
          <w:pgSz w:w="11906" w:h="16839"/>
          <w:pgMar w:top="1431" w:right="1035" w:bottom="1146" w:left="1080" w:header="0" w:footer="984" w:gutter="0"/>
          <w:cols w:space="720" w:num="1"/>
        </w:sectPr>
      </w:pPr>
    </w:p>
    <w:p w14:paraId="4DE0A135">
      <w:pPr>
        <w:spacing w:before="188" w:line="219" w:lineRule="auto"/>
        <w:ind w:left="11"/>
        <w:rPr>
          <w:rFonts w:ascii="宋体" w:hAnsi="宋体" w:eastAsia="宋体" w:cs="宋体"/>
          <w:sz w:val="24"/>
          <w:szCs w:val="24"/>
        </w:rPr>
      </w:pPr>
      <w:r>
        <w:rPr>
          <w:rFonts w:ascii="宋体" w:hAnsi="宋体" w:eastAsia="宋体" w:cs="宋体"/>
          <w:spacing w:val="-1"/>
          <w:sz w:val="24"/>
          <w:szCs w:val="24"/>
        </w:rPr>
        <w:t>人不在约定期限内派人保修的，发包人可以委托他人修理。</w:t>
      </w:r>
    </w:p>
    <w:p w14:paraId="4168CF68">
      <w:pPr>
        <w:spacing w:before="195" w:line="219" w:lineRule="auto"/>
        <w:ind w:left="482"/>
        <w:rPr>
          <w:rFonts w:ascii="宋体" w:hAnsi="宋体" w:eastAsia="宋体" w:cs="宋体"/>
          <w:sz w:val="24"/>
          <w:szCs w:val="24"/>
        </w:rPr>
      </w:pPr>
      <w:r>
        <w:rPr>
          <w:rFonts w:ascii="宋体" w:hAnsi="宋体" w:eastAsia="宋体" w:cs="宋体"/>
          <w:sz w:val="24"/>
          <w:szCs w:val="24"/>
        </w:rPr>
        <w:t>2.发生紧急事故需抢修的，承包人在接到事故通知后</w:t>
      </w:r>
      <w:r>
        <w:rPr>
          <w:rFonts w:ascii="宋体" w:hAnsi="宋体" w:eastAsia="宋体" w:cs="宋体"/>
          <w:spacing w:val="-1"/>
          <w:sz w:val="24"/>
          <w:szCs w:val="24"/>
        </w:rPr>
        <w:t>，应当立即到达事故现场抢修。</w:t>
      </w:r>
    </w:p>
    <w:p w14:paraId="56A4FEE3">
      <w:pPr>
        <w:spacing w:before="195" w:line="369" w:lineRule="auto"/>
        <w:ind w:left="9" w:firstLine="475"/>
        <w:rPr>
          <w:rFonts w:ascii="宋体" w:hAnsi="宋体" w:eastAsia="宋体" w:cs="宋体"/>
          <w:sz w:val="24"/>
          <w:szCs w:val="24"/>
        </w:rPr>
      </w:pPr>
      <w:r>
        <w:rPr>
          <w:rFonts w:ascii="宋体" w:hAnsi="宋体" w:eastAsia="宋体" w:cs="宋体"/>
          <w:spacing w:val="-2"/>
          <w:sz w:val="24"/>
          <w:szCs w:val="24"/>
        </w:rPr>
        <w:t>3.对于涉及结构安全的质量问题，应当按照</w:t>
      </w:r>
      <w:r>
        <w:rPr>
          <w:rFonts w:ascii="宋体" w:hAnsi="宋体" w:eastAsia="宋体" w:cs="宋体"/>
          <w:spacing w:val="-3"/>
          <w:sz w:val="24"/>
          <w:szCs w:val="24"/>
        </w:rPr>
        <w:t>《建设工程质量管理条例》的规定，立即向当</w:t>
      </w:r>
      <w:r>
        <w:rPr>
          <w:rFonts w:ascii="宋体" w:hAnsi="宋体" w:eastAsia="宋体" w:cs="宋体"/>
          <w:spacing w:val="-2"/>
          <w:sz w:val="24"/>
          <w:szCs w:val="24"/>
        </w:rPr>
        <w:t>地建设行政主管部门和有关部门报告，采取</w:t>
      </w:r>
      <w:r>
        <w:rPr>
          <w:rFonts w:ascii="宋体" w:hAnsi="宋体" w:eastAsia="宋体" w:cs="宋体"/>
          <w:spacing w:val="-3"/>
          <w:sz w:val="24"/>
          <w:szCs w:val="24"/>
        </w:rPr>
        <w:t>安全防范措施，并由原设计人或者具有相应资质等</w:t>
      </w:r>
      <w:r>
        <w:rPr>
          <w:rFonts w:ascii="宋体" w:hAnsi="宋体" w:eastAsia="宋体" w:cs="宋体"/>
          <w:spacing w:val="-1"/>
          <w:sz w:val="24"/>
          <w:szCs w:val="24"/>
        </w:rPr>
        <w:t>级的设计人提出保修方案，承包人实施保修。</w:t>
      </w:r>
    </w:p>
    <w:p w14:paraId="6A354963">
      <w:pPr>
        <w:spacing w:line="219" w:lineRule="auto"/>
        <w:ind w:left="478"/>
        <w:rPr>
          <w:rFonts w:ascii="宋体" w:hAnsi="宋体" w:eastAsia="宋体" w:cs="宋体"/>
          <w:sz w:val="24"/>
          <w:szCs w:val="24"/>
        </w:rPr>
      </w:pPr>
      <w:r>
        <w:rPr>
          <w:rFonts w:ascii="宋体" w:hAnsi="宋体" w:eastAsia="宋体" w:cs="宋体"/>
          <w:spacing w:val="-1"/>
          <w:sz w:val="24"/>
          <w:szCs w:val="24"/>
        </w:rPr>
        <w:t>4.质量保修完成后，由发包人组织验收。</w:t>
      </w:r>
    </w:p>
    <w:p w14:paraId="5C13528B">
      <w:pPr>
        <w:spacing w:before="195" w:line="219" w:lineRule="auto"/>
        <w:ind w:left="483"/>
        <w:rPr>
          <w:rFonts w:ascii="宋体" w:hAnsi="宋体" w:eastAsia="宋体" w:cs="宋体"/>
          <w:sz w:val="24"/>
          <w:szCs w:val="24"/>
        </w:rPr>
      </w:pPr>
      <w:r>
        <w:rPr>
          <w:rFonts w:ascii="宋体" w:hAnsi="宋体" w:eastAsia="宋体" w:cs="宋体"/>
          <w:spacing w:val="-3"/>
          <w:sz w:val="24"/>
          <w:szCs w:val="24"/>
        </w:rPr>
        <w:t>五、保修费用</w:t>
      </w:r>
    </w:p>
    <w:p w14:paraId="3C628682">
      <w:pPr>
        <w:spacing w:before="195" w:line="219" w:lineRule="auto"/>
        <w:ind w:left="480"/>
        <w:rPr>
          <w:rFonts w:ascii="宋体" w:hAnsi="宋体" w:eastAsia="宋体" w:cs="宋体"/>
          <w:sz w:val="24"/>
          <w:szCs w:val="24"/>
        </w:rPr>
      </w:pPr>
      <w:r>
        <w:rPr>
          <w:rFonts w:ascii="宋体" w:hAnsi="宋体" w:eastAsia="宋体" w:cs="宋体"/>
          <w:spacing w:val="-1"/>
          <w:sz w:val="24"/>
          <w:szCs w:val="24"/>
        </w:rPr>
        <w:t>保修费用由造成质量缺陷的责任方承担。</w:t>
      </w:r>
    </w:p>
    <w:p w14:paraId="52C1CE5A">
      <w:pPr>
        <w:spacing w:before="195" w:line="219" w:lineRule="auto"/>
        <w:ind w:left="481"/>
        <w:rPr>
          <w:rFonts w:ascii="宋体" w:hAnsi="宋体" w:eastAsia="宋体" w:cs="宋体"/>
          <w:sz w:val="24"/>
          <w:szCs w:val="24"/>
        </w:rPr>
      </w:pPr>
      <w:r>
        <w:rPr>
          <w:rFonts w:ascii="宋体" w:hAnsi="宋体" w:eastAsia="宋体" w:cs="宋体"/>
          <w:sz w:val="24"/>
          <w:szCs w:val="24"/>
        </w:rPr>
        <w:t xml:space="preserve">六、双方约定的其他工程质量保修事项： </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623167E">
      <w:pPr>
        <w:spacing w:before="195" w:line="369" w:lineRule="auto"/>
        <w:ind w:left="15" w:firstLine="467"/>
        <w:rPr>
          <w:rFonts w:ascii="宋体" w:hAnsi="宋体" w:eastAsia="宋体" w:cs="宋体"/>
          <w:sz w:val="24"/>
          <w:szCs w:val="24"/>
        </w:rPr>
      </w:pPr>
      <w:r>
        <w:rPr>
          <w:rFonts w:ascii="宋体" w:hAnsi="宋体" w:eastAsia="宋体" w:cs="宋体"/>
          <w:spacing w:val="-2"/>
          <w:sz w:val="24"/>
          <w:szCs w:val="24"/>
        </w:rPr>
        <w:t>工程质量保修书由发包人、承包人在工程竣</w:t>
      </w:r>
      <w:r>
        <w:rPr>
          <w:rFonts w:ascii="宋体" w:hAnsi="宋体" w:eastAsia="宋体" w:cs="宋体"/>
          <w:spacing w:val="-3"/>
          <w:sz w:val="24"/>
          <w:szCs w:val="24"/>
        </w:rPr>
        <w:t>工验收前共同签署，作为施工合同附件，其有</w:t>
      </w:r>
      <w:r>
        <w:rPr>
          <w:rFonts w:ascii="宋体" w:hAnsi="宋体" w:eastAsia="宋体" w:cs="宋体"/>
          <w:spacing w:val="-2"/>
          <w:sz w:val="24"/>
          <w:szCs w:val="24"/>
        </w:rPr>
        <w:t>效期限至保修期满。</w:t>
      </w:r>
    </w:p>
    <w:p w14:paraId="069407EB">
      <w:pPr>
        <w:spacing w:before="1" w:line="218" w:lineRule="auto"/>
        <w:ind w:left="491"/>
        <w:rPr>
          <w:rFonts w:ascii="宋体" w:hAnsi="宋体" w:eastAsia="宋体" w:cs="宋体"/>
          <w:sz w:val="24"/>
          <w:szCs w:val="24"/>
        </w:rPr>
      </w:pPr>
      <w:r>
        <w:rPr>
          <w:rFonts w:ascii="宋体" w:hAnsi="宋体" w:eastAsia="宋体" w:cs="宋体"/>
          <w:b/>
          <w:bCs/>
          <w:spacing w:val="-4"/>
          <w:sz w:val="24"/>
          <w:szCs w:val="24"/>
        </w:rPr>
        <w:t>（本页以下无正文内容）</w:t>
      </w:r>
    </w:p>
    <w:p w14:paraId="7BA1B1A7">
      <w:pPr>
        <w:spacing w:before="292" w:line="219" w:lineRule="auto"/>
        <w:ind w:left="13"/>
        <w:rPr>
          <w:rFonts w:ascii="宋体" w:hAnsi="宋体" w:eastAsia="宋体" w:cs="宋体"/>
          <w:sz w:val="24"/>
          <w:szCs w:val="24"/>
        </w:rPr>
      </w:pPr>
      <w:r>
        <w:rPr>
          <w:rFonts w:ascii="宋体" w:hAnsi="宋体" w:eastAsia="宋体" w:cs="宋体"/>
          <w:spacing w:val="-2"/>
          <w:sz w:val="24"/>
          <w:szCs w:val="24"/>
        </w:rPr>
        <w:t>发包人（公章</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 xml:space="preserve">   </w:t>
      </w:r>
      <w:r>
        <w:rPr>
          <w:rFonts w:ascii="宋体" w:hAnsi="宋体" w:eastAsia="宋体" w:cs="宋体"/>
          <w:spacing w:val="-2"/>
          <w:sz w:val="24"/>
          <w:szCs w:val="24"/>
        </w:rPr>
        <w:t>承包人（公章</w:t>
      </w:r>
      <w:r>
        <w:rPr>
          <w:rFonts w:ascii="宋体" w:hAnsi="宋体" w:eastAsia="宋体" w:cs="宋体"/>
          <w:spacing w:val="-1"/>
          <w:sz w:val="24"/>
          <w:szCs w:val="24"/>
        </w:rPr>
        <w:t>）：</w:t>
      </w:r>
      <w:r>
        <w:rPr>
          <w:rFonts w:ascii="宋体" w:hAnsi="宋体" w:eastAsia="宋体" w:cs="宋体"/>
          <w:sz w:val="24"/>
          <w:szCs w:val="24"/>
          <w:u w:val="single" w:color="auto"/>
        </w:rPr>
        <w:t xml:space="preserve">                </w:t>
      </w:r>
    </w:p>
    <w:p w14:paraId="2C87913D">
      <w:pPr>
        <w:spacing w:before="315" w:line="229" w:lineRule="auto"/>
        <w:ind w:left="9"/>
        <w:rPr>
          <w:rFonts w:ascii="宋体" w:hAnsi="宋体" w:eastAsia="宋体" w:cs="宋体"/>
          <w:sz w:val="24"/>
          <w:szCs w:val="24"/>
        </w:rPr>
      </w:pPr>
      <w:r>
        <w:rPr>
          <w:rFonts w:ascii="宋体" w:hAnsi="宋体" w:eastAsia="宋体" w:cs="宋体"/>
          <w:spacing w:val="-15"/>
          <w:sz w:val="24"/>
          <w:szCs w:val="24"/>
        </w:rPr>
        <w:t>地</w:t>
      </w:r>
      <w:r>
        <w:rPr>
          <w:rFonts w:ascii="宋体" w:hAnsi="宋体" w:eastAsia="宋体" w:cs="宋体"/>
          <w:spacing w:val="7"/>
          <w:sz w:val="24"/>
          <w:szCs w:val="24"/>
        </w:rPr>
        <w:t xml:space="preserve">  </w:t>
      </w:r>
      <w:r>
        <w:rPr>
          <w:rFonts w:ascii="宋体" w:hAnsi="宋体" w:eastAsia="宋体" w:cs="宋体"/>
          <w:spacing w:val="-15"/>
          <w:sz w:val="24"/>
          <w:szCs w:val="24"/>
        </w:rPr>
        <w:t>址</w:t>
      </w:r>
      <w:r>
        <w:rPr>
          <w:rFonts w:ascii="宋体" w:hAnsi="宋体" w:eastAsia="宋体" w:cs="宋体"/>
          <w:spacing w:val="-90"/>
          <w:sz w:val="24"/>
          <w:szCs w:val="24"/>
        </w:rPr>
        <w:t xml:space="preserve"> </w:t>
      </w:r>
      <w:r>
        <w:rPr>
          <w:rFonts w:ascii="宋体" w:hAnsi="宋体" w:eastAsia="宋体" w:cs="宋体"/>
          <w:spacing w:val="-15"/>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5"/>
          <w:sz w:val="24"/>
          <w:szCs w:val="24"/>
        </w:rPr>
        <w:t xml:space="preserve">      </w:t>
      </w:r>
      <w:r>
        <w:rPr>
          <w:rFonts w:ascii="宋体" w:hAnsi="宋体" w:eastAsia="宋体" w:cs="宋体"/>
          <w:spacing w:val="-15"/>
          <w:sz w:val="24"/>
          <w:szCs w:val="24"/>
        </w:rPr>
        <w:t>地</w:t>
      </w:r>
      <w:r>
        <w:rPr>
          <w:rFonts w:ascii="宋体" w:hAnsi="宋体" w:eastAsia="宋体" w:cs="宋体"/>
          <w:spacing w:val="5"/>
          <w:sz w:val="24"/>
          <w:szCs w:val="24"/>
        </w:rPr>
        <w:t xml:space="preserve">  </w:t>
      </w:r>
      <w:r>
        <w:rPr>
          <w:rFonts w:ascii="宋体" w:hAnsi="宋体" w:eastAsia="宋体" w:cs="宋体"/>
          <w:spacing w:val="-15"/>
          <w:sz w:val="24"/>
          <w:szCs w:val="24"/>
        </w:rPr>
        <w:t>址</w:t>
      </w:r>
      <w:r>
        <w:rPr>
          <w:rFonts w:ascii="宋体" w:hAnsi="宋体" w:eastAsia="宋体" w:cs="宋体"/>
          <w:spacing w:val="-90"/>
          <w:sz w:val="24"/>
          <w:szCs w:val="24"/>
        </w:rPr>
        <w:t xml:space="preserve"> </w:t>
      </w:r>
      <w:r>
        <w:rPr>
          <w:rFonts w:ascii="宋体" w:hAnsi="宋体" w:eastAsia="宋体" w:cs="宋体"/>
          <w:spacing w:val="-15"/>
          <w:sz w:val="24"/>
          <w:szCs w:val="24"/>
        </w:rPr>
        <w:t xml:space="preserve">： </w:t>
      </w:r>
      <w:r>
        <w:rPr>
          <w:rFonts w:ascii="宋体" w:hAnsi="宋体" w:eastAsia="宋体" w:cs="宋体"/>
          <w:sz w:val="24"/>
          <w:szCs w:val="24"/>
          <w:u w:val="single" w:color="auto"/>
        </w:rPr>
        <w:t xml:space="preserve">                  </w:t>
      </w:r>
    </w:p>
    <w:p w14:paraId="426C057E">
      <w:pPr>
        <w:spacing w:before="303" w:line="219" w:lineRule="auto"/>
        <w:ind w:left="10"/>
        <w:rPr>
          <w:rFonts w:ascii="宋体" w:hAnsi="宋体" w:eastAsia="宋体" w:cs="宋体"/>
          <w:sz w:val="24"/>
          <w:szCs w:val="24"/>
        </w:rPr>
      </w:pPr>
      <w:r>
        <w:rPr>
          <w:rFonts w:ascii="宋体" w:hAnsi="宋体" w:eastAsia="宋体" w:cs="宋体"/>
          <w:spacing w:val="-2"/>
          <w:sz w:val="24"/>
          <w:szCs w:val="24"/>
        </w:rPr>
        <w:t>法定代表人（签字</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4"/>
          <w:sz w:val="24"/>
          <w:szCs w:val="24"/>
        </w:rPr>
        <w:t xml:space="preserve">    </w:t>
      </w:r>
      <w:r>
        <w:rPr>
          <w:rFonts w:ascii="宋体" w:hAnsi="宋体" w:eastAsia="宋体" w:cs="宋体"/>
          <w:spacing w:val="-2"/>
          <w:sz w:val="24"/>
          <w:szCs w:val="24"/>
        </w:rPr>
        <w:t>法定代表人（签字</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14:paraId="5B505AD4">
      <w:pPr>
        <w:spacing w:before="315" w:line="219" w:lineRule="auto"/>
        <w:ind w:left="8"/>
        <w:rPr>
          <w:rFonts w:ascii="宋体" w:hAnsi="宋体" w:eastAsia="宋体" w:cs="宋体"/>
          <w:sz w:val="24"/>
          <w:szCs w:val="24"/>
        </w:rPr>
      </w:pPr>
      <w:r>
        <w:rPr>
          <w:rFonts w:ascii="宋体" w:hAnsi="宋体" w:eastAsia="宋体" w:cs="宋体"/>
          <w:spacing w:val="-2"/>
          <w:sz w:val="24"/>
          <w:szCs w:val="24"/>
        </w:rPr>
        <w:t>委托代理人（签字</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委托代理人（签字</w:t>
      </w:r>
      <w:r>
        <w:rPr>
          <w:rFonts w:ascii="宋体" w:hAnsi="宋体" w:eastAsia="宋体" w:cs="宋体"/>
          <w:spacing w:val="3"/>
          <w:sz w:val="24"/>
          <w:szCs w:val="24"/>
        </w:rPr>
        <w:t>）：</w:t>
      </w:r>
      <w:r>
        <w:rPr>
          <w:rFonts w:ascii="宋体" w:hAnsi="宋体" w:eastAsia="宋体" w:cs="宋体"/>
          <w:sz w:val="24"/>
          <w:szCs w:val="24"/>
          <w:u w:val="single" w:color="auto"/>
        </w:rPr>
        <w:t xml:space="preserve">           </w:t>
      </w:r>
    </w:p>
    <w:p w14:paraId="1DD135EF">
      <w:pPr>
        <w:spacing w:before="316" w:line="221" w:lineRule="auto"/>
        <w:ind w:left="37"/>
        <w:rPr>
          <w:rFonts w:ascii="宋体" w:hAnsi="宋体" w:eastAsia="宋体" w:cs="宋体"/>
          <w:sz w:val="24"/>
          <w:szCs w:val="24"/>
        </w:rPr>
      </w:pPr>
      <w:r>
        <w:rPr>
          <w:rFonts w:ascii="宋体" w:hAnsi="宋体" w:eastAsia="宋体" w:cs="宋体"/>
          <w:spacing w:val="-17"/>
          <w:sz w:val="24"/>
          <w:szCs w:val="24"/>
        </w:rPr>
        <w:t>电</w:t>
      </w:r>
      <w:r>
        <w:rPr>
          <w:rFonts w:ascii="宋体" w:hAnsi="宋体" w:eastAsia="宋体" w:cs="宋体"/>
          <w:spacing w:val="5"/>
          <w:sz w:val="24"/>
          <w:szCs w:val="24"/>
        </w:rPr>
        <w:t xml:space="preserve">  </w:t>
      </w:r>
      <w:r>
        <w:rPr>
          <w:rFonts w:ascii="宋体" w:hAnsi="宋体" w:eastAsia="宋体" w:cs="宋体"/>
          <w:spacing w:val="-17"/>
          <w:sz w:val="24"/>
          <w:szCs w:val="24"/>
        </w:rPr>
        <w:t>话</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 xml:space="preserve">        电</w:t>
      </w:r>
      <w:r>
        <w:rPr>
          <w:rFonts w:ascii="宋体" w:hAnsi="宋体" w:eastAsia="宋体" w:cs="宋体"/>
          <w:spacing w:val="9"/>
          <w:sz w:val="24"/>
          <w:szCs w:val="24"/>
        </w:rPr>
        <w:t xml:space="preserve">  </w:t>
      </w:r>
      <w:r>
        <w:rPr>
          <w:rFonts w:ascii="宋体" w:hAnsi="宋体" w:eastAsia="宋体" w:cs="宋体"/>
          <w:spacing w:val="-17"/>
          <w:sz w:val="24"/>
          <w:szCs w:val="24"/>
        </w:rPr>
        <w:t>话</w:t>
      </w:r>
      <w:r>
        <w:rPr>
          <w:rFonts w:ascii="宋体" w:hAnsi="宋体" w:eastAsia="宋体" w:cs="宋体"/>
          <w:spacing w:val="-89"/>
          <w:sz w:val="24"/>
          <w:szCs w:val="24"/>
        </w:rPr>
        <w:t xml:space="preserve"> </w:t>
      </w:r>
      <w:r>
        <w:rPr>
          <w:rFonts w:ascii="宋体" w:hAnsi="宋体" w:eastAsia="宋体" w:cs="宋体"/>
          <w:spacing w:val="-17"/>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p>
    <w:p w14:paraId="7947E78F">
      <w:pPr>
        <w:spacing w:before="311" w:line="219" w:lineRule="auto"/>
        <w:ind w:left="7"/>
        <w:rPr>
          <w:rFonts w:ascii="宋体" w:hAnsi="宋体" w:eastAsia="宋体" w:cs="宋体"/>
          <w:sz w:val="24"/>
          <w:szCs w:val="24"/>
        </w:rPr>
      </w:pPr>
      <w:r>
        <w:rPr>
          <w:rFonts w:ascii="宋体" w:hAnsi="宋体" w:eastAsia="宋体" w:cs="宋体"/>
          <w:spacing w:val="-9"/>
          <w:sz w:val="24"/>
          <w:szCs w:val="24"/>
        </w:rPr>
        <w:t>传</w:t>
      </w:r>
      <w:r>
        <w:rPr>
          <w:rFonts w:ascii="宋体" w:hAnsi="宋体" w:eastAsia="宋体" w:cs="宋体"/>
          <w:spacing w:val="9"/>
          <w:sz w:val="24"/>
          <w:szCs w:val="24"/>
        </w:rPr>
        <w:t xml:space="preserve">  </w:t>
      </w:r>
      <w:r>
        <w:rPr>
          <w:rFonts w:ascii="宋体" w:hAnsi="宋体" w:eastAsia="宋体" w:cs="宋体"/>
          <w:spacing w:val="-9"/>
          <w:sz w:val="24"/>
          <w:szCs w:val="24"/>
        </w:rPr>
        <w:t>真</w:t>
      </w:r>
      <w:r>
        <w:rPr>
          <w:rFonts w:ascii="宋体" w:hAnsi="宋体" w:eastAsia="宋体" w:cs="宋体"/>
          <w:spacing w:val="-89"/>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 xml:space="preserve">              传  真</w:t>
      </w:r>
      <w:r>
        <w:rPr>
          <w:rFonts w:ascii="宋体" w:hAnsi="宋体" w:eastAsia="宋体" w:cs="宋体"/>
          <w:spacing w:val="-90"/>
          <w:sz w:val="24"/>
          <w:szCs w:val="24"/>
        </w:rPr>
        <w:t xml:space="preserve"> </w:t>
      </w:r>
      <w:r>
        <w:rPr>
          <w:rFonts w:ascii="宋体" w:hAnsi="宋体" w:eastAsia="宋体" w:cs="宋体"/>
          <w:spacing w:val="-9"/>
          <w:sz w:val="24"/>
          <w:szCs w:val="24"/>
        </w:rPr>
        <w:t>：</w:t>
      </w:r>
      <w:r>
        <w:rPr>
          <w:rFonts w:ascii="宋体" w:hAnsi="宋体" w:eastAsia="宋体" w:cs="宋体"/>
          <w:sz w:val="24"/>
          <w:szCs w:val="24"/>
          <w:u w:val="single" w:color="auto"/>
        </w:rPr>
        <w:t xml:space="preserve">                </w:t>
      </w:r>
    </w:p>
    <w:p w14:paraId="3148FE58">
      <w:pPr>
        <w:spacing w:before="316" w:line="220" w:lineRule="auto"/>
        <w:ind w:left="10"/>
        <w:rPr>
          <w:rFonts w:ascii="宋体" w:hAnsi="宋体" w:eastAsia="宋体" w:cs="宋体"/>
          <w:sz w:val="24"/>
          <w:szCs w:val="24"/>
        </w:rPr>
      </w:pPr>
      <w:r>
        <w:rPr>
          <w:rFonts w:ascii="宋体" w:hAnsi="宋体" w:eastAsia="宋体" w:cs="宋体"/>
          <w:spacing w:val="-2"/>
          <w:sz w:val="24"/>
          <w:szCs w:val="24"/>
        </w:rPr>
        <w:t>开户银行：</w:t>
      </w:r>
      <w:r>
        <w:rPr>
          <w:rFonts w:ascii="宋体" w:hAnsi="宋体" w:eastAsia="宋体" w:cs="宋体"/>
          <w:spacing w:val="-2"/>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开户银行</w:t>
      </w:r>
      <w:r>
        <w:rPr>
          <w:rFonts w:ascii="宋体" w:hAnsi="宋体" w:eastAsia="宋体" w:cs="宋体"/>
          <w:b/>
          <w:bCs/>
          <w:spacing w:val="-2"/>
          <w:sz w:val="24"/>
          <w:szCs w:val="24"/>
          <w:u w:val="single" w:color="auto"/>
        </w:rPr>
        <w:t>：</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0EB5DC30">
      <w:pPr>
        <w:spacing w:before="314" w:line="221" w:lineRule="auto"/>
        <w:ind w:left="13"/>
        <w:rPr>
          <w:rFonts w:ascii="宋体" w:hAnsi="宋体" w:eastAsia="宋体" w:cs="宋体"/>
          <w:sz w:val="24"/>
          <w:szCs w:val="24"/>
        </w:rPr>
      </w:pPr>
      <w:r>
        <w:rPr>
          <w:rFonts w:ascii="宋体" w:hAnsi="宋体" w:eastAsia="宋体" w:cs="宋体"/>
          <w:spacing w:val="-20"/>
          <w:sz w:val="24"/>
          <w:szCs w:val="24"/>
        </w:rPr>
        <w:t>账</w:t>
      </w:r>
      <w:r>
        <w:rPr>
          <w:rFonts w:ascii="宋体" w:hAnsi="宋体" w:eastAsia="宋体" w:cs="宋体"/>
          <w:spacing w:val="8"/>
          <w:sz w:val="24"/>
          <w:szCs w:val="24"/>
        </w:rPr>
        <w:t xml:space="preserve">  </w:t>
      </w:r>
      <w:r>
        <w:rPr>
          <w:rFonts w:ascii="宋体" w:hAnsi="宋体" w:eastAsia="宋体" w:cs="宋体"/>
          <w:spacing w:val="-20"/>
          <w:sz w:val="24"/>
          <w:szCs w:val="24"/>
        </w:rPr>
        <w:t>号</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 xml:space="preserve">      </w:t>
      </w:r>
      <w:r>
        <w:rPr>
          <w:rFonts w:ascii="宋体" w:hAnsi="宋体" w:eastAsia="宋体" w:cs="宋体"/>
          <w:spacing w:val="-20"/>
          <w:sz w:val="24"/>
          <w:szCs w:val="24"/>
        </w:rPr>
        <w:t>账</w:t>
      </w:r>
      <w:r>
        <w:rPr>
          <w:rFonts w:ascii="宋体" w:hAnsi="宋体" w:eastAsia="宋体" w:cs="宋体"/>
          <w:spacing w:val="8"/>
          <w:sz w:val="24"/>
          <w:szCs w:val="24"/>
        </w:rPr>
        <w:t xml:space="preserve">  </w:t>
      </w:r>
      <w:r>
        <w:rPr>
          <w:rFonts w:ascii="宋体" w:hAnsi="宋体" w:eastAsia="宋体" w:cs="宋体"/>
          <w:spacing w:val="-20"/>
          <w:sz w:val="24"/>
          <w:szCs w:val="24"/>
        </w:rPr>
        <w:t>号</w:t>
      </w:r>
      <w:r>
        <w:rPr>
          <w:rFonts w:ascii="宋体" w:hAnsi="宋体" w:eastAsia="宋体" w:cs="宋体"/>
          <w:spacing w:val="-90"/>
          <w:sz w:val="24"/>
          <w:szCs w:val="24"/>
        </w:rPr>
        <w:t xml:space="preserve"> </w:t>
      </w:r>
      <w:r>
        <w:rPr>
          <w:rFonts w:ascii="宋体" w:hAnsi="宋体" w:eastAsia="宋体" w:cs="宋体"/>
          <w:spacing w:val="-20"/>
          <w:sz w:val="24"/>
          <w:szCs w:val="24"/>
        </w:rPr>
        <w:t>：</w:t>
      </w:r>
      <w:r>
        <w:rPr>
          <w:rFonts w:ascii="宋体" w:hAnsi="宋体" w:eastAsia="宋体" w:cs="宋体"/>
          <w:sz w:val="24"/>
          <w:szCs w:val="24"/>
          <w:u w:val="single" w:color="auto"/>
        </w:rPr>
        <w:t xml:space="preserve">                       </w:t>
      </w:r>
    </w:p>
    <w:p w14:paraId="1FC9FFCC">
      <w:pPr>
        <w:spacing w:before="313" w:line="219" w:lineRule="auto"/>
        <w:ind w:left="27"/>
        <w:rPr>
          <w:rFonts w:ascii="宋体" w:hAnsi="宋体" w:eastAsia="宋体" w:cs="宋体"/>
          <w:sz w:val="24"/>
          <w:szCs w:val="24"/>
        </w:rPr>
      </w:pPr>
      <w:r>
        <w:rPr>
          <w:rFonts w:ascii="宋体" w:hAnsi="宋体" w:eastAsia="宋体" w:cs="宋体"/>
          <w:spacing w:val="-4"/>
          <w:sz w:val="24"/>
          <w:szCs w:val="24"/>
        </w:rPr>
        <w:t>邮政编码：</w:t>
      </w:r>
      <w:r>
        <w:rPr>
          <w:rFonts w:ascii="宋体" w:hAnsi="宋体" w:eastAsia="宋体" w:cs="宋体"/>
          <w:spacing w:val="-4"/>
          <w:sz w:val="24"/>
          <w:szCs w:val="24"/>
          <w:u w:val="single" w:color="auto"/>
        </w:rPr>
        <w:t xml:space="preserve">            </w:t>
      </w:r>
      <w:r>
        <w:rPr>
          <w:rFonts w:ascii="宋体" w:hAnsi="宋体" w:eastAsia="宋体" w:cs="宋体"/>
          <w:spacing w:val="2"/>
          <w:sz w:val="24"/>
          <w:szCs w:val="24"/>
        </w:rPr>
        <w:t xml:space="preserve">            </w:t>
      </w:r>
      <w:r>
        <w:rPr>
          <w:rFonts w:ascii="宋体" w:hAnsi="宋体" w:eastAsia="宋体" w:cs="宋体"/>
          <w:spacing w:val="-4"/>
          <w:sz w:val="24"/>
          <w:szCs w:val="24"/>
        </w:rPr>
        <w:t>邮政编码：</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p>
    <w:p w14:paraId="5671E15F">
      <w:pPr>
        <w:spacing w:line="219" w:lineRule="auto"/>
        <w:rPr>
          <w:rFonts w:ascii="宋体" w:hAnsi="宋体" w:eastAsia="宋体" w:cs="宋体"/>
          <w:sz w:val="24"/>
          <w:szCs w:val="24"/>
        </w:rPr>
        <w:sectPr>
          <w:footerReference r:id="rId138" w:type="default"/>
          <w:pgSz w:w="11906" w:h="16839"/>
          <w:pgMar w:top="1431" w:right="1079" w:bottom="1146" w:left="1080" w:header="0" w:footer="984" w:gutter="0"/>
          <w:cols w:space="720" w:num="1"/>
        </w:sectPr>
      </w:pPr>
    </w:p>
    <w:p w14:paraId="59ACE061">
      <w:pPr>
        <w:spacing w:before="155" w:line="219" w:lineRule="auto"/>
        <w:ind w:left="251"/>
        <w:rPr>
          <w:rFonts w:ascii="宋体" w:hAnsi="宋体" w:eastAsia="宋体" w:cs="宋体"/>
          <w:sz w:val="24"/>
          <w:szCs w:val="24"/>
        </w:rPr>
      </w:pPr>
      <w:r>
        <w:rPr>
          <w:rFonts w:ascii="宋体" w:hAnsi="宋体" w:eastAsia="宋体" w:cs="宋体"/>
          <w:spacing w:val="-10"/>
          <w:sz w:val="24"/>
          <w:szCs w:val="24"/>
        </w:rPr>
        <w:t>附件</w:t>
      </w:r>
      <w:r>
        <w:rPr>
          <w:rFonts w:ascii="宋体" w:hAnsi="宋体" w:eastAsia="宋体" w:cs="宋体"/>
          <w:spacing w:val="-50"/>
          <w:sz w:val="24"/>
          <w:szCs w:val="24"/>
        </w:rPr>
        <w:t xml:space="preserve"> </w:t>
      </w:r>
      <w:r>
        <w:rPr>
          <w:rFonts w:ascii="宋体" w:hAnsi="宋体" w:eastAsia="宋体" w:cs="宋体"/>
          <w:spacing w:val="-10"/>
          <w:sz w:val="24"/>
          <w:szCs w:val="24"/>
        </w:rPr>
        <w:t>4：</w:t>
      </w:r>
    </w:p>
    <w:p w14:paraId="7FB19DBB">
      <w:pPr>
        <w:spacing w:before="311" w:line="219" w:lineRule="auto"/>
        <w:ind w:left="3907"/>
        <w:rPr>
          <w:rFonts w:ascii="宋体" w:hAnsi="宋体" w:eastAsia="宋体" w:cs="宋体"/>
          <w:sz w:val="24"/>
          <w:szCs w:val="24"/>
        </w:rPr>
      </w:pPr>
      <w:r>
        <w:rPr>
          <w:rFonts w:ascii="宋体" w:hAnsi="宋体" w:eastAsia="宋体" w:cs="宋体"/>
          <w:spacing w:val="-2"/>
          <w:sz w:val="24"/>
          <w:szCs w:val="24"/>
        </w:rPr>
        <w:t>主要建设工程文件目录</w:t>
      </w:r>
    </w:p>
    <w:p w14:paraId="10AC2341">
      <w:pPr>
        <w:spacing w:line="164" w:lineRule="exact"/>
      </w:pPr>
    </w:p>
    <w:tbl>
      <w:tblPr>
        <w:tblStyle w:val="8"/>
        <w:tblW w:w="9837" w:type="dxa"/>
        <w:tblInd w:w="1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8"/>
        <w:gridCol w:w="1273"/>
        <w:gridCol w:w="1446"/>
        <w:gridCol w:w="1240"/>
        <w:gridCol w:w="1805"/>
        <w:gridCol w:w="1605"/>
      </w:tblGrid>
      <w:tr w14:paraId="4E3F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468" w:type="dxa"/>
            <w:tcBorders>
              <w:top w:val="single" w:color="000000" w:sz="10" w:space="0"/>
              <w:left w:val="single" w:color="000000" w:sz="10" w:space="0"/>
            </w:tcBorders>
            <w:vAlign w:val="top"/>
          </w:tcPr>
          <w:p w14:paraId="0F214585">
            <w:pPr>
              <w:pStyle w:val="9"/>
              <w:spacing w:before="176" w:line="228" w:lineRule="auto"/>
              <w:ind w:left="91"/>
            </w:pPr>
            <w:r>
              <w:rPr>
                <w:spacing w:val="6"/>
              </w:rPr>
              <w:t>文件名称</w:t>
            </w:r>
          </w:p>
        </w:tc>
        <w:tc>
          <w:tcPr>
            <w:tcW w:w="1273" w:type="dxa"/>
            <w:tcBorders>
              <w:top w:val="single" w:color="000000" w:sz="10" w:space="0"/>
            </w:tcBorders>
            <w:vAlign w:val="top"/>
          </w:tcPr>
          <w:p w14:paraId="4C7B8AEB">
            <w:pPr>
              <w:pStyle w:val="9"/>
              <w:spacing w:before="176" w:line="228" w:lineRule="auto"/>
              <w:ind w:left="89"/>
            </w:pPr>
            <w:r>
              <w:rPr>
                <w:spacing w:val="4"/>
              </w:rPr>
              <w:t>套数</w:t>
            </w:r>
          </w:p>
        </w:tc>
        <w:tc>
          <w:tcPr>
            <w:tcW w:w="1446" w:type="dxa"/>
            <w:tcBorders>
              <w:top w:val="single" w:color="000000" w:sz="10" w:space="0"/>
            </w:tcBorders>
            <w:vAlign w:val="top"/>
          </w:tcPr>
          <w:p w14:paraId="687085A9">
            <w:pPr>
              <w:pStyle w:val="9"/>
              <w:spacing w:before="176" w:line="228" w:lineRule="auto"/>
              <w:ind w:left="101"/>
            </w:pPr>
            <w:r>
              <w:rPr>
                <w:spacing w:val="3"/>
              </w:rPr>
              <w:t>费用（元）</w:t>
            </w:r>
          </w:p>
        </w:tc>
        <w:tc>
          <w:tcPr>
            <w:tcW w:w="1240" w:type="dxa"/>
            <w:tcBorders>
              <w:top w:val="single" w:color="000000" w:sz="10" w:space="0"/>
            </w:tcBorders>
            <w:vAlign w:val="top"/>
          </w:tcPr>
          <w:p w14:paraId="6DFF539B">
            <w:pPr>
              <w:pStyle w:val="9"/>
              <w:spacing w:before="176" w:line="228" w:lineRule="auto"/>
              <w:ind w:left="94"/>
            </w:pPr>
            <w:r>
              <w:rPr>
                <w:spacing w:val="4"/>
              </w:rPr>
              <w:t>质量</w:t>
            </w:r>
          </w:p>
        </w:tc>
        <w:tc>
          <w:tcPr>
            <w:tcW w:w="1805" w:type="dxa"/>
            <w:tcBorders>
              <w:top w:val="single" w:color="000000" w:sz="10" w:space="0"/>
            </w:tcBorders>
            <w:vAlign w:val="top"/>
          </w:tcPr>
          <w:p w14:paraId="6ADAF564">
            <w:pPr>
              <w:pStyle w:val="9"/>
              <w:spacing w:before="176" w:line="229" w:lineRule="auto"/>
              <w:ind w:left="491"/>
            </w:pPr>
            <w:r>
              <w:rPr>
                <w:spacing w:val="7"/>
              </w:rPr>
              <w:t>移交时间</w:t>
            </w:r>
          </w:p>
        </w:tc>
        <w:tc>
          <w:tcPr>
            <w:tcW w:w="1605" w:type="dxa"/>
            <w:tcBorders>
              <w:top w:val="single" w:color="000000" w:sz="10" w:space="0"/>
              <w:right w:val="single" w:color="000000" w:sz="10" w:space="0"/>
            </w:tcBorders>
            <w:vAlign w:val="top"/>
          </w:tcPr>
          <w:p w14:paraId="2DC94A07">
            <w:pPr>
              <w:pStyle w:val="9"/>
              <w:spacing w:before="176" w:line="228" w:lineRule="auto"/>
              <w:ind w:left="500"/>
            </w:pPr>
            <w:r>
              <w:rPr>
                <w:spacing w:val="4"/>
              </w:rPr>
              <w:t>责任人</w:t>
            </w:r>
          </w:p>
        </w:tc>
      </w:tr>
      <w:tr w14:paraId="3F7BC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2468" w:type="dxa"/>
            <w:tcBorders>
              <w:left w:val="single" w:color="000000" w:sz="10" w:space="0"/>
            </w:tcBorders>
            <w:vAlign w:val="top"/>
          </w:tcPr>
          <w:p w14:paraId="3865B401">
            <w:pPr>
              <w:rPr>
                <w:rFonts w:ascii="Arial"/>
                <w:sz w:val="21"/>
              </w:rPr>
            </w:pPr>
          </w:p>
        </w:tc>
        <w:tc>
          <w:tcPr>
            <w:tcW w:w="1273" w:type="dxa"/>
            <w:vAlign w:val="top"/>
          </w:tcPr>
          <w:p w14:paraId="35546604">
            <w:pPr>
              <w:rPr>
                <w:rFonts w:ascii="Arial"/>
                <w:sz w:val="21"/>
              </w:rPr>
            </w:pPr>
          </w:p>
        </w:tc>
        <w:tc>
          <w:tcPr>
            <w:tcW w:w="1446" w:type="dxa"/>
            <w:vAlign w:val="top"/>
          </w:tcPr>
          <w:p w14:paraId="72B3B904">
            <w:pPr>
              <w:rPr>
                <w:rFonts w:ascii="Arial"/>
                <w:sz w:val="21"/>
              </w:rPr>
            </w:pPr>
          </w:p>
        </w:tc>
        <w:tc>
          <w:tcPr>
            <w:tcW w:w="1240" w:type="dxa"/>
            <w:vAlign w:val="top"/>
          </w:tcPr>
          <w:p w14:paraId="487E0107">
            <w:pPr>
              <w:rPr>
                <w:rFonts w:ascii="Arial"/>
                <w:sz w:val="21"/>
              </w:rPr>
            </w:pPr>
          </w:p>
        </w:tc>
        <w:tc>
          <w:tcPr>
            <w:tcW w:w="1805" w:type="dxa"/>
            <w:vAlign w:val="top"/>
          </w:tcPr>
          <w:p w14:paraId="5B07C6B1">
            <w:pPr>
              <w:rPr>
                <w:rFonts w:ascii="Arial"/>
                <w:sz w:val="21"/>
              </w:rPr>
            </w:pPr>
          </w:p>
        </w:tc>
        <w:tc>
          <w:tcPr>
            <w:tcW w:w="1605" w:type="dxa"/>
            <w:tcBorders>
              <w:right w:val="single" w:color="000000" w:sz="10" w:space="0"/>
            </w:tcBorders>
            <w:vAlign w:val="top"/>
          </w:tcPr>
          <w:p w14:paraId="70371886">
            <w:pPr>
              <w:rPr>
                <w:rFonts w:ascii="Arial"/>
                <w:sz w:val="21"/>
              </w:rPr>
            </w:pPr>
          </w:p>
        </w:tc>
      </w:tr>
      <w:tr w14:paraId="388EC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468" w:type="dxa"/>
            <w:tcBorders>
              <w:left w:val="single" w:color="000000" w:sz="10" w:space="0"/>
            </w:tcBorders>
            <w:vAlign w:val="top"/>
          </w:tcPr>
          <w:p w14:paraId="7962B559">
            <w:pPr>
              <w:rPr>
                <w:rFonts w:ascii="Arial"/>
                <w:sz w:val="21"/>
              </w:rPr>
            </w:pPr>
          </w:p>
        </w:tc>
        <w:tc>
          <w:tcPr>
            <w:tcW w:w="1273" w:type="dxa"/>
            <w:vAlign w:val="top"/>
          </w:tcPr>
          <w:p w14:paraId="5F812027">
            <w:pPr>
              <w:rPr>
                <w:rFonts w:ascii="Arial"/>
                <w:sz w:val="21"/>
              </w:rPr>
            </w:pPr>
          </w:p>
        </w:tc>
        <w:tc>
          <w:tcPr>
            <w:tcW w:w="1446" w:type="dxa"/>
            <w:vAlign w:val="top"/>
          </w:tcPr>
          <w:p w14:paraId="6416DA96">
            <w:pPr>
              <w:rPr>
                <w:rFonts w:ascii="Arial"/>
                <w:sz w:val="21"/>
              </w:rPr>
            </w:pPr>
          </w:p>
        </w:tc>
        <w:tc>
          <w:tcPr>
            <w:tcW w:w="1240" w:type="dxa"/>
            <w:vAlign w:val="top"/>
          </w:tcPr>
          <w:p w14:paraId="6E9A7B1E">
            <w:pPr>
              <w:rPr>
                <w:rFonts w:ascii="Arial"/>
                <w:sz w:val="21"/>
              </w:rPr>
            </w:pPr>
          </w:p>
        </w:tc>
        <w:tc>
          <w:tcPr>
            <w:tcW w:w="1805" w:type="dxa"/>
            <w:vAlign w:val="top"/>
          </w:tcPr>
          <w:p w14:paraId="5D4CA7EB">
            <w:pPr>
              <w:rPr>
                <w:rFonts w:ascii="Arial"/>
                <w:sz w:val="21"/>
              </w:rPr>
            </w:pPr>
          </w:p>
        </w:tc>
        <w:tc>
          <w:tcPr>
            <w:tcW w:w="1605" w:type="dxa"/>
            <w:tcBorders>
              <w:right w:val="single" w:color="000000" w:sz="10" w:space="0"/>
            </w:tcBorders>
            <w:vAlign w:val="top"/>
          </w:tcPr>
          <w:p w14:paraId="12F703A3">
            <w:pPr>
              <w:rPr>
                <w:rFonts w:ascii="Arial"/>
                <w:sz w:val="21"/>
              </w:rPr>
            </w:pPr>
          </w:p>
        </w:tc>
      </w:tr>
      <w:tr w14:paraId="1FCFB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2468" w:type="dxa"/>
            <w:tcBorders>
              <w:left w:val="single" w:color="000000" w:sz="10" w:space="0"/>
              <w:bottom w:val="single" w:color="000000" w:sz="10" w:space="0"/>
            </w:tcBorders>
            <w:vAlign w:val="top"/>
          </w:tcPr>
          <w:p w14:paraId="3515D02D">
            <w:pPr>
              <w:rPr>
                <w:rFonts w:ascii="Arial"/>
                <w:sz w:val="21"/>
              </w:rPr>
            </w:pPr>
          </w:p>
        </w:tc>
        <w:tc>
          <w:tcPr>
            <w:tcW w:w="1273" w:type="dxa"/>
            <w:tcBorders>
              <w:bottom w:val="single" w:color="000000" w:sz="10" w:space="0"/>
            </w:tcBorders>
            <w:vAlign w:val="top"/>
          </w:tcPr>
          <w:p w14:paraId="1A327B40">
            <w:pPr>
              <w:rPr>
                <w:rFonts w:ascii="Arial"/>
                <w:sz w:val="21"/>
              </w:rPr>
            </w:pPr>
          </w:p>
        </w:tc>
        <w:tc>
          <w:tcPr>
            <w:tcW w:w="1446" w:type="dxa"/>
            <w:tcBorders>
              <w:bottom w:val="single" w:color="000000" w:sz="10" w:space="0"/>
            </w:tcBorders>
            <w:vAlign w:val="top"/>
          </w:tcPr>
          <w:p w14:paraId="3F427F40">
            <w:pPr>
              <w:rPr>
                <w:rFonts w:ascii="Arial"/>
                <w:sz w:val="21"/>
              </w:rPr>
            </w:pPr>
          </w:p>
        </w:tc>
        <w:tc>
          <w:tcPr>
            <w:tcW w:w="1240" w:type="dxa"/>
            <w:tcBorders>
              <w:bottom w:val="single" w:color="000000" w:sz="10" w:space="0"/>
            </w:tcBorders>
            <w:vAlign w:val="top"/>
          </w:tcPr>
          <w:p w14:paraId="45928984">
            <w:pPr>
              <w:rPr>
                <w:rFonts w:ascii="Arial"/>
                <w:sz w:val="21"/>
              </w:rPr>
            </w:pPr>
          </w:p>
        </w:tc>
        <w:tc>
          <w:tcPr>
            <w:tcW w:w="1805" w:type="dxa"/>
            <w:tcBorders>
              <w:bottom w:val="single" w:color="000000" w:sz="10" w:space="0"/>
            </w:tcBorders>
            <w:vAlign w:val="top"/>
          </w:tcPr>
          <w:p w14:paraId="68A4286A">
            <w:pPr>
              <w:rPr>
                <w:rFonts w:ascii="Arial"/>
                <w:sz w:val="21"/>
              </w:rPr>
            </w:pPr>
          </w:p>
        </w:tc>
        <w:tc>
          <w:tcPr>
            <w:tcW w:w="1605" w:type="dxa"/>
            <w:tcBorders>
              <w:bottom w:val="single" w:color="000000" w:sz="10" w:space="0"/>
              <w:right w:val="single" w:color="000000" w:sz="10" w:space="0"/>
            </w:tcBorders>
            <w:vAlign w:val="top"/>
          </w:tcPr>
          <w:p w14:paraId="23FA6DAE">
            <w:pPr>
              <w:rPr>
                <w:rFonts w:ascii="Arial"/>
                <w:sz w:val="21"/>
              </w:rPr>
            </w:pPr>
          </w:p>
        </w:tc>
      </w:tr>
    </w:tbl>
    <w:p w14:paraId="6AEB6001">
      <w:pPr>
        <w:pStyle w:val="2"/>
        <w:spacing w:line="273" w:lineRule="auto"/>
      </w:pPr>
    </w:p>
    <w:p w14:paraId="06E97143">
      <w:pPr>
        <w:pStyle w:val="2"/>
        <w:spacing w:line="273" w:lineRule="auto"/>
      </w:pPr>
    </w:p>
    <w:p w14:paraId="180A0238">
      <w:pPr>
        <w:spacing w:before="78" w:line="219" w:lineRule="auto"/>
        <w:rPr>
          <w:rFonts w:ascii="宋体" w:hAnsi="宋体" w:eastAsia="宋体" w:cs="宋体"/>
          <w:sz w:val="24"/>
          <w:szCs w:val="24"/>
        </w:rPr>
      </w:pPr>
      <w:r>
        <w:rPr>
          <w:rFonts w:ascii="宋体" w:hAnsi="宋体" w:eastAsia="宋体" w:cs="宋体"/>
          <w:spacing w:val="-11"/>
          <w:sz w:val="24"/>
          <w:szCs w:val="24"/>
        </w:rPr>
        <w:t>附件</w:t>
      </w:r>
      <w:r>
        <w:rPr>
          <w:rFonts w:ascii="宋体" w:hAnsi="宋体" w:eastAsia="宋体" w:cs="宋体"/>
          <w:spacing w:val="-46"/>
          <w:sz w:val="24"/>
          <w:szCs w:val="24"/>
        </w:rPr>
        <w:t xml:space="preserve"> </w:t>
      </w:r>
      <w:r>
        <w:rPr>
          <w:rFonts w:ascii="宋体" w:hAnsi="宋体" w:eastAsia="宋体" w:cs="宋体"/>
          <w:spacing w:val="-11"/>
          <w:sz w:val="24"/>
          <w:szCs w:val="24"/>
        </w:rPr>
        <w:t>5：</w:t>
      </w:r>
    </w:p>
    <w:p w14:paraId="2C588E22">
      <w:pPr>
        <w:pStyle w:val="2"/>
        <w:spacing w:line="327" w:lineRule="auto"/>
      </w:pPr>
    </w:p>
    <w:p w14:paraId="4333F761">
      <w:pPr>
        <w:spacing w:before="91" w:line="219" w:lineRule="auto"/>
        <w:ind w:left="2867"/>
        <w:rPr>
          <w:rFonts w:ascii="宋体" w:hAnsi="宋体" w:eastAsia="宋体" w:cs="宋体"/>
          <w:sz w:val="28"/>
          <w:szCs w:val="28"/>
        </w:rPr>
      </w:pPr>
      <w:r>
        <w:rPr>
          <w:rFonts w:ascii="宋体" w:hAnsi="宋体" w:eastAsia="宋体" w:cs="宋体"/>
          <w:spacing w:val="-1"/>
          <w:sz w:val="28"/>
          <w:szCs w:val="28"/>
        </w:rPr>
        <w:t>承包人用于本工程施工的机械设备表</w:t>
      </w:r>
    </w:p>
    <w:p w14:paraId="780C1F38">
      <w:pPr>
        <w:spacing w:line="152" w:lineRule="exact"/>
      </w:pPr>
    </w:p>
    <w:tbl>
      <w:tblPr>
        <w:tblStyle w:val="8"/>
        <w:tblW w:w="9812" w:type="dxa"/>
        <w:tblInd w:w="1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3"/>
        <w:gridCol w:w="2035"/>
        <w:gridCol w:w="1641"/>
        <w:gridCol w:w="611"/>
        <w:gridCol w:w="897"/>
        <w:gridCol w:w="868"/>
        <w:gridCol w:w="1391"/>
        <w:gridCol w:w="883"/>
        <w:gridCol w:w="933"/>
      </w:tblGrid>
      <w:tr w14:paraId="2C511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553" w:type="dxa"/>
            <w:tcBorders>
              <w:top w:val="single" w:color="000000" w:sz="10" w:space="0"/>
              <w:left w:val="single" w:color="000000" w:sz="10" w:space="0"/>
            </w:tcBorders>
            <w:textDirection w:val="tbRlV"/>
            <w:vAlign w:val="top"/>
          </w:tcPr>
          <w:p w14:paraId="3292BD58">
            <w:pPr>
              <w:pStyle w:val="9"/>
              <w:spacing w:before="244" w:line="218" w:lineRule="auto"/>
              <w:ind w:left="114"/>
            </w:pPr>
            <w:r>
              <w:rPr>
                <w:spacing w:val="8"/>
              </w:rPr>
              <w:t>序</w:t>
            </w:r>
            <w:r>
              <w:rPr>
                <w:spacing w:val="35"/>
              </w:rPr>
              <w:t xml:space="preserve">  </w:t>
            </w:r>
            <w:r>
              <w:rPr>
                <w:spacing w:val="8"/>
              </w:rPr>
              <w:t>号</w:t>
            </w:r>
          </w:p>
        </w:tc>
        <w:tc>
          <w:tcPr>
            <w:tcW w:w="2035" w:type="dxa"/>
            <w:tcBorders>
              <w:top w:val="single" w:color="000000" w:sz="10" w:space="0"/>
            </w:tcBorders>
            <w:vAlign w:val="top"/>
          </w:tcPr>
          <w:p w14:paraId="67A6C17D">
            <w:pPr>
              <w:pStyle w:val="9"/>
              <w:spacing w:before="113" w:line="227" w:lineRule="auto"/>
              <w:ind w:left="83"/>
            </w:pPr>
            <w:r>
              <w:rPr>
                <w:spacing w:val="7"/>
              </w:rPr>
              <w:t>机械或</w:t>
            </w:r>
          </w:p>
          <w:p w14:paraId="2DB9C11D">
            <w:pPr>
              <w:pStyle w:val="9"/>
              <w:spacing w:before="234" w:line="229" w:lineRule="auto"/>
              <w:ind w:left="87"/>
            </w:pPr>
            <w:r>
              <w:rPr>
                <w:spacing w:val="6"/>
              </w:rPr>
              <w:t>设备名称</w:t>
            </w:r>
          </w:p>
        </w:tc>
        <w:tc>
          <w:tcPr>
            <w:tcW w:w="1641" w:type="dxa"/>
            <w:tcBorders>
              <w:top w:val="single" w:color="000000" w:sz="10" w:space="0"/>
            </w:tcBorders>
            <w:vAlign w:val="top"/>
          </w:tcPr>
          <w:p w14:paraId="531F501F">
            <w:pPr>
              <w:spacing w:line="310" w:lineRule="auto"/>
              <w:rPr>
                <w:rFonts w:ascii="Arial"/>
                <w:sz w:val="21"/>
              </w:rPr>
            </w:pPr>
          </w:p>
          <w:p w14:paraId="18F6E4C6">
            <w:pPr>
              <w:pStyle w:val="9"/>
              <w:spacing w:before="65" w:line="228" w:lineRule="auto"/>
              <w:ind w:left="89"/>
            </w:pPr>
            <w:r>
              <w:rPr>
                <w:spacing w:val="7"/>
              </w:rPr>
              <w:t>规格型号</w:t>
            </w:r>
          </w:p>
        </w:tc>
        <w:tc>
          <w:tcPr>
            <w:tcW w:w="611" w:type="dxa"/>
            <w:tcBorders>
              <w:top w:val="single" w:color="000000" w:sz="10" w:space="0"/>
            </w:tcBorders>
            <w:textDirection w:val="tbRlV"/>
            <w:vAlign w:val="top"/>
          </w:tcPr>
          <w:p w14:paraId="4D554880">
            <w:pPr>
              <w:pStyle w:val="9"/>
              <w:spacing w:before="307" w:line="216" w:lineRule="auto"/>
              <w:ind w:left="114"/>
            </w:pPr>
            <w:r>
              <w:rPr>
                <w:spacing w:val="8"/>
              </w:rPr>
              <w:t>数</w:t>
            </w:r>
            <w:r>
              <w:rPr>
                <w:spacing w:val="35"/>
              </w:rPr>
              <w:t xml:space="preserve">  </w:t>
            </w:r>
            <w:r>
              <w:rPr>
                <w:spacing w:val="8"/>
              </w:rPr>
              <w:t>量</w:t>
            </w:r>
          </w:p>
        </w:tc>
        <w:tc>
          <w:tcPr>
            <w:tcW w:w="897" w:type="dxa"/>
            <w:tcBorders>
              <w:top w:val="single" w:color="000000" w:sz="10" w:space="0"/>
            </w:tcBorders>
            <w:vAlign w:val="top"/>
          </w:tcPr>
          <w:p w14:paraId="6857E763">
            <w:pPr>
              <w:spacing w:line="310" w:lineRule="auto"/>
              <w:rPr>
                <w:rFonts w:ascii="Arial"/>
                <w:sz w:val="21"/>
              </w:rPr>
            </w:pPr>
          </w:p>
          <w:p w14:paraId="697AC815">
            <w:pPr>
              <w:pStyle w:val="9"/>
              <w:spacing w:before="65" w:line="228" w:lineRule="auto"/>
              <w:ind w:left="93"/>
            </w:pPr>
            <w:r>
              <w:rPr>
                <w:spacing w:val="4"/>
              </w:rPr>
              <w:t>产地</w:t>
            </w:r>
          </w:p>
        </w:tc>
        <w:tc>
          <w:tcPr>
            <w:tcW w:w="868" w:type="dxa"/>
            <w:tcBorders>
              <w:top w:val="single" w:color="000000" w:sz="10" w:space="0"/>
            </w:tcBorders>
            <w:vAlign w:val="top"/>
          </w:tcPr>
          <w:p w14:paraId="39B8457A">
            <w:pPr>
              <w:pStyle w:val="9"/>
              <w:spacing w:before="114" w:line="228" w:lineRule="auto"/>
              <w:ind w:left="96"/>
            </w:pPr>
            <w:r>
              <w:rPr>
                <w:spacing w:val="4"/>
              </w:rPr>
              <w:t>制造</w:t>
            </w:r>
          </w:p>
          <w:p w14:paraId="73AC3743">
            <w:pPr>
              <w:pStyle w:val="9"/>
              <w:spacing w:before="232" w:line="228" w:lineRule="auto"/>
              <w:ind w:left="96"/>
            </w:pPr>
            <w:r>
              <w:rPr>
                <w:spacing w:val="4"/>
              </w:rPr>
              <w:t>年份</w:t>
            </w:r>
          </w:p>
        </w:tc>
        <w:tc>
          <w:tcPr>
            <w:tcW w:w="1391" w:type="dxa"/>
            <w:tcBorders>
              <w:top w:val="single" w:color="000000" w:sz="10" w:space="0"/>
            </w:tcBorders>
            <w:vAlign w:val="top"/>
          </w:tcPr>
          <w:p w14:paraId="4B975304">
            <w:pPr>
              <w:pStyle w:val="9"/>
              <w:spacing w:before="113" w:line="228" w:lineRule="auto"/>
              <w:ind w:left="99"/>
            </w:pPr>
            <w:r>
              <w:rPr>
                <w:spacing w:val="7"/>
              </w:rPr>
              <w:t>额定功率</w:t>
            </w:r>
          </w:p>
          <w:p w14:paraId="3BAD43CF">
            <w:pPr>
              <w:pStyle w:val="9"/>
              <w:spacing w:before="233"/>
              <w:ind w:left="109"/>
            </w:pPr>
            <w:r>
              <w:t>（Kw）</w:t>
            </w:r>
          </w:p>
        </w:tc>
        <w:tc>
          <w:tcPr>
            <w:tcW w:w="883" w:type="dxa"/>
            <w:tcBorders>
              <w:top w:val="single" w:color="000000" w:sz="10" w:space="0"/>
            </w:tcBorders>
            <w:vAlign w:val="top"/>
          </w:tcPr>
          <w:p w14:paraId="0A6E1DBD">
            <w:pPr>
              <w:pStyle w:val="9"/>
              <w:spacing w:before="113" w:line="228" w:lineRule="auto"/>
              <w:ind w:left="104"/>
            </w:pPr>
            <w:r>
              <w:rPr>
                <w:spacing w:val="3"/>
              </w:rPr>
              <w:t>生产</w:t>
            </w:r>
          </w:p>
          <w:p w14:paraId="564B50E3">
            <w:pPr>
              <w:pStyle w:val="9"/>
              <w:spacing w:before="233" w:line="228" w:lineRule="auto"/>
              <w:ind w:left="110"/>
            </w:pPr>
            <w:r>
              <w:t>能力</w:t>
            </w:r>
          </w:p>
        </w:tc>
        <w:tc>
          <w:tcPr>
            <w:tcW w:w="933" w:type="dxa"/>
            <w:tcBorders>
              <w:top w:val="single" w:color="000000" w:sz="10" w:space="0"/>
              <w:right w:val="single" w:color="000000" w:sz="10" w:space="0"/>
            </w:tcBorders>
            <w:vAlign w:val="top"/>
          </w:tcPr>
          <w:p w14:paraId="3F4169DB">
            <w:pPr>
              <w:spacing w:line="311" w:lineRule="auto"/>
              <w:rPr>
                <w:rFonts w:ascii="Arial"/>
                <w:sz w:val="21"/>
              </w:rPr>
            </w:pPr>
          </w:p>
          <w:p w14:paraId="565C5800">
            <w:pPr>
              <w:pStyle w:val="9"/>
              <w:spacing w:before="65" w:line="229" w:lineRule="auto"/>
              <w:ind w:left="107"/>
            </w:pPr>
            <w:r>
              <w:rPr>
                <w:spacing w:val="3"/>
              </w:rPr>
              <w:t>备注</w:t>
            </w:r>
          </w:p>
        </w:tc>
      </w:tr>
      <w:tr w14:paraId="6812C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53" w:type="dxa"/>
            <w:tcBorders>
              <w:left w:val="single" w:color="000000" w:sz="10" w:space="0"/>
            </w:tcBorders>
            <w:vAlign w:val="top"/>
          </w:tcPr>
          <w:p w14:paraId="1EBA768A">
            <w:pPr>
              <w:pStyle w:val="9"/>
              <w:spacing w:before="273" w:line="270" w:lineRule="exact"/>
              <w:ind w:left="229"/>
            </w:pPr>
            <w:r>
              <w:rPr>
                <w:b/>
                <w:bCs/>
                <w:spacing w:val="-3"/>
                <w:position w:val="1"/>
              </w:rPr>
              <w:t>1</w:t>
            </w:r>
          </w:p>
        </w:tc>
        <w:tc>
          <w:tcPr>
            <w:tcW w:w="2035" w:type="dxa"/>
            <w:vAlign w:val="top"/>
          </w:tcPr>
          <w:p w14:paraId="5CF66EE3">
            <w:pPr>
              <w:rPr>
                <w:rFonts w:ascii="Arial"/>
                <w:sz w:val="21"/>
              </w:rPr>
            </w:pPr>
          </w:p>
        </w:tc>
        <w:tc>
          <w:tcPr>
            <w:tcW w:w="1641" w:type="dxa"/>
            <w:vAlign w:val="top"/>
          </w:tcPr>
          <w:p w14:paraId="699CC2A6">
            <w:pPr>
              <w:rPr>
                <w:rFonts w:ascii="Arial"/>
                <w:sz w:val="21"/>
              </w:rPr>
            </w:pPr>
          </w:p>
        </w:tc>
        <w:tc>
          <w:tcPr>
            <w:tcW w:w="611" w:type="dxa"/>
            <w:vAlign w:val="top"/>
          </w:tcPr>
          <w:p w14:paraId="7464AF3B">
            <w:pPr>
              <w:rPr>
                <w:rFonts w:ascii="Arial"/>
                <w:sz w:val="21"/>
              </w:rPr>
            </w:pPr>
          </w:p>
        </w:tc>
        <w:tc>
          <w:tcPr>
            <w:tcW w:w="897" w:type="dxa"/>
            <w:vAlign w:val="top"/>
          </w:tcPr>
          <w:p w14:paraId="7B2ACAAA">
            <w:pPr>
              <w:rPr>
                <w:rFonts w:ascii="Arial"/>
                <w:sz w:val="21"/>
              </w:rPr>
            </w:pPr>
          </w:p>
        </w:tc>
        <w:tc>
          <w:tcPr>
            <w:tcW w:w="868" w:type="dxa"/>
            <w:vAlign w:val="top"/>
          </w:tcPr>
          <w:p w14:paraId="5B65B611">
            <w:pPr>
              <w:rPr>
                <w:rFonts w:ascii="Arial"/>
                <w:sz w:val="21"/>
              </w:rPr>
            </w:pPr>
          </w:p>
        </w:tc>
        <w:tc>
          <w:tcPr>
            <w:tcW w:w="1391" w:type="dxa"/>
            <w:vAlign w:val="top"/>
          </w:tcPr>
          <w:p w14:paraId="63F4BFFB">
            <w:pPr>
              <w:rPr>
                <w:rFonts w:ascii="Arial"/>
                <w:sz w:val="21"/>
              </w:rPr>
            </w:pPr>
          </w:p>
        </w:tc>
        <w:tc>
          <w:tcPr>
            <w:tcW w:w="883" w:type="dxa"/>
            <w:vAlign w:val="top"/>
          </w:tcPr>
          <w:p w14:paraId="50BAAF3E">
            <w:pPr>
              <w:rPr>
                <w:rFonts w:ascii="Arial"/>
                <w:sz w:val="21"/>
              </w:rPr>
            </w:pPr>
          </w:p>
        </w:tc>
        <w:tc>
          <w:tcPr>
            <w:tcW w:w="933" w:type="dxa"/>
            <w:tcBorders>
              <w:right w:val="single" w:color="000000" w:sz="10" w:space="0"/>
            </w:tcBorders>
            <w:vAlign w:val="top"/>
          </w:tcPr>
          <w:p w14:paraId="77DB6BF5">
            <w:pPr>
              <w:rPr>
                <w:rFonts w:ascii="Arial"/>
                <w:sz w:val="21"/>
              </w:rPr>
            </w:pPr>
          </w:p>
        </w:tc>
      </w:tr>
      <w:tr w14:paraId="5A7AE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44D12DAF">
            <w:pPr>
              <w:pStyle w:val="9"/>
              <w:spacing w:before="272" w:line="270" w:lineRule="exact"/>
              <w:ind w:left="216"/>
            </w:pPr>
            <w:r>
              <w:rPr>
                <w:b/>
                <w:bCs/>
                <w:spacing w:val="-3"/>
                <w:position w:val="1"/>
              </w:rPr>
              <w:t>2</w:t>
            </w:r>
          </w:p>
        </w:tc>
        <w:tc>
          <w:tcPr>
            <w:tcW w:w="2035" w:type="dxa"/>
            <w:vAlign w:val="top"/>
          </w:tcPr>
          <w:p w14:paraId="24623340">
            <w:pPr>
              <w:rPr>
                <w:rFonts w:ascii="Arial"/>
                <w:sz w:val="21"/>
              </w:rPr>
            </w:pPr>
          </w:p>
        </w:tc>
        <w:tc>
          <w:tcPr>
            <w:tcW w:w="1641" w:type="dxa"/>
            <w:vAlign w:val="top"/>
          </w:tcPr>
          <w:p w14:paraId="18A8E3B8">
            <w:pPr>
              <w:rPr>
                <w:rFonts w:ascii="Arial"/>
                <w:sz w:val="21"/>
              </w:rPr>
            </w:pPr>
          </w:p>
        </w:tc>
        <w:tc>
          <w:tcPr>
            <w:tcW w:w="611" w:type="dxa"/>
            <w:vAlign w:val="top"/>
          </w:tcPr>
          <w:p w14:paraId="4732969B">
            <w:pPr>
              <w:rPr>
                <w:rFonts w:ascii="Arial"/>
                <w:sz w:val="21"/>
              </w:rPr>
            </w:pPr>
          </w:p>
        </w:tc>
        <w:tc>
          <w:tcPr>
            <w:tcW w:w="897" w:type="dxa"/>
            <w:vAlign w:val="top"/>
          </w:tcPr>
          <w:p w14:paraId="01247B25">
            <w:pPr>
              <w:rPr>
                <w:rFonts w:ascii="Arial"/>
                <w:sz w:val="21"/>
              </w:rPr>
            </w:pPr>
          </w:p>
        </w:tc>
        <w:tc>
          <w:tcPr>
            <w:tcW w:w="868" w:type="dxa"/>
            <w:vAlign w:val="top"/>
          </w:tcPr>
          <w:p w14:paraId="28F90C3F">
            <w:pPr>
              <w:rPr>
                <w:rFonts w:ascii="Arial"/>
                <w:sz w:val="21"/>
              </w:rPr>
            </w:pPr>
          </w:p>
        </w:tc>
        <w:tc>
          <w:tcPr>
            <w:tcW w:w="1391" w:type="dxa"/>
            <w:vAlign w:val="top"/>
          </w:tcPr>
          <w:p w14:paraId="77557E54">
            <w:pPr>
              <w:rPr>
                <w:rFonts w:ascii="Arial"/>
                <w:sz w:val="21"/>
              </w:rPr>
            </w:pPr>
          </w:p>
        </w:tc>
        <w:tc>
          <w:tcPr>
            <w:tcW w:w="883" w:type="dxa"/>
            <w:vAlign w:val="top"/>
          </w:tcPr>
          <w:p w14:paraId="436D0EA4">
            <w:pPr>
              <w:rPr>
                <w:rFonts w:ascii="Arial"/>
                <w:sz w:val="21"/>
              </w:rPr>
            </w:pPr>
          </w:p>
        </w:tc>
        <w:tc>
          <w:tcPr>
            <w:tcW w:w="933" w:type="dxa"/>
            <w:tcBorders>
              <w:right w:val="single" w:color="000000" w:sz="10" w:space="0"/>
            </w:tcBorders>
            <w:vAlign w:val="top"/>
          </w:tcPr>
          <w:p w14:paraId="17E5B95D">
            <w:pPr>
              <w:rPr>
                <w:rFonts w:ascii="Arial"/>
                <w:sz w:val="21"/>
              </w:rPr>
            </w:pPr>
          </w:p>
        </w:tc>
      </w:tr>
      <w:tr w14:paraId="6BCC0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771F328F">
            <w:pPr>
              <w:pStyle w:val="9"/>
              <w:spacing w:before="271" w:line="268" w:lineRule="exact"/>
              <w:ind w:left="218"/>
            </w:pPr>
            <w:r>
              <w:rPr>
                <w:b/>
                <w:bCs/>
                <w:spacing w:val="-3"/>
                <w:position w:val="1"/>
              </w:rPr>
              <w:t>3</w:t>
            </w:r>
          </w:p>
        </w:tc>
        <w:tc>
          <w:tcPr>
            <w:tcW w:w="2035" w:type="dxa"/>
            <w:vAlign w:val="top"/>
          </w:tcPr>
          <w:p w14:paraId="0D89BA27">
            <w:pPr>
              <w:rPr>
                <w:rFonts w:ascii="Arial"/>
                <w:sz w:val="21"/>
              </w:rPr>
            </w:pPr>
          </w:p>
        </w:tc>
        <w:tc>
          <w:tcPr>
            <w:tcW w:w="1641" w:type="dxa"/>
            <w:vAlign w:val="top"/>
          </w:tcPr>
          <w:p w14:paraId="428EBAA9">
            <w:pPr>
              <w:rPr>
                <w:rFonts w:ascii="Arial"/>
                <w:sz w:val="21"/>
              </w:rPr>
            </w:pPr>
          </w:p>
        </w:tc>
        <w:tc>
          <w:tcPr>
            <w:tcW w:w="611" w:type="dxa"/>
            <w:vAlign w:val="top"/>
          </w:tcPr>
          <w:p w14:paraId="02286113">
            <w:pPr>
              <w:rPr>
                <w:rFonts w:ascii="Arial"/>
                <w:sz w:val="21"/>
              </w:rPr>
            </w:pPr>
          </w:p>
        </w:tc>
        <w:tc>
          <w:tcPr>
            <w:tcW w:w="897" w:type="dxa"/>
            <w:vAlign w:val="top"/>
          </w:tcPr>
          <w:p w14:paraId="14C8FB45">
            <w:pPr>
              <w:rPr>
                <w:rFonts w:ascii="Arial"/>
                <w:sz w:val="21"/>
              </w:rPr>
            </w:pPr>
          </w:p>
        </w:tc>
        <w:tc>
          <w:tcPr>
            <w:tcW w:w="868" w:type="dxa"/>
            <w:vAlign w:val="top"/>
          </w:tcPr>
          <w:p w14:paraId="00AB7377">
            <w:pPr>
              <w:rPr>
                <w:rFonts w:ascii="Arial"/>
                <w:sz w:val="21"/>
              </w:rPr>
            </w:pPr>
          </w:p>
        </w:tc>
        <w:tc>
          <w:tcPr>
            <w:tcW w:w="1391" w:type="dxa"/>
            <w:vAlign w:val="top"/>
          </w:tcPr>
          <w:p w14:paraId="079F0608">
            <w:pPr>
              <w:rPr>
                <w:rFonts w:ascii="Arial"/>
                <w:sz w:val="21"/>
              </w:rPr>
            </w:pPr>
          </w:p>
        </w:tc>
        <w:tc>
          <w:tcPr>
            <w:tcW w:w="883" w:type="dxa"/>
            <w:vAlign w:val="top"/>
          </w:tcPr>
          <w:p w14:paraId="2165EA36">
            <w:pPr>
              <w:rPr>
                <w:rFonts w:ascii="Arial"/>
                <w:sz w:val="21"/>
              </w:rPr>
            </w:pPr>
          </w:p>
        </w:tc>
        <w:tc>
          <w:tcPr>
            <w:tcW w:w="933" w:type="dxa"/>
            <w:tcBorders>
              <w:right w:val="single" w:color="000000" w:sz="10" w:space="0"/>
            </w:tcBorders>
            <w:vAlign w:val="top"/>
          </w:tcPr>
          <w:p w14:paraId="0B300C83">
            <w:pPr>
              <w:rPr>
                <w:rFonts w:ascii="Arial"/>
                <w:sz w:val="21"/>
              </w:rPr>
            </w:pPr>
          </w:p>
        </w:tc>
      </w:tr>
      <w:tr w14:paraId="2D482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225E57E6">
            <w:pPr>
              <w:pStyle w:val="9"/>
              <w:spacing w:before="272" w:line="270" w:lineRule="exact"/>
              <w:ind w:left="213"/>
            </w:pPr>
            <w:r>
              <w:rPr>
                <w:b/>
                <w:bCs/>
                <w:spacing w:val="-3"/>
                <w:position w:val="1"/>
              </w:rPr>
              <w:t>4</w:t>
            </w:r>
          </w:p>
        </w:tc>
        <w:tc>
          <w:tcPr>
            <w:tcW w:w="2035" w:type="dxa"/>
            <w:vAlign w:val="top"/>
          </w:tcPr>
          <w:p w14:paraId="7BA5DAE8">
            <w:pPr>
              <w:rPr>
                <w:rFonts w:ascii="Arial"/>
                <w:sz w:val="21"/>
              </w:rPr>
            </w:pPr>
          </w:p>
        </w:tc>
        <w:tc>
          <w:tcPr>
            <w:tcW w:w="1641" w:type="dxa"/>
            <w:vAlign w:val="top"/>
          </w:tcPr>
          <w:p w14:paraId="27D688B7">
            <w:pPr>
              <w:rPr>
                <w:rFonts w:ascii="Arial"/>
                <w:sz w:val="21"/>
              </w:rPr>
            </w:pPr>
          </w:p>
        </w:tc>
        <w:tc>
          <w:tcPr>
            <w:tcW w:w="611" w:type="dxa"/>
            <w:vAlign w:val="top"/>
          </w:tcPr>
          <w:p w14:paraId="15655579">
            <w:pPr>
              <w:rPr>
                <w:rFonts w:ascii="Arial"/>
                <w:sz w:val="21"/>
              </w:rPr>
            </w:pPr>
          </w:p>
        </w:tc>
        <w:tc>
          <w:tcPr>
            <w:tcW w:w="897" w:type="dxa"/>
            <w:vAlign w:val="top"/>
          </w:tcPr>
          <w:p w14:paraId="4B14E0C5">
            <w:pPr>
              <w:rPr>
                <w:rFonts w:ascii="Arial"/>
                <w:sz w:val="21"/>
              </w:rPr>
            </w:pPr>
          </w:p>
        </w:tc>
        <w:tc>
          <w:tcPr>
            <w:tcW w:w="868" w:type="dxa"/>
            <w:vAlign w:val="top"/>
          </w:tcPr>
          <w:p w14:paraId="6D888343">
            <w:pPr>
              <w:rPr>
                <w:rFonts w:ascii="Arial"/>
                <w:sz w:val="21"/>
              </w:rPr>
            </w:pPr>
          </w:p>
        </w:tc>
        <w:tc>
          <w:tcPr>
            <w:tcW w:w="1391" w:type="dxa"/>
            <w:vAlign w:val="top"/>
          </w:tcPr>
          <w:p w14:paraId="63A49C98">
            <w:pPr>
              <w:rPr>
                <w:rFonts w:ascii="Arial"/>
                <w:sz w:val="21"/>
              </w:rPr>
            </w:pPr>
          </w:p>
        </w:tc>
        <w:tc>
          <w:tcPr>
            <w:tcW w:w="883" w:type="dxa"/>
            <w:vAlign w:val="top"/>
          </w:tcPr>
          <w:p w14:paraId="5065EA55">
            <w:pPr>
              <w:rPr>
                <w:rFonts w:ascii="Arial"/>
                <w:sz w:val="21"/>
              </w:rPr>
            </w:pPr>
          </w:p>
        </w:tc>
        <w:tc>
          <w:tcPr>
            <w:tcW w:w="933" w:type="dxa"/>
            <w:tcBorders>
              <w:right w:val="single" w:color="000000" w:sz="10" w:space="0"/>
            </w:tcBorders>
            <w:vAlign w:val="top"/>
          </w:tcPr>
          <w:p w14:paraId="4C486BD6">
            <w:pPr>
              <w:rPr>
                <w:rFonts w:ascii="Arial"/>
                <w:sz w:val="21"/>
              </w:rPr>
            </w:pPr>
          </w:p>
        </w:tc>
      </w:tr>
      <w:tr w14:paraId="56710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4F9798B7">
            <w:pPr>
              <w:pStyle w:val="9"/>
              <w:spacing w:before="271" w:line="268" w:lineRule="exact"/>
              <w:ind w:left="218"/>
            </w:pPr>
            <w:r>
              <w:rPr>
                <w:b/>
                <w:bCs/>
                <w:spacing w:val="-3"/>
                <w:position w:val="1"/>
              </w:rPr>
              <w:t>5</w:t>
            </w:r>
          </w:p>
        </w:tc>
        <w:tc>
          <w:tcPr>
            <w:tcW w:w="2035" w:type="dxa"/>
            <w:vAlign w:val="top"/>
          </w:tcPr>
          <w:p w14:paraId="658CC39F">
            <w:pPr>
              <w:rPr>
                <w:rFonts w:ascii="Arial"/>
                <w:sz w:val="21"/>
              </w:rPr>
            </w:pPr>
          </w:p>
        </w:tc>
        <w:tc>
          <w:tcPr>
            <w:tcW w:w="1641" w:type="dxa"/>
            <w:vAlign w:val="top"/>
          </w:tcPr>
          <w:p w14:paraId="1A6CC231">
            <w:pPr>
              <w:rPr>
                <w:rFonts w:ascii="Arial"/>
                <w:sz w:val="21"/>
              </w:rPr>
            </w:pPr>
          </w:p>
        </w:tc>
        <w:tc>
          <w:tcPr>
            <w:tcW w:w="611" w:type="dxa"/>
            <w:vAlign w:val="top"/>
          </w:tcPr>
          <w:p w14:paraId="0E1B8A67">
            <w:pPr>
              <w:rPr>
                <w:rFonts w:ascii="Arial"/>
                <w:sz w:val="21"/>
              </w:rPr>
            </w:pPr>
          </w:p>
        </w:tc>
        <w:tc>
          <w:tcPr>
            <w:tcW w:w="897" w:type="dxa"/>
            <w:vAlign w:val="top"/>
          </w:tcPr>
          <w:p w14:paraId="1C405ABF">
            <w:pPr>
              <w:rPr>
                <w:rFonts w:ascii="Arial"/>
                <w:sz w:val="21"/>
              </w:rPr>
            </w:pPr>
          </w:p>
        </w:tc>
        <w:tc>
          <w:tcPr>
            <w:tcW w:w="868" w:type="dxa"/>
            <w:vAlign w:val="top"/>
          </w:tcPr>
          <w:p w14:paraId="726DF94A">
            <w:pPr>
              <w:rPr>
                <w:rFonts w:ascii="Arial"/>
                <w:sz w:val="21"/>
              </w:rPr>
            </w:pPr>
          </w:p>
        </w:tc>
        <w:tc>
          <w:tcPr>
            <w:tcW w:w="1391" w:type="dxa"/>
            <w:vAlign w:val="top"/>
          </w:tcPr>
          <w:p w14:paraId="482E192D">
            <w:pPr>
              <w:rPr>
                <w:rFonts w:ascii="Arial"/>
                <w:sz w:val="21"/>
              </w:rPr>
            </w:pPr>
          </w:p>
        </w:tc>
        <w:tc>
          <w:tcPr>
            <w:tcW w:w="883" w:type="dxa"/>
            <w:vAlign w:val="top"/>
          </w:tcPr>
          <w:p w14:paraId="09391234">
            <w:pPr>
              <w:rPr>
                <w:rFonts w:ascii="Arial"/>
                <w:sz w:val="21"/>
              </w:rPr>
            </w:pPr>
          </w:p>
        </w:tc>
        <w:tc>
          <w:tcPr>
            <w:tcW w:w="933" w:type="dxa"/>
            <w:tcBorders>
              <w:right w:val="single" w:color="000000" w:sz="10" w:space="0"/>
            </w:tcBorders>
            <w:vAlign w:val="top"/>
          </w:tcPr>
          <w:p w14:paraId="06597FBE">
            <w:pPr>
              <w:rPr>
                <w:rFonts w:ascii="Arial"/>
                <w:sz w:val="21"/>
              </w:rPr>
            </w:pPr>
          </w:p>
        </w:tc>
      </w:tr>
      <w:tr w14:paraId="29DAD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62531966">
            <w:pPr>
              <w:pStyle w:val="9"/>
              <w:spacing w:before="272" w:line="269" w:lineRule="exact"/>
              <w:ind w:left="216"/>
            </w:pPr>
            <w:r>
              <w:rPr>
                <w:b/>
                <w:bCs/>
                <w:spacing w:val="-3"/>
                <w:position w:val="1"/>
              </w:rPr>
              <w:t>6</w:t>
            </w:r>
          </w:p>
        </w:tc>
        <w:tc>
          <w:tcPr>
            <w:tcW w:w="2035" w:type="dxa"/>
            <w:vAlign w:val="top"/>
          </w:tcPr>
          <w:p w14:paraId="29BD8FBB">
            <w:pPr>
              <w:rPr>
                <w:rFonts w:ascii="Arial"/>
                <w:sz w:val="21"/>
              </w:rPr>
            </w:pPr>
          </w:p>
        </w:tc>
        <w:tc>
          <w:tcPr>
            <w:tcW w:w="1641" w:type="dxa"/>
            <w:vAlign w:val="top"/>
          </w:tcPr>
          <w:p w14:paraId="4B0E92A5">
            <w:pPr>
              <w:rPr>
                <w:rFonts w:ascii="Arial"/>
                <w:sz w:val="21"/>
              </w:rPr>
            </w:pPr>
          </w:p>
        </w:tc>
        <w:tc>
          <w:tcPr>
            <w:tcW w:w="611" w:type="dxa"/>
            <w:vAlign w:val="top"/>
          </w:tcPr>
          <w:p w14:paraId="4BABF569">
            <w:pPr>
              <w:rPr>
                <w:rFonts w:ascii="Arial"/>
                <w:sz w:val="21"/>
              </w:rPr>
            </w:pPr>
          </w:p>
        </w:tc>
        <w:tc>
          <w:tcPr>
            <w:tcW w:w="897" w:type="dxa"/>
            <w:vAlign w:val="top"/>
          </w:tcPr>
          <w:p w14:paraId="22B3AA32">
            <w:pPr>
              <w:rPr>
                <w:rFonts w:ascii="Arial"/>
                <w:sz w:val="21"/>
              </w:rPr>
            </w:pPr>
          </w:p>
        </w:tc>
        <w:tc>
          <w:tcPr>
            <w:tcW w:w="868" w:type="dxa"/>
            <w:vAlign w:val="top"/>
          </w:tcPr>
          <w:p w14:paraId="4AE6D14E">
            <w:pPr>
              <w:rPr>
                <w:rFonts w:ascii="Arial"/>
                <w:sz w:val="21"/>
              </w:rPr>
            </w:pPr>
          </w:p>
        </w:tc>
        <w:tc>
          <w:tcPr>
            <w:tcW w:w="1391" w:type="dxa"/>
            <w:vAlign w:val="top"/>
          </w:tcPr>
          <w:p w14:paraId="234AEEC8">
            <w:pPr>
              <w:rPr>
                <w:rFonts w:ascii="Arial"/>
                <w:sz w:val="21"/>
              </w:rPr>
            </w:pPr>
          </w:p>
        </w:tc>
        <w:tc>
          <w:tcPr>
            <w:tcW w:w="883" w:type="dxa"/>
            <w:vAlign w:val="top"/>
          </w:tcPr>
          <w:p w14:paraId="477B3409">
            <w:pPr>
              <w:rPr>
                <w:rFonts w:ascii="Arial"/>
                <w:sz w:val="21"/>
              </w:rPr>
            </w:pPr>
          </w:p>
        </w:tc>
        <w:tc>
          <w:tcPr>
            <w:tcW w:w="933" w:type="dxa"/>
            <w:tcBorders>
              <w:right w:val="single" w:color="000000" w:sz="10" w:space="0"/>
            </w:tcBorders>
            <w:vAlign w:val="top"/>
          </w:tcPr>
          <w:p w14:paraId="17B5707B">
            <w:pPr>
              <w:rPr>
                <w:rFonts w:ascii="Arial"/>
                <w:sz w:val="21"/>
              </w:rPr>
            </w:pPr>
          </w:p>
        </w:tc>
      </w:tr>
      <w:tr w14:paraId="51F21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AD16396">
            <w:pPr>
              <w:pStyle w:val="9"/>
              <w:spacing w:before="271" w:line="268" w:lineRule="exact"/>
              <w:ind w:left="219"/>
            </w:pPr>
            <w:r>
              <w:rPr>
                <w:b/>
                <w:bCs/>
                <w:spacing w:val="-3"/>
                <w:position w:val="1"/>
              </w:rPr>
              <w:t>7</w:t>
            </w:r>
          </w:p>
        </w:tc>
        <w:tc>
          <w:tcPr>
            <w:tcW w:w="2035" w:type="dxa"/>
            <w:vAlign w:val="top"/>
          </w:tcPr>
          <w:p w14:paraId="3A64FECB">
            <w:pPr>
              <w:rPr>
                <w:rFonts w:ascii="Arial"/>
                <w:sz w:val="21"/>
              </w:rPr>
            </w:pPr>
          </w:p>
        </w:tc>
        <w:tc>
          <w:tcPr>
            <w:tcW w:w="1641" w:type="dxa"/>
            <w:vAlign w:val="top"/>
          </w:tcPr>
          <w:p w14:paraId="67C9C0EE">
            <w:pPr>
              <w:rPr>
                <w:rFonts w:ascii="Arial"/>
                <w:sz w:val="21"/>
              </w:rPr>
            </w:pPr>
          </w:p>
        </w:tc>
        <w:tc>
          <w:tcPr>
            <w:tcW w:w="611" w:type="dxa"/>
            <w:vAlign w:val="top"/>
          </w:tcPr>
          <w:p w14:paraId="65E736AE">
            <w:pPr>
              <w:rPr>
                <w:rFonts w:ascii="Arial"/>
                <w:sz w:val="21"/>
              </w:rPr>
            </w:pPr>
          </w:p>
        </w:tc>
        <w:tc>
          <w:tcPr>
            <w:tcW w:w="897" w:type="dxa"/>
            <w:vAlign w:val="top"/>
          </w:tcPr>
          <w:p w14:paraId="7873A4AF">
            <w:pPr>
              <w:rPr>
                <w:rFonts w:ascii="Arial"/>
                <w:sz w:val="21"/>
              </w:rPr>
            </w:pPr>
          </w:p>
        </w:tc>
        <w:tc>
          <w:tcPr>
            <w:tcW w:w="868" w:type="dxa"/>
            <w:vAlign w:val="top"/>
          </w:tcPr>
          <w:p w14:paraId="67882D3F">
            <w:pPr>
              <w:rPr>
                <w:rFonts w:ascii="Arial"/>
                <w:sz w:val="21"/>
              </w:rPr>
            </w:pPr>
          </w:p>
        </w:tc>
        <w:tc>
          <w:tcPr>
            <w:tcW w:w="1391" w:type="dxa"/>
            <w:vAlign w:val="top"/>
          </w:tcPr>
          <w:p w14:paraId="1FFD0216">
            <w:pPr>
              <w:rPr>
                <w:rFonts w:ascii="Arial"/>
                <w:sz w:val="21"/>
              </w:rPr>
            </w:pPr>
          </w:p>
        </w:tc>
        <w:tc>
          <w:tcPr>
            <w:tcW w:w="883" w:type="dxa"/>
            <w:vAlign w:val="top"/>
          </w:tcPr>
          <w:p w14:paraId="7F3C0ECB">
            <w:pPr>
              <w:rPr>
                <w:rFonts w:ascii="Arial"/>
                <w:sz w:val="21"/>
              </w:rPr>
            </w:pPr>
          </w:p>
        </w:tc>
        <w:tc>
          <w:tcPr>
            <w:tcW w:w="933" w:type="dxa"/>
            <w:tcBorders>
              <w:right w:val="single" w:color="000000" w:sz="10" w:space="0"/>
            </w:tcBorders>
            <w:vAlign w:val="top"/>
          </w:tcPr>
          <w:p w14:paraId="3D086A79">
            <w:pPr>
              <w:rPr>
                <w:rFonts w:ascii="Arial"/>
                <w:sz w:val="21"/>
              </w:rPr>
            </w:pPr>
          </w:p>
        </w:tc>
      </w:tr>
      <w:tr w14:paraId="008E0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633E11D">
            <w:pPr>
              <w:pStyle w:val="9"/>
              <w:spacing w:before="272" w:line="269" w:lineRule="exact"/>
              <w:ind w:left="215"/>
            </w:pPr>
            <w:r>
              <w:rPr>
                <w:b/>
                <w:bCs/>
                <w:spacing w:val="-3"/>
                <w:position w:val="1"/>
              </w:rPr>
              <w:t>8</w:t>
            </w:r>
          </w:p>
        </w:tc>
        <w:tc>
          <w:tcPr>
            <w:tcW w:w="2035" w:type="dxa"/>
            <w:vAlign w:val="top"/>
          </w:tcPr>
          <w:p w14:paraId="692B14C8">
            <w:pPr>
              <w:rPr>
                <w:rFonts w:ascii="Arial"/>
                <w:sz w:val="21"/>
              </w:rPr>
            </w:pPr>
          </w:p>
        </w:tc>
        <w:tc>
          <w:tcPr>
            <w:tcW w:w="1641" w:type="dxa"/>
            <w:vAlign w:val="top"/>
          </w:tcPr>
          <w:p w14:paraId="49513126">
            <w:pPr>
              <w:rPr>
                <w:rFonts w:ascii="Arial"/>
                <w:sz w:val="21"/>
              </w:rPr>
            </w:pPr>
          </w:p>
        </w:tc>
        <w:tc>
          <w:tcPr>
            <w:tcW w:w="611" w:type="dxa"/>
            <w:vAlign w:val="top"/>
          </w:tcPr>
          <w:p w14:paraId="172E0F5F">
            <w:pPr>
              <w:rPr>
                <w:rFonts w:ascii="Arial"/>
                <w:sz w:val="21"/>
              </w:rPr>
            </w:pPr>
          </w:p>
        </w:tc>
        <w:tc>
          <w:tcPr>
            <w:tcW w:w="897" w:type="dxa"/>
            <w:vAlign w:val="top"/>
          </w:tcPr>
          <w:p w14:paraId="6752C19B">
            <w:pPr>
              <w:rPr>
                <w:rFonts w:ascii="Arial"/>
                <w:sz w:val="21"/>
              </w:rPr>
            </w:pPr>
          </w:p>
        </w:tc>
        <w:tc>
          <w:tcPr>
            <w:tcW w:w="868" w:type="dxa"/>
            <w:vAlign w:val="top"/>
          </w:tcPr>
          <w:p w14:paraId="26E655D1">
            <w:pPr>
              <w:rPr>
                <w:rFonts w:ascii="Arial"/>
                <w:sz w:val="21"/>
              </w:rPr>
            </w:pPr>
          </w:p>
        </w:tc>
        <w:tc>
          <w:tcPr>
            <w:tcW w:w="1391" w:type="dxa"/>
            <w:vAlign w:val="top"/>
          </w:tcPr>
          <w:p w14:paraId="3F4D4E69">
            <w:pPr>
              <w:rPr>
                <w:rFonts w:ascii="Arial"/>
                <w:sz w:val="21"/>
              </w:rPr>
            </w:pPr>
          </w:p>
        </w:tc>
        <w:tc>
          <w:tcPr>
            <w:tcW w:w="883" w:type="dxa"/>
            <w:vAlign w:val="top"/>
          </w:tcPr>
          <w:p w14:paraId="68017083">
            <w:pPr>
              <w:rPr>
                <w:rFonts w:ascii="Arial"/>
                <w:sz w:val="21"/>
              </w:rPr>
            </w:pPr>
          </w:p>
        </w:tc>
        <w:tc>
          <w:tcPr>
            <w:tcW w:w="933" w:type="dxa"/>
            <w:tcBorders>
              <w:right w:val="single" w:color="000000" w:sz="10" w:space="0"/>
            </w:tcBorders>
            <w:vAlign w:val="top"/>
          </w:tcPr>
          <w:p w14:paraId="61A12521">
            <w:pPr>
              <w:rPr>
                <w:rFonts w:ascii="Arial"/>
                <w:sz w:val="21"/>
              </w:rPr>
            </w:pPr>
          </w:p>
        </w:tc>
      </w:tr>
      <w:tr w14:paraId="36220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553" w:type="dxa"/>
            <w:tcBorders>
              <w:left w:val="single" w:color="000000" w:sz="10" w:space="0"/>
            </w:tcBorders>
            <w:vAlign w:val="top"/>
          </w:tcPr>
          <w:p w14:paraId="1C6BEE86">
            <w:pPr>
              <w:pStyle w:val="9"/>
              <w:spacing w:before="271" w:line="268" w:lineRule="exact"/>
              <w:ind w:left="215"/>
            </w:pPr>
            <w:r>
              <w:rPr>
                <w:b/>
                <w:bCs/>
                <w:spacing w:val="-3"/>
                <w:position w:val="1"/>
              </w:rPr>
              <w:t>9</w:t>
            </w:r>
          </w:p>
        </w:tc>
        <w:tc>
          <w:tcPr>
            <w:tcW w:w="2035" w:type="dxa"/>
            <w:vAlign w:val="top"/>
          </w:tcPr>
          <w:p w14:paraId="1D432AF2">
            <w:pPr>
              <w:rPr>
                <w:rFonts w:ascii="Arial"/>
                <w:sz w:val="21"/>
              </w:rPr>
            </w:pPr>
          </w:p>
        </w:tc>
        <w:tc>
          <w:tcPr>
            <w:tcW w:w="1641" w:type="dxa"/>
            <w:vAlign w:val="top"/>
          </w:tcPr>
          <w:p w14:paraId="0FCF7572">
            <w:pPr>
              <w:rPr>
                <w:rFonts w:ascii="Arial"/>
                <w:sz w:val="21"/>
              </w:rPr>
            </w:pPr>
          </w:p>
        </w:tc>
        <w:tc>
          <w:tcPr>
            <w:tcW w:w="611" w:type="dxa"/>
            <w:vAlign w:val="top"/>
          </w:tcPr>
          <w:p w14:paraId="105154FD">
            <w:pPr>
              <w:rPr>
                <w:rFonts w:ascii="Arial"/>
                <w:sz w:val="21"/>
              </w:rPr>
            </w:pPr>
          </w:p>
        </w:tc>
        <w:tc>
          <w:tcPr>
            <w:tcW w:w="897" w:type="dxa"/>
            <w:vAlign w:val="top"/>
          </w:tcPr>
          <w:p w14:paraId="1BFF66FE">
            <w:pPr>
              <w:rPr>
                <w:rFonts w:ascii="Arial"/>
                <w:sz w:val="21"/>
              </w:rPr>
            </w:pPr>
          </w:p>
        </w:tc>
        <w:tc>
          <w:tcPr>
            <w:tcW w:w="868" w:type="dxa"/>
            <w:vAlign w:val="top"/>
          </w:tcPr>
          <w:p w14:paraId="6E0A66D0">
            <w:pPr>
              <w:rPr>
                <w:rFonts w:ascii="Arial"/>
                <w:sz w:val="21"/>
              </w:rPr>
            </w:pPr>
          </w:p>
        </w:tc>
        <w:tc>
          <w:tcPr>
            <w:tcW w:w="1391" w:type="dxa"/>
            <w:vAlign w:val="top"/>
          </w:tcPr>
          <w:p w14:paraId="2F5AA0F5">
            <w:pPr>
              <w:rPr>
                <w:rFonts w:ascii="Arial"/>
                <w:sz w:val="21"/>
              </w:rPr>
            </w:pPr>
          </w:p>
        </w:tc>
        <w:tc>
          <w:tcPr>
            <w:tcW w:w="883" w:type="dxa"/>
            <w:vAlign w:val="top"/>
          </w:tcPr>
          <w:p w14:paraId="7CE6774C">
            <w:pPr>
              <w:rPr>
                <w:rFonts w:ascii="Arial"/>
                <w:sz w:val="21"/>
              </w:rPr>
            </w:pPr>
          </w:p>
        </w:tc>
        <w:tc>
          <w:tcPr>
            <w:tcW w:w="933" w:type="dxa"/>
            <w:tcBorders>
              <w:right w:val="single" w:color="000000" w:sz="10" w:space="0"/>
            </w:tcBorders>
            <w:vAlign w:val="top"/>
          </w:tcPr>
          <w:p w14:paraId="7CCC345A">
            <w:pPr>
              <w:rPr>
                <w:rFonts w:ascii="Arial"/>
                <w:sz w:val="21"/>
              </w:rPr>
            </w:pPr>
          </w:p>
        </w:tc>
      </w:tr>
      <w:tr w14:paraId="059A4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3" w:type="dxa"/>
            <w:tcBorders>
              <w:left w:val="single" w:color="000000" w:sz="10" w:space="0"/>
            </w:tcBorders>
            <w:vAlign w:val="top"/>
          </w:tcPr>
          <w:p w14:paraId="5E0F90AD">
            <w:pPr>
              <w:pStyle w:val="9"/>
              <w:spacing w:before="271" w:line="269" w:lineRule="exact"/>
              <w:ind w:left="177"/>
            </w:pPr>
            <w:r>
              <w:rPr>
                <w:b/>
                <w:bCs/>
                <w:spacing w:val="-8"/>
                <w:position w:val="1"/>
              </w:rPr>
              <w:t>10</w:t>
            </w:r>
          </w:p>
        </w:tc>
        <w:tc>
          <w:tcPr>
            <w:tcW w:w="2035" w:type="dxa"/>
            <w:vAlign w:val="top"/>
          </w:tcPr>
          <w:p w14:paraId="4466492A">
            <w:pPr>
              <w:rPr>
                <w:rFonts w:ascii="Arial"/>
                <w:sz w:val="21"/>
              </w:rPr>
            </w:pPr>
          </w:p>
        </w:tc>
        <w:tc>
          <w:tcPr>
            <w:tcW w:w="1641" w:type="dxa"/>
            <w:vAlign w:val="top"/>
          </w:tcPr>
          <w:p w14:paraId="39EBCFF9">
            <w:pPr>
              <w:rPr>
                <w:rFonts w:ascii="Arial"/>
                <w:sz w:val="21"/>
              </w:rPr>
            </w:pPr>
          </w:p>
        </w:tc>
        <w:tc>
          <w:tcPr>
            <w:tcW w:w="611" w:type="dxa"/>
            <w:vAlign w:val="top"/>
          </w:tcPr>
          <w:p w14:paraId="2BCC1619">
            <w:pPr>
              <w:rPr>
                <w:rFonts w:ascii="Arial"/>
                <w:sz w:val="21"/>
              </w:rPr>
            </w:pPr>
          </w:p>
        </w:tc>
        <w:tc>
          <w:tcPr>
            <w:tcW w:w="897" w:type="dxa"/>
            <w:vAlign w:val="top"/>
          </w:tcPr>
          <w:p w14:paraId="25FE8EDB">
            <w:pPr>
              <w:rPr>
                <w:rFonts w:ascii="Arial"/>
                <w:sz w:val="21"/>
              </w:rPr>
            </w:pPr>
          </w:p>
        </w:tc>
        <w:tc>
          <w:tcPr>
            <w:tcW w:w="868" w:type="dxa"/>
            <w:vAlign w:val="top"/>
          </w:tcPr>
          <w:p w14:paraId="4AD08BD1">
            <w:pPr>
              <w:rPr>
                <w:rFonts w:ascii="Arial"/>
                <w:sz w:val="21"/>
              </w:rPr>
            </w:pPr>
          </w:p>
        </w:tc>
        <w:tc>
          <w:tcPr>
            <w:tcW w:w="1391" w:type="dxa"/>
            <w:vAlign w:val="top"/>
          </w:tcPr>
          <w:p w14:paraId="3746DD9C">
            <w:pPr>
              <w:rPr>
                <w:rFonts w:ascii="Arial"/>
                <w:sz w:val="21"/>
              </w:rPr>
            </w:pPr>
          </w:p>
        </w:tc>
        <w:tc>
          <w:tcPr>
            <w:tcW w:w="883" w:type="dxa"/>
            <w:vAlign w:val="top"/>
          </w:tcPr>
          <w:p w14:paraId="01941697">
            <w:pPr>
              <w:rPr>
                <w:rFonts w:ascii="Arial"/>
                <w:sz w:val="21"/>
              </w:rPr>
            </w:pPr>
          </w:p>
        </w:tc>
        <w:tc>
          <w:tcPr>
            <w:tcW w:w="933" w:type="dxa"/>
            <w:tcBorders>
              <w:right w:val="single" w:color="000000" w:sz="10" w:space="0"/>
            </w:tcBorders>
            <w:vAlign w:val="top"/>
          </w:tcPr>
          <w:p w14:paraId="72BD18E0">
            <w:pPr>
              <w:rPr>
                <w:rFonts w:ascii="Arial"/>
                <w:sz w:val="21"/>
              </w:rPr>
            </w:pPr>
          </w:p>
        </w:tc>
      </w:tr>
      <w:tr w14:paraId="71903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553" w:type="dxa"/>
            <w:tcBorders>
              <w:left w:val="single" w:color="000000" w:sz="10" w:space="0"/>
              <w:bottom w:val="single" w:color="000000" w:sz="10" w:space="0"/>
            </w:tcBorders>
            <w:vAlign w:val="top"/>
          </w:tcPr>
          <w:p w14:paraId="53745EB0">
            <w:pPr>
              <w:pStyle w:val="9"/>
              <w:spacing w:before="270" w:line="270" w:lineRule="exact"/>
              <w:ind w:left="177"/>
            </w:pPr>
            <w:r>
              <w:rPr>
                <w:b/>
                <w:bCs/>
                <w:spacing w:val="-8"/>
                <w:position w:val="1"/>
              </w:rPr>
              <w:t>11</w:t>
            </w:r>
          </w:p>
        </w:tc>
        <w:tc>
          <w:tcPr>
            <w:tcW w:w="2035" w:type="dxa"/>
            <w:tcBorders>
              <w:bottom w:val="single" w:color="000000" w:sz="10" w:space="0"/>
            </w:tcBorders>
            <w:vAlign w:val="top"/>
          </w:tcPr>
          <w:p w14:paraId="5BF6D0DF">
            <w:pPr>
              <w:rPr>
                <w:rFonts w:ascii="Arial"/>
                <w:sz w:val="21"/>
              </w:rPr>
            </w:pPr>
          </w:p>
        </w:tc>
        <w:tc>
          <w:tcPr>
            <w:tcW w:w="1641" w:type="dxa"/>
            <w:tcBorders>
              <w:bottom w:val="single" w:color="000000" w:sz="10" w:space="0"/>
            </w:tcBorders>
            <w:vAlign w:val="top"/>
          </w:tcPr>
          <w:p w14:paraId="6915E09E">
            <w:pPr>
              <w:rPr>
                <w:rFonts w:ascii="Arial"/>
                <w:sz w:val="21"/>
              </w:rPr>
            </w:pPr>
          </w:p>
        </w:tc>
        <w:tc>
          <w:tcPr>
            <w:tcW w:w="611" w:type="dxa"/>
            <w:tcBorders>
              <w:bottom w:val="single" w:color="000000" w:sz="10" w:space="0"/>
            </w:tcBorders>
            <w:vAlign w:val="top"/>
          </w:tcPr>
          <w:p w14:paraId="5E023556">
            <w:pPr>
              <w:rPr>
                <w:rFonts w:ascii="Arial"/>
                <w:sz w:val="21"/>
              </w:rPr>
            </w:pPr>
          </w:p>
        </w:tc>
        <w:tc>
          <w:tcPr>
            <w:tcW w:w="897" w:type="dxa"/>
            <w:tcBorders>
              <w:bottom w:val="single" w:color="000000" w:sz="10" w:space="0"/>
            </w:tcBorders>
            <w:vAlign w:val="top"/>
          </w:tcPr>
          <w:p w14:paraId="0CC69C20">
            <w:pPr>
              <w:rPr>
                <w:rFonts w:ascii="Arial"/>
                <w:sz w:val="21"/>
              </w:rPr>
            </w:pPr>
          </w:p>
        </w:tc>
        <w:tc>
          <w:tcPr>
            <w:tcW w:w="868" w:type="dxa"/>
            <w:tcBorders>
              <w:bottom w:val="single" w:color="000000" w:sz="10" w:space="0"/>
            </w:tcBorders>
            <w:vAlign w:val="top"/>
          </w:tcPr>
          <w:p w14:paraId="760C7119">
            <w:pPr>
              <w:rPr>
                <w:rFonts w:ascii="Arial"/>
                <w:sz w:val="21"/>
              </w:rPr>
            </w:pPr>
          </w:p>
        </w:tc>
        <w:tc>
          <w:tcPr>
            <w:tcW w:w="1391" w:type="dxa"/>
            <w:tcBorders>
              <w:bottom w:val="single" w:color="000000" w:sz="10" w:space="0"/>
            </w:tcBorders>
            <w:vAlign w:val="top"/>
          </w:tcPr>
          <w:p w14:paraId="5F768442">
            <w:pPr>
              <w:rPr>
                <w:rFonts w:ascii="Arial"/>
                <w:sz w:val="21"/>
              </w:rPr>
            </w:pPr>
          </w:p>
        </w:tc>
        <w:tc>
          <w:tcPr>
            <w:tcW w:w="883" w:type="dxa"/>
            <w:tcBorders>
              <w:bottom w:val="single" w:color="000000" w:sz="10" w:space="0"/>
            </w:tcBorders>
            <w:vAlign w:val="top"/>
          </w:tcPr>
          <w:p w14:paraId="2C342349">
            <w:pPr>
              <w:rPr>
                <w:rFonts w:ascii="Arial"/>
                <w:sz w:val="21"/>
              </w:rPr>
            </w:pPr>
          </w:p>
        </w:tc>
        <w:tc>
          <w:tcPr>
            <w:tcW w:w="933" w:type="dxa"/>
            <w:tcBorders>
              <w:bottom w:val="single" w:color="000000" w:sz="10" w:space="0"/>
              <w:right w:val="single" w:color="000000" w:sz="10" w:space="0"/>
            </w:tcBorders>
            <w:vAlign w:val="top"/>
          </w:tcPr>
          <w:p w14:paraId="699A6BB3">
            <w:pPr>
              <w:rPr>
                <w:rFonts w:ascii="Arial"/>
                <w:sz w:val="21"/>
              </w:rPr>
            </w:pPr>
          </w:p>
        </w:tc>
      </w:tr>
    </w:tbl>
    <w:p w14:paraId="23EE9F36">
      <w:pPr>
        <w:pStyle w:val="2"/>
        <w:sectPr>
          <w:footerReference r:id="rId139" w:type="default"/>
          <w:pgSz w:w="11906" w:h="16839"/>
          <w:pgMar w:top="1431" w:right="1021" w:bottom="1146" w:left="856" w:header="0" w:footer="984" w:gutter="0"/>
          <w:cols w:space="720" w:num="1"/>
        </w:sectPr>
      </w:pPr>
    </w:p>
    <w:p w14:paraId="4E0AAD79">
      <w:pPr>
        <w:spacing w:before="155" w:line="219" w:lineRule="auto"/>
        <w:rPr>
          <w:rFonts w:ascii="宋体" w:hAnsi="宋体" w:eastAsia="宋体" w:cs="宋体"/>
          <w:sz w:val="24"/>
          <w:szCs w:val="24"/>
        </w:rPr>
      </w:pPr>
      <w:r>
        <w:rPr>
          <w:rFonts w:ascii="宋体" w:hAnsi="宋体" w:eastAsia="宋体" w:cs="宋体"/>
          <w:spacing w:val="-10"/>
          <w:sz w:val="24"/>
          <w:szCs w:val="24"/>
        </w:rPr>
        <w:t>附件</w:t>
      </w:r>
      <w:r>
        <w:rPr>
          <w:rFonts w:ascii="宋体" w:hAnsi="宋体" w:eastAsia="宋体" w:cs="宋体"/>
          <w:spacing w:val="-49"/>
          <w:sz w:val="24"/>
          <w:szCs w:val="24"/>
        </w:rPr>
        <w:t xml:space="preserve"> </w:t>
      </w:r>
      <w:r>
        <w:rPr>
          <w:rFonts w:ascii="宋体" w:hAnsi="宋体" w:eastAsia="宋体" w:cs="宋体"/>
          <w:spacing w:val="-10"/>
          <w:sz w:val="24"/>
          <w:szCs w:val="24"/>
        </w:rPr>
        <w:t>6：</w:t>
      </w:r>
    </w:p>
    <w:p w14:paraId="18B86E8D">
      <w:pPr>
        <w:spacing w:before="311" w:line="219" w:lineRule="auto"/>
        <w:ind w:left="3605"/>
        <w:rPr>
          <w:rFonts w:ascii="宋体" w:hAnsi="宋体" w:eastAsia="宋体" w:cs="宋体"/>
          <w:sz w:val="24"/>
          <w:szCs w:val="24"/>
        </w:rPr>
      </w:pPr>
      <w:r>
        <w:rPr>
          <w:rFonts w:ascii="宋体" w:hAnsi="宋体" w:eastAsia="宋体" w:cs="宋体"/>
          <w:spacing w:val="-1"/>
          <w:sz w:val="24"/>
          <w:szCs w:val="24"/>
        </w:rPr>
        <w:t>承包人主要施工管理人员表</w:t>
      </w:r>
    </w:p>
    <w:p w14:paraId="2FE15610">
      <w:pPr>
        <w:spacing w:line="164" w:lineRule="exact"/>
      </w:pPr>
    </w:p>
    <w:tbl>
      <w:tblPr>
        <w:tblStyle w:val="8"/>
        <w:tblW w:w="9552" w:type="dxa"/>
        <w:tblInd w:w="2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280"/>
        <w:gridCol w:w="1636"/>
        <w:gridCol w:w="1313"/>
        <w:gridCol w:w="3443"/>
      </w:tblGrid>
      <w:tr w14:paraId="1E53C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880" w:type="dxa"/>
            <w:tcBorders>
              <w:top w:val="single" w:color="000000" w:sz="10" w:space="0"/>
              <w:left w:val="single" w:color="000000" w:sz="10" w:space="0"/>
            </w:tcBorders>
            <w:vAlign w:val="top"/>
          </w:tcPr>
          <w:p w14:paraId="721C1667">
            <w:pPr>
              <w:pStyle w:val="9"/>
              <w:spacing w:before="152" w:line="221" w:lineRule="auto"/>
              <w:ind w:left="93"/>
              <w:rPr>
                <w:sz w:val="24"/>
                <w:szCs w:val="24"/>
              </w:rPr>
            </w:pPr>
            <w:r>
              <w:rPr>
                <w:spacing w:val="-7"/>
                <w:sz w:val="24"/>
                <w:szCs w:val="24"/>
              </w:rPr>
              <w:t>名</w:t>
            </w:r>
            <w:r>
              <w:rPr>
                <w:spacing w:val="2"/>
                <w:sz w:val="24"/>
                <w:szCs w:val="24"/>
              </w:rPr>
              <w:t xml:space="preserve">    </w:t>
            </w:r>
            <w:r>
              <w:rPr>
                <w:spacing w:val="-7"/>
                <w:sz w:val="24"/>
                <w:szCs w:val="24"/>
              </w:rPr>
              <w:t>称</w:t>
            </w:r>
          </w:p>
        </w:tc>
        <w:tc>
          <w:tcPr>
            <w:tcW w:w="1280" w:type="dxa"/>
            <w:tcBorders>
              <w:top w:val="single" w:color="000000" w:sz="10" w:space="0"/>
            </w:tcBorders>
            <w:vAlign w:val="top"/>
          </w:tcPr>
          <w:p w14:paraId="325B322B">
            <w:pPr>
              <w:pStyle w:val="9"/>
              <w:spacing w:before="152" w:line="219" w:lineRule="auto"/>
              <w:ind w:left="87"/>
              <w:rPr>
                <w:sz w:val="24"/>
                <w:szCs w:val="24"/>
              </w:rPr>
            </w:pPr>
            <w:r>
              <w:rPr>
                <w:spacing w:val="-5"/>
                <w:sz w:val="24"/>
                <w:szCs w:val="24"/>
              </w:rPr>
              <w:t>姓名</w:t>
            </w:r>
          </w:p>
        </w:tc>
        <w:tc>
          <w:tcPr>
            <w:tcW w:w="1636" w:type="dxa"/>
            <w:tcBorders>
              <w:top w:val="single" w:color="000000" w:sz="10" w:space="0"/>
            </w:tcBorders>
            <w:vAlign w:val="top"/>
          </w:tcPr>
          <w:p w14:paraId="518AC519">
            <w:pPr>
              <w:pStyle w:val="9"/>
              <w:spacing w:before="152" w:line="219" w:lineRule="auto"/>
              <w:ind w:left="92"/>
              <w:rPr>
                <w:sz w:val="24"/>
                <w:szCs w:val="24"/>
              </w:rPr>
            </w:pPr>
            <w:r>
              <w:rPr>
                <w:spacing w:val="-6"/>
                <w:sz w:val="24"/>
                <w:szCs w:val="24"/>
              </w:rPr>
              <w:t>职务</w:t>
            </w:r>
          </w:p>
        </w:tc>
        <w:tc>
          <w:tcPr>
            <w:tcW w:w="1313" w:type="dxa"/>
            <w:tcBorders>
              <w:top w:val="single" w:color="000000" w:sz="10" w:space="0"/>
            </w:tcBorders>
            <w:vAlign w:val="top"/>
          </w:tcPr>
          <w:p w14:paraId="278A52E6">
            <w:pPr>
              <w:pStyle w:val="9"/>
              <w:spacing w:before="152" w:line="221" w:lineRule="auto"/>
              <w:ind w:left="95"/>
              <w:rPr>
                <w:sz w:val="24"/>
                <w:szCs w:val="24"/>
              </w:rPr>
            </w:pPr>
            <w:r>
              <w:rPr>
                <w:spacing w:val="-6"/>
                <w:sz w:val="24"/>
                <w:szCs w:val="24"/>
              </w:rPr>
              <w:t>职称</w:t>
            </w:r>
          </w:p>
        </w:tc>
        <w:tc>
          <w:tcPr>
            <w:tcW w:w="3443" w:type="dxa"/>
            <w:tcBorders>
              <w:top w:val="single" w:color="000000" w:sz="10" w:space="0"/>
              <w:right w:val="single" w:color="000000" w:sz="10" w:space="0"/>
            </w:tcBorders>
            <w:vAlign w:val="top"/>
          </w:tcPr>
          <w:p w14:paraId="098AD08F">
            <w:pPr>
              <w:pStyle w:val="9"/>
              <w:spacing w:before="152" w:line="219" w:lineRule="auto"/>
              <w:ind w:left="101"/>
              <w:rPr>
                <w:sz w:val="24"/>
                <w:szCs w:val="24"/>
              </w:rPr>
            </w:pPr>
            <w:r>
              <w:rPr>
                <w:spacing w:val="-9"/>
                <w:sz w:val="24"/>
                <w:szCs w:val="24"/>
              </w:rPr>
              <w:t>主要资历、经验及承担过的项目</w:t>
            </w:r>
          </w:p>
        </w:tc>
      </w:tr>
      <w:tr w14:paraId="6D2F7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552" w:type="dxa"/>
            <w:gridSpan w:val="5"/>
            <w:tcBorders>
              <w:left w:val="single" w:color="000000" w:sz="10" w:space="0"/>
              <w:right w:val="single" w:color="000000" w:sz="10" w:space="0"/>
            </w:tcBorders>
            <w:vAlign w:val="top"/>
          </w:tcPr>
          <w:p w14:paraId="316B6702">
            <w:pPr>
              <w:pStyle w:val="9"/>
              <w:spacing w:before="174" w:line="219" w:lineRule="auto"/>
              <w:ind w:left="94"/>
              <w:rPr>
                <w:sz w:val="24"/>
                <w:szCs w:val="24"/>
              </w:rPr>
            </w:pPr>
            <w:r>
              <w:rPr>
                <w:spacing w:val="-3"/>
                <w:sz w:val="24"/>
                <w:szCs w:val="24"/>
              </w:rPr>
              <w:t>一、总部人员</w:t>
            </w:r>
          </w:p>
        </w:tc>
      </w:tr>
      <w:tr w14:paraId="37624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0" w:type="dxa"/>
            <w:tcBorders>
              <w:left w:val="single" w:color="000000" w:sz="10" w:space="0"/>
            </w:tcBorders>
            <w:vAlign w:val="top"/>
          </w:tcPr>
          <w:p w14:paraId="478A5356">
            <w:pPr>
              <w:pStyle w:val="9"/>
              <w:spacing w:before="171" w:line="219" w:lineRule="auto"/>
              <w:ind w:left="94"/>
              <w:rPr>
                <w:sz w:val="24"/>
                <w:szCs w:val="24"/>
              </w:rPr>
            </w:pPr>
            <w:r>
              <w:rPr>
                <w:spacing w:val="-4"/>
                <w:sz w:val="24"/>
                <w:szCs w:val="24"/>
              </w:rPr>
              <w:t>项目主管</w:t>
            </w:r>
          </w:p>
        </w:tc>
        <w:tc>
          <w:tcPr>
            <w:tcW w:w="1280" w:type="dxa"/>
            <w:vAlign w:val="top"/>
          </w:tcPr>
          <w:p w14:paraId="4348433C">
            <w:pPr>
              <w:rPr>
                <w:rFonts w:ascii="Arial"/>
                <w:sz w:val="21"/>
              </w:rPr>
            </w:pPr>
          </w:p>
        </w:tc>
        <w:tc>
          <w:tcPr>
            <w:tcW w:w="1636" w:type="dxa"/>
            <w:vAlign w:val="top"/>
          </w:tcPr>
          <w:p w14:paraId="73D4D0D8">
            <w:pPr>
              <w:rPr>
                <w:rFonts w:ascii="Arial"/>
                <w:sz w:val="21"/>
              </w:rPr>
            </w:pPr>
          </w:p>
        </w:tc>
        <w:tc>
          <w:tcPr>
            <w:tcW w:w="1313" w:type="dxa"/>
            <w:vAlign w:val="top"/>
          </w:tcPr>
          <w:p w14:paraId="2A0F489F">
            <w:pPr>
              <w:rPr>
                <w:rFonts w:ascii="Arial"/>
                <w:sz w:val="21"/>
              </w:rPr>
            </w:pPr>
          </w:p>
        </w:tc>
        <w:tc>
          <w:tcPr>
            <w:tcW w:w="3443" w:type="dxa"/>
            <w:tcBorders>
              <w:right w:val="single" w:color="000000" w:sz="10" w:space="0"/>
            </w:tcBorders>
            <w:vAlign w:val="top"/>
          </w:tcPr>
          <w:p w14:paraId="049D3224">
            <w:pPr>
              <w:rPr>
                <w:rFonts w:ascii="Arial"/>
                <w:sz w:val="21"/>
              </w:rPr>
            </w:pPr>
          </w:p>
        </w:tc>
      </w:tr>
      <w:tr w14:paraId="75DDC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0" w:type="dxa"/>
            <w:vMerge w:val="restart"/>
            <w:tcBorders>
              <w:left w:val="single" w:color="000000" w:sz="10" w:space="0"/>
              <w:bottom w:val="nil"/>
            </w:tcBorders>
            <w:vAlign w:val="top"/>
          </w:tcPr>
          <w:p w14:paraId="3071FA90">
            <w:pPr>
              <w:spacing w:line="332" w:lineRule="auto"/>
              <w:rPr>
                <w:rFonts w:ascii="Arial"/>
                <w:sz w:val="21"/>
              </w:rPr>
            </w:pPr>
          </w:p>
          <w:p w14:paraId="1AA9237D">
            <w:pPr>
              <w:spacing w:line="333" w:lineRule="auto"/>
              <w:rPr>
                <w:rFonts w:ascii="Arial"/>
                <w:sz w:val="21"/>
              </w:rPr>
            </w:pPr>
          </w:p>
          <w:p w14:paraId="7D9ABFCA">
            <w:pPr>
              <w:pStyle w:val="9"/>
              <w:spacing w:before="78" w:line="220" w:lineRule="auto"/>
              <w:ind w:left="91"/>
              <w:rPr>
                <w:sz w:val="24"/>
                <w:szCs w:val="24"/>
              </w:rPr>
            </w:pPr>
            <w:r>
              <w:rPr>
                <w:spacing w:val="-3"/>
                <w:sz w:val="24"/>
                <w:szCs w:val="24"/>
              </w:rPr>
              <w:t>其他人员</w:t>
            </w:r>
          </w:p>
        </w:tc>
        <w:tc>
          <w:tcPr>
            <w:tcW w:w="1280" w:type="dxa"/>
            <w:vAlign w:val="top"/>
          </w:tcPr>
          <w:p w14:paraId="6F6BF05A">
            <w:pPr>
              <w:rPr>
                <w:rFonts w:ascii="Arial"/>
                <w:sz w:val="21"/>
              </w:rPr>
            </w:pPr>
          </w:p>
        </w:tc>
        <w:tc>
          <w:tcPr>
            <w:tcW w:w="1636" w:type="dxa"/>
            <w:vAlign w:val="top"/>
          </w:tcPr>
          <w:p w14:paraId="127836E3">
            <w:pPr>
              <w:rPr>
                <w:rFonts w:ascii="Arial"/>
                <w:sz w:val="21"/>
              </w:rPr>
            </w:pPr>
          </w:p>
        </w:tc>
        <w:tc>
          <w:tcPr>
            <w:tcW w:w="1313" w:type="dxa"/>
            <w:vAlign w:val="top"/>
          </w:tcPr>
          <w:p w14:paraId="18614E7E">
            <w:pPr>
              <w:rPr>
                <w:rFonts w:ascii="Arial"/>
                <w:sz w:val="21"/>
              </w:rPr>
            </w:pPr>
          </w:p>
        </w:tc>
        <w:tc>
          <w:tcPr>
            <w:tcW w:w="3443" w:type="dxa"/>
            <w:tcBorders>
              <w:right w:val="single" w:color="000000" w:sz="10" w:space="0"/>
            </w:tcBorders>
            <w:vAlign w:val="top"/>
          </w:tcPr>
          <w:p w14:paraId="0ACA911B">
            <w:pPr>
              <w:rPr>
                <w:rFonts w:ascii="Arial"/>
                <w:sz w:val="21"/>
              </w:rPr>
            </w:pPr>
          </w:p>
        </w:tc>
      </w:tr>
      <w:tr w14:paraId="0B1EA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0" w:type="dxa"/>
            <w:vMerge w:val="continue"/>
            <w:tcBorders>
              <w:top w:val="nil"/>
              <w:left w:val="single" w:color="000000" w:sz="10" w:space="0"/>
              <w:bottom w:val="nil"/>
            </w:tcBorders>
            <w:vAlign w:val="top"/>
          </w:tcPr>
          <w:p w14:paraId="52A6CBEA">
            <w:pPr>
              <w:rPr>
                <w:rFonts w:ascii="Arial"/>
                <w:sz w:val="21"/>
              </w:rPr>
            </w:pPr>
          </w:p>
        </w:tc>
        <w:tc>
          <w:tcPr>
            <w:tcW w:w="1280" w:type="dxa"/>
            <w:vAlign w:val="top"/>
          </w:tcPr>
          <w:p w14:paraId="4DDEAD14">
            <w:pPr>
              <w:rPr>
                <w:rFonts w:ascii="Arial"/>
                <w:sz w:val="21"/>
              </w:rPr>
            </w:pPr>
          </w:p>
        </w:tc>
        <w:tc>
          <w:tcPr>
            <w:tcW w:w="1636" w:type="dxa"/>
            <w:vAlign w:val="top"/>
          </w:tcPr>
          <w:p w14:paraId="0E6E8C1A">
            <w:pPr>
              <w:rPr>
                <w:rFonts w:ascii="Arial"/>
                <w:sz w:val="21"/>
              </w:rPr>
            </w:pPr>
          </w:p>
        </w:tc>
        <w:tc>
          <w:tcPr>
            <w:tcW w:w="1313" w:type="dxa"/>
            <w:vAlign w:val="top"/>
          </w:tcPr>
          <w:p w14:paraId="511F4401">
            <w:pPr>
              <w:rPr>
                <w:rFonts w:ascii="Arial"/>
                <w:sz w:val="21"/>
              </w:rPr>
            </w:pPr>
          </w:p>
        </w:tc>
        <w:tc>
          <w:tcPr>
            <w:tcW w:w="3443" w:type="dxa"/>
            <w:tcBorders>
              <w:right w:val="single" w:color="000000" w:sz="10" w:space="0"/>
            </w:tcBorders>
            <w:vAlign w:val="top"/>
          </w:tcPr>
          <w:p w14:paraId="5E9817FA">
            <w:pPr>
              <w:rPr>
                <w:rFonts w:ascii="Arial"/>
                <w:sz w:val="21"/>
              </w:rPr>
            </w:pPr>
          </w:p>
        </w:tc>
      </w:tr>
      <w:tr w14:paraId="52C1D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0" w:type="dxa"/>
            <w:vMerge w:val="continue"/>
            <w:tcBorders>
              <w:top w:val="nil"/>
              <w:left w:val="single" w:color="000000" w:sz="10" w:space="0"/>
            </w:tcBorders>
            <w:vAlign w:val="top"/>
          </w:tcPr>
          <w:p w14:paraId="038A20C7">
            <w:pPr>
              <w:rPr>
                <w:rFonts w:ascii="Arial"/>
                <w:sz w:val="21"/>
              </w:rPr>
            </w:pPr>
          </w:p>
        </w:tc>
        <w:tc>
          <w:tcPr>
            <w:tcW w:w="1280" w:type="dxa"/>
            <w:vAlign w:val="top"/>
          </w:tcPr>
          <w:p w14:paraId="30C97A7F">
            <w:pPr>
              <w:rPr>
                <w:rFonts w:ascii="Arial"/>
                <w:sz w:val="21"/>
              </w:rPr>
            </w:pPr>
          </w:p>
        </w:tc>
        <w:tc>
          <w:tcPr>
            <w:tcW w:w="1636" w:type="dxa"/>
            <w:vAlign w:val="top"/>
          </w:tcPr>
          <w:p w14:paraId="5A1C05B3">
            <w:pPr>
              <w:rPr>
                <w:rFonts w:ascii="Arial"/>
                <w:sz w:val="21"/>
              </w:rPr>
            </w:pPr>
          </w:p>
        </w:tc>
        <w:tc>
          <w:tcPr>
            <w:tcW w:w="1313" w:type="dxa"/>
            <w:vAlign w:val="top"/>
          </w:tcPr>
          <w:p w14:paraId="13273D72">
            <w:pPr>
              <w:rPr>
                <w:rFonts w:ascii="Arial"/>
                <w:sz w:val="21"/>
              </w:rPr>
            </w:pPr>
          </w:p>
        </w:tc>
        <w:tc>
          <w:tcPr>
            <w:tcW w:w="3443" w:type="dxa"/>
            <w:tcBorders>
              <w:right w:val="single" w:color="000000" w:sz="10" w:space="0"/>
            </w:tcBorders>
            <w:vAlign w:val="top"/>
          </w:tcPr>
          <w:p w14:paraId="1630C47C">
            <w:pPr>
              <w:rPr>
                <w:rFonts w:ascii="Arial"/>
                <w:sz w:val="21"/>
              </w:rPr>
            </w:pPr>
          </w:p>
        </w:tc>
      </w:tr>
      <w:tr w14:paraId="59E8C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9552" w:type="dxa"/>
            <w:gridSpan w:val="5"/>
            <w:tcBorders>
              <w:left w:val="single" w:color="000000" w:sz="10" w:space="0"/>
              <w:right w:val="single" w:color="000000" w:sz="10" w:space="0"/>
            </w:tcBorders>
            <w:vAlign w:val="top"/>
          </w:tcPr>
          <w:p w14:paraId="01992C5A">
            <w:pPr>
              <w:pStyle w:val="9"/>
              <w:spacing w:before="172" w:line="220" w:lineRule="auto"/>
              <w:ind w:left="94"/>
              <w:rPr>
                <w:sz w:val="24"/>
                <w:szCs w:val="24"/>
              </w:rPr>
            </w:pPr>
            <w:r>
              <w:rPr>
                <w:spacing w:val="-3"/>
                <w:sz w:val="24"/>
                <w:szCs w:val="24"/>
              </w:rPr>
              <w:t>二、现场人员</w:t>
            </w:r>
          </w:p>
        </w:tc>
      </w:tr>
      <w:tr w14:paraId="4497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880" w:type="dxa"/>
            <w:tcBorders>
              <w:left w:val="single" w:color="000000" w:sz="10" w:space="0"/>
            </w:tcBorders>
            <w:vAlign w:val="top"/>
          </w:tcPr>
          <w:p w14:paraId="3326FDB8">
            <w:pPr>
              <w:pStyle w:val="9"/>
              <w:spacing w:before="170" w:line="220" w:lineRule="auto"/>
              <w:ind w:left="94"/>
              <w:rPr>
                <w:sz w:val="24"/>
                <w:szCs w:val="24"/>
              </w:rPr>
            </w:pPr>
            <w:r>
              <w:rPr>
                <w:spacing w:val="-4"/>
                <w:sz w:val="24"/>
                <w:szCs w:val="24"/>
              </w:rPr>
              <w:t>项目经理</w:t>
            </w:r>
          </w:p>
        </w:tc>
        <w:tc>
          <w:tcPr>
            <w:tcW w:w="1280" w:type="dxa"/>
            <w:vAlign w:val="top"/>
          </w:tcPr>
          <w:p w14:paraId="64ECBF20">
            <w:pPr>
              <w:rPr>
                <w:rFonts w:ascii="Arial"/>
                <w:sz w:val="21"/>
              </w:rPr>
            </w:pPr>
          </w:p>
        </w:tc>
        <w:tc>
          <w:tcPr>
            <w:tcW w:w="1636" w:type="dxa"/>
            <w:vAlign w:val="top"/>
          </w:tcPr>
          <w:p w14:paraId="11565840">
            <w:pPr>
              <w:rPr>
                <w:rFonts w:ascii="Arial"/>
                <w:sz w:val="21"/>
              </w:rPr>
            </w:pPr>
          </w:p>
        </w:tc>
        <w:tc>
          <w:tcPr>
            <w:tcW w:w="1313" w:type="dxa"/>
            <w:vAlign w:val="top"/>
          </w:tcPr>
          <w:p w14:paraId="1AD8D42E">
            <w:pPr>
              <w:rPr>
                <w:rFonts w:ascii="Arial"/>
                <w:sz w:val="21"/>
              </w:rPr>
            </w:pPr>
          </w:p>
        </w:tc>
        <w:tc>
          <w:tcPr>
            <w:tcW w:w="3443" w:type="dxa"/>
            <w:tcBorders>
              <w:right w:val="single" w:color="000000" w:sz="10" w:space="0"/>
            </w:tcBorders>
            <w:vAlign w:val="top"/>
          </w:tcPr>
          <w:p w14:paraId="36A3E5C6">
            <w:pPr>
              <w:rPr>
                <w:rFonts w:ascii="Arial"/>
                <w:sz w:val="21"/>
              </w:rPr>
            </w:pPr>
          </w:p>
        </w:tc>
      </w:tr>
      <w:tr w14:paraId="66B88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880" w:type="dxa"/>
            <w:tcBorders>
              <w:left w:val="single" w:color="000000" w:sz="10" w:space="0"/>
            </w:tcBorders>
            <w:vAlign w:val="top"/>
          </w:tcPr>
          <w:p w14:paraId="60D563EB">
            <w:pPr>
              <w:pStyle w:val="9"/>
              <w:spacing w:before="171" w:line="219" w:lineRule="auto"/>
              <w:ind w:left="94"/>
              <w:rPr>
                <w:sz w:val="24"/>
                <w:szCs w:val="24"/>
              </w:rPr>
            </w:pPr>
            <w:r>
              <w:rPr>
                <w:spacing w:val="-3"/>
                <w:sz w:val="24"/>
                <w:szCs w:val="24"/>
              </w:rPr>
              <w:t>项目副经理</w:t>
            </w:r>
          </w:p>
        </w:tc>
        <w:tc>
          <w:tcPr>
            <w:tcW w:w="1280" w:type="dxa"/>
            <w:vAlign w:val="top"/>
          </w:tcPr>
          <w:p w14:paraId="09A07DA2">
            <w:pPr>
              <w:rPr>
                <w:rFonts w:ascii="Arial"/>
                <w:sz w:val="21"/>
              </w:rPr>
            </w:pPr>
          </w:p>
        </w:tc>
        <w:tc>
          <w:tcPr>
            <w:tcW w:w="1636" w:type="dxa"/>
            <w:vAlign w:val="top"/>
          </w:tcPr>
          <w:p w14:paraId="22AE706E">
            <w:pPr>
              <w:rPr>
                <w:rFonts w:ascii="Arial"/>
                <w:sz w:val="21"/>
              </w:rPr>
            </w:pPr>
          </w:p>
        </w:tc>
        <w:tc>
          <w:tcPr>
            <w:tcW w:w="1313" w:type="dxa"/>
            <w:vAlign w:val="top"/>
          </w:tcPr>
          <w:p w14:paraId="3D5A8D78">
            <w:pPr>
              <w:rPr>
                <w:rFonts w:ascii="Arial"/>
                <w:sz w:val="21"/>
              </w:rPr>
            </w:pPr>
          </w:p>
        </w:tc>
        <w:tc>
          <w:tcPr>
            <w:tcW w:w="3443" w:type="dxa"/>
            <w:tcBorders>
              <w:right w:val="single" w:color="000000" w:sz="10" w:space="0"/>
            </w:tcBorders>
            <w:vAlign w:val="top"/>
          </w:tcPr>
          <w:p w14:paraId="5BB871A9">
            <w:pPr>
              <w:rPr>
                <w:rFonts w:ascii="Arial"/>
                <w:sz w:val="21"/>
              </w:rPr>
            </w:pPr>
          </w:p>
        </w:tc>
      </w:tr>
      <w:tr w14:paraId="479FD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880" w:type="dxa"/>
            <w:tcBorders>
              <w:left w:val="single" w:color="000000" w:sz="10" w:space="0"/>
            </w:tcBorders>
            <w:vAlign w:val="top"/>
          </w:tcPr>
          <w:p w14:paraId="28E83CA4">
            <w:pPr>
              <w:pStyle w:val="9"/>
              <w:spacing w:before="286" w:line="219" w:lineRule="auto"/>
              <w:ind w:left="91"/>
              <w:rPr>
                <w:sz w:val="24"/>
                <w:szCs w:val="24"/>
              </w:rPr>
            </w:pPr>
            <w:r>
              <w:rPr>
                <w:spacing w:val="-3"/>
                <w:sz w:val="24"/>
                <w:szCs w:val="24"/>
              </w:rPr>
              <w:t>技术负责人</w:t>
            </w:r>
          </w:p>
        </w:tc>
        <w:tc>
          <w:tcPr>
            <w:tcW w:w="1280" w:type="dxa"/>
            <w:vAlign w:val="top"/>
          </w:tcPr>
          <w:p w14:paraId="2042DEC6">
            <w:pPr>
              <w:rPr>
                <w:rFonts w:ascii="Arial"/>
                <w:sz w:val="21"/>
              </w:rPr>
            </w:pPr>
          </w:p>
        </w:tc>
        <w:tc>
          <w:tcPr>
            <w:tcW w:w="1636" w:type="dxa"/>
            <w:vAlign w:val="top"/>
          </w:tcPr>
          <w:p w14:paraId="6F1BC0DA">
            <w:pPr>
              <w:rPr>
                <w:rFonts w:ascii="Arial"/>
                <w:sz w:val="21"/>
              </w:rPr>
            </w:pPr>
          </w:p>
        </w:tc>
        <w:tc>
          <w:tcPr>
            <w:tcW w:w="1313" w:type="dxa"/>
            <w:vAlign w:val="top"/>
          </w:tcPr>
          <w:p w14:paraId="3A4D934E">
            <w:pPr>
              <w:rPr>
                <w:rFonts w:ascii="Arial"/>
                <w:sz w:val="21"/>
              </w:rPr>
            </w:pPr>
          </w:p>
        </w:tc>
        <w:tc>
          <w:tcPr>
            <w:tcW w:w="3443" w:type="dxa"/>
            <w:tcBorders>
              <w:right w:val="single" w:color="000000" w:sz="10" w:space="0"/>
            </w:tcBorders>
            <w:vAlign w:val="top"/>
          </w:tcPr>
          <w:p w14:paraId="12126B27">
            <w:pPr>
              <w:rPr>
                <w:rFonts w:ascii="Arial"/>
                <w:sz w:val="21"/>
              </w:rPr>
            </w:pPr>
          </w:p>
        </w:tc>
      </w:tr>
      <w:tr w14:paraId="400E8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1880" w:type="dxa"/>
            <w:tcBorders>
              <w:left w:val="single" w:color="000000" w:sz="10" w:space="0"/>
            </w:tcBorders>
            <w:vAlign w:val="top"/>
          </w:tcPr>
          <w:p w14:paraId="09E15D46">
            <w:pPr>
              <w:pStyle w:val="9"/>
              <w:spacing w:before="249" w:line="218" w:lineRule="auto"/>
              <w:ind w:left="89"/>
              <w:rPr>
                <w:sz w:val="24"/>
                <w:szCs w:val="24"/>
              </w:rPr>
            </w:pPr>
            <w:r>
              <w:rPr>
                <w:spacing w:val="-3"/>
                <w:sz w:val="24"/>
                <w:szCs w:val="24"/>
              </w:rPr>
              <w:t>造价管理</w:t>
            </w:r>
          </w:p>
        </w:tc>
        <w:tc>
          <w:tcPr>
            <w:tcW w:w="1280" w:type="dxa"/>
            <w:vAlign w:val="top"/>
          </w:tcPr>
          <w:p w14:paraId="316B51FA">
            <w:pPr>
              <w:rPr>
                <w:rFonts w:ascii="Arial"/>
                <w:sz w:val="21"/>
              </w:rPr>
            </w:pPr>
          </w:p>
        </w:tc>
        <w:tc>
          <w:tcPr>
            <w:tcW w:w="1636" w:type="dxa"/>
            <w:vAlign w:val="top"/>
          </w:tcPr>
          <w:p w14:paraId="747D34D9">
            <w:pPr>
              <w:rPr>
                <w:rFonts w:ascii="Arial"/>
                <w:sz w:val="21"/>
              </w:rPr>
            </w:pPr>
          </w:p>
        </w:tc>
        <w:tc>
          <w:tcPr>
            <w:tcW w:w="1313" w:type="dxa"/>
            <w:vAlign w:val="top"/>
          </w:tcPr>
          <w:p w14:paraId="566538CB">
            <w:pPr>
              <w:rPr>
                <w:rFonts w:ascii="Arial"/>
                <w:sz w:val="21"/>
              </w:rPr>
            </w:pPr>
          </w:p>
        </w:tc>
        <w:tc>
          <w:tcPr>
            <w:tcW w:w="3443" w:type="dxa"/>
            <w:tcBorders>
              <w:right w:val="single" w:color="000000" w:sz="10" w:space="0"/>
            </w:tcBorders>
            <w:vAlign w:val="top"/>
          </w:tcPr>
          <w:p w14:paraId="6C345758">
            <w:pPr>
              <w:rPr>
                <w:rFonts w:ascii="Arial"/>
                <w:sz w:val="21"/>
              </w:rPr>
            </w:pPr>
          </w:p>
        </w:tc>
      </w:tr>
      <w:tr w14:paraId="2D61A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880" w:type="dxa"/>
            <w:tcBorders>
              <w:left w:val="single" w:color="000000" w:sz="10" w:space="0"/>
            </w:tcBorders>
            <w:vAlign w:val="top"/>
          </w:tcPr>
          <w:p w14:paraId="70541146">
            <w:pPr>
              <w:pStyle w:val="9"/>
              <w:spacing w:before="171" w:line="219" w:lineRule="auto"/>
              <w:ind w:left="91"/>
              <w:rPr>
                <w:sz w:val="24"/>
                <w:szCs w:val="24"/>
              </w:rPr>
            </w:pPr>
            <w:r>
              <w:rPr>
                <w:spacing w:val="-3"/>
                <w:sz w:val="24"/>
                <w:szCs w:val="24"/>
              </w:rPr>
              <w:t>质量管理</w:t>
            </w:r>
          </w:p>
        </w:tc>
        <w:tc>
          <w:tcPr>
            <w:tcW w:w="1280" w:type="dxa"/>
            <w:vAlign w:val="top"/>
          </w:tcPr>
          <w:p w14:paraId="725AA859">
            <w:pPr>
              <w:rPr>
                <w:rFonts w:ascii="Arial"/>
                <w:sz w:val="21"/>
              </w:rPr>
            </w:pPr>
          </w:p>
        </w:tc>
        <w:tc>
          <w:tcPr>
            <w:tcW w:w="1636" w:type="dxa"/>
            <w:vAlign w:val="top"/>
          </w:tcPr>
          <w:p w14:paraId="3391EC55">
            <w:pPr>
              <w:rPr>
                <w:rFonts w:ascii="Arial"/>
                <w:sz w:val="21"/>
              </w:rPr>
            </w:pPr>
          </w:p>
        </w:tc>
        <w:tc>
          <w:tcPr>
            <w:tcW w:w="1313" w:type="dxa"/>
            <w:vAlign w:val="top"/>
          </w:tcPr>
          <w:p w14:paraId="0BD51488">
            <w:pPr>
              <w:rPr>
                <w:rFonts w:ascii="Arial"/>
                <w:sz w:val="21"/>
              </w:rPr>
            </w:pPr>
          </w:p>
        </w:tc>
        <w:tc>
          <w:tcPr>
            <w:tcW w:w="3443" w:type="dxa"/>
            <w:tcBorders>
              <w:right w:val="single" w:color="000000" w:sz="10" w:space="0"/>
            </w:tcBorders>
            <w:vAlign w:val="top"/>
          </w:tcPr>
          <w:p w14:paraId="450DF5EC">
            <w:pPr>
              <w:rPr>
                <w:rFonts w:ascii="Arial"/>
                <w:sz w:val="21"/>
              </w:rPr>
            </w:pPr>
          </w:p>
        </w:tc>
      </w:tr>
      <w:tr w14:paraId="799D5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880" w:type="dxa"/>
            <w:tcBorders>
              <w:left w:val="single" w:color="000000" w:sz="10" w:space="0"/>
            </w:tcBorders>
            <w:vAlign w:val="top"/>
          </w:tcPr>
          <w:p w14:paraId="29F96C37">
            <w:pPr>
              <w:pStyle w:val="9"/>
              <w:spacing w:before="171" w:line="219" w:lineRule="auto"/>
              <w:ind w:left="95"/>
              <w:rPr>
                <w:sz w:val="24"/>
                <w:szCs w:val="24"/>
              </w:rPr>
            </w:pPr>
            <w:r>
              <w:rPr>
                <w:spacing w:val="-4"/>
                <w:sz w:val="24"/>
                <w:szCs w:val="24"/>
              </w:rPr>
              <w:t>安全管理</w:t>
            </w:r>
          </w:p>
        </w:tc>
        <w:tc>
          <w:tcPr>
            <w:tcW w:w="1280" w:type="dxa"/>
            <w:vAlign w:val="top"/>
          </w:tcPr>
          <w:p w14:paraId="47783FA3">
            <w:pPr>
              <w:rPr>
                <w:rFonts w:ascii="Arial"/>
                <w:sz w:val="21"/>
              </w:rPr>
            </w:pPr>
          </w:p>
        </w:tc>
        <w:tc>
          <w:tcPr>
            <w:tcW w:w="1636" w:type="dxa"/>
            <w:vAlign w:val="top"/>
          </w:tcPr>
          <w:p w14:paraId="68C29D73">
            <w:pPr>
              <w:rPr>
                <w:rFonts w:ascii="Arial"/>
                <w:sz w:val="21"/>
              </w:rPr>
            </w:pPr>
          </w:p>
        </w:tc>
        <w:tc>
          <w:tcPr>
            <w:tcW w:w="1313" w:type="dxa"/>
            <w:vAlign w:val="top"/>
          </w:tcPr>
          <w:p w14:paraId="438FE2FC">
            <w:pPr>
              <w:rPr>
                <w:rFonts w:ascii="Arial"/>
                <w:sz w:val="21"/>
              </w:rPr>
            </w:pPr>
          </w:p>
        </w:tc>
        <w:tc>
          <w:tcPr>
            <w:tcW w:w="3443" w:type="dxa"/>
            <w:tcBorders>
              <w:right w:val="single" w:color="000000" w:sz="10" w:space="0"/>
            </w:tcBorders>
            <w:vAlign w:val="top"/>
          </w:tcPr>
          <w:p w14:paraId="4A7919E0">
            <w:pPr>
              <w:rPr>
                <w:rFonts w:ascii="Arial"/>
                <w:sz w:val="21"/>
              </w:rPr>
            </w:pPr>
          </w:p>
        </w:tc>
      </w:tr>
      <w:tr w14:paraId="55CA3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0" w:type="dxa"/>
            <w:vMerge w:val="restart"/>
            <w:tcBorders>
              <w:left w:val="single" w:color="000000" w:sz="10" w:space="0"/>
              <w:bottom w:val="nil"/>
            </w:tcBorders>
            <w:vAlign w:val="top"/>
          </w:tcPr>
          <w:p w14:paraId="389F796E">
            <w:pPr>
              <w:spacing w:line="287" w:lineRule="auto"/>
              <w:rPr>
                <w:rFonts w:ascii="Arial"/>
                <w:sz w:val="21"/>
              </w:rPr>
            </w:pPr>
          </w:p>
          <w:p w14:paraId="0012E1BB">
            <w:pPr>
              <w:spacing w:line="287" w:lineRule="auto"/>
              <w:rPr>
                <w:rFonts w:ascii="Arial"/>
                <w:sz w:val="21"/>
              </w:rPr>
            </w:pPr>
          </w:p>
          <w:p w14:paraId="0DF3036C">
            <w:pPr>
              <w:spacing w:line="287" w:lineRule="auto"/>
              <w:rPr>
                <w:rFonts w:ascii="Arial"/>
                <w:sz w:val="21"/>
              </w:rPr>
            </w:pPr>
          </w:p>
          <w:p w14:paraId="33674641">
            <w:pPr>
              <w:spacing w:line="288" w:lineRule="auto"/>
              <w:rPr>
                <w:rFonts w:ascii="Arial"/>
                <w:sz w:val="21"/>
              </w:rPr>
            </w:pPr>
          </w:p>
          <w:p w14:paraId="7C7C825D">
            <w:pPr>
              <w:pStyle w:val="9"/>
              <w:spacing w:before="78" w:line="220" w:lineRule="auto"/>
              <w:ind w:left="91"/>
              <w:rPr>
                <w:sz w:val="24"/>
                <w:szCs w:val="24"/>
              </w:rPr>
            </w:pPr>
            <w:r>
              <w:rPr>
                <w:spacing w:val="-3"/>
                <w:sz w:val="24"/>
                <w:szCs w:val="24"/>
              </w:rPr>
              <w:t>其他人员</w:t>
            </w:r>
          </w:p>
        </w:tc>
        <w:tc>
          <w:tcPr>
            <w:tcW w:w="1280" w:type="dxa"/>
            <w:vAlign w:val="top"/>
          </w:tcPr>
          <w:p w14:paraId="4A2E88EA">
            <w:pPr>
              <w:rPr>
                <w:rFonts w:ascii="Arial"/>
                <w:sz w:val="21"/>
              </w:rPr>
            </w:pPr>
          </w:p>
        </w:tc>
        <w:tc>
          <w:tcPr>
            <w:tcW w:w="1636" w:type="dxa"/>
            <w:vAlign w:val="top"/>
          </w:tcPr>
          <w:p w14:paraId="42DA35A9">
            <w:pPr>
              <w:rPr>
                <w:rFonts w:ascii="Arial"/>
                <w:sz w:val="21"/>
              </w:rPr>
            </w:pPr>
          </w:p>
        </w:tc>
        <w:tc>
          <w:tcPr>
            <w:tcW w:w="1313" w:type="dxa"/>
            <w:vAlign w:val="top"/>
          </w:tcPr>
          <w:p w14:paraId="61CF19D9">
            <w:pPr>
              <w:rPr>
                <w:rFonts w:ascii="Arial"/>
                <w:sz w:val="21"/>
              </w:rPr>
            </w:pPr>
          </w:p>
        </w:tc>
        <w:tc>
          <w:tcPr>
            <w:tcW w:w="3443" w:type="dxa"/>
            <w:tcBorders>
              <w:right w:val="single" w:color="000000" w:sz="10" w:space="0"/>
            </w:tcBorders>
            <w:vAlign w:val="top"/>
          </w:tcPr>
          <w:p w14:paraId="7427484A">
            <w:pPr>
              <w:rPr>
                <w:rFonts w:ascii="Arial"/>
                <w:sz w:val="21"/>
              </w:rPr>
            </w:pPr>
          </w:p>
        </w:tc>
      </w:tr>
      <w:tr w14:paraId="26D37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880" w:type="dxa"/>
            <w:vMerge w:val="continue"/>
            <w:tcBorders>
              <w:top w:val="nil"/>
              <w:left w:val="single" w:color="000000" w:sz="10" w:space="0"/>
              <w:bottom w:val="nil"/>
            </w:tcBorders>
            <w:vAlign w:val="top"/>
          </w:tcPr>
          <w:p w14:paraId="5922B73E">
            <w:pPr>
              <w:rPr>
                <w:rFonts w:ascii="Arial"/>
                <w:sz w:val="21"/>
              </w:rPr>
            </w:pPr>
          </w:p>
        </w:tc>
        <w:tc>
          <w:tcPr>
            <w:tcW w:w="1280" w:type="dxa"/>
            <w:vAlign w:val="top"/>
          </w:tcPr>
          <w:p w14:paraId="6A93A3E2">
            <w:pPr>
              <w:rPr>
                <w:rFonts w:ascii="Arial"/>
                <w:sz w:val="21"/>
              </w:rPr>
            </w:pPr>
          </w:p>
        </w:tc>
        <w:tc>
          <w:tcPr>
            <w:tcW w:w="1636" w:type="dxa"/>
            <w:vAlign w:val="top"/>
          </w:tcPr>
          <w:p w14:paraId="40BA0F2B">
            <w:pPr>
              <w:rPr>
                <w:rFonts w:ascii="Arial"/>
                <w:sz w:val="21"/>
              </w:rPr>
            </w:pPr>
          </w:p>
        </w:tc>
        <w:tc>
          <w:tcPr>
            <w:tcW w:w="1313" w:type="dxa"/>
            <w:vAlign w:val="top"/>
          </w:tcPr>
          <w:p w14:paraId="29BAB335">
            <w:pPr>
              <w:rPr>
                <w:rFonts w:ascii="Arial"/>
                <w:sz w:val="21"/>
              </w:rPr>
            </w:pPr>
          </w:p>
        </w:tc>
        <w:tc>
          <w:tcPr>
            <w:tcW w:w="3443" w:type="dxa"/>
            <w:tcBorders>
              <w:right w:val="single" w:color="000000" w:sz="10" w:space="0"/>
            </w:tcBorders>
            <w:vAlign w:val="top"/>
          </w:tcPr>
          <w:p w14:paraId="10F71A3C">
            <w:pPr>
              <w:rPr>
                <w:rFonts w:ascii="Arial"/>
                <w:sz w:val="21"/>
              </w:rPr>
            </w:pPr>
          </w:p>
        </w:tc>
      </w:tr>
      <w:tr w14:paraId="350C8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880" w:type="dxa"/>
            <w:vMerge w:val="continue"/>
            <w:tcBorders>
              <w:top w:val="nil"/>
              <w:left w:val="single" w:color="000000" w:sz="10" w:space="0"/>
              <w:bottom w:val="nil"/>
            </w:tcBorders>
            <w:vAlign w:val="top"/>
          </w:tcPr>
          <w:p w14:paraId="1BC1E695">
            <w:pPr>
              <w:rPr>
                <w:rFonts w:ascii="Arial"/>
                <w:sz w:val="21"/>
              </w:rPr>
            </w:pPr>
          </w:p>
        </w:tc>
        <w:tc>
          <w:tcPr>
            <w:tcW w:w="1280" w:type="dxa"/>
            <w:vAlign w:val="top"/>
          </w:tcPr>
          <w:p w14:paraId="5E93DAE2">
            <w:pPr>
              <w:rPr>
                <w:rFonts w:ascii="Arial"/>
                <w:sz w:val="21"/>
              </w:rPr>
            </w:pPr>
          </w:p>
        </w:tc>
        <w:tc>
          <w:tcPr>
            <w:tcW w:w="1636" w:type="dxa"/>
            <w:vAlign w:val="top"/>
          </w:tcPr>
          <w:p w14:paraId="1E239D78">
            <w:pPr>
              <w:rPr>
                <w:rFonts w:ascii="Arial"/>
                <w:sz w:val="21"/>
              </w:rPr>
            </w:pPr>
          </w:p>
        </w:tc>
        <w:tc>
          <w:tcPr>
            <w:tcW w:w="1313" w:type="dxa"/>
            <w:vAlign w:val="top"/>
          </w:tcPr>
          <w:p w14:paraId="75EB453D">
            <w:pPr>
              <w:rPr>
                <w:rFonts w:ascii="Arial"/>
                <w:sz w:val="21"/>
              </w:rPr>
            </w:pPr>
          </w:p>
        </w:tc>
        <w:tc>
          <w:tcPr>
            <w:tcW w:w="3443" w:type="dxa"/>
            <w:tcBorders>
              <w:right w:val="single" w:color="000000" w:sz="10" w:space="0"/>
            </w:tcBorders>
            <w:vAlign w:val="top"/>
          </w:tcPr>
          <w:p w14:paraId="1C3B0A0C">
            <w:pPr>
              <w:rPr>
                <w:rFonts w:ascii="Arial"/>
                <w:sz w:val="21"/>
              </w:rPr>
            </w:pPr>
          </w:p>
        </w:tc>
      </w:tr>
      <w:tr w14:paraId="25AFF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880" w:type="dxa"/>
            <w:vMerge w:val="continue"/>
            <w:tcBorders>
              <w:top w:val="nil"/>
              <w:left w:val="single" w:color="000000" w:sz="10" w:space="0"/>
              <w:bottom w:val="nil"/>
            </w:tcBorders>
            <w:vAlign w:val="top"/>
          </w:tcPr>
          <w:p w14:paraId="27075D42">
            <w:pPr>
              <w:rPr>
                <w:rFonts w:ascii="Arial"/>
                <w:sz w:val="21"/>
              </w:rPr>
            </w:pPr>
          </w:p>
        </w:tc>
        <w:tc>
          <w:tcPr>
            <w:tcW w:w="1280" w:type="dxa"/>
            <w:vAlign w:val="top"/>
          </w:tcPr>
          <w:p w14:paraId="2C31F4E3">
            <w:pPr>
              <w:rPr>
                <w:rFonts w:ascii="Arial"/>
                <w:sz w:val="21"/>
              </w:rPr>
            </w:pPr>
          </w:p>
        </w:tc>
        <w:tc>
          <w:tcPr>
            <w:tcW w:w="1636" w:type="dxa"/>
            <w:vAlign w:val="top"/>
          </w:tcPr>
          <w:p w14:paraId="3D00216B">
            <w:pPr>
              <w:rPr>
                <w:rFonts w:ascii="Arial"/>
                <w:sz w:val="21"/>
              </w:rPr>
            </w:pPr>
          </w:p>
        </w:tc>
        <w:tc>
          <w:tcPr>
            <w:tcW w:w="1313" w:type="dxa"/>
            <w:vAlign w:val="top"/>
          </w:tcPr>
          <w:p w14:paraId="5641D6B7">
            <w:pPr>
              <w:rPr>
                <w:rFonts w:ascii="Arial"/>
                <w:sz w:val="21"/>
              </w:rPr>
            </w:pPr>
          </w:p>
        </w:tc>
        <w:tc>
          <w:tcPr>
            <w:tcW w:w="3443" w:type="dxa"/>
            <w:tcBorders>
              <w:right w:val="single" w:color="000000" w:sz="10" w:space="0"/>
            </w:tcBorders>
            <w:vAlign w:val="top"/>
          </w:tcPr>
          <w:p w14:paraId="6FEDA094">
            <w:pPr>
              <w:rPr>
                <w:rFonts w:ascii="Arial"/>
                <w:sz w:val="21"/>
              </w:rPr>
            </w:pPr>
          </w:p>
        </w:tc>
      </w:tr>
      <w:tr w14:paraId="30656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880" w:type="dxa"/>
            <w:vMerge w:val="continue"/>
            <w:tcBorders>
              <w:top w:val="nil"/>
              <w:left w:val="single" w:color="000000" w:sz="10" w:space="0"/>
              <w:bottom w:val="single" w:color="000000" w:sz="10" w:space="0"/>
            </w:tcBorders>
            <w:vAlign w:val="top"/>
          </w:tcPr>
          <w:p w14:paraId="73547545">
            <w:pPr>
              <w:rPr>
                <w:rFonts w:ascii="Arial"/>
                <w:sz w:val="21"/>
              </w:rPr>
            </w:pPr>
          </w:p>
        </w:tc>
        <w:tc>
          <w:tcPr>
            <w:tcW w:w="1280" w:type="dxa"/>
            <w:tcBorders>
              <w:bottom w:val="single" w:color="000000" w:sz="10" w:space="0"/>
            </w:tcBorders>
            <w:vAlign w:val="top"/>
          </w:tcPr>
          <w:p w14:paraId="73EF7EF8">
            <w:pPr>
              <w:rPr>
                <w:rFonts w:ascii="Arial"/>
                <w:sz w:val="21"/>
              </w:rPr>
            </w:pPr>
          </w:p>
        </w:tc>
        <w:tc>
          <w:tcPr>
            <w:tcW w:w="1636" w:type="dxa"/>
            <w:tcBorders>
              <w:bottom w:val="single" w:color="000000" w:sz="10" w:space="0"/>
            </w:tcBorders>
            <w:vAlign w:val="top"/>
          </w:tcPr>
          <w:p w14:paraId="52763860">
            <w:pPr>
              <w:rPr>
                <w:rFonts w:ascii="Arial"/>
                <w:sz w:val="21"/>
              </w:rPr>
            </w:pPr>
          </w:p>
        </w:tc>
        <w:tc>
          <w:tcPr>
            <w:tcW w:w="1313" w:type="dxa"/>
            <w:tcBorders>
              <w:bottom w:val="single" w:color="000000" w:sz="10" w:space="0"/>
            </w:tcBorders>
            <w:vAlign w:val="top"/>
          </w:tcPr>
          <w:p w14:paraId="049795C9">
            <w:pPr>
              <w:rPr>
                <w:rFonts w:ascii="Arial"/>
                <w:sz w:val="21"/>
              </w:rPr>
            </w:pPr>
          </w:p>
        </w:tc>
        <w:tc>
          <w:tcPr>
            <w:tcW w:w="3443" w:type="dxa"/>
            <w:tcBorders>
              <w:bottom w:val="single" w:color="000000" w:sz="10" w:space="0"/>
              <w:right w:val="single" w:color="000000" w:sz="10" w:space="0"/>
            </w:tcBorders>
            <w:vAlign w:val="top"/>
          </w:tcPr>
          <w:p w14:paraId="73337D23">
            <w:pPr>
              <w:rPr>
                <w:rFonts w:ascii="Arial"/>
                <w:sz w:val="21"/>
              </w:rPr>
            </w:pPr>
          </w:p>
        </w:tc>
      </w:tr>
    </w:tbl>
    <w:p w14:paraId="72E29FA7">
      <w:pPr>
        <w:pStyle w:val="2"/>
      </w:pPr>
    </w:p>
    <w:p w14:paraId="57C6D67A">
      <w:pPr>
        <w:sectPr>
          <w:footerReference r:id="rId140" w:type="default"/>
          <w:pgSz w:w="11906" w:h="16839"/>
          <w:pgMar w:top="1431" w:right="1080" w:bottom="1146" w:left="916" w:header="0" w:footer="984" w:gutter="0"/>
          <w:cols w:space="720" w:num="1"/>
        </w:sectPr>
      </w:pPr>
    </w:p>
    <w:p w14:paraId="00894A92">
      <w:pPr>
        <w:spacing w:before="155" w:line="219" w:lineRule="auto"/>
        <w:rPr>
          <w:rFonts w:ascii="宋体" w:hAnsi="宋体" w:eastAsia="宋体" w:cs="宋体"/>
          <w:sz w:val="24"/>
          <w:szCs w:val="24"/>
        </w:rPr>
      </w:pPr>
      <w:r>
        <w:rPr>
          <w:rFonts w:ascii="宋体" w:hAnsi="宋体" w:eastAsia="宋体" w:cs="宋体"/>
          <w:spacing w:val="-11"/>
          <w:sz w:val="24"/>
          <w:szCs w:val="24"/>
        </w:rPr>
        <w:t>附件</w:t>
      </w:r>
      <w:r>
        <w:rPr>
          <w:rFonts w:ascii="宋体" w:hAnsi="宋体" w:eastAsia="宋体" w:cs="宋体"/>
          <w:spacing w:val="-45"/>
          <w:sz w:val="24"/>
          <w:szCs w:val="24"/>
        </w:rPr>
        <w:t xml:space="preserve"> </w:t>
      </w:r>
      <w:r>
        <w:rPr>
          <w:rFonts w:ascii="宋体" w:hAnsi="宋体" w:eastAsia="宋体" w:cs="宋体"/>
          <w:spacing w:val="-11"/>
          <w:sz w:val="24"/>
          <w:szCs w:val="24"/>
        </w:rPr>
        <w:t>7：</w:t>
      </w:r>
    </w:p>
    <w:p w14:paraId="52F84FA8">
      <w:pPr>
        <w:spacing w:before="311" w:line="219" w:lineRule="auto"/>
        <w:ind w:left="3608"/>
        <w:rPr>
          <w:rFonts w:ascii="宋体" w:hAnsi="宋体" w:eastAsia="宋体" w:cs="宋体"/>
          <w:sz w:val="24"/>
          <w:szCs w:val="24"/>
        </w:rPr>
      </w:pPr>
      <w:r>
        <w:rPr>
          <w:rFonts w:ascii="宋体" w:hAnsi="宋体" w:eastAsia="宋体" w:cs="宋体"/>
          <w:spacing w:val="-2"/>
          <w:sz w:val="24"/>
          <w:szCs w:val="24"/>
        </w:rPr>
        <w:t>分包人主要施工管理人员表</w:t>
      </w:r>
    </w:p>
    <w:p w14:paraId="44C41B52">
      <w:pPr>
        <w:spacing w:line="164" w:lineRule="exact"/>
      </w:pPr>
    </w:p>
    <w:tbl>
      <w:tblPr>
        <w:tblStyle w:val="8"/>
        <w:tblW w:w="9812"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1"/>
        <w:gridCol w:w="1414"/>
        <w:gridCol w:w="1131"/>
        <w:gridCol w:w="1131"/>
        <w:gridCol w:w="4255"/>
      </w:tblGrid>
      <w:tr w14:paraId="20387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881" w:type="dxa"/>
            <w:tcBorders>
              <w:top w:val="single" w:color="000000" w:sz="10" w:space="0"/>
              <w:left w:val="single" w:color="000000" w:sz="10" w:space="0"/>
            </w:tcBorders>
            <w:vAlign w:val="top"/>
          </w:tcPr>
          <w:p w14:paraId="2BC63E2A">
            <w:pPr>
              <w:pStyle w:val="9"/>
              <w:spacing w:before="176" w:line="230" w:lineRule="auto"/>
              <w:ind w:left="92"/>
            </w:pPr>
            <w:r>
              <w:t>名</w:t>
            </w:r>
            <w:r>
              <w:rPr>
                <w:spacing w:val="6"/>
              </w:rPr>
              <w:t xml:space="preserve">    </w:t>
            </w:r>
            <w:r>
              <w:t>称</w:t>
            </w:r>
          </w:p>
        </w:tc>
        <w:tc>
          <w:tcPr>
            <w:tcW w:w="1414" w:type="dxa"/>
            <w:tcBorders>
              <w:top w:val="single" w:color="000000" w:sz="10" w:space="0"/>
            </w:tcBorders>
            <w:vAlign w:val="top"/>
          </w:tcPr>
          <w:p w14:paraId="79BF414E">
            <w:pPr>
              <w:pStyle w:val="9"/>
              <w:spacing w:before="176" w:line="228" w:lineRule="auto"/>
              <w:ind w:left="85"/>
            </w:pPr>
            <w:r>
              <w:rPr>
                <w:spacing w:val="4"/>
              </w:rPr>
              <w:t>姓名</w:t>
            </w:r>
          </w:p>
        </w:tc>
        <w:tc>
          <w:tcPr>
            <w:tcW w:w="1131" w:type="dxa"/>
            <w:tcBorders>
              <w:top w:val="single" w:color="000000" w:sz="10" w:space="0"/>
            </w:tcBorders>
            <w:vAlign w:val="top"/>
          </w:tcPr>
          <w:p w14:paraId="63F92189">
            <w:pPr>
              <w:pStyle w:val="9"/>
              <w:spacing w:before="176" w:line="228" w:lineRule="auto"/>
              <w:ind w:left="90"/>
            </w:pPr>
            <w:r>
              <w:rPr>
                <w:spacing w:val="4"/>
              </w:rPr>
              <w:t>职务</w:t>
            </w:r>
          </w:p>
        </w:tc>
        <w:tc>
          <w:tcPr>
            <w:tcW w:w="1131" w:type="dxa"/>
            <w:tcBorders>
              <w:top w:val="single" w:color="000000" w:sz="10" w:space="0"/>
            </w:tcBorders>
            <w:vAlign w:val="top"/>
          </w:tcPr>
          <w:p w14:paraId="2506E6DD">
            <w:pPr>
              <w:pStyle w:val="9"/>
              <w:spacing w:before="176" w:line="230" w:lineRule="auto"/>
              <w:ind w:left="92"/>
            </w:pPr>
            <w:r>
              <w:rPr>
                <w:spacing w:val="4"/>
              </w:rPr>
              <w:t>职称</w:t>
            </w:r>
          </w:p>
        </w:tc>
        <w:tc>
          <w:tcPr>
            <w:tcW w:w="4255" w:type="dxa"/>
            <w:tcBorders>
              <w:top w:val="single" w:color="000000" w:sz="10" w:space="0"/>
              <w:right w:val="single" w:color="000000" w:sz="10" w:space="0"/>
            </w:tcBorders>
            <w:vAlign w:val="top"/>
          </w:tcPr>
          <w:p w14:paraId="2F843225">
            <w:pPr>
              <w:pStyle w:val="9"/>
              <w:spacing w:before="176" w:line="228" w:lineRule="auto"/>
              <w:ind w:left="97"/>
            </w:pPr>
            <w:r>
              <w:rPr>
                <w:spacing w:val="9"/>
              </w:rPr>
              <w:t>主要资历、经验及承担过的项目</w:t>
            </w:r>
          </w:p>
        </w:tc>
      </w:tr>
      <w:tr w14:paraId="62EFA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12" w:type="dxa"/>
            <w:gridSpan w:val="5"/>
            <w:tcBorders>
              <w:left w:val="single" w:color="000000" w:sz="10" w:space="0"/>
              <w:right w:val="single" w:color="000000" w:sz="10" w:space="0"/>
            </w:tcBorders>
            <w:vAlign w:val="top"/>
          </w:tcPr>
          <w:p w14:paraId="75FF3AFB">
            <w:pPr>
              <w:pStyle w:val="9"/>
              <w:spacing w:before="197" w:line="228" w:lineRule="auto"/>
              <w:ind w:left="92"/>
            </w:pPr>
            <w:r>
              <w:rPr>
                <w:spacing w:val="7"/>
              </w:rPr>
              <w:t>一、总部人员</w:t>
            </w:r>
          </w:p>
        </w:tc>
      </w:tr>
      <w:tr w14:paraId="6804D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6C6635DB">
            <w:pPr>
              <w:pStyle w:val="9"/>
              <w:spacing w:before="196" w:line="228" w:lineRule="auto"/>
              <w:ind w:left="92"/>
            </w:pPr>
            <w:r>
              <w:rPr>
                <w:spacing w:val="6"/>
              </w:rPr>
              <w:t>项目主管</w:t>
            </w:r>
          </w:p>
        </w:tc>
        <w:tc>
          <w:tcPr>
            <w:tcW w:w="1414" w:type="dxa"/>
            <w:vAlign w:val="top"/>
          </w:tcPr>
          <w:p w14:paraId="19EAF1A4">
            <w:pPr>
              <w:rPr>
                <w:rFonts w:ascii="Arial"/>
                <w:sz w:val="21"/>
              </w:rPr>
            </w:pPr>
          </w:p>
        </w:tc>
        <w:tc>
          <w:tcPr>
            <w:tcW w:w="1131" w:type="dxa"/>
            <w:vAlign w:val="top"/>
          </w:tcPr>
          <w:p w14:paraId="763DB883">
            <w:pPr>
              <w:rPr>
                <w:rFonts w:ascii="Arial"/>
                <w:sz w:val="21"/>
              </w:rPr>
            </w:pPr>
          </w:p>
        </w:tc>
        <w:tc>
          <w:tcPr>
            <w:tcW w:w="1131" w:type="dxa"/>
            <w:vAlign w:val="top"/>
          </w:tcPr>
          <w:p w14:paraId="08435EF0">
            <w:pPr>
              <w:rPr>
                <w:rFonts w:ascii="Arial"/>
                <w:sz w:val="21"/>
              </w:rPr>
            </w:pPr>
          </w:p>
        </w:tc>
        <w:tc>
          <w:tcPr>
            <w:tcW w:w="4255" w:type="dxa"/>
            <w:tcBorders>
              <w:right w:val="single" w:color="000000" w:sz="10" w:space="0"/>
            </w:tcBorders>
            <w:vAlign w:val="top"/>
          </w:tcPr>
          <w:p w14:paraId="69A26D50">
            <w:pPr>
              <w:rPr>
                <w:rFonts w:ascii="Arial"/>
                <w:sz w:val="21"/>
              </w:rPr>
            </w:pPr>
          </w:p>
        </w:tc>
      </w:tr>
      <w:tr w14:paraId="7E217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restart"/>
            <w:tcBorders>
              <w:left w:val="single" w:color="000000" w:sz="10" w:space="0"/>
              <w:bottom w:val="nil"/>
            </w:tcBorders>
            <w:vAlign w:val="top"/>
          </w:tcPr>
          <w:p w14:paraId="7465B5B9">
            <w:pPr>
              <w:spacing w:line="351" w:lineRule="auto"/>
              <w:rPr>
                <w:rFonts w:ascii="Arial"/>
                <w:sz w:val="21"/>
              </w:rPr>
            </w:pPr>
          </w:p>
          <w:p w14:paraId="694CA607">
            <w:pPr>
              <w:spacing w:line="351" w:lineRule="auto"/>
              <w:rPr>
                <w:rFonts w:ascii="Arial"/>
                <w:sz w:val="21"/>
              </w:rPr>
            </w:pPr>
          </w:p>
          <w:p w14:paraId="7F6158CD">
            <w:pPr>
              <w:pStyle w:val="9"/>
              <w:spacing w:before="65" w:line="228" w:lineRule="auto"/>
              <w:ind w:left="90"/>
            </w:pPr>
            <w:r>
              <w:rPr>
                <w:spacing w:val="7"/>
              </w:rPr>
              <w:t>其他人员</w:t>
            </w:r>
          </w:p>
        </w:tc>
        <w:tc>
          <w:tcPr>
            <w:tcW w:w="1414" w:type="dxa"/>
            <w:vAlign w:val="top"/>
          </w:tcPr>
          <w:p w14:paraId="12382A8C">
            <w:pPr>
              <w:rPr>
                <w:rFonts w:ascii="Arial"/>
                <w:sz w:val="21"/>
              </w:rPr>
            </w:pPr>
          </w:p>
        </w:tc>
        <w:tc>
          <w:tcPr>
            <w:tcW w:w="1131" w:type="dxa"/>
            <w:vAlign w:val="top"/>
          </w:tcPr>
          <w:p w14:paraId="7AADF727">
            <w:pPr>
              <w:rPr>
                <w:rFonts w:ascii="Arial"/>
                <w:sz w:val="21"/>
              </w:rPr>
            </w:pPr>
          </w:p>
        </w:tc>
        <w:tc>
          <w:tcPr>
            <w:tcW w:w="1131" w:type="dxa"/>
            <w:vAlign w:val="top"/>
          </w:tcPr>
          <w:p w14:paraId="6956C603">
            <w:pPr>
              <w:rPr>
                <w:rFonts w:ascii="Arial"/>
                <w:sz w:val="21"/>
              </w:rPr>
            </w:pPr>
          </w:p>
        </w:tc>
        <w:tc>
          <w:tcPr>
            <w:tcW w:w="4255" w:type="dxa"/>
            <w:tcBorders>
              <w:right w:val="single" w:color="000000" w:sz="10" w:space="0"/>
            </w:tcBorders>
            <w:vAlign w:val="top"/>
          </w:tcPr>
          <w:p w14:paraId="4576A7CC">
            <w:pPr>
              <w:rPr>
                <w:rFonts w:ascii="Arial"/>
                <w:sz w:val="21"/>
              </w:rPr>
            </w:pPr>
          </w:p>
        </w:tc>
      </w:tr>
      <w:tr w14:paraId="0080A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continue"/>
            <w:tcBorders>
              <w:top w:val="nil"/>
              <w:left w:val="single" w:color="000000" w:sz="10" w:space="0"/>
              <w:bottom w:val="nil"/>
            </w:tcBorders>
            <w:vAlign w:val="top"/>
          </w:tcPr>
          <w:p w14:paraId="21AD12F6">
            <w:pPr>
              <w:rPr>
                <w:rFonts w:ascii="Arial"/>
                <w:sz w:val="21"/>
              </w:rPr>
            </w:pPr>
          </w:p>
        </w:tc>
        <w:tc>
          <w:tcPr>
            <w:tcW w:w="1414" w:type="dxa"/>
            <w:vAlign w:val="top"/>
          </w:tcPr>
          <w:p w14:paraId="0A62E9F7">
            <w:pPr>
              <w:rPr>
                <w:rFonts w:ascii="Arial"/>
                <w:sz w:val="21"/>
              </w:rPr>
            </w:pPr>
          </w:p>
        </w:tc>
        <w:tc>
          <w:tcPr>
            <w:tcW w:w="1131" w:type="dxa"/>
            <w:vAlign w:val="top"/>
          </w:tcPr>
          <w:p w14:paraId="4B62922E">
            <w:pPr>
              <w:rPr>
                <w:rFonts w:ascii="Arial"/>
                <w:sz w:val="21"/>
              </w:rPr>
            </w:pPr>
          </w:p>
        </w:tc>
        <w:tc>
          <w:tcPr>
            <w:tcW w:w="1131" w:type="dxa"/>
            <w:vAlign w:val="top"/>
          </w:tcPr>
          <w:p w14:paraId="21AD6152">
            <w:pPr>
              <w:rPr>
                <w:rFonts w:ascii="Arial"/>
                <w:sz w:val="21"/>
              </w:rPr>
            </w:pPr>
          </w:p>
        </w:tc>
        <w:tc>
          <w:tcPr>
            <w:tcW w:w="4255" w:type="dxa"/>
            <w:tcBorders>
              <w:right w:val="single" w:color="000000" w:sz="10" w:space="0"/>
            </w:tcBorders>
            <w:vAlign w:val="top"/>
          </w:tcPr>
          <w:p w14:paraId="45348372">
            <w:pPr>
              <w:rPr>
                <w:rFonts w:ascii="Arial"/>
                <w:sz w:val="21"/>
              </w:rPr>
            </w:pPr>
          </w:p>
        </w:tc>
      </w:tr>
      <w:tr w14:paraId="6ED8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881" w:type="dxa"/>
            <w:vMerge w:val="continue"/>
            <w:tcBorders>
              <w:top w:val="nil"/>
              <w:left w:val="single" w:color="000000" w:sz="10" w:space="0"/>
            </w:tcBorders>
            <w:vAlign w:val="top"/>
          </w:tcPr>
          <w:p w14:paraId="7F6EA1A3">
            <w:pPr>
              <w:rPr>
                <w:rFonts w:ascii="Arial"/>
                <w:sz w:val="21"/>
              </w:rPr>
            </w:pPr>
          </w:p>
        </w:tc>
        <w:tc>
          <w:tcPr>
            <w:tcW w:w="1414" w:type="dxa"/>
            <w:vAlign w:val="top"/>
          </w:tcPr>
          <w:p w14:paraId="4AF7BA19">
            <w:pPr>
              <w:rPr>
                <w:rFonts w:ascii="Arial"/>
                <w:sz w:val="21"/>
              </w:rPr>
            </w:pPr>
          </w:p>
        </w:tc>
        <w:tc>
          <w:tcPr>
            <w:tcW w:w="1131" w:type="dxa"/>
            <w:vAlign w:val="top"/>
          </w:tcPr>
          <w:p w14:paraId="3A2EE345">
            <w:pPr>
              <w:rPr>
                <w:rFonts w:ascii="Arial"/>
                <w:sz w:val="21"/>
              </w:rPr>
            </w:pPr>
          </w:p>
        </w:tc>
        <w:tc>
          <w:tcPr>
            <w:tcW w:w="1131" w:type="dxa"/>
            <w:vAlign w:val="top"/>
          </w:tcPr>
          <w:p w14:paraId="62B79AC4">
            <w:pPr>
              <w:rPr>
                <w:rFonts w:ascii="Arial"/>
                <w:sz w:val="21"/>
              </w:rPr>
            </w:pPr>
          </w:p>
        </w:tc>
        <w:tc>
          <w:tcPr>
            <w:tcW w:w="4255" w:type="dxa"/>
            <w:tcBorders>
              <w:right w:val="single" w:color="000000" w:sz="10" w:space="0"/>
            </w:tcBorders>
            <w:vAlign w:val="top"/>
          </w:tcPr>
          <w:p w14:paraId="34BB902A">
            <w:pPr>
              <w:rPr>
                <w:rFonts w:ascii="Arial"/>
                <w:sz w:val="21"/>
              </w:rPr>
            </w:pPr>
          </w:p>
        </w:tc>
      </w:tr>
      <w:tr w14:paraId="1EBE3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9812" w:type="dxa"/>
            <w:gridSpan w:val="5"/>
            <w:tcBorders>
              <w:left w:val="single" w:color="000000" w:sz="10" w:space="0"/>
              <w:right w:val="single" w:color="000000" w:sz="10" w:space="0"/>
            </w:tcBorders>
            <w:vAlign w:val="top"/>
          </w:tcPr>
          <w:p w14:paraId="589DFE4D">
            <w:pPr>
              <w:pStyle w:val="9"/>
              <w:spacing w:before="195" w:line="228" w:lineRule="auto"/>
              <w:ind w:left="92"/>
            </w:pPr>
            <w:r>
              <w:rPr>
                <w:spacing w:val="7"/>
              </w:rPr>
              <w:t>二、现场人员</w:t>
            </w:r>
          </w:p>
        </w:tc>
      </w:tr>
      <w:tr w14:paraId="0AC58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70CB5A06">
            <w:pPr>
              <w:pStyle w:val="9"/>
              <w:spacing w:before="196" w:line="228" w:lineRule="auto"/>
              <w:ind w:left="92"/>
            </w:pPr>
            <w:r>
              <w:rPr>
                <w:spacing w:val="6"/>
              </w:rPr>
              <w:t>项目经理</w:t>
            </w:r>
          </w:p>
        </w:tc>
        <w:tc>
          <w:tcPr>
            <w:tcW w:w="1414" w:type="dxa"/>
            <w:vAlign w:val="top"/>
          </w:tcPr>
          <w:p w14:paraId="058C2779">
            <w:pPr>
              <w:rPr>
                <w:rFonts w:ascii="Arial"/>
                <w:sz w:val="21"/>
              </w:rPr>
            </w:pPr>
          </w:p>
        </w:tc>
        <w:tc>
          <w:tcPr>
            <w:tcW w:w="1131" w:type="dxa"/>
            <w:vAlign w:val="top"/>
          </w:tcPr>
          <w:p w14:paraId="1F4040EC">
            <w:pPr>
              <w:rPr>
                <w:rFonts w:ascii="Arial"/>
                <w:sz w:val="21"/>
              </w:rPr>
            </w:pPr>
          </w:p>
        </w:tc>
        <w:tc>
          <w:tcPr>
            <w:tcW w:w="1131" w:type="dxa"/>
            <w:vAlign w:val="top"/>
          </w:tcPr>
          <w:p w14:paraId="216DF6C7">
            <w:pPr>
              <w:rPr>
                <w:rFonts w:ascii="Arial"/>
                <w:sz w:val="21"/>
              </w:rPr>
            </w:pPr>
          </w:p>
        </w:tc>
        <w:tc>
          <w:tcPr>
            <w:tcW w:w="4255" w:type="dxa"/>
            <w:tcBorders>
              <w:right w:val="single" w:color="000000" w:sz="10" w:space="0"/>
            </w:tcBorders>
            <w:vAlign w:val="top"/>
          </w:tcPr>
          <w:p w14:paraId="23D85C23">
            <w:pPr>
              <w:rPr>
                <w:rFonts w:ascii="Arial"/>
                <w:sz w:val="21"/>
              </w:rPr>
            </w:pPr>
          </w:p>
        </w:tc>
      </w:tr>
      <w:tr w14:paraId="3780B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3E29D4FD">
            <w:pPr>
              <w:pStyle w:val="9"/>
              <w:spacing w:before="197" w:line="228" w:lineRule="auto"/>
              <w:ind w:left="92"/>
            </w:pPr>
            <w:r>
              <w:rPr>
                <w:spacing w:val="7"/>
              </w:rPr>
              <w:t>项目副经理</w:t>
            </w:r>
          </w:p>
        </w:tc>
        <w:tc>
          <w:tcPr>
            <w:tcW w:w="1414" w:type="dxa"/>
            <w:vAlign w:val="top"/>
          </w:tcPr>
          <w:p w14:paraId="217D22DE">
            <w:pPr>
              <w:rPr>
                <w:rFonts w:ascii="Arial"/>
                <w:sz w:val="21"/>
              </w:rPr>
            </w:pPr>
          </w:p>
        </w:tc>
        <w:tc>
          <w:tcPr>
            <w:tcW w:w="1131" w:type="dxa"/>
            <w:vAlign w:val="top"/>
          </w:tcPr>
          <w:p w14:paraId="102D8F25">
            <w:pPr>
              <w:rPr>
                <w:rFonts w:ascii="Arial"/>
                <w:sz w:val="21"/>
              </w:rPr>
            </w:pPr>
          </w:p>
        </w:tc>
        <w:tc>
          <w:tcPr>
            <w:tcW w:w="1131" w:type="dxa"/>
            <w:vAlign w:val="top"/>
          </w:tcPr>
          <w:p w14:paraId="655CE396">
            <w:pPr>
              <w:rPr>
                <w:rFonts w:ascii="Arial"/>
                <w:sz w:val="21"/>
              </w:rPr>
            </w:pPr>
          </w:p>
        </w:tc>
        <w:tc>
          <w:tcPr>
            <w:tcW w:w="4255" w:type="dxa"/>
            <w:tcBorders>
              <w:right w:val="single" w:color="000000" w:sz="10" w:space="0"/>
            </w:tcBorders>
            <w:vAlign w:val="top"/>
          </w:tcPr>
          <w:p w14:paraId="2DBCA71A">
            <w:pPr>
              <w:rPr>
                <w:rFonts w:ascii="Arial"/>
                <w:sz w:val="21"/>
              </w:rPr>
            </w:pPr>
          </w:p>
        </w:tc>
      </w:tr>
      <w:tr w14:paraId="3E213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6C473DC6">
            <w:pPr>
              <w:pStyle w:val="9"/>
              <w:spacing w:before="195" w:line="228" w:lineRule="auto"/>
              <w:ind w:left="90"/>
            </w:pPr>
            <w:r>
              <w:rPr>
                <w:spacing w:val="7"/>
              </w:rPr>
              <w:t>技术负责人</w:t>
            </w:r>
          </w:p>
        </w:tc>
        <w:tc>
          <w:tcPr>
            <w:tcW w:w="1414" w:type="dxa"/>
            <w:vAlign w:val="top"/>
          </w:tcPr>
          <w:p w14:paraId="358F70B2">
            <w:pPr>
              <w:rPr>
                <w:rFonts w:ascii="Arial"/>
                <w:sz w:val="21"/>
              </w:rPr>
            </w:pPr>
          </w:p>
        </w:tc>
        <w:tc>
          <w:tcPr>
            <w:tcW w:w="1131" w:type="dxa"/>
            <w:vAlign w:val="top"/>
          </w:tcPr>
          <w:p w14:paraId="5A8B3CB3">
            <w:pPr>
              <w:rPr>
                <w:rFonts w:ascii="Arial"/>
                <w:sz w:val="21"/>
              </w:rPr>
            </w:pPr>
          </w:p>
        </w:tc>
        <w:tc>
          <w:tcPr>
            <w:tcW w:w="1131" w:type="dxa"/>
            <w:vAlign w:val="top"/>
          </w:tcPr>
          <w:p w14:paraId="75718998">
            <w:pPr>
              <w:rPr>
                <w:rFonts w:ascii="Arial"/>
                <w:sz w:val="21"/>
              </w:rPr>
            </w:pPr>
          </w:p>
        </w:tc>
        <w:tc>
          <w:tcPr>
            <w:tcW w:w="4255" w:type="dxa"/>
            <w:tcBorders>
              <w:right w:val="single" w:color="000000" w:sz="10" w:space="0"/>
            </w:tcBorders>
            <w:vAlign w:val="top"/>
          </w:tcPr>
          <w:p w14:paraId="657F92AF">
            <w:pPr>
              <w:rPr>
                <w:rFonts w:ascii="Arial"/>
                <w:sz w:val="21"/>
              </w:rPr>
            </w:pPr>
          </w:p>
        </w:tc>
      </w:tr>
      <w:tr w14:paraId="63A06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5EE398DF">
            <w:pPr>
              <w:pStyle w:val="9"/>
              <w:spacing w:before="197" w:line="226" w:lineRule="auto"/>
              <w:ind w:left="88"/>
            </w:pPr>
            <w:r>
              <w:rPr>
                <w:spacing w:val="7"/>
              </w:rPr>
              <w:t>造价管理</w:t>
            </w:r>
          </w:p>
        </w:tc>
        <w:tc>
          <w:tcPr>
            <w:tcW w:w="1414" w:type="dxa"/>
            <w:vAlign w:val="top"/>
          </w:tcPr>
          <w:p w14:paraId="4ACB41DE">
            <w:pPr>
              <w:rPr>
                <w:rFonts w:ascii="Arial"/>
                <w:sz w:val="21"/>
              </w:rPr>
            </w:pPr>
          </w:p>
        </w:tc>
        <w:tc>
          <w:tcPr>
            <w:tcW w:w="1131" w:type="dxa"/>
            <w:vAlign w:val="top"/>
          </w:tcPr>
          <w:p w14:paraId="30A625FC">
            <w:pPr>
              <w:rPr>
                <w:rFonts w:ascii="Arial"/>
                <w:sz w:val="21"/>
              </w:rPr>
            </w:pPr>
          </w:p>
        </w:tc>
        <w:tc>
          <w:tcPr>
            <w:tcW w:w="1131" w:type="dxa"/>
            <w:vAlign w:val="top"/>
          </w:tcPr>
          <w:p w14:paraId="4330D902">
            <w:pPr>
              <w:rPr>
                <w:rFonts w:ascii="Arial"/>
                <w:sz w:val="21"/>
              </w:rPr>
            </w:pPr>
          </w:p>
        </w:tc>
        <w:tc>
          <w:tcPr>
            <w:tcW w:w="4255" w:type="dxa"/>
            <w:tcBorders>
              <w:right w:val="single" w:color="000000" w:sz="10" w:space="0"/>
            </w:tcBorders>
            <w:vAlign w:val="top"/>
          </w:tcPr>
          <w:p w14:paraId="587B9601">
            <w:pPr>
              <w:rPr>
                <w:rFonts w:ascii="Arial"/>
                <w:sz w:val="21"/>
              </w:rPr>
            </w:pPr>
          </w:p>
        </w:tc>
      </w:tr>
      <w:tr w14:paraId="051A8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2B34C194">
            <w:pPr>
              <w:pStyle w:val="9"/>
              <w:spacing w:before="195" w:line="228" w:lineRule="auto"/>
              <w:ind w:left="90"/>
            </w:pPr>
            <w:r>
              <w:rPr>
                <w:spacing w:val="7"/>
              </w:rPr>
              <w:t>质量管理</w:t>
            </w:r>
          </w:p>
        </w:tc>
        <w:tc>
          <w:tcPr>
            <w:tcW w:w="1414" w:type="dxa"/>
            <w:vAlign w:val="top"/>
          </w:tcPr>
          <w:p w14:paraId="7B81F5D1">
            <w:pPr>
              <w:rPr>
                <w:rFonts w:ascii="Arial"/>
                <w:sz w:val="21"/>
              </w:rPr>
            </w:pPr>
          </w:p>
        </w:tc>
        <w:tc>
          <w:tcPr>
            <w:tcW w:w="1131" w:type="dxa"/>
            <w:vAlign w:val="top"/>
          </w:tcPr>
          <w:p w14:paraId="283CDBEC">
            <w:pPr>
              <w:rPr>
                <w:rFonts w:ascii="Arial"/>
                <w:sz w:val="21"/>
              </w:rPr>
            </w:pPr>
          </w:p>
        </w:tc>
        <w:tc>
          <w:tcPr>
            <w:tcW w:w="1131" w:type="dxa"/>
            <w:vAlign w:val="top"/>
          </w:tcPr>
          <w:p w14:paraId="6E8D1971">
            <w:pPr>
              <w:rPr>
                <w:rFonts w:ascii="Arial"/>
                <w:sz w:val="21"/>
              </w:rPr>
            </w:pPr>
          </w:p>
        </w:tc>
        <w:tc>
          <w:tcPr>
            <w:tcW w:w="4255" w:type="dxa"/>
            <w:tcBorders>
              <w:right w:val="single" w:color="000000" w:sz="10" w:space="0"/>
            </w:tcBorders>
            <w:vAlign w:val="top"/>
          </w:tcPr>
          <w:p w14:paraId="3D9EA4CD">
            <w:pPr>
              <w:rPr>
                <w:rFonts w:ascii="Arial"/>
                <w:sz w:val="21"/>
              </w:rPr>
            </w:pPr>
          </w:p>
        </w:tc>
      </w:tr>
      <w:tr w14:paraId="79010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741D76BC">
            <w:pPr>
              <w:pStyle w:val="9"/>
              <w:spacing w:before="196" w:line="227" w:lineRule="auto"/>
              <w:ind w:left="89"/>
            </w:pPr>
            <w:r>
              <w:rPr>
                <w:spacing w:val="7"/>
              </w:rPr>
              <w:t>材料管理</w:t>
            </w:r>
          </w:p>
        </w:tc>
        <w:tc>
          <w:tcPr>
            <w:tcW w:w="1414" w:type="dxa"/>
            <w:vAlign w:val="top"/>
          </w:tcPr>
          <w:p w14:paraId="42EBDC18">
            <w:pPr>
              <w:rPr>
                <w:rFonts w:ascii="Arial"/>
                <w:sz w:val="21"/>
              </w:rPr>
            </w:pPr>
          </w:p>
        </w:tc>
        <w:tc>
          <w:tcPr>
            <w:tcW w:w="1131" w:type="dxa"/>
            <w:vAlign w:val="top"/>
          </w:tcPr>
          <w:p w14:paraId="7D54F075">
            <w:pPr>
              <w:rPr>
                <w:rFonts w:ascii="Arial"/>
                <w:sz w:val="21"/>
              </w:rPr>
            </w:pPr>
          </w:p>
        </w:tc>
        <w:tc>
          <w:tcPr>
            <w:tcW w:w="1131" w:type="dxa"/>
            <w:vAlign w:val="top"/>
          </w:tcPr>
          <w:p w14:paraId="15088D83">
            <w:pPr>
              <w:rPr>
                <w:rFonts w:ascii="Arial"/>
                <w:sz w:val="21"/>
              </w:rPr>
            </w:pPr>
          </w:p>
        </w:tc>
        <w:tc>
          <w:tcPr>
            <w:tcW w:w="4255" w:type="dxa"/>
            <w:tcBorders>
              <w:right w:val="single" w:color="000000" w:sz="10" w:space="0"/>
            </w:tcBorders>
            <w:vAlign w:val="top"/>
          </w:tcPr>
          <w:p w14:paraId="35C92992">
            <w:pPr>
              <w:rPr>
                <w:rFonts w:ascii="Arial"/>
                <w:sz w:val="21"/>
              </w:rPr>
            </w:pPr>
          </w:p>
        </w:tc>
      </w:tr>
      <w:tr w14:paraId="1175F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3B6FAF23">
            <w:pPr>
              <w:pStyle w:val="9"/>
              <w:spacing w:before="194" w:line="228" w:lineRule="auto"/>
              <w:ind w:left="89"/>
            </w:pPr>
            <w:r>
              <w:rPr>
                <w:spacing w:val="7"/>
              </w:rPr>
              <w:t>计划管理</w:t>
            </w:r>
          </w:p>
        </w:tc>
        <w:tc>
          <w:tcPr>
            <w:tcW w:w="1414" w:type="dxa"/>
            <w:vAlign w:val="top"/>
          </w:tcPr>
          <w:p w14:paraId="39499741">
            <w:pPr>
              <w:rPr>
                <w:rFonts w:ascii="Arial"/>
                <w:sz w:val="21"/>
              </w:rPr>
            </w:pPr>
          </w:p>
        </w:tc>
        <w:tc>
          <w:tcPr>
            <w:tcW w:w="1131" w:type="dxa"/>
            <w:vAlign w:val="top"/>
          </w:tcPr>
          <w:p w14:paraId="55608CD0">
            <w:pPr>
              <w:rPr>
                <w:rFonts w:ascii="Arial"/>
                <w:sz w:val="21"/>
              </w:rPr>
            </w:pPr>
          </w:p>
        </w:tc>
        <w:tc>
          <w:tcPr>
            <w:tcW w:w="1131" w:type="dxa"/>
            <w:vAlign w:val="top"/>
          </w:tcPr>
          <w:p w14:paraId="39132EA0">
            <w:pPr>
              <w:rPr>
                <w:rFonts w:ascii="Arial"/>
                <w:sz w:val="21"/>
              </w:rPr>
            </w:pPr>
          </w:p>
        </w:tc>
        <w:tc>
          <w:tcPr>
            <w:tcW w:w="4255" w:type="dxa"/>
            <w:tcBorders>
              <w:right w:val="single" w:color="000000" w:sz="10" w:space="0"/>
            </w:tcBorders>
            <w:vAlign w:val="top"/>
          </w:tcPr>
          <w:p w14:paraId="18ABAE21">
            <w:pPr>
              <w:rPr>
                <w:rFonts w:ascii="Arial"/>
                <w:sz w:val="21"/>
              </w:rPr>
            </w:pPr>
          </w:p>
        </w:tc>
      </w:tr>
      <w:tr w14:paraId="75B2D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tcBorders>
              <w:left w:val="single" w:color="000000" w:sz="10" w:space="0"/>
            </w:tcBorders>
            <w:vAlign w:val="top"/>
          </w:tcPr>
          <w:p w14:paraId="30036AD3">
            <w:pPr>
              <w:pStyle w:val="9"/>
              <w:spacing w:before="195" w:line="228" w:lineRule="auto"/>
              <w:ind w:left="93"/>
            </w:pPr>
            <w:r>
              <w:rPr>
                <w:spacing w:val="6"/>
              </w:rPr>
              <w:t>安全管理</w:t>
            </w:r>
          </w:p>
        </w:tc>
        <w:tc>
          <w:tcPr>
            <w:tcW w:w="1414" w:type="dxa"/>
            <w:vAlign w:val="top"/>
          </w:tcPr>
          <w:p w14:paraId="20EC84C9">
            <w:pPr>
              <w:rPr>
                <w:rFonts w:ascii="Arial"/>
                <w:sz w:val="21"/>
              </w:rPr>
            </w:pPr>
          </w:p>
        </w:tc>
        <w:tc>
          <w:tcPr>
            <w:tcW w:w="1131" w:type="dxa"/>
            <w:vAlign w:val="top"/>
          </w:tcPr>
          <w:p w14:paraId="1E112F0E">
            <w:pPr>
              <w:rPr>
                <w:rFonts w:ascii="Arial"/>
                <w:sz w:val="21"/>
              </w:rPr>
            </w:pPr>
          </w:p>
        </w:tc>
        <w:tc>
          <w:tcPr>
            <w:tcW w:w="1131" w:type="dxa"/>
            <w:vAlign w:val="top"/>
          </w:tcPr>
          <w:p w14:paraId="54A5E8EC">
            <w:pPr>
              <w:rPr>
                <w:rFonts w:ascii="Arial"/>
                <w:sz w:val="21"/>
              </w:rPr>
            </w:pPr>
          </w:p>
        </w:tc>
        <w:tc>
          <w:tcPr>
            <w:tcW w:w="4255" w:type="dxa"/>
            <w:tcBorders>
              <w:right w:val="single" w:color="000000" w:sz="10" w:space="0"/>
            </w:tcBorders>
            <w:vAlign w:val="top"/>
          </w:tcPr>
          <w:p w14:paraId="70298DFF">
            <w:pPr>
              <w:rPr>
                <w:rFonts w:ascii="Arial"/>
                <w:sz w:val="21"/>
              </w:rPr>
            </w:pPr>
          </w:p>
        </w:tc>
      </w:tr>
      <w:tr w14:paraId="56929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restart"/>
            <w:tcBorders>
              <w:left w:val="single" w:color="000000" w:sz="10" w:space="0"/>
              <w:bottom w:val="nil"/>
            </w:tcBorders>
            <w:vAlign w:val="top"/>
          </w:tcPr>
          <w:p w14:paraId="354A4213">
            <w:pPr>
              <w:spacing w:line="259" w:lineRule="auto"/>
              <w:rPr>
                <w:rFonts w:ascii="Arial"/>
                <w:sz w:val="21"/>
              </w:rPr>
            </w:pPr>
          </w:p>
          <w:p w14:paraId="23DB844C">
            <w:pPr>
              <w:spacing w:line="259" w:lineRule="auto"/>
              <w:rPr>
                <w:rFonts w:ascii="Arial"/>
                <w:sz w:val="21"/>
              </w:rPr>
            </w:pPr>
          </w:p>
          <w:p w14:paraId="0237D464">
            <w:pPr>
              <w:spacing w:line="260" w:lineRule="auto"/>
              <w:rPr>
                <w:rFonts w:ascii="Arial"/>
                <w:sz w:val="21"/>
              </w:rPr>
            </w:pPr>
          </w:p>
          <w:p w14:paraId="6CE923CF">
            <w:pPr>
              <w:spacing w:line="260" w:lineRule="auto"/>
              <w:rPr>
                <w:rFonts w:ascii="Arial"/>
                <w:sz w:val="21"/>
              </w:rPr>
            </w:pPr>
          </w:p>
          <w:p w14:paraId="558567BB">
            <w:pPr>
              <w:spacing w:line="260" w:lineRule="auto"/>
              <w:rPr>
                <w:rFonts w:ascii="Arial"/>
                <w:sz w:val="21"/>
              </w:rPr>
            </w:pPr>
          </w:p>
          <w:p w14:paraId="1396E60E">
            <w:pPr>
              <w:spacing w:line="260" w:lineRule="auto"/>
              <w:rPr>
                <w:rFonts w:ascii="Arial"/>
                <w:sz w:val="21"/>
              </w:rPr>
            </w:pPr>
          </w:p>
          <w:p w14:paraId="78DD262F">
            <w:pPr>
              <w:pStyle w:val="9"/>
              <w:spacing w:before="65" w:line="228" w:lineRule="auto"/>
              <w:ind w:left="90"/>
            </w:pPr>
            <w:r>
              <w:rPr>
                <w:spacing w:val="7"/>
              </w:rPr>
              <w:t>其他人员</w:t>
            </w:r>
          </w:p>
        </w:tc>
        <w:tc>
          <w:tcPr>
            <w:tcW w:w="1414" w:type="dxa"/>
            <w:vAlign w:val="top"/>
          </w:tcPr>
          <w:p w14:paraId="5C9D4411">
            <w:pPr>
              <w:rPr>
                <w:rFonts w:ascii="Arial"/>
                <w:sz w:val="21"/>
              </w:rPr>
            </w:pPr>
          </w:p>
        </w:tc>
        <w:tc>
          <w:tcPr>
            <w:tcW w:w="1131" w:type="dxa"/>
            <w:vAlign w:val="top"/>
          </w:tcPr>
          <w:p w14:paraId="101D7370">
            <w:pPr>
              <w:rPr>
                <w:rFonts w:ascii="Arial"/>
                <w:sz w:val="21"/>
              </w:rPr>
            </w:pPr>
          </w:p>
        </w:tc>
        <w:tc>
          <w:tcPr>
            <w:tcW w:w="1131" w:type="dxa"/>
            <w:vAlign w:val="top"/>
          </w:tcPr>
          <w:p w14:paraId="0C461A1F">
            <w:pPr>
              <w:rPr>
                <w:rFonts w:ascii="Arial"/>
                <w:sz w:val="21"/>
              </w:rPr>
            </w:pPr>
          </w:p>
        </w:tc>
        <w:tc>
          <w:tcPr>
            <w:tcW w:w="4255" w:type="dxa"/>
            <w:tcBorders>
              <w:right w:val="single" w:color="000000" w:sz="10" w:space="0"/>
            </w:tcBorders>
            <w:vAlign w:val="top"/>
          </w:tcPr>
          <w:p w14:paraId="4AECFC88">
            <w:pPr>
              <w:rPr>
                <w:rFonts w:ascii="Arial"/>
                <w:sz w:val="21"/>
              </w:rPr>
            </w:pPr>
          </w:p>
        </w:tc>
      </w:tr>
      <w:tr w14:paraId="4728A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continue"/>
            <w:tcBorders>
              <w:top w:val="nil"/>
              <w:left w:val="single" w:color="000000" w:sz="10" w:space="0"/>
              <w:bottom w:val="nil"/>
            </w:tcBorders>
            <w:vAlign w:val="top"/>
          </w:tcPr>
          <w:p w14:paraId="7280114A">
            <w:pPr>
              <w:rPr>
                <w:rFonts w:ascii="Arial"/>
                <w:sz w:val="21"/>
              </w:rPr>
            </w:pPr>
          </w:p>
        </w:tc>
        <w:tc>
          <w:tcPr>
            <w:tcW w:w="1414" w:type="dxa"/>
            <w:vAlign w:val="top"/>
          </w:tcPr>
          <w:p w14:paraId="17AB6596">
            <w:pPr>
              <w:rPr>
                <w:rFonts w:ascii="Arial"/>
                <w:sz w:val="21"/>
              </w:rPr>
            </w:pPr>
          </w:p>
        </w:tc>
        <w:tc>
          <w:tcPr>
            <w:tcW w:w="1131" w:type="dxa"/>
            <w:vAlign w:val="top"/>
          </w:tcPr>
          <w:p w14:paraId="6E82B1A3">
            <w:pPr>
              <w:rPr>
                <w:rFonts w:ascii="Arial"/>
                <w:sz w:val="21"/>
              </w:rPr>
            </w:pPr>
          </w:p>
        </w:tc>
        <w:tc>
          <w:tcPr>
            <w:tcW w:w="1131" w:type="dxa"/>
            <w:vAlign w:val="top"/>
          </w:tcPr>
          <w:p w14:paraId="21FC981E">
            <w:pPr>
              <w:rPr>
                <w:rFonts w:ascii="Arial"/>
                <w:sz w:val="21"/>
              </w:rPr>
            </w:pPr>
          </w:p>
        </w:tc>
        <w:tc>
          <w:tcPr>
            <w:tcW w:w="4255" w:type="dxa"/>
            <w:tcBorders>
              <w:right w:val="single" w:color="000000" w:sz="10" w:space="0"/>
            </w:tcBorders>
            <w:vAlign w:val="top"/>
          </w:tcPr>
          <w:p w14:paraId="0A3FFAE8">
            <w:pPr>
              <w:rPr>
                <w:rFonts w:ascii="Arial"/>
                <w:sz w:val="21"/>
              </w:rPr>
            </w:pPr>
          </w:p>
        </w:tc>
      </w:tr>
      <w:tr w14:paraId="2B850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continue"/>
            <w:tcBorders>
              <w:top w:val="nil"/>
              <w:left w:val="single" w:color="000000" w:sz="10" w:space="0"/>
              <w:bottom w:val="nil"/>
            </w:tcBorders>
            <w:vAlign w:val="top"/>
          </w:tcPr>
          <w:p w14:paraId="03BDA045">
            <w:pPr>
              <w:rPr>
                <w:rFonts w:ascii="Arial"/>
                <w:sz w:val="21"/>
              </w:rPr>
            </w:pPr>
          </w:p>
        </w:tc>
        <w:tc>
          <w:tcPr>
            <w:tcW w:w="1414" w:type="dxa"/>
            <w:vAlign w:val="top"/>
          </w:tcPr>
          <w:p w14:paraId="1AC81CDB">
            <w:pPr>
              <w:rPr>
                <w:rFonts w:ascii="Arial"/>
                <w:sz w:val="21"/>
              </w:rPr>
            </w:pPr>
          </w:p>
        </w:tc>
        <w:tc>
          <w:tcPr>
            <w:tcW w:w="1131" w:type="dxa"/>
            <w:vAlign w:val="top"/>
          </w:tcPr>
          <w:p w14:paraId="752ABBFF">
            <w:pPr>
              <w:rPr>
                <w:rFonts w:ascii="Arial"/>
                <w:sz w:val="21"/>
              </w:rPr>
            </w:pPr>
          </w:p>
        </w:tc>
        <w:tc>
          <w:tcPr>
            <w:tcW w:w="1131" w:type="dxa"/>
            <w:vAlign w:val="top"/>
          </w:tcPr>
          <w:p w14:paraId="5093F4AA">
            <w:pPr>
              <w:rPr>
                <w:rFonts w:ascii="Arial"/>
                <w:sz w:val="21"/>
              </w:rPr>
            </w:pPr>
          </w:p>
        </w:tc>
        <w:tc>
          <w:tcPr>
            <w:tcW w:w="4255" w:type="dxa"/>
            <w:tcBorders>
              <w:right w:val="single" w:color="000000" w:sz="10" w:space="0"/>
            </w:tcBorders>
            <w:vAlign w:val="top"/>
          </w:tcPr>
          <w:p w14:paraId="148176A6">
            <w:pPr>
              <w:rPr>
                <w:rFonts w:ascii="Arial"/>
                <w:sz w:val="21"/>
              </w:rPr>
            </w:pPr>
          </w:p>
        </w:tc>
      </w:tr>
      <w:tr w14:paraId="11C02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continue"/>
            <w:tcBorders>
              <w:top w:val="nil"/>
              <w:left w:val="single" w:color="000000" w:sz="10" w:space="0"/>
              <w:bottom w:val="nil"/>
            </w:tcBorders>
            <w:vAlign w:val="top"/>
          </w:tcPr>
          <w:p w14:paraId="33691752">
            <w:pPr>
              <w:rPr>
                <w:rFonts w:ascii="Arial"/>
                <w:sz w:val="21"/>
              </w:rPr>
            </w:pPr>
          </w:p>
        </w:tc>
        <w:tc>
          <w:tcPr>
            <w:tcW w:w="1414" w:type="dxa"/>
            <w:vAlign w:val="top"/>
          </w:tcPr>
          <w:p w14:paraId="1AB4DF6C">
            <w:pPr>
              <w:rPr>
                <w:rFonts w:ascii="Arial"/>
                <w:sz w:val="21"/>
              </w:rPr>
            </w:pPr>
          </w:p>
        </w:tc>
        <w:tc>
          <w:tcPr>
            <w:tcW w:w="1131" w:type="dxa"/>
            <w:vAlign w:val="top"/>
          </w:tcPr>
          <w:p w14:paraId="362CBEE6">
            <w:pPr>
              <w:rPr>
                <w:rFonts w:ascii="Arial"/>
                <w:sz w:val="21"/>
              </w:rPr>
            </w:pPr>
          </w:p>
        </w:tc>
        <w:tc>
          <w:tcPr>
            <w:tcW w:w="1131" w:type="dxa"/>
            <w:vAlign w:val="top"/>
          </w:tcPr>
          <w:p w14:paraId="701A41CE">
            <w:pPr>
              <w:rPr>
                <w:rFonts w:ascii="Arial"/>
                <w:sz w:val="21"/>
              </w:rPr>
            </w:pPr>
          </w:p>
        </w:tc>
        <w:tc>
          <w:tcPr>
            <w:tcW w:w="4255" w:type="dxa"/>
            <w:tcBorders>
              <w:right w:val="single" w:color="000000" w:sz="10" w:space="0"/>
            </w:tcBorders>
            <w:vAlign w:val="top"/>
          </w:tcPr>
          <w:p w14:paraId="543565A5">
            <w:pPr>
              <w:rPr>
                <w:rFonts w:ascii="Arial"/>
                <w:sz w:val="21"/>
              </w:rPr>
            </w:pPr>
          </w:p>
        </w:tc>
      </w:tr>
      <w:tr w14:paraId="5478A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81" w:type="dxa"/>
            <w:vMerge w:val="continue"/>
            <w:tcBorders>
              <w:top w:val="nil"/>
              <w:left w:val="single" w:color="000000" w:sz="10" w:space="0"/>
              <w:bottom w:val="nil"/>
            </w:tcBorders>
            <w:vAlign w:val="top"/>
          </w:tcPr>
          <w:p w14:paraId="7A467D90">
            <w:pPr>
              <w:rPr>
                <w:rFonts w:ascii="Arial"/>
                <w:sz w:val="21"/>
              </w:rPr>
            </w:pPr>
          </w:p>
        </w:tc>
        <w:tc>
          <w:tcPr>
            <w:tcW w:w="1414" w:type="dxa"/>
            <w:vAlign w:val="top"/>
          </w:tcPr>
          <w:p w14:paraId="35891872">
            <w:pPr>
              <w:rPr>
                <w:rFonts w:ascii="Arial"/>
                <w:sz w:val="21"/>
              </w:rPr>
            </w:pPr>
          </w:p>
        </w:tc>
        <w:tc>
          <w:tcPr>
            <w:tcW w:w="1131" w:type="dxa"/>
            <w:vAlign w:val="top"/>
          </w:tcPr>
          <w:p w14:paraId="11A46742">
            <w:pPr>
              <w:rPr>
                <w:rFonts w:ascii="Arial"/>
                <w:sz w:val="21"/>
              </w:rPr>
            </w:pPr>
          </w:p>
        </w:tc>
        <w:tc>
          <w:tcPr>
            <w:tcW w:w="1131" w:type="dxa"/>
            <w:vAlign w:val="top"/>
          </w:tcPr>
          <w:p w14:paraId="71F99733">
            <w:pPr>
              <w:rPr>
                <w:rFonts w:ascii="Arial"/>
                <w:sz w:val="21"/>
              </w:rPr>
            </w:pPr>
          </w:p>
        </w:tc>
        <w:tc>
          <w:tcPr>
            <w:tcW w:w="4255" w:type="dxa"/>
            <w:tcBorders>
              <w:right w:val="single" w:color="000000" w:sz="10" w:space="0"/>
            </w:tcBorders>
            <w:vAlign w:val="top"/>
          </w:tcPr>
          <w:p w14:paraId="27438EA0">
            <w:pPr>
              <w:rPr>
                <w:rFonts w:ascii="Arial"/>
                <w:sz w:val="21"/>
              </w:rPr>
            </w:pPr>
          </w:p>
        </w:tc>
      </w:tr>
      <w:tr w14:paraId="1E955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1881" w:type="dxa"/>
            <w:vMerge w:val="continue"/>
            <w:tcBorders>
              <w:top w:val="nil"/>
              <w:left w:val="single" w:color="000000" w:sz="10" w:space="0"/>
              <w:bottom w:val="single" w:color="000000" w:sz="10" w:space="0"/>
            </w:tcBorders>
            <w:vAlign w:val="top"/>
          </w:tcPr>
          <w:p w14:paraId="069EDA6A">
            <w:pPr>
              <w:rPr>
                <w:rFonts w:ascii="Arial"/>
                <w:sz w:val="21"/>
              </w:rPr>
            </w:pPr>
          </w:p>
        </w:tc>
        <w:tc>
          <w:tcPr>
            <w:tcW w:w="1414" w:type="dxa"/>
            <w:tcBorders>
              <w:bottom w:val="single" w:color="000000" w:sz="10" w:space="0"/>
            </w:tcBorders>
            <w:vAlign w:val="top"/>
          </w:tcPr>
          <w:p w14:paraId="56C1846A">
            <w:pPr>
              <w:rPr>
                <w:rFonts w:ascii="Arial"/>
                <w:sz w:val="21"/>
              </w:rPr>
            </w:pPr>
          </w:p>
        </w:tc>
        <w:tc>
          <w:tcPr>
            <w:tcW w:w="1131" w:type="dxa"/>
            <w:tcBorders>
              <w:bottom w:val="single" w:color="000000" w:sz="10" w:space="0"/>
            </w:tcBorders>
            <w:vAlign w:val="top"/>
          </w:tcPr>
          <w:p w14:paraId="4A212F5D">
            <w:pPr>
              <w:rPr>
                <w:rFonts w:ascii="Arial"/>
                <w:sz w:val="21"/>
              </w:rPr>
            </w:pPr>
          </w:p>
        </w:tc>
        <w:tc>
          <w:tcPr>
            <w:tcW w:w="1131" w:type="dxa"/>
            <w:tcBorders>
              <w:bottom w:val="single" w:color="000000" w:sz="10" w:space="0"/>
            </w:tcBorders>
            <w:vAlign w:val="top"/>
          </w:tcPr>
          <w:p w14:paraId="6BADBC26">
            <w:pPr>
              <w:rPr>
                <w:rFonts w:ascii="Arial"/>
                <w:sz w:val="21"/>
              </w:rPr>
            </w:pPr>
          </w:p>
        </w:tc>
        <w:tc>
          <w:tcPr>
            <w:tcW w:w="4255" w:type="dxa"/>
            <w:tcBorders>
              <w:bottom w:val="single" w:color="000000" w:sz="10" w:space="0"/>
              <w:right w:val="single" w:color="000000" w:sz="10" w:space="0"/>
            </w:tcBorders>
            <w:vAlign w:val="top"/>
          </w:tcPr>
          <w:p w14:paraId="2CF275D6">
            <w:pPr>
              <w:rPr>
                <w:rFonts w:ascii="Arial"/>
                <w:sz w:val="21"/>
              </w:rPr>
            </w:pPr>
          </w:p>
        </w:tc>
      </w:tr>
    </w:tbl>
    <w:p w14:paraId="70E06918">
      <w:pPr>
        <w:pStyle w:val="2"/>
      </w:pPr>
    </w:p>
    <w:p w14:paraId="7A4B1D35">
      <w:pPr>
        <w:sectPr>
          <w:footerReference r:id="rId141" w:type="default"/>
          <w:pgSz w:w="11906" w:h="16839"/>
          <w:pgMar w:top="1431" w:right="1034" w:bottom="1146" w:left="916" w:header="0" w:footer="984" w:gutter="0"/>
          <w:cols w:space="720" w:num="1"/>
        </w:sectPr>
      </w:pPr>
    </w:p>
    <w:p w14:paraId="5F975DB9">
      <w:pPr>
        <w:spacing w:before="203" w:line="219" w:lineRule="auto"/>
        <w:rPr>
          <w:rFonts w:ascii="宋体" w:hAnsi="宋体" w:eastAsia="宋体" w:cs="宋体"/>
          <w:sz w:val="24"/>
          <w:szCs w:val="24"/>
        </w:rPr>
      </w:pPr>
      <w:r>
        <w:rPr>
          <w:rFonts w:ascii="宋体" w:hAnsi="宋体" w:eastAsia="宋体" w:cs="宋体"/>
          <w:spacing w:val="-10"/>
          <w:sz w:val="24"/>
          <w:szCs w:val="24"/>
        </w:rPr>
        <w:t>附件</w:t>
      </w:r>
      <w:r>
        <w:rPr>
          <w:rFonts w:ascii="宋体" w:hAnsi="宋体" w:eastAsia="宋体" w:cs="宋体"/>
          <w:spacing w:val="-50"/>
          <w:sz w:val="24"/>
          <w:szCs w:val="24"/>
        </w:rPr>
        <w:t xml:space="preserve"> </w:t>
      </w:r>
      <w:r>
        <w:rPr>
          <w:rFonts w:ascii="宋体" w:hAnsi="宋体" w:eastAsia="宋体" w:cs="宋体"/>
          <w:spacing w:val="-10"/>
          <w:sz w:val="24"/>
          <w:szCs w:val="24"/>
        </w:rPr>
        <w:t>8：</w:t>
      </w:r>
    </w:p>
    <w:p w14:paraId="1A46EBE5">
      <w:pPr>
        <w:pStyle w:val="2"/>
        <w:spacing w:line="291" w:lineRule="auto"/>
      </w:pPr>
    </w:p>
    <w:p w14:paraId="3EEE06D0">
      <w:pPr>
        <w:spacing w:before="78" w:line="220" w:lineRule="auto"/>
        <w:ind w:left="4415"/>
        <w:rPr>
          <w:rFonts w:ascii="宋体" w:hAnsi="宋体" w:eastAsia="宋体" w:cs="宋体"/>
          <w:sz w:val="24"/>
          <w:szCs w:val="24"/>
        </w:rPr>
      </w:pPr>
      <w:r>
        <w:rPr>
          <w:rFonts w:ascii="宋体" w:hAnsi="宋体" w:eastAsia="宋体" w:cs="宋体"/>
          <w:spacing w:val="-4"/>
          <w:sz w:val="24"/>
          <w:szCs w:val="24"/>
        </w:rPr>
        <w:t>履约担保</w:t>
      </w:r>
    </w:p>
    <w:p w14:paraId="6FD0B476">
      <w:pPr>
        <w:pStyle w:val="2"/>
        <w:spacing w:line="444" w:lineRule="auto"/>
      </w:pPr>
    </w:p>
    <w:p w14:paraId="0022A8E1">
      <w:pPr>
        <w:tabs>
          <w:tab w:val="left" w:pos="2110"/>
        </w:tabs>
        <w:spacing w:before="78" w:line="220" w:lineRule="auto"/>
        <w:ind w:left="1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（发包人名称）：</w:t>
      </w:r>
    </w:p>
    <w:p w14:paraId="4661A81F">
      <w:pPr>
        <w:pStyle w:val="2"/>
        <w:spacing w:line="449" w:lineRule="auto"/>
      </w:pPr>
    </w:p>
    <w:p w14:paraId="12C7998F">
      <w:pPr>
        <w:spacing w:before="78" w:line="384" w:lineRule="auto"/>
        <w:ind w:left="18" w:firstLine="483"/>
        <w:jc w:val="both"/>
        <w:rPr>
          <w:rFonts w:ascii="宋体" w:hAnsi="宋体" w:eastAsia="宋体" w:cs="宋体"/>
          <w:sz w:val="24"/>
          <w:szCs w:val="24"/>
        </w:rPr>
      </w:pPr>
      <w:r>
        <w:rPr>
          <w:rFonts w:ascii="宋体" w:hAnsi="宋体" w:eastAsia="宋体" w:cs="宋体"/>
          <w:spacing w:val="-2"/>
          <w:sz w:val="24"/>
          <w:szCs w:val="24"/>
        </w:rPr>
        <w:t>鉴于</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（发包人名称，以下简称“发包人</w:t>
      </w:r>
      <w:r>
        <w:rPr>
          <w:rFonts w:ascii="宋体" w:hAnsi="宋体" w:eastAsia="宋体" w:cs="宋体"/>
          <w:spacing w:val="-87"/>
          <w:sz w:val="24"/>
          <w:szCs w:val="24"/>
        </w:rPr>
        <w:t xml:space="preserve"> </w:t>
      </w:r>
      <w:r>
        <w:rPr>
          <w:rFonts w:ascii="宋体" w:hAnsi="宋体" w:eastAsia="宋体" w:cs="宋体"/>
          <w:spacing w:val="-2"/>
          <w:sz w:val="24"/>
          <w:szCs w:val="24"/>
        </w:rPr>
        <w:t>”）与</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（承包人名称</w:t>
      </w:r>
      <w:r>
        <w:rPr>
          <w:rFonts w:ascii="宋体" w:hAnsi="宋体" w:eastAsia="宋体" w:cs="宋体"/>
          <w:spacing w:val="-24"/>
          <w:sz w:val="24"/>
          <w:szCs w:val="24"/>
        </w:rPr>
        <w:t>）（</w:t>
      </w:r>
      <w:r>
        <w:rPr>
          <w:rFonts w:ascii="宋体" w:hAnsi="宋体" w:eastAsia="宋体" w:cs="宋体"/>
          <w:spacing w:val="-2"/>
          <w:sz w:val="24"/>
          <w:szCs w:val="24"/>
        </w:rPr>
        <w:t>以下</w:t>
      </w:r>
      <w:r>
        <w:rPr>
          <w:rFonts w:ascii="宋体" w:hAnsi="宋体" w:eastAsia="宋体" w:cs="宋体"/>
          <w:spacing w:val="-4"/>
          <w:sz w:val="24"/>
          <w:szCs w:val="24"/>
        </w:rPr>
        <w:t>称“承包人</w:t>
      </w:r>
      <w:r>
        <w:rPr>
          <w:rFonts w:ascii="宋体" w:hAnsi="宋体" w:eastAsia="宋体" w:cs="宋体"/>
          <w:spacing w:val="-88"/>
          <w:sz w:val="24"/>
          <w:szCs w:val="24"/>
        </w:rPr>
        <w:t xml:space="preserve"> </w:t>
      </w:r>
      <w:r>
        <w:rPr>
          <w:rFonts w:ascii="宋体" w:hAnsi="宋体" w:eastAsia="宋体" w:cs="宋体"/>
          <w:spacing w:val="-4"/>
          <w:sz w:val="24"/>
          <w:szCs w:val="24"/>
        </w:rPr>
        <w:t>”）于</w:t>
      </w:r>
      <w:r>
        <w:rPr>
          <w:rFonts w:ascii="宋体" w:hAnsi="宋体" w:eastAsia="宋体" w:cs="宋体"/>
          <w:spacing w:val="-4"/>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4"/>
          <w:sz w:val="24"/>
          <w:szCs w:val="24"/>
        </w:rPr>
        <w:t>年</w:t>
      </w:r>
      <w:r>
        <w:rPr>
          <w:rFonts w:ascii="宋体" w:hAnsi="宋体" w:eastAsia="宋体" w:cs="宋体"/>
          <w:spacing w:val="-4"/>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4"/>
          <w:sz w:val="24"/>
          <w:szCs w:val="24"/>
        </w:rPr>
        <w:t>月</w:t>
      </w:r>
      <w:r>
        <w:rPr>
          <w:rFonts w:ascii="宋体" w:hAnsi="宋体" w:eastAsia="宋体" w:cs="宋体"/>
          <w:spacing w:val="-4"/>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4"/>
          <w:sz w:val="24"/>
          <w:szCs w:val="24"/>
        </w:rPr>
        <w:t>日就</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（工程名称）施</w:t>
      </w:r>
      <w:r>
        <w:rPr>
          <w:rFonts w:ascii="宋体" w:hAnsi="宋体" w:eastAsia="宋体" w:cs="宋体"/>
          <w:spacing w:val="-5"/>
          <w:sz w:val="24"/>
          <w:szCs w:val="24"/>
        </w:rPr>
        <w:t>工及有关事项协商一致共同签</w:t>
      </w:r>
      <w:r>
        <w:rPr>
          <w:rFonts w:ascii="宋体" w:hAnsi="宋体" w:eastAsia="宋体" w:cs="宋体"/>
          <w:spacing w:val="-2"/>
          <w:sz w:val="24"/>
          <w:szCs w:val="24"/>
        </w:rPr>
        <w:t>订《建设工程施工合同》。我方愿意无条件地、不可撤销地就承包人履行与你方签订的合同，</w:t>
      </w:r>
      <w:r>
        <w:rPr>
          <w:rFonts w:ascii="宋体" w:hAnsi="宋体" w:eastAsia="宋体" w:cs="宋体"/>
          <w:spacing w:val="-1"/>
          <w:sz w:val="24"/>
          <w:szCs w:val="24"/>
        </w:rPr>
        <w:t>向你方提供连带责任担保。</w:t>
      </w:r>
    </w:p>
    <w:p w14:paraId="6EC2A2CD">
      <w:pPr>
        <w:spacing w:line="218" w:lineRule="auto"/>
        <w:ind w:left="517"/>
        <w:rPr>
          <w:rFonts w:ascii="宋体" w:hAnsi="宋体" w:eastAsia="宋体" w:cs="宋体"/>
          <w:sz w:val="24"/>
          <w:szCs w:val="24"/>
        </w:rPr>
      </w:pPr>
      <w:r>
        <w:rPr>
          <w:rFonts w:ascii="宋体" w:hAnsi="宋体" w:eastAsia="宋体" w:cs="宋体"/>
          <w:spacing w:val="-5"/>
          <w:sz w:val="24"/>
          <w:szCs w:val="24"/>
        </w:rPr>
        <w:t>1.担保金额人民币（大写）</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5"/>
          <w:sz w:val="24"/>
          <w:szCs w:val="24"/>
        </w:rPr>
        <w:t>元 (¥</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5"/>
          <w:sz w:val="24"/>
          <w:szCs w:val="24"/>
        </w:rPr>
        <w:t>)</w:t>
      </w:r>
      <w:r>
        <w:rPr>
          <w:rFonts w:ascii="宋体" w:hAnsi="宋体" w:eastAsia="宋体" w:cs="宋体"/>
          <w:spacing w:val="15"/>
          <w:sz w:val="24"/>
          <w:szCs w:val="24"/>
        </w:rPr>
        <w:t xml:space="preserve"> </w:t>
      </w:r>
      <w:r>
        <w:rPr>
          <w:rFonts w:ascii="宋体" w:hAnsi="宋体" w:eastAsia="宋体" w:cs="宋体"/>
          <w:spacing w:val="-5"/>
          <w:sz w:val="24"/>
          <w:szCs w:val="24"/>
        </w:rPr>
        <w:t>。</w:t>
      </w:r>
    </w:p>
    <w:p w14:paraId="37DD8285">
      <w:pPr>
        <w:spacing w:before="215" w:line="385" w:lineRule="auto"/>
        <w:ind w:left="21" w:right="37" w:firstLine="480"/>
        <w:rPr>
          <w:rFonts w:ascii="宋体" w:hAnsi="宋体" w:eastAsia="宋体" w:cs="宋体"/>
          <w:sz w:val="24"/>
          <w:szCs w:val="24"/>
        </w:rPr>
      </w:pPr>
      <w:r>
        <w:rPr>
          <w:rFonts w:ascii="宋体" w:hAnsi="宋体" w:eastAsia="宋体" w:cs="宋体"/>
          <w:spacing w:val="3"/>
          <w:sz w:val="24"/>
          <w:szCs w:val="24"/>
        </w:rPr>
        <w:t>2.担保有效期自你方与承包人签订的合同生效之日起至你方签发或应签发工程接收证书</w:t>
      </w:r>
      <w:r>
        <w:rPr>
          <w:rFonts w:ascii="宋体" w:hAnsi="宋体" w:eastAsia="宋体" w:cs="宋体"/>
          <w:spacing w:val="-3"/>
          <w:sz w:val="24"/>
          <w:szCs w:val="24"/>
        </w:rPr>
        <w:t>之日止。</w:t>
      </w:r>
    </w:p>
    <w:p w14:paraId="0C04F193">
      <w:pPr>
        <w:spacing w:before="2" w:line="384" w:lineRule="auto"/>
        <w:ind w:left="20" w:right="35" w:firstLine="483"/>
        <w:rPr>
          <w:rFonts w:ascii="宋体" w:hAnsi="宋体" w:eastAsia="宋体" w:cs="宋体"/>
          <w:sz w:val="24"/>
          <w:szCs w:val="24"/>
        </w:rPr>
      </w:pPr>
      <w:r>
        <w:rPr>
          <w:rFonts w:ascii="宋体" w:hAnsi="宋体" w:eastAsia="宋体" w:cs="宋体"/>
          <w:spacing w:val="-3"/>
          <w:sz w:val="24"/>
          <w:szCs w:val="24"/>
        </w:rPr>
        <w:t>3.在本担保有效期内，因承包人违反合同约定的义务给你方造成经济损失时，我方在收到</w:t>
      </w:r>
      <w:r>
        <w:rPr>
          <w:rFonts w:ascii="宋体" w:hAnsi="宋体" w:eastAsia="宋体" w:cs="宋体"/>
          <w:spacing w:val="-1"/>
          <w:sz w:val="24"/>
          <w:szCs w:val="24"/>
        </w:rPr>
        <w:t>你方以书面形式提出的在担保金额内的赔偿要求后，在</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46"/>
          <w:sz w:val="24"/>
          <w:szCs w:val="24"/>
        </w:rPr>
        <w:t xml:space="preserve"> </w:t>
      </w:r>
      <w:r>
        <w:rPr>
          <w:rFonts w:ascii="宋体" w:hAnsi="宋体" w:eastAsia="宋体" w:cs="宋体"/>
          <w:spacing w:val="-2"/>
          <w:sz w:val="24"/>
          <w:szCs w:val="24"/>
        </w:rPr>
        <w:t>天内无条件支付。</w:t>
      </w:r>
    </w:p>
    <w:p w14:paraId="0EA3CAB8">
      <w:pPr>
        <w:spacing w:before="1" w:line="218" w:lineRule="auto"/>
        <w:ind w:left="498"/>
        <w:rPr>
          <w:rFonts w:ascii="宋体" w:hAnsi="宋体" w:eastAsia="宋体" w:cs="宋体"/>
          <w:sz w:val="24"/>
          <w:szCs w:val="24"/>
        </w:rPr>
      </w:pPr>
      <w:r>
        <w:rPr>
          <w:rFonts w:ascii="宋体" w:hAnsi="宋体" w:eastAsia="宋体" w:cs="宋体"/>
          <w:sz w:val="24"/>
          <w:szCs w:val="24"/>
        </w:rPr>
        <w:t>4.你方和承包人按合同约定变更合同时，我方承担本</w:t>
      </w:r>
      <w:r>
        <w:rPr>
          <w:rFonts w:ascii="宋体" w:hAnsi="宋体" w:eastAsia="宋体" w:cs="宋体"/>
          <w:spacing w:val="-1"/>
          <w:sz w:val="24"/>
          <w:szCs w:val="24"/>
        </w:rPr>
        <w:t>担保规定的义务不变。</w:t>
      </w:r>
    </w:p>
    <w:p w14:paraId="1E7DAA66">
      <w:pPr>
        <w:spacing w:before="215" w:line="385" w:lineRule="auto"/>
        <w:ind w:left="20" w:right="35" w:firstLine="483"/>
        <w:rPr>
          <w:rFonts w:ascii="宋体" w:hAnsi="宋体" w:eastAsia="宋体" w:cs="宋体"/>
          <w:sz w:val="24"/>
          <w:szCs w:val="24"/>
        </w:rPr>
      </w:pPr>
      <w:r>
        <w:rPr>
          <w:rFonts w:ascii="宋体" w:hAnsi="宋体" w:eastAsia="宋体" w:cs="宋体"/>
          <w:spacing w:val="-3"/>
          <w:sz w:val="24"/>
          <w:szCs w:val="24"/>
        </w:rPr>
        <w:t>5.因本保函发生的纠纷，可由双方协商解决，协商不</w:t>
      </w:r>
      <w:r>
        <w:rPr>
          <w:rFonts w:ascii="宋体" w:hAnsi="宋体" w:eastAsia="宋体" w:cs="宋体"/>
          <w:spacing w:val="-4"/>
          <w:sz w:val="24"/>
          <w:szCs w:val="24"/>
        </w:rPr>
        <w:t>成的，任何一方均可提请</w:t>
      </w:r>
      <w:r>
        <w:rPr>
          <w:rFonts w:ascii="宋体" w:hAnsi="宋体" w:eastAsia="宋体" w:cs="宋体"/>
          <w:spacing w:val="-118"/>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4"/>
          <w:sz w:val="24"/>
          <w:szCs w:val="24"/>
        </w:rPr>
        <w:t>仲</w:t>
      </w:r>
      <w:r>
        <w:rPr>
          <w:rFonts w:ascii="宋体" w:hAnsi="宋体" w:eastAsia="宋体" w:cs="宋体"/>
          <w:spacing w:val="-2"/>
          <w:sz w:val="24"/>
          <w:szCs w:val="24"/>
        </w:rPr>
        <w:t>裁委员会仲裁。</w:t>
      </w:r>
    </w:p>
    <w:p w14:paraId="68701878">
      <w:pPr>
        <w:spacing w:before="1" w:line="218" w:lineRule="auto"/>
        <w:ind w:left="501"/>
        <w:rPr>
          <w:rFonts w:ascii="宋体" w:hAnsi="宋体" w:eastAsia="宋体" w:cs="宋体"/>
          <w:sz w:val="24"/>
          <w:szCs w:val="24"/>
        </w:rPr>
      </w:pPr>
      <w:r>
        <w:rPr>
          <w:rFonts w:ascii="宋体" w:hAnsi="宋体" w:eastAsia="宋体" w:cs="宋体"/>
          <w:sz w:val="24"/>
          <w:szCs w:val="24"/>
        </w:rPr>
        <w:t>6.本保函自我方法定代表人（或其授权代理人）</w:t>
      </w:r>
      <w:r>
        <w:rPr>
          <w:rFonts w:ascii="宋体" w:hAnsi="宋体" w:eastAsia="宋体" w:cs="宋体"/>
          <w:spacing w:val="-1"/>
          <w:sz w:val="24"/>
          <w:szCs w:val="24"/>
        </w:rPr>
        <w:t>签字并加盖公章之日起生效。</w:t>
      </w:r>
    </w:p>
    <w:p w14:paraId="67C2022F">
      <w:pPr>
        <w:pStyle w:val="2"/>
        <w:spacing w:line="315" w:lineRule="auto"/>
      </w:pPr>
    </w:p>
    <w:p w14:paraId="136279D2">
      <w:pPr>
        <w:pStyle w:val="2"/>
        <w:spacing w:line="316" w:lineRule="auto"/>
      </w:pPr>
    </w:p>
    <w:p w14:paraId="16E8650F">
      <w:pPr>
        <w:spacing w:before="78" w:line="219" w:lineRule="auto"/>
        <w:ind w:left="500"/>
        <w:rPr>
          <w:rFonts w:ascii="宋体" w:hAnsi="宋体" w:eastAsia="宋体" w:cs="宋体"/>
          <w:sz w:val="24"/>
          <w:szCs w:val="24"/>
        </w:rPr>
      </w:pPr>
      <w:r>
        <w:rPr>
          <w:rFonts w:ascii="宋体" w:hAnsi="宋体" w:eastAsia="宋体" w:cs="宋体"/>
          <w:spacing w:val="5"/>
          <w:sz w:val="24"/>
          <w:szCs w:val="24"/>
        </w:rPr>
        <w:t>担 保 人</w:t>
      </w:r>
      <w:r>
        <w:rPr>
          <w:rFonts w:ascii="宋体" w:hAnsi="宋体" w:eastAsia="宋体" w:cs="宋体"/>
          <w:spacing w:val="-31"/>
          <w:sz w:val="24"/>
          <w:szCs w:val="24"/>
        </w:rPr>
        <w:t>：</w:t>
      </w:r>
      <w:r>
        <w:rPr>
          <w:rFonts w:ascii="宋体" w:hAnsi="宋体" w:eastAsia="宋体" w:cs="宋体"/>
          <w:sz w:val="24"/>
          <w:szCs w:val="24"/>
          <w:u w:val="single" w:color="auto"/>
        </w:rPr>
        <w:t xml:space="preserve">                           </w:t>
      </w:r>
      <w:r>
        <w:rPr>
          <w:rFonts w:ascii="宋体" w:hAnsi="宋体" w:eastAsia="宋体" w:cs="宋体"/>
          <w:spacing w:val="-31"/>
          <w:sz w:val="24"/>
          <w:szCs w:val="24"/>
        </w:rPr>
        <w:t>（</w:t>
      </w:r>
      <w:r>
        <w:rPr>
          <w:rFonts w:ascii="宋体" w:hAnsi="宋体" w:eastAsia="宋体" w:cs="宋体"/>
          <w:spacing w:val="5"/>
          <w:sz w:val="24"/>
          <w:szCs w:val="24"/>
        </w:rPr>
        <w:t>盖单位章）</w:t>
      </w:r>
    </w:p>
    <w:p w14:paraId="7CD455EA">
      <w:pPr>
        <w:pStyle w:val="2"/>
        <w:spacing w:line="387" w:lineRule="auto"/>
      </w:pPr>
    </w:p>
    <w:p w14:paraId="30EB3993">
      <w:pPr>
        <w:spacing w:before="79" w:line="219" w:lineRule="auto"/>
        <w:ind w:left="500"/>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签字）</w:t>
      </w:r>
    </w:p>
    <w:p w14:paraId="3755780C">
      <w:pPr>
        <w:pStyle w:val="2"/>
        <w:spacing w:line="382" w:lineRule="auto"/>
      </w:pPr>
    </w:p>
    <w:p w14:paraId="3CCFD93B">
      <w:pPr>
        <w:spacing w:before="78" w:line="229" w:lineRule="auto"/>
        <w:ind w:left="499"/>
        <w:rPr>
          <w:rFonts w:ascii="宋体" w:hAnsi="宋体" w:eastAsia="宋体" w:cs="宋体"/>
          <w:sz w:val="24"/>
          <w:szCs w:val="24"/>
        </w:rPr>
      </w:pPr>
      <w:r>
        <w:rPr>
          <w:rFonts w:ascii="宋体" w:hAnsi="宋体" w:eastAsia="宋体" w:cs="宋体"/>
          <w:spacing w:val="-9"/>
          <w:sz w:val="24"/>
          <w:szCs w:val="24"/>
        </w:rPr>
        <w:t>地</w:t>
      </w:r>
      <w:r>
        <w:rPr>
          <w:rFonts w:ascii="宋体" w:hAnsi="宋体" w:eastAsia="宋体" w:cs="宋体"/>
          <w:spacing w:val="2"/>
          <w:sz w:val="24"/>
          <w:szCs w:val="24"/>
        </w:rPr>
        <w:t xml:space="preserve">    </w:t>
      </w:r>
      <w:r>
        <w:rPr>
          <w:rFonts w:ascii="宋体" w:hAnsi="宋体" w:eastAsia="宋体" w:cs="宋体"/>
          <w:spacing w:val="-9"/>
          <w:sz w:val="24"/>
          <w:szCs w:val="24"/>
        </w:rPr>
        <w:t>址</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r>
        <w:rPr>
          <w:rFonts w:ascii="宋体" w:hAnsi="宋体" w:eastAsia="宋体" w:cs="宋体"/>
          <w:spacing w:val="-10"/>
          <w:sz w:val="24"/>
          <w:szCs w:val="24"/>
          <w:u w:val="single" w:color="auto"/>
        </w:rPr>
        <w:t xml:space="preserve">               </w:t>
      </w:r>
    </w:p>
    <w:p w14:paraId="1EA8F7E5">
      <w:pPr>
        <w:pStyle w:val="2"/>
        <w:spacing w:line="373" w:lineRule="auto"/>
      </w:pPr>
    </w:p>
    <w:p w14:paraId="75EDD328">
      <w:pPr>
        <w:spacing w:before="79" w:line="219" w:lineRule="auto"/>
        <w:ind w:left="517"/>
        <w:rPr>
          <w:rFonts w:ascii="宋体" w:hAnsi="宋体" w:eastAsia="宋体" w:cs="宋体"/>
          <w:sz w:val="24"/>
          <w:szCs w:val="24"/>
        </w:rPr>
      </w:pPr>
      <w:r>
        <w:rPr>
          <w:rFonts w:ascii="宋体" w:hAnsi="宋体" w:eastAsia="宋体" w:cs="宋体"/>
          <w:spacing w:val="-5"/>
          <w:sz w:val="24"/>
          <w:szCs w:val="24"/>
        </w:rPr>
        <w:t>邮政编码：</w:t>
      </w:r>
      <w:r>
        <w:rPr>
          <w:rFonts w:ascii="宋体" w:hAnsi="宋体" w:eastAsia="宋体" w:cs="宋体"/>
          <w:sz w:val="24"/>
          <w:szCs w:val="24"/>
          <w:u w:val="single" w:color="auto"/>
        </w:rPr>
        <w:t xml:space="preserve">           </w:t>
      </w:r>
      <w:r>
        <w:rPr>
          <w:rFonts w:ascii="宋体" w:hAnsi="宋体" w:eastAsia="宋体" w:cs="宋体"/>
          <w:spacing w:val="11"/>
          <w:sz w:val="24"/>
          <w:szCs w:val="24"/>
        </w:rPr>
        <w:t xml:space="preserve">    </w:t>
      </w:r>
      <w:r>
        <w:rPr>
          <w:rFonts w:ascii="宋体" w:hAnsi="宋体" w:eastAsia="宋体" w:cs="宋体"/>
          <w:spacing w:val="-5"/>
          <w:sz w:val="24"/>
          <w:szCs w:val="24"/>
        </w:rPr>
        <w:t>电话：</w:t>
      </w:r>
      <w:r>
        <w:rPr>
          <w:rFonts w:ascii="宋体" w:hAnsi="宋体" w:eastAsia="宋体" w:cs="宋体"/>
          <w:sz w:val="24"/>
          <w:szCs w:val="24"/>
          <w:u w:val="single" w:color="auto"/>
        </w:rPr>
        <w:t xml:space="preserve">           </w:t>
      </w:r>
      <w:r>
        <w:rPr>
          <w:rFonts w:ascii="宋体" w:hAnsi="宋体" w:eastAsia="宋体" w:cs="宋体"/>
          <w:spacing w:val="-5"/>
          <w:sz w:val="24"/>
          <w:szCs w:val="24"/>
        </w:rPr>
        <w:t xml:space="preserve">    传真：</w:t>
      </w:r>
      <w:r>
        <w:rPr>
          <w:rFonts w:ascii="宋体" w:hAnsi="宋体" w:eastAsia="宋体" w:cs="宋体"/>
          <w:sz w:val="24"/>
          <w:szCs w:val="24"/>
          <w:u w:val="single" w:color="auto"/>
        </w:rPr>
        <w:t xml:space="preserve">           </w:t>
      </w:r>
    </w:p>
    <w:p w14:paraId="1BFAD1A4">
      <w:pPr>
        <w:pStyle w:val="2"/>
        <w:spacing w:line="384" w:lineRule="auto"/>
      </w:pPr>
    </w:p>
    <w:p w14:paraId="38C13C7C">
      <w:pPr>
        <w:tabs>
          <w:tab w:val="left" w:pos="4930"/>
        </w:tabs>
        <w:spacing w:before="78" w:line="219" w:lineRule="auto"/>
        <w:ind w:left="3610"/>
        <w:rPr>
          <w:rFonts w:ascii="宋体" w:hAnsi="宋体" w:eastAsia="宋体" w:cs="宋体"/>
          <w:sz w:val="24"/>
          <w:szCs w:val="24"/>
        </w:rPr>
        <w:sectPr>
          <w:footerReference r:id="rId142" w:type="default"/>
          <w:pgSz w:w="11906" w:h="16839"/>
          <w:pgMar w:top="1431" w:right="1044" w:bottom="1146" w:left="1069" w:header="0" w:footer="984" w:gutter="0"/>
          <w:cols w:space="720" w:num="1"/>
        </w:sect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p>
    <w:p w14:paraId="065DB8F4">
      <w:pPr>
        <w:spacing w:before="203" w:line="219" w:lineRule="auto"/>
        <w:rPr>
          <w:rFonts w:ascii="宋体" w:hAnsi="宋体" w:eastAsia="宋体" w:cs="宋体"/>
          <w:sz w:val="24"/>
          <w:szCs w:val="24"/>
        </w:rPr>
      </w:pPr>
      <w:r>
        <w:rPr>
          <w:rFonts w:ascii="宋体" w:hAnsi="宋体" w:eastAsia="宋体" w:cs="宋体"/>
          <w:spacing w:val="-10"/>
          <w:sz w:val="24"/>
          <w:szCs w:val="24"/>
        </w:rPr>
        <w:t>附件</w:t>
      </w:r>
      <w:r>
        <w:rPr>
          <w:rFonts w:ascii="宋体" w:hAnsi="宋体" w:eastAsia="宋体" w:cs="宋体"/>
          <w:spacing w:val="-50"/>
          <w:sz w:val="24"/>
          <w:szCs w:val="24"/>
        </w:rPr>
        <w:t xml:space="preserve"> </w:t>
      </w:r>
      <w:r>
        <w:rPr>
          <w:rFonts w:ascii="宋体" w:hAnsi="宋体" w:eastAsia="宋体" w:cs="宋体"/>
          <w:spacing w:val="-10"/>
          <w:sz w:val="24"/>
          <w:szCs w:val="24"/>
        </w:rPr>
        <w:t>9：</w:t>
      </w:r>
    </w:p>
    <w:p w14:paraId="01EF048C">
      <w:pPr>
        <w:pStyle w:val="2"/>
        <w:spacing w:line="291" w:lineRule="auto"/>
      </w:pPr>
    </w:p>
    <w:p w14:paraId="39A0169A">
      <w:pPr>
        <w:spacing w:before="78" w:line="219" w:lineRule="auto"/>
        <w:ind w:left="4384"/>
        <w:rPr>
          <w:rFonts w:ascii="宋体" w:hAnsi="宋体" w:eastAsia="宋体" w:cs="宋体"/>
          <w:sz w:val="24"/>
          <w:szCs w:val="24"/>
        </w:rPr>
      </w:pPr>
      <w:r>
        <w:rPr>
          <w:rFonts w:ascii="宋体" w:hAnsi="宋体" w:eastAsia="宋体" w:cs="宋体"/>
          <w:spacing w:val="-3"/>
          <w:sz w:val="24"/>
          <w:szCs w:val="24"/>
        </w:rPr>
        <w:t>预付款担保</w:t>
      </w:r>
    </w:p>
    <w:p w14:paraId="2A99486E">
      <w:pPr>
        <w:pStyle w:val="2"/>
        <w:spacing w:line="445" w:lineRule="auto"/>
      </w:pPr>
    </w:p>
    <w:p w14:paraId="4CC1C2C8">
      <w:pPr>
        <w:tabs>
          <w:tab w:val="left" w:pos="2321"/>
        </w:tabs>
        <w:spacing w:before="78" w:line="220" w:lineRule="auto"/>
        <w:ind w:left="10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 xml:space="preserve"> （发包人名称）：</w:t>
      </w:r>
    </w:p>
    <w:p w14:paraId="41F22375">
      <w:pPr>
        <w:spacing w:before="275" w:line="385" w:lineRule="auto"/>
        <w:ind w:left="110" w:firstLine="480"/>
        <w:jc w:val="both"/>
        <w:rPr>
          <w:rFonts w:ascii="宋体" w:hAnsi="宋体" w:eastAsia="宋体" w:cs="宋体"/>
          <w:sz w:val="24"/>
          <w:szCs w:val="24"/>
        </w:rPr>
      </w:pPr>
      <w:r>
        <w:rPr>
          <w:rFonts w:ascii="宋体" w:hAnsi="宋体" w:eastAsia="宋体" w:cs="宋体"/>
          <w:spacing w:val="-1"/>
          <w:sz w:val="24"/>
          <w:szCs w:val="24"/>
        </w:rPr>
        <w:t>根据</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（承包人名称</w:t>
      </w:r>
      <w:r>
        <w:rPr>
          <w:rFonts w:ascii="宋体" w:hAnsi="宋体" w:eastAsia="宋体" w:cs="宋体"/>
          <w:spacing w:val="-23"/>
          <w:sz w:val="24"/>
          <w:szCs w:val="24"/>
        </w:rPr>
        <w:t>）（</w:t>
      </w:r>
      <w:r>
        <w:rPr>
          <w:rFonts w:ascii="宋体" w:hAnsi="宋体" w:eastAsia="宋体" w:cs="宋体"/>
          <w:spacing w:val="-1"/>
          <w:sz w:val="24"/>
          <w:szCs w:val="24"/>
        </w:rPr>
        <w:t>以下称“承包人</w:t>
      </w:r>
      <w:r>
        <w:rPr>
          <w:rFonts w:ascii="宋体" w:hAnsi="宋体" w:eastAsia="宋体" w:cs="宋体"/>
          <w:spacing w:val="-87"/>
          <w:sz w:val="24"/>
          <w:szCs w:val="24"/>
        </w:rPr>
        <w:t xml:space="preserve"> </w:t>
      </w:r>
      <w:r>
        <w:rPr>
          <w:rFonts w:ascii="宋体" w:hAnsi="宋体" w:eastAsia="宋体" w:cs="宋体"/>
          <w:spacing w:val="-1"/>
          <w:sz w:val="24"/>
          <w:szCs w:val="24"/>
        </w:rPr>
        <w:t>”）与</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（发包人名称</w:t>
      </w:r>
      <w:r>
        <w:rPr>
          <w:rFonts w:ascii="宋体" w:hAnsi="宋体" w:eastAsia="宋体" w:cs="宋体"/>
          <w:spacing w:val="-23"/>
          <w:sz w:val="24"/>
          <w:szCs w:val="24"/>
        </w:rPr>
        <w:t>）（</w:t>
      </w:r>
      <w:r>
        <w:rPr>
          <w:rFonts w:ascii="宋体" w:hAnsi="宋体" w:eastAsia="宋体" w:cs="宋体"/>
          <w:spacing w:val="-1"/>
          <w:sz w:val="24"/>
          <w:szCs w:val="24"/>
        </w:rPr>
        <w:t>以</w:t>
      </w:r>
      <w:r>
        <w:rPr>
          <w:rFonts w:ascii="宋体" w:hAnsi="宋体" w:eastAsia="宋体" w:cs="宋体"/>
          <w:spacing w:val="-3"/>
          <w:sz w:val="24"/>
          <w:szCs w:val="24"/>
        </w:rPr>
        <w:t>下简称“发包人</w:t>
      </w:r>
      <w:r>
        <w:rPr>
          <w:rFonts w:ascii="宋体" w:hAnsi="宋体" w:eastAsia="宋体" w:cs="宋体"/>
          <w:spacing w:val="-88"/>
          <w:sz w:val="24"/>
          <w:szCs w:val="24"/>
        </w:rPr>
        <w:t xml:space="preserve"> </w:t>
      </w:r>
      <w:r>
        <w:rPr>
          <w:rFonts w:ascii="宋体" w:hAnsi="宋体" w:eastAsia="宋体" w:cs="宋体"/>
          <w:spacing w:val="-3"/>
          <w:sz w:val="24"/>
          <w:szCs w:val="24"/>
        </w:rPr>
        <w:t>”）于</w:t>
      </w:r>
      <w:r>
        <w:rPr>
          <w:rFonts w:ascii="宋体" w:hAnsi="宋体" w:eastAsia="宋体" w:cs="宋体"/>
          <w:spacing w:val="-3"/>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3"/>
          <w:sz w:val="24"/>
          <w:szCs w:val="24"/>
        </w:rPr>
        <w:t>年</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月</w:t>
      </w:r>
      <w:r>
        <w:rPr>
          <w:rFonts w:ascii="宋体" w:hAnsi="宋体" w:eastAsia="宋体" w:cs="宋体"/>
          <w:spacing w:val="-3"/>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4"/>
          <w:sz w:val="24"/>
          <w:szCs w:val="24"/>
        </w:rPr>
        <w:t>日签订的</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（工程名称）《建设工程施工合同》，</w:t>
      </w:r>
      <w:r>
        <w:rPr>
          <w:rFonts w:ascii="宋体" w:hAnsi="宋体" w:eastAsia="宋体" w:cs="宋体"/>
          <w:spacing w:val="-2"/>
          <w:sz w:val="24"/>
          <w:szCs w:val="24"/>
        </w:rPr>
        <w:t>承包人按约定的金额向你方提交一份预付款</w:t>
      </w:r>
      <w:r>
        <w:rPr>
          <w:rFonts w:ascii="宋体" w:hAnsi="宋体" w:eastAsia="宋体" w:cs="宋体"/>
          <w:spacing w:val="-3"/>
          <w:sz w:val="24"/>
          <w:szCs w:val="24"/>
        </w:rPr>
        <w:t>担保，即有权得到你方支付相等金额的预付款。我</w:t>
      </w:r>
      <w:r>
        <w:rPr>
          <w:rFonts w:ascii="宋体" w:hAnsi="宋体" w:eastAsia="宋体" w:cs="宋体"/>
          <w:spacing w:val="-1"/>
          <w:sz w:val="24"/>
          <w:szCs w:val="24"/>
        </w:rPr>
        <w:t>方愿意就你方提供给承包人的预付款为承包人提供连带责任担保。</w:t>
      </w:r>
    </w:p>
    <w:p w14:paraId="3BBBFDD3">
      <w:pPr>
        <w:spacing w:line="218" w:lineRule="auto"/>
        <w:ind w:left="608"/>
        <w:rPr>
          <w:rFonts w:ascii="宋体" w:hAnsi="宋体" w:eastAsia="宋体" w:cs="宋体"/>
          <w:sz w:val="24"/>
          <w:szCs w:val="24"/>
        </w:rPr>
      </w:pPr>
      <w:r>
        <w:rPr>
          <w:rFonts w:ascii="宋体" w:hAnsi="宋体" w:eastAsia="宋体" w:cs="宋体"/>
          <w:spacing w:val="-4"/>
          <w:sz w:val="24"/>
          <w:szCs w:val="24"/>
        </w:rPr>
        <w:t>1.担保金额人民币（大写）</w:t>
      </w:r>
      <w:r>
        <w:rPr>
          <w:rFonts w:ascii="宋体" w:hAnsi="宋体" w:eastAsia="宋体" w:cs="宋体"/>
          <w:spacing w:val="-4"/>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4"/>
          <w:sz w:val="24"/>
          <w:szCs w:val="24"/>
        </w:rPr>
        <w:t>元</w:t>
      </w:r>
      <w:r>
        <w:rPr>
          <w:rFonts w:ascii="宋体" w:hAnsi="宋体" w:eastAsia="宋体" w:cs="宋体"/>
          <w:spacing w:val="16"/>
          <w:sz w:val="24"/>
          <w:szCs w:val="24"/>
        </w:rPr>
        <w:t xml:space="preserve"> </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4"/>
          <w:sz w:val="24"/>
          <w:szCs w:val="24"/>
        </w:rPr>
        <w:t>)</w:t>
      </w:r>
      <w:r>
        <w:rPr>
          <w:rFonts w:ascii="宋体" w:hAnsi="宋体" w:eastAsia="宋体" w:cs="宋体"/>
          <w:spacing w:val="15"/>
          <w:sz w:val="24"/>
          <w:szCs w:val="24"/>
        </w:rPr>
        <w:t xml:space="preserve"> </w:t>
      </w:r>
      <w:r>
        <w:rPr>
          <w:rFonts w:ascii="宋体" w:hAnsi="宋体" w:eastAsia="宋体" w:cs="宋体"/>
          <w:spacing w:val="-4"/>
          <w:sz w:val="24"/>
          <w:szCs w:val="24"/>
        </w:rPr>
        <w:t>。</w:t>
      </w:r>
    </w:p>
    <w:p w14:paraId="50C87546">
      <w:pPr>
        <w:spacing w:before="215" w:line="385" w:lineRule="auto"/>
        <w:ind w:left="110" w:right="35" w:firstLine="482"/>
        <w:rPr>
          <w:rFonts w:ascii="宋体" w:hAnsi="宋体" w:eastAsia="宋体" w:cs="宋体"/>
          <w:sz w:val="24"/>
          <w:szCs w:val="24"/>
        </w:rPr>
      </w:pPr>
      <w:r>
        <w:rPr>
          <w:rFonts w:ascii="宋体" w:hAnsi="宋体" w:eastAsia="宋体" w:cs="宋体"/>
          <w:spacing w:val="-3"/>
          <w:sz w:val="24"/>
          <w:szCs w:val="24"/>
        </w:rPr>
        <w:t>2.担保有效期自预付款支付给承包人起生效，至你方签发的进度款支付证书说明已完全扣</w:t>
      </w:r>
      <w:r>
        <w:rPr>
          <w:rFonts w:ascii="宋体" w:hAnsi="宋体" w:eastAsia="宋体" w:cs="宋体"/>
          <w:spacing w:val="-4"/>
          <w:sz w:val="24"/>
          <w:szCs w:val="24"/>
        </w:rPr>
        <w:t>清止。</w:t>
      </w:r>
    </w:p>
    <w:p w14:paraId="182EFEDD">
      <w:pPr>
        <w:spacing w:before="3" w:line="384" w:lineRule="auto"/>
        <w:ind w:left="110" w:right="35" w:firstLine="484"/>
        <w:rPr>
          <w:rFonts w:ascii="宋体" w:hAnsi="宋体" w:eastAsia="宋体" w:cs="宋体"/>
          <w:sz w:val="24"/>
          <w:szCs w:val="24"/>
        </w:rPr>
      </w:pPr>
      <w:r>
        <w:rPr>
          <w:rFonts w:ascii="宋体" w:hAnsi="宋体" w:eastAsia="宋体" w:cs="宋体"/>
          <w:spacing w:val="-3"/>
          <w:sz w:val="24"/>
          <w:szCs w:val="24"/>
        </w:rPr>
        <w:t>3.在本保函有效期内，因承包人违反合同约定的义务而要求收回预付款时，我方在收到你</w:t>
      </w:r>
      <w:r>
        <w:rPr>
          <w:rFonts w:ascii="宋体" w:hAnsi="宋体" w:eastAsia="宋体" w:cs="宋体"/>
          <w:sz w:val="24"/>
          <w:szCs w:val="24"/>
        </w:rPr>
        <w:t>方的书面通知后，在7天内无条件支付。但本保函的担保金额，在任何时候不应超过预付款金额减去你方按合同约定在向承包人签发的进度款</w:t>
      </w:r>
      <w:r>
        <w:rPr>
          <w:rFonts w:ascii="宋体" w:hAnsi="宋体" w:eastAsia="宋体" w:cs="宋体"/>
          <w:spacing w:val="-1"/>
          <w:sz w:val="24"/>
          <w:szCs w:val="24"/>
        </w:rPr>
        <w:t>支付证书中扣除的金额。</w:t>
      </w:r>
    </w:p>
    <w:p w14:paraId="6872D38F">
      <w:pPr>
        <w:spacing w:line="218" w:lineRule="auto"/>
        <w:ind w:left="589"/>
        <w:rPr>
          <w:rFonts w:ascii="宋体" w:hAnsi="宋体" w:eastAsia="宋体" w:cs="宋体"/>
          <w:sz w:val="24"/>
          <w:szCs w:val="24"/>
        </w:rPr>
      </w:pPr>
      <w:r>
        <w:rPr>
          <w:rFonts w:ascii="宋体" w:hAnsi="宋体" w:eastAsia="宋体" w:cs="宋体"/>
          <w:sz w:val="24"/>
          <w:szCs w:val="24"/>
        </w:rPr>
        <w:t>4.你方和承包人按合同约定变更合同时，我方承担本</w:t>
      </w:r>
      <w:r>
        <w:rPr>
          <w:rFonts w:ascii="宋体" w:hAnsi="宋体" w:eastAsia="宋体" w:cs="宋体"/>
          <w:spacing w:val="-1"/>
          <w:sz w:val="24"/>
          <w:szCs w:val="24"/>
        </w:rPr>
        <w:t>保函规定的义务不变。</w:t>
      </w:r>
    </w:p>
    <w:p w14:paraId="7DDE2FF7">
      <w:pPr>
        <w:spacing w:before="215" w:line="385" w:lineRule="auto"/>
        <w:ind w:left="111" w:right="35" w:firstLine="483"/>
        <w:rPr>
          <w:rFonts w:ascii="宋体" w:hAnsi="宋体" w:eastAsia="宋体" w:cs="宋体"/>
          <w:sz w:val="24"/>
          <w:szCs w:val="24"/>
        </w:rPr>
      </w:pPr>
      <w:r>
        <w:rPr>
          <w:rFonts w:ascii="宋体" w:hAnsi="宋体" w:eastAsia="宋体" w:cs="宋体"/>
          <w:spacing w:val="-3"/>
          <w:sz w:val="24"/>
          <w:szCs w:val="24"/>
        </w:rPr>
        <w:t>5.因本保函发生的纠纷，可由双方协商解决，协商不</w:t>
      </w:r>
      <w:r>
        <w:rPr>
          <w:rFonts w:ascii="宋体" w:hAnsi="宋体" w:eastAsia="宋体" w:cs="宋体"/>
          <w:spacing w:val="-4"/>
          <w:sz w:val="24"/>
          <w:szCs w:val="24"/>
        </w:rPr>
        <w:t>成的，任何一方均可提请</w:t>
      </w:r>
      <w:r>
        <w:rPr>
          <w:rFonts w:ascii="宋体" w:hAnsi="宋体" w:eastAsia="宋体" w:cs="宋体"/>
          <w:spacing w:val="-118"/>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4"/>
          <w:sz w:val="24"/>
          <w:szCs w:val="24"/>
        </w:rPr>
        <w:t>仲</w:t>
      </w:r>
      <w:r>
        <w:rPr>
          <w:rFonts w:ascii="宋体" w:hAnsi="宋体" w:eastAsia="宋体" w:cs="宋体"/>
          <w:spacing w:val="-2"/>
          <w:sz w:val="24"/>
          <w:szCs w:val="24"/>
        </w:rPr>
        <w:t>裁委员会仲裁。</w:t>
      </w:r>
    </w:p>
    <w:p w14:paraId="1A6B07C4">
      <w:pPr>
        <w:spacing w:before="1" w:line="218" w:lineRule="auto"/>
        <w:ind w:left="592"/>
        <w:rPr>
          <w:rFonts w:ascii="宋体" w:hAnsi="宋体" w:eastAsia="宋体" w:cs="宋体"/>
          <w:sz w:val="24"/>
          <w:szCs w:val="24"/>
        </w:rPr>
      </w:pPr>
      <w:r>
        <w:rPr>
          <w:rFonts w:ascii="宋体" w:hAnsi="宋体" w:eastAsia="宋体" w:cs="宋体"/>
          <w:sz w:val="24"/>
          <w:szCs w:val="24"/>
        </w:rPr>
        <w:t>6.本保函自我方法定代表人（或其授权代理人）</w:t>
      </w:r>
      <w:r>
        <w:rPr>
          <w:rFonts w:ascii="宋体" w:hAnsi="宋体" w:eastAsia="宋体" w:cs="宋体"/>
          <w:spacing w:val="-1"/>
          <w:sz w:val="24"/>
          <w:szCs w:val="24"/>
        </w:rPr>
        <w:t>签字并加盖公章之日起生效。</w:t>
      </w:r>
    </w:p>
    <w:p w14:paraId="6885314D">
      <w:pPr>
        <w:pStyle w:val="2"/>
        <w:spacing w:line="300" w:lineRule="auto"/>
      </w:pPr>
    </w:p>
    <w:p w14:paraId="5AB27ED5">
      <w:pPr>
        <w:pStyle w:val="2"/>
        <w:spacing w:line="300" w:lineRule="auto"/>
      </w:pPr>
    </w:p>
    <w:p w14:paraId="2A1AF7CC">
      <w:pPr>
        <w:spacing w:before="79" w:line="219" w:lineRule="auto"/>
        <w:ind w:left="591"/>
        <w:rPr>
          <w:rFonts w:ascii="宋体" w:hAnsi="宋体" w:eastAsia="宋体" w:cs="宋体"/>
          <w:sz w:val="24"/>
          <w:szCs w:val="24"/>
        </w:rPr>
      </w:pPr>
      <w:r>
        <w:rPr>
          <w:rFonts w:ascii="宋体" w:hAnsi="宋体" w:eastAsia="宋体" w:cs="宋体"/>
          <w:spacing w:val="3"/>
          <w:sz w:val="24"/>
          <w:szCs w:val="24"/>
        </w:rPr>
        <w:t>担保人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3"/>
          <w:sz w:val="24"/>
          <w:szCs w:val="24"/>
        </w:rPr>
        <w:t>盖单位章）</w:t>
      </w:r>
    </w:p>
    <w:p w14:paraId="1B7D848E">
      <w:pPr>
        <w:pStyle w:val="2"/>
        <w:spacing w:line="291" w:lineRule="auto"/>
      </w:pPr>
    </w:p>
    <w:p w14:paraId="6AFA43B8">
      <w:pPr>
        <w:spacing w:before="78" w:line="219" w:lineRule="auto"/>
        <w:ind w:left="591"/>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签字）</w:t>
      </w:r>
    </w:p>
    <w:p w14:paraId="5D73FE85">
      <w:pPr>
        <w:pStyle w:val="2"/>
        <w:spacing w:line="292" w:lineRule="auto"/>
      </w:pPr>
    </w:p>
    <w:p w14:paraId="0E3753B1">
      <w:pPr>
        <w:spacing w:before="79" w:line="229" w:lineRule="auto"/>
        <w:ind w:left="590"/>
        <w:rPr>
          <w:rFonts w:ascii="宋体" w:hAnsi="宋体" w:eastAsia="宋体" w:cs="宋体"/>
          <w:sz w:val="24"/>
          <w:szCs w:val="24"/>
        </w:rPr>
      </w:pPr>
      <w:r>
        <w:rPr>
          <w:rFonts w:ascii="宋体" w:hAnsi="宋体" w:eastAsia="宋体" w:cs="宋体"/>
          <w:spacing w:val="-9"/>
          <w:sz w:val="24"/>
          <w:szCs w:val="24"/>
        </w:rPr>
        <w:t>地</w:t>
      </w:r>
      <w:r>
        <w:rPr>
          <w:rFonts w:ascii="宋体" w:hAnsi="宋体" w:eastAsia="宋体" w:cs="宋体"/>
          <w:spacing w:val="2"/>
          <w:sz w:val="24"/>
          <w:szCs w:val="24"/>
        </w:rPr>
        <w:t xml:space="preserve">    </w:t>
      </w:r>
      <w:r>
        <w:rPr>
          <w:rFonts w:ascii="宋体" w:hAnsi="宋体" w:eastAsia="宋体" w:cs="宋体"/>
          <w:spacing w:val="-9"/>
          <w:sz w:val="24"/>
          <w:szCs w:val="24"/>
        </w:rPr>
        <w:t>址</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r>
        <w:rPr>
          <w:rFonts w:ascii="宋体" w:hAnsi="宋体" w:eastAsia="宋体" w:cs="宋体"/>
          <w:spacing w:val="-10"/>
          <w:sz w:val="24"/>
          <w:szCs w:val="24"/>
          <w:u w:val="single" w:color="auto"/>
        </w:rPr>
        <w:t xml:space="preserve">               </w:t>
      </w:r>
    </w:p>
    <w:p w14:paraId="246C4A81">
      <w:pPr>
        <w:pStyle w:val="2"/>
        <w:spacing w:line="277" w:lineRule="auto"/>
      </w:pPr>
    </w:p>
    <w:p w14:paraId="0726AF7A">
      <w:pPr>
        <w:spacing w:before="78" w:line="219" w:lineRule="auto"/>
        <w:ind w:left="608"/>
        <w:rPr>
          <w:rFonts w:ascii="宋体" w:hAnsi="宋体" w:eastAsia="宋体" w:cs="宋体"/>
          <w:sz w:val="24"/>
          <w:szCs w:val="24"/>
        </w:rPr>
      </w:pPr>
      <w:r>
        <w:rPr>
          <w:rFonts w:ascii="宋体" w:hAnsi="宋体" w:eastAsia="宋体" w:cs="宋体"/>
          <w:spacing w:val="-5"/>
          <w:sz w:val="24"/>
          <w:szCs w:val="24"/>
        </w:rPr>
        <w:t>邮政编码：</w:t>
      </w:r>
      <w:r>
        <w:rPr>
          <w:rFonts w:ascii="宋体" w:hAnsi="宋体" w:eastAsia="宋体" w:cs="宋体"/>
          <w:sz w:val="24"/>
          <w:szCs w:val="24"/>
          <w:u w:val="single" w:color="auto"/>
        </w:rPr>
        <w:t xml:space="preserve">           </w:t>
      </w:r>
      <w:r>
        <w:rPr>
          <w:rFonts w:ascii="宋体" w:hAnsi="宋体" w:eastAsia="宋体" w:cs="宋体"/>
          <w:spacing w:val="11"/>
          <w:sz w:val="24"/>
          <w:szCs w:val="24"/>
        </w:rPr>
        <w:t xml:space="preserve">    </w:t>
      </w:r>
      <w:r>
        <w:rPr>
          <w:rFonts w:ascii="宋体" w:hAnsi="宋体" w:eastAsia="宋体" w:cs="宋体"/>
          <w:spacing w:val="-5"/>
          <w:sz w:val="24"/>
          <w:szCs w:val="24"/>
        </w:rPr>
        <w:t>电话：</w:t>
      </w:r>
      <w:r>
        <w:rPr>
          <w:rFonts w:ascii="宋体" w:hAnsi="宋体" w:eastAsia="宋体" w:cs="宋体"/>
          <w:sz w:val="24"/>
          <w:szCs w:val="24"/>
          <w:u w:val="single" w:color="auto"/>
        </w:rPr>
        <w:t xml:space="preserve">           </w:t>
      </w:r>
      <w:r>
        <w:rPr>
          <w:rFonts w:ascii="宋体" w:hAnsi="宋体" w:eastAsia="宋体" w:cs="宋体"/>
          <w:spacing w:val="-5"/>
          <w:sz w:val="24"/>
          <w:szCs w:val="24"/>
        </w:rPr>
        <w:t xml:space="preserve">    传真：</w:t>
      </w:r>
      <w:r>
        <w:rPr>
          <w:rFonts w:ascii="宋体" w:hAnsi="宋体" w:eastAsia="宋体" w:cs="宋体"/>
          <w:sz w:val="24"/>
          <w:szCs w:val="24"/>
          <w:u w:val="single" w:color="auto"/>
        </w:rPr>
        <w:t xml:space="preserve">           </w:t>
      </w:r>
    </w:p>
    <w:p w14:paraId="467B8659">
      <w:pPr>
        <w:pStyle w:val="2"/>
        <w:spacing w:line="291" w:lineRule="auto"/>
      </w:pPr>
    </w:p>
    <w:p w14:paraId="46CE8185">
      <w:pPr>
        <w:tabs>
          <w:tab w:val="left" w:pos="5021"/>
        </w:tabs>
        <w:spacing w:before="79" w:line="219" w:lineRule="auto"/>
        <w:ind w:left="370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061086BB">
      <w:pPr>
        <w:spacing w:line="219" w:lineRule="auto"/>
        <w:rPr>
          <w:rFonts w:ascii="宋体" w:hAnsi="宋体" w:eastAsia="宋体" w:cs="宋体"/>
          <w:sz w:val="24"/>
          <w:szCs w:val="24"/>
        </w:rPr>
        <w:sectPr>
          <w:footerReference r:id="rId143" w:type="default"/>
          <w:pgSz w:w="11906" w:h="16839"/>
          <w:pgMar w:top="1431" w:right="1044" w:bottom="1146" w:left="978" w:header="0" w:footer="984" w:gutter="0"/>
          <w:cols w:space="720" w:num="1"/>
        </w:sectPr>
      </w:pPr>
    </w:p>
    <w:p w14:paraId="18912502">
      <w:pPr>
        <w:spacing w:before="203" w:line="219" w:lineRule="auto"/>
        <w:ind w:left="28"/>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29"/>
          <w:sz w:val="24"/>
          <w:szCs w:val="24"/>
        </w:rPr>
        <w:t xml:space="preserve"> </w:t>
      </w:r>
      <w:r>
        <w:rPr>
          <w:rFonts w:ascii="宋体" w:hAnsi="宋体" w:eastAsia="宋体" w:cs="宋体"/>
          <w:spacing w:val="-3"/>
          <w:sz w:val="24"/>
          <w:szCs w:val="24"/>
        </w:rPr>
        <w:t>10:</w:t>
      </w:r>
    </w:p>
    <w:p w14:paraId="2B18D710">
      <w:pPr>
        <w:pStyle w:val="2"/>
        <w:spacing w:line="291" w:lineRule="auto"/>
      </w:pPr>
    </w:p>
    <w:p w14:paraId="00974D59">
      <w:pPr>
        <w:spacing w:before="78" w:line="219" w:lineRule="auto"/>
        <w:ind w:left="4402"/>
        <w:rPr>
          <w:rFonts w:ascii="宋体" w:hAnsi="宋体" w:eastAsia="宋体" w:cs="宋体"/>
          <w:sz w:val="24"/>
          <w:szCs w:val="24"/>
        </w:rPr>
      </w:pPr>
      <w:r>
        <w:rPr>
          <w:rFonts w:ascii="宋体" w:hAnsi="宋体" w:eastAsia="宋体" w:cs="宋体"/>
          <w:spacing w:val="-3"/>
          <w:sz w:val="24"/>
          <w:szCs w:val="24"/>
        </w:rPr>
        <w:t>支付担保</w:t>
      </w:r>
    </w:p>
    <w:p w14:paraId="32365A08">
      <w:pPr>
        <w:pStyle w:val="2"/>
        <w:spacing w:line="290" w:lineRule="auto"/>
      </w:pPr>
    </w:p>
    <w:p w14:paraId="00C4ECC1">
      <w:pPr>
        <w:tabs>
          <w:tab w:val="left" w:pos="156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（承包人）：</w:t>
      </w:r>
    </w:p>
    <w:p w14:paraId="3ACE7909">
      <w:pPr>
        <w:pStyle w:val="2"/>
        <w:spacing w:line="450" w:lineRule="auto"/>
      </w:pPr>
    </w:p>
    <w:p w14:paraId="229C8B17">
      <w:pPr>
        <w:spacing w:before="78" w:line="384" w:lineRule="auto"/>
        <w:ind w:left="9" w:right="53" w:firstLine="482"/>
        <w:jc w:val="both"/>
        <w:rPr>
          <w:rFonts w:ascii="宋体" w:hAnsi="宋体" w:eastAsia="宋体" w:cs="宋体"/>
          <w:sz w:val="24"/>
          <w:szCs w:val="24"/>
        </w:rPr>
      </w:pPr>
      <w:r>
        <w:rPr>
          <w:rFonts w:ascii="宋体" w:hAnsi="宋体" w:eastAsia="宋体" w:cs="宋体"/>
          <w:spacing w:val="-2"/>
          <w:sz w:val="24"/>
          <w:szCs w:val="24"/>
        </w:rPr>
        <w:t>鉴于你方作为承包人已经与</w:t>
      </w:r>
      <w:r>
        <w:rPr>
          <w:rFonts w:ascii="宋体" w:hAnsi="宋体" w:eastAsia="宋体" w:cs="宋体"/>
          <w:spacing w:val="-120"/>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（发包人名称</w:t>
      </w:r>
      <w:r>
        <w:rPr>
          <w:rFonts w:ascii="宋体" w:hAnsi="宋体" w:eastAsia="宋体" w:cs="宋体"/>
          <w:spacing w:val="-31"/>
          <w:sz w:val="24"/>
          <w:szCs w:val="24"/>
        </w:rPr>
        <w:t>）（</w:t>
      </w:r>
      <w:r>
        <w:rPr>
          <w:rFonts w:ascii="宋体" w:hAnsi="宋体" w:eastAsia="宋体" w:cs="宋体"/>
          <w:spacing w:val="-2"/>
          <w:sz w:val="24"/>
          <w:szCs w:val="24"/>
        </w:rPr>
        <w:t>以下称“发包人</w:t>
      </w:r>
      <w:r>
        <w:rPr>
          <w:rFonts w:ascii="宋体" w:hAnsi="宋体" w:eastAsia="宋体" w:cs="宋体"/>
          <w:spacing w:val="-88"/>
          <w:sz w:val="24"/>
          <w:szCs w:val="24"/>
        </w:rPr>
        <w:t xml:space="preserve"> </w:t>
      </w:r>
      <w:r>
        <w:rPr>
          <w:rFonts w:ascii="宋体" w:hAnsi="宋体" w:eastAsia="宋体" w:cs="宋体"/>
          <w:spacing w:val="-2"/>
          <w:sz w:val="24"/>
          <w:szCs w:val="24"/>
        </w:rPr>
        <w:t>”）于</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年</w:t>
      </w:r>
      <w:r>
        <w:rPr>
          <w:position w:val="-3"/>
          <w:sz w:val="24"/>
          <w:szCs w:val="24"/>
        </w:rPr>
        <w:drawing>
          <wp:inline distT="0" distB="0" distL="0" distR="0">
            <wp:extent cx="635" cy="69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79"/>
                    <a:stretch>
                      <a:fillRect/>
                    </a:stretch>
                  </pic:blipFill>
                  <pic:spPr>
                    <a:xfrm>
                      <a:off x="0" y="0"/>
                      <a:ext cx="1269" cy="7619"/>
                    </a:xfrm>
                    <a:prstGeom prst="rect">
                      <a:avLst/>
                    </a:prstGeom>
                  </pic:spPr>
                </pic:pic>
              </a:graphicData>
            </a:graphic>
          </wp:inline>
        </w:drawing>
      </w:r>
      <w:r>
        <w:rPr>
          <w:rFonts w:ascii="宋体" w:hAnsi="宋体" w:eastAsia="宋体" w:cs="宋体"/>
          <w:sz w:val="24"/>
          <w:szCs w:val="24"/>
        </w:rPr>
        <w:t xml:space="preserve"> </w:t>
      </w:r>
      <w:r>
        <w:rPr>
          <w:rFonts w:ascii="宋体" w:hAnsi="宋体" w:eastAsia="宋体" w:cs="宋体"/>
          <w:spacing w:val="-1"/>
          <w:sz w:val="24"/>
          <w:szCs w:val="24"/>
        </w:rPr>
        <w:t>月</w:t>
      </w:r>
      <w:r>
        <w:rPr>
          <w:rFonts w:ascii="宋体" w:hAnsi="宋体" w:eastAsia="宋体" w:cs="宋体"/>
          <w:spacing w:val="-1"/>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
          <w:sz w:val="24"/>
          <w:szCs w:val="24"/>
        </w:rPr>
        <w:t>日签订了</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（工程名称）《建设工程施工</w:t>
      </w:r>
      <w:r>
        <w:rPr>
          <w:rFonts w:ascii="宋体" w:hAnsi="宋体" w:eastAsia="宋体" w:cs="宋体"/>
          <w:spacing w:val="-2"/>
          <w:sz w:val="24"/>
          <w:szCs w:val="24"/>
        </w:rPr>
        <w:t>合同》（以下称“主合同</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pacing w:val="-4"/>
          <w:sz w:val="24"/>
          <w:szCs w:val="24"/>
        </w:rPr>
        <w:t>），</w:t>
      </w:r>
      <w:r>
        <w:rPr>
          <w:rFonts w:ascii="宋体" w:hAnsi="宋体" w:eastAsia="宋体" w:cs="宋体"/>
          <w:spacing w:val="-2"/>
          <w:sz w:val="24"/>
          <w:szCs w:val="24"/>
        </w:rPr>
        <w:t>应发包人的申请，我方愿就发包人履行主合</w:t>
      </w:r>
      <w:r>
        <w:rPr>
          <w:rFonts w:ascii="宋体" w:hAnsi="宋体" w:eastAsia="宋体" w:cs="宋体"/>
          <w:spacing w:val="-3"/>
          <w:sz w:val="24"/>
          <w:szCs w:val="24"/>
        </w:rPr>
        <w:t>同约定的工程款支付义务以保证的方式向你方提供</w:t>
      </w:r>
      <w:bookmarkStart w:id="180" w:name="bookmark182"/>
      <w:bookmarkEnd w:id="180"/>
      <w:r>
        <w:rPr>
          <w:rFonts w:ascii="宋体" w:hAnsi="宋体" w:eastAsia="宋体" w:cs="宋体"/>
          <w:spacing w:val="-2"/>
          <w:sz w:val="24"/>
          <w:szCs w:val="24"/>
        </w:rPr>
        <w:t>如下担保：</w:t>
      </w:r>
    </w:p>
    <w:p w14:paraId="283D7C81">
      <w:pPr>
        <w:spacing w:line="219" w:lineRule="auto"/>
        <w:ind w:left="493"/>
        <w:outlineLvl w:val="0"/>
        <w:rPr>
          <w:rFonts w:ascii="宋体" w:hAnsi="宋体" w:eastAsia="宋体" w:cs="宋体"/>
          <w:sz w:val="24"/>
          <w:szCs w:val="24"/>
        </w:rPr>
      </w:pPr>
      <w:r>
        <w:rPr>
          <w:rFonts w:ascii="宋体" w:hAnsi="宋体" w:eastAsia="宋体" w:cs="宋体"/>
          <w:spacing w:val="-2"/>
          <w:sz w:val="24"/>
          <w:szCs w:val="24"/>
        </w:rPr>
        <w:t>一、保证的范围及保证金额</w:t>
      </w:r>
    </w:p>
    <w:p w14:paraId="17B754E5">
      <w:pPr>
        <w:spacing w:before="214" w:line="220" w:lineRule="auto"/>
        <w:ind w:left="507"/>
        <w:rPr>
          <w:rFonts w:ascii="宋体" w:hAnsi="宋体" w:eastAsia="宋体" w:cs="宋体"/>
          <w:sz w:val="24"/>
          <w:szCs w:val="24"/>
        </w:rPr>
      </w:pPr>
      <w:r>
        <w:rPr>
          <w:rFonts w:ascii="宋体" w:hAnsi="宋体" w:eastAsia="宋体" w:cs="宋体"/>
          <w:spacing w:val="-2"/>
          <w:sz w:val="24"/>
          <w:szCs w:val="24"/>
        </w:rPr>
        <w:t>1.我方的保证范围是主合同约定的工程款。</w:t>
      </w:r>
    </w:p>
    <w:p w14:paraId="5A66B424">
      <w:pPr>
        <w:spacing w:before="216" w:line="218" w:lineRule="auto"/>
        <w:jc w:val="right"/>
        <w:rPr>
          <w:rFonts w:ascii="宋体" w:hAnsi="宋体" w:eastAsia="宋体" w:cs="宋体"/>
          <w:sz w:val="24"/>
          <w:szCs w:val="24"/>
        </w:rPr>
      </w:pPr>
      <w:r>
        <w:rPr>
          <w:rFonts w:ascii="宋体" w:hAnsi="宋体" w:eastAsia="宋体" w:cs="宋体"/>
          <w:spacing w:val="-1"/>
          <w:sz w:val="24"/>
          <w:szCs w:val="24"/>
        </w:rPr>
        <w:t>2.本保函所称主合同约定的工程款是指主合同约定的除工</w:t>
      </w:r>
      <w:r>
        <w:rPr>
          <w:rFonts w:ascii="宋体" w:hAnsi="宋体" w:eastAsia="宋体" w:cs="宋体"/>
          <w:spacing w:val="-2"/>
          <w:sz w:val="24"/>
          <w:szCs w:val="24"/>
        </w:rPr>
        <w:t>程质量保证金以外的合同价款。</w:t>
      </w:r>
    </w:p>
    <w:p w14:paraId="51F6FEBC">
      <w:pPr>
        <w:spacing w:before="216" w:line="385" w:lineRule="auto"/>
        <w:ind w:left="15" w:right="560" w:firstLine="478"/>
        <w:rPr>
          <w:rFonts w:ascii="宋体" w:hAnsi="宋体" w:eastAsia="宋体" w:cs="宋体"/>
          <w:sz w:val="24"/>
          <w:szCs w:val="24"/>
        </w:rPr>
      </w:pPr>
      <w:r>
        <w:rPr>
          <w:rFonts w:ascii="宋体" w:hAnsi="宋体" w:eastAsia="宋体" w:cs="宋体"/>
          <w:sz w:val="24"/>
          <w:szCs w:val="24"/>
        </w:rPr>
        <w:t>3.我方保证的金额是主合同约定的工程款的</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%，数额最高不超过人民币元（大</w:t>
      </w:r>
      <w:r>
        <w:rPr>
          <w:rFonts w:ascii="宋体" w:hAnsi="宋体" w:eastAsia="宋体" w:cs="宋体"/>
          <w:spacing w:val="7"/>
          <w:sz w:val="24"/>
          <w:szCs w:val="24"/>
        </w:rPr>
        <w:t>写</w:t>
      </w:r>
      <w:r>
        <w:rPr>
          <w:rFonts w:ascii="宋体" w:hAnsi="宋体" w:eastAsia="宋体" w:cs="宋体"/>
          <w:spacing w:val="-33"/>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3"/>
          <w:sz w:val="24"/>
          <w:szCs w:val="24"/>
        </w:rPr>
        <w:t>）</w:t>
      </w:r>
      <w:r>
        <w:rPr>
          <w:rFonts w:ascii="宋体" w:hAnsi="宋体" w:eastAsia="宋体" w:cs="宋体"/>
          <w:spacing w:val="7"/>
          <w:sz w:val="24"/>
          <w:szCs w:val="24"/>
        </w:rPr>
        <w:t>。</w:t>
      </w:r>
    </w:p>
    <w:p w14:paraId="7837D37A">
      <w:pPr>
        <w:spacing w:line="220" w:lineRule="auto"/>
        <w:ind w:left="493"/>
        <w:outlineLvl w:val="0"/>
        <w:rPr>
          <w:rFonts w:ascii="宋体" w:hAnsi="宋体" w:eastAsia="宋体" w:cs="宋体"/>
          <w:sz w:val="24"/>
          <w:szCs w:val="24"/>
        </w:rPr>
      </w:pPr>
      <w:r>
        <w:rPr>
          <w:rFonts w:ascii="宋体" w:hAnsi="宋体" w:eastAsia="宋体" w:cs="宋体"/>
          <w:spacing w:val="-2"/>
          <w:sz w:val="24"/>
          <w:szCs w:val="24"/>
        </w:rPr>
        <w:t>二、保证的方式及保证期间</w:t>
      </w:r>
    </w:p>
    <w:p w14:paraId="41F8EC48">
      <w:pPr>
        <w:spacing w:before="213" w:line="219" w:lineRule="auto"/>
        <w:ind w:left="507"/>
        <w:rPr>
          <w:rFonts w:ascii="宋体" w:hAnsi="宋体" w:eastAsia="宋体" w:cs="宋体"/>
          <w:sz w:val="24"/>
          <w:szCs w:val="24"/>
        </w:rPr>
      </w:pPr>
      <w:r>
        <w:rPr>
          <w:rFonts w:ascii="宋体" w:hAnsi="宋体" w:eastAsia="宋体" w:cs="宋体"/>
          <w:spacing w:val="-2"/>
          <w:sz w:val="24"/>
          <w:szCs w:val="24"/>
        </w:rPr>
        <w:t>1.我方保证的方式为：连带责任保证。</w:t>
      </w:r>
    </w:p>
    <w:p w14:paraId="0D9E9BB6">
      <w:pPr>
        <w:spacing w:before="214" w:line="385" w:lineRule="auto"/>
        <w:ind w:left="38" w:right="53" w:firstLine="453"/>
        <w:rPr>
          <w:rFonts w:ascii="宋体" w:hAnsi="宋体" w:eastAsia="宋体" w:cs="宋体"/>
          <w:sz w:val="24"/>
          <w:szCs w:val="24"/>
        </w:rPr>
      </w:pPr>
      <w:r>
        <w:rPr>
          <w:rFonts w:ascii="宋体" w:hAnsi="宋体" w:eastAsia="宋体" w:cs="宋体"/>
          <w:spacing w:val="-4"/>
          <w:sz w:val="24"/>
          <w:szCs w:val="24"/>
        </w:rPr>
        <w:t>2.我方保证的期间为：自本合同生效之日起至主合同约定的工程款支付完毕之日后</w:t>
      </w:r>
      <w:r>
        <w:rPr>
          <w:rFonts w:ascii="宋体" w:hAnsi="宋体" w:eastAsia="宋体" w:cs="宋体"/>
          <w:spacing w:val="-4"/>
          <w:sz w:val="24"/>
          <w:szCs w:val="24"/>
          <w:u w:val="single" w:color="auto"/>
        </w:rPr>
        <w:t xml:space="preserve">    </w:t>
      </w:r>
      <w:r>
        <w:rPr>
          <w:rFonts w:ascii="宋体" w:hAnsi="宋体" w:eastAsia="宋体" w:cs="宋体"/>
          <w:spacing w:val="-59"/>
          <w:sz w:val="24"/>
          <w:szCs w:val="24"/>
        </w:rPr>
        <w:t xml:space="preserve"> </w:t>
      </w:r>
      <w:r>
        <w:rPr>
          <w:rFonts w:ascii="宋体" w:hAnsi="宋体" w:eastAsia="宋体" w:cs="宋体"/>
          <w:spacing w:val="-4"/>
          <w:sz w:val="24"/>
          <w:szCs w:val="24"/>
        </w:rPr>
        <w:t>日</w:t>
      </w:r>
      <w:r>
        <w:rPr>
          <w:rFonts w:ascii="宋体" w:hAnsi="宋体" w:eastAsia="宋体" w:cs="宋体"/>
          <w:spacing w:val="-20"/>
          <w:sz w:val="24"/>
          <w:szCs w:val="24"/>
        </w:rPr>
        <w:t>内。</w:t>
      </w:r>
    </w:p>
    <w:p w14:paraId="5F2AF28E">
      <w:pPr>
        <w:spacing w:before="2" w:line="384" w:lineRule="auto"/>
        <w:ind w:left="10" w:right="53" w:firstLine="483"/>
        <w:rPr>
          <w:rFonts w:ascii="宋体" w:hAnsi="宋体" w:eastAsia="宋体" w:cs="宋体"/>
          <w:sz w:val="24"/>
          <w:szCs w:val="24"/>
        </w:rPr>
      </w:pPr>
      <w:r>
        <w:rPr>
          <w:rFonts w:ascii="宋体" w:hAnsi="宋体" w:eastAsia="宋体" w:cs="宋体"/>
          <w:spacing w:val="-3"/>
          <w:sz w:val="24"/>
          <w:szCs w:val="24"/>
        </w:rPr>
        <w:t>3.你方与发包人协议变更工程款支付日期的，经我方书面同意后，保证期间按照变更后的</w:t>
      </w:r>
      <w:r>
        <w:rPr>
          <w:rFonts w:ascii="宋体" w:hAnsi="宋体" w:eastAsia="宋体" w:cs="宋体"/>
          <w:spacing w:val="-2"/>
          <w:sz w:val="24"/>
          <w:szCs w:val="24"/>
        </w:rPr>
        <w:t>支付日期做相应调整。</w:t>
      </w:r>
    </w:p>
    <w:p w14:paraId="22C027AB">
      <w:pPr>
        <w:spacing w:before="1" w:line="219" w:lineRule="auto"/>
        <w:ind w:left="489"/>
        <w:outlineLvl w:val="0"/>
        <w:rPr>
          <w:rFonts w:ascii="宋体" w:hAnsi="宋体" w:eastAsia="宋体" w:cs="宋体"/>
          <w:sz w:val="24"/>
          <w:szCs w:val="24"/>
        </w:rPr>
      </w:pPr>
      <w:r>
        <w:rPr>
          <w:rFonts w:ascii="宋体" w:hAnsi="宋体" w:eastAsia="宋体" w:cs="宋体"/>
          <w:spacing w:val="-1"/>
          <w:sz w:val="24"/>
          <w:szCs w:val="24"/>
        </w:rPr>
        <w:t>三、承担保证责任的形式</w:t>
      </w:r>
    </w:p>
    <w:p w14:paraId="28071C85">
      <w:pPr>
        <w:spacing w:before="214" w:line="385" w:lineRule="auto"/>
        <w:ind w:left="10" w:right="53" w:firstLine="480"/>
        <w:rPr>
          <w:rFonts w:ascii="宋体" w:hAnsi="宋体" w:eastAsia="宋体" w:cs="宋体"/>
          <w:sz w:val="24"/>
          <w:szCs w:val="24"/>
        </w:rPr>
      </w:pPr>
      <w:r>
        <w:rPr>
          <w:rFonts w:ascii="宋体" w:hAnsi="宋体" w:eastAsia="宋体" w:cs="宋体"/>
          <w:spacing w:val="-3"/>
          <w:sz w:val="24"/>
          <w:szCs w:val="24"/>
        </w:rPr>
        <w:t>我方承担保证责任的形式是代为支付。发包人未按主合同约定向你方支付工程款的，由我</w:t>
      </w:r>
      <w:r>
        <w:rPr>
          <w:rFonts w:ascii="宋体" w:hAnsi="宋体" w:eastAsia="宋体" w:cs="宋体"/>
          <w:spacing w:val="-1"/>
          <w:sz w:val="24"/>
          <w:szCs w:val="24"/>
        </w:rPr>
        <w:t>方在保证金额内代为支付。</w:t>
      </w:r>
    </w:p>
    <w:p w14:paraId="25AC2FBC">
      <w:pPr>
        <w:spacing w:line="219" w:lineRule="auto"/>
        <w:ind w:left="511"/>
        <w:outlineLvl w:val="0"/>
        <w:rPr>
          <w:rFonts w:ascii="宋体" w:hAnsi="宋体" w:eastAsia="宋体" w:cs="宋体"/>
          <w:sz w:val="24"/>
          <w:szCs w:val="24"/>
        </w:rPr>
      </w:pPr>
      <w:r>
        <w:rPr>
          <w:rFonts w:ascii="宋体" w:hAnsi="宋体" w:eastAsia="宋体" w:cs="宋体"/>
          <w:spacing w:val="-5"/>
          <w:sz w:val="24"/>
          <w:szCs w:val="24"/>
        </w:rPr>
        <w:t>四、代偿的安排</w:t>
      </w:r>
    </w:p>
    <w:p w14:paraId="4A3307C9">
      <w:pPr>
        <w:spacing w:before="214" w:line="385" w:lineRule="auto"/>
        <w:ind w:left="12" w:right="53" w:firstLine="494"/>
        <w:rPr>
          <w:rFonts w:ascii="宋体" w:hAnsi="宋体" w:eastAsia="宋体" w:cs="宋体"/>
          <w:sz w:val="24"/>
          <w:szCs w:val="24"/>
        </w:rPr>
      </w:pPr>
      <w:r>
        <w:rPr>
          <w:rFonts w:ascii="宋体" w:hAnsi="宋体" w:eastAsia="宋体" w:cs="宋体"/>
          <w:spacing w:val="-3"/>
          <w:sz w:val="24"/>
          <w:szCs w:val="24"/>
        </w:rPr>
        <w:t>1.你方要求我方承担保证责任的，应向我方发出书面索赔通知及发包人未支付主合同</w:t>
      </w:r>
      <w:r>
        <w:rPr>
          <w:rFonts w:ascii="宋体" w:hAnsi="宋体" w:eastAsia="宋体" w:cs="宋体"/>
          <w:spacing w:val="-4"/>
          <w:sz w:val="24"/>
          <w:szCs w:val="24"/>
        </w:rPr>
        <w:t>约定</w:t>
      </w:r>
      <w:r>
        <w:rPr>
          <w:rFonts w:ascii="宋体" w:hAnsi="宋体" w:eastAsia="宋体" w:cs="宋体"/>
          <w:sz w:val="24"/>
          <w:szCs w:val="24"/>
        </w:rPr>
        <w:t>工程款的证明材料。索赔通知应写明要求索赔的</w:t>
      </w:r>
      <w:r>
        <w:rPr>
          <w:rFonts w:ascii="宋体" w:hAnsi="宋体" w:eastAsia="宋体" w:cs="宋体"/>
          <w:spacing w:val="-1"/>
          <w:sz w:val="24"/>
          <w:szCs w:val="24"/>
        </w:rPr>
        <w:t>金额，支付款项应到达的账号。</w:t>
      </w:r>
    </w:p>
    <w:p w14:paraId="64996C55">
      <w:pPr>
        <w:spacing w:before="2" w:line="385" w:lineRule="auto"/>
        <w:ind w:left="10" w:right="53" w:firstLine="481"/>
        <w:rPr>
          <w:rFonts w:ascii="宋体" w:hAnsi="宋体" w:eastAsia="宋体" w:cs="宋体"/>
          <w:sz w:val="24"/>
          <w:szCs w:val="24"/>
        </w:rPr>
      </w:pPr>
      <w:r>
        <w:rPr>
          <w:rFonts w:ascii="宋体" w:hAnsi="宋体" w:eastAsia="宋体" w:cs="宋体"/>
          <w:spacing w:val="-3"/>
          <w:sz w:val="24"/>
          <w:szCs w:val="24"/>
        </w:rPr>
        <w:t>2.在出现你方与发包人因工程质量发生争议，发包人拒绝向你方支付工程款的情形时，你方要求我方履行保证责任代为支付的，需提供符合相应条件要求的工程质量检测机构出具的质</w:t>
      </w:r>
    </w:p>
    <w:p w14:paraId="79EC8424">
      <w:pPr>
        <w:spacing w:line="385" w:lineRule="auto"/>
        <w:rPr>
          <w:rFonts w:ascii="宋体" w:hAnsi="宋体" w:eastAsia="宋体" w:cs="宋体"/>
          <w:sz w:val="24"/>
          <w:szCs w:val="24"/>
        </w:rPr>
        <w:sectPr>
          <w:footerReference r:id="rId144" w:type="default"/>
          <w:pgSz w:w="11906" w:h="16839"/>
          <w:pgMar w:top="1431" w:right="1025" w:bottom="1146" w:left="1080" w:header="0" w:footer="984" w:gutter="0"/>
          <w:cols w:space="720" w:num="1"/>
        </w:sectPr>
      </w:pPr>
    </w:p>
    <w:p w14:paraId="48DCC13A">
      <w:pPr>
        <w:spacing w:before="203" w:line="219" w:lineRule="auto"/>
        <w:ind w:left="9"/>
        <w:rPr>
          <w:rFonts w:ascii="宋体" w:hAnsi="宋体" w:eastAsia="宋体" w:cs="宋体"/>
          <w:sz w:val="24"/>
          <w:szCs w:val="24"/>
        </w:rPr>
      </w:pPr>
      <w:r>
        <w:rPr>
          <w:rFonts w:ascii="宋体" w:hAnsi="宋体" w:eastAsia="宋体" w:cs="宋体"/>
          <w:spacing w:val="-2"/>
          <w:sz w:val="24"/>
          <w:szCs w:val="24"/>
        </w:rPr>
        <w:t>量说明材料。</w:t>
      </w:r>
    </w:p>
    <w:p w14:paraId="7DF43AC0">
      <w:pPr>
        <w:spacing w:before="214" w:line="219" w:lineRule="auto"/>
        <w:ind w:left="494"/>
        <w:rPr>
          <w:rFonts w:ascii="宋体" w:hAnsi="宋体" w:eastAsia="宋体" w:cs="宋体"/>
          <w:sz w:val="24"/>
          <w:szCs w:val="24"/>
        </w:rPr>
      </w:pPr>
      <w:r>
        <w:rPr>
          <w:rFonts w:ascii="宋体" w:hAnsi="宋体" w:eastAsia="宋体" w:cs="宋体"/>
          <w:spacing w:val="3"/>
          <w:sz w:val="24"/>
          <w:szCs w:val="24"/>
        </w:rPr>
        <w:t>3.我方收到你方的书面索赔通知及相应的证明材料后7天内无条件支付。</w:t>
      </w:r>
    </w:p>
    <w:p w14:paraId="28CCEC73">
      <w:pPr>
        <w:spacing w:before="215" w:line="219" w:lineRule="auto"/>
        <w:ind w:left="493"/>
        <w:outlineLvl w:val="0"/>
        <w:rPr>
          <w:rFonts w:ascii="宋体" w:hAnsi="宋体" w:eastAsia="宋体" w:cs="宋体"/>
          <w:sz w:val="24"/>
          <w:szCs w:val="24"/>
        </w:rPr>
      </w:pPr>
      <w:r>
        <w:rPr>
          <w:rFonts w:ascii="宋体" w:hAnsi="宋体" w:eastAsia="宋体" w:cs="宋体"/>
          <w:spacing w:val="-2"/>
          <w:sz w:val="24"/>
          <w:szCs w:val="24"/>
        </w:rPr>
        <w:t>五、保证责任的解除</w:t>
      </w:r>
    </w:p>
    <w:p w14:paraId="5D55EF69">
      <w:pPr>
        <w:spacing w:before="216" w:line="384" w:lineRule="auto"/>
        <w:ind w:left="10" w:firstLine="496"/>
        <w:rPr>
          <w:rFonts w:ascii="宋体" w:hAnsi="宋体" w:eastAsia="宋体" w:cs="宋体"/>
          <w:sz w:val="24"/>
          <w:szCs w:val="24"/>
        </w:rPr>
      </w:pPr>
      <w:r>
        <w:rPr>
          <w:rFonts w:ascii="宋体" w:hAnsi="宋体" w:eastAsia="宋体" w:cs="宋体"/>
          <w:spacing w:val="-3"/>
          <w:sz w:val="24"/>
          <w:szCs w:val="24"/>
        </w:rPr>
        <w:t>1.在本保函承诺的保证期间内，你方未书面向我方主张保证责任的，自保证期间届满</w:t>
      </w:r>
      <w:r>
        <w:rPr>
          <w:rFonts w:ascii="宋体" w:hAnsi="宋体" w:eastAsia="宋体" w:cs="宋体"/>
          <w:spacing w:val="-4"/>
          <w:sz w:val="24"/>
          <w:szCs w:val="24"/>
        </w:rPr>
        <w:t>次日</w:t>
      </w:r>
      <w:r>
        <w:rPr>
          <w:rFonts w:ascii="宋体" w:hAnsi="宋体" w:eastAsia="宋体" w:cs="宋体"/>
          <w:spacing w:val="-1"/>
          <w:sz w:val="24"/>
          <w:szCs w:val="24"/>
        </w:rPr>
        <w:t>起，我方保证责任解除。</w:t>
      </w:r>
    </w:p>
    <w:p w14:paraId="444DBF48">
      <w:pPr>
        <w:spacing w:before="2" w:line="384" w:lineRule="auto"/>
        <w:ind w:left="50" w:firstLine="441"/>
        <w:rPr>
          <w:rFonts w:ascii="宋体" w:hAnsi="宋体" w:eastAsia="宋体" w:cs="宋体"/>
          <w:sz w:val="24"/>
          <w:szCs w:val="24"/>
        </w:rPr>
      </w:pPr>
      <w:r>
        <w:rPr>
          <w:rFonts w:ascii="宋体" w:hAnsi="宋体" w:eastAsia="宋体" w:cs="宋体"/>
          <w:spacing w:val="-3"/>
          <w:sz w:val="24"/>
          <w:szCs w:val="24"/>
        </w:rPr>
        <w:t>2.发包人按主合同约定履行了工程款的全部支付义务的，自本保函承诺的保证期间届满次</w:t>
      </w:r>
      <w:r>
        <w:rPr>
          <w:rFonts w:ascii="宋体" w:hAnsi="宋体" w:eastAsia="宋体" w:cs="宋体"/>
          <w:spacing w:val="-5"/>
          <w:sz w:val="24"/>
          <w:szCs w:val="24"/>
        </w:rPr>
        <w:t>日起，我方保证责任解除。</w:t>
      </w:r>
    </w:p>
    <w:p w14:paraId="419F6C54">
      <w:pPr>
        <w:spacing w:before="3" w:line="384" w:lineRule="auto"/>
        <w:ind w:left="10" w:firstLine="483"/>
        <w:rPr>
          <w:rFonts w:ascii="宋体" w:hAnsi="宋体" w:eastAsia="宋体" w:cs="宋体"/>
          <w:sz w:val="24"/>
          <w:szCs w:val="24"/>
        </w:rPr>
      </w:pPr>
      <w:r>
        <w:rPr>
          <w:rFonts w:ascii="宋体" w:hAnsi="宋体" w:eastAsia="宋体" w:cs="宋体"/>
          <w:spacing w:val="-3"/>
          <w:sz w:val="24"/>
          <w:szCs w:val="24"/>
        </w:rPr>
        <w:t>3.我方按照本保函向你方履行保证责任所支付金额达到本保函保证金额时，自我方向你方</w:t>
      </w:r>
      <w:r>
        <w:rPr>
          <w:rFonts w:ascii="宋体" w:hAnsi="宋体" w:eastAsia="宋体" w:cs="宋体"/>
          <w:spacing w:val="-1"/>
          <w:sz w:val="24"/>
          <w:szCs w:val="24"/>
        </w:rPr>
        <w:t>支付（支付款项从我方账户划出）之日起，保证责任即解除。</w:t>
      </w:r>
    </w:p>
    <w:p w14:paraId="7CBC778C">
      <w:pPr>
        <w:spacing w:before="2" w:line="383" w:lineRule="auto"/>
        <w:ind w:left="9" w:firstLine="479"/>
        <w:rPr>
          <w:rFonts w:ascii="宋体" w:hAnsi="宋体" w:eastAsia="宋体" w:cs="宋体"/>
          <w:sz w:val="24"/>
          <w:szCs w:val="24"/>
        </w:rPr>
      </w:pPr>
      <w:r>
        <w:rPr>
          <w:rFonts w:ascii="宋体" w:hAnsi="宋体" w:eastAsia="宋体" w:cs="宋体"/>
          <w:spacing w:val="-3"/>
          <w:sz w:val="24"/>
          <w:szCs w:val="24"/>
        </w:rPr>
        <w:t>4.按照法律法规的规定或出现应解除我方保证责任的其他情形的，我方在本保函项下的保</w:t>
      </w:r>
      <w:r>
        <w:rPr>
          <w:rFonts w:ascii="宋体" w:hAnsi="宋体" w:eastAsia="宋体" w:cs="宋体"/>
          <w:spacing w:val="-2"/>
          <w:sz w:val="24"/>
          <w:szCs w:val="24"/>
        </w:rPr>
        <w:t>证责任亦解除。</w:t>
      </w:r>
    </w:p>
    <w:p w14:paraId="17BCA0F4">
      <w:pPr>
        <w:spacing w:before="3" w:line="384" w:lineRule="auto"/>
        <w:ind w:left="10" w:firstLine="483"/>
        <w:rPr>
          <w:rFonts w:ascii="宋体" w:hAnsi="宋体" w:eastAsia="宋体" w:cs="宋体"/>
          <w:sz w:val="24"/>
          <w:szCs w:val="24"/>
        </w:rPr>
      </w:pPr>
      <w:r>
        <w:rPr>
          <w:rFonts w:ascii="宋体" w:hAnsi="宋体" w:eastAsia="宋体" w:cs="宋体"/>
          <w:spacing w:val="-3"/>
          <w:sz w:val="24"/>
          <w:szCs w:val="24"/>
        </w:rPr>
        <w:t>5.我方解除保证责任后，你方应自我方保证责任解除之日起</w:t>
      </w:r>
      <w:r>
        <w:rPr>
          <w:rFonts w:ascii="宋体" w:hAnsi="宋体" w:eastAsia="宋体" w:cs="宋体"/>
          <w:spacing w:val="-3"/>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3"/>
          <w:sz w:val="24"/>
          <w:szCs w:val="24"/>
        </w:rPr>
        <w:t>个工作日内，将本保函原件返还我方。</w:t>
      </w:r>
    </w:p>
    <w:p w14:paraId="07DAEDA0">
      <w:pPr>
        <w:spacing w:line="219" w:lineRule="auto"/>
        <w:ind w:left="491"/>
        <w:outlineLvl w:val="0"/>
        <w:rPr>
          <w:rFonts w:ascii="宋体" w:hAnsi="宋体" w:eastAsia="宋体" w:cs="宋体"/>
          <w:sz w:val="24"/>
          <w:szCs w:val="24"/>
        </w:rPr>
      </w:pPr>
      <w:r>
        <w:rPr>
          <w:rFonts w:ascii="宋体" w:hAnsi="宋体" w:eastAsia="宋体" w:cs="宋体"/>
          <w:spacing w:val="-2"/>
          <w:sz w:val="24"/>
          <w:szCs w:val="24"/>
        </w:rPr>
        <w:t>六、免责条款</w:t>
      </w:r>
    </w:p>
    <w:p w14:paraId="634C49A4">
      <w:pPr>
        <w:spacing w:before="215" w:line="219" w:lineRule="auto"/>
        <w:ind w:left="507"/>
        <w:rPr>
          <w:rFonts w:ascii="宋体" w:hAnsi="宋体" w:eastAsia="宋体" w:cs="宋体"/>
          <w:sz w:val="24"/>
          <w:szCs w:val="24"/>
        </w:rPr>
      </w:pPr>
      <w:r>
        <w:rPr>
          <w:rFonts w:ascii="宋体" w:hAnsi="宋体" w:eastAsia="宋体" w:cs="宋体"/>
          <w:spacing w:val="-1"/>
          <w:sz w:val="24"/>
          <w:szCs w:val="24"/>
        </w:rPr>
        <w:t>1.因你方违约致使发包人不能履行义务的，我方不承担保证责任。</w:t>
      </w:r>
    </w:p>
    <w:p w14:paraId="0EF59D83">
      <w:pPr>
        <w:spacing w:before="216" w:line="384" w:lineRule="auto"/>
        <w:ind w:left="15" w:firstLine="477"/>
        <w:rPr>
          <w:rFonts w:ascii="宋体" w:hAnsi="宋体" w:eastAsia="宋体" w:cs="宋体"/>
          <w:sz w:val="24"/>
          <w:szCs w:val="24"/>
        </w:rPr>
      </w:pPr>
      <w:r>
        <w:rPr>
          <w:rFonts w:ascii="宋体" w:hAnsi="宋体" w:eastAsia="宋体" w:cs="宋体"/>
          <w:spacing w:val="-3"/>
          <w:sz w:val="24"/>
          <w:szCs w:val="24"/>
        </w:rPr>
        <w:t>2.依照法律法规的规定或你方与发包人的另行约定，免除发包人部分或全部义务的，我方</w:t>
      </w:r>
      <w:r>
        <w:rPr>
          <w:rFonts w:ascii="宋体" w:hAnsi="宋体" w:eastAsia="宋体" w:cs="宋体"/>
          <w:spacing w:val="-2"/>
          <w:sz w:val="24"/>
          <w:szCs w:val="24"/>
        </w:rPr>
        <w:t>亦免除其相应的保证责任。</w:t>
      </w:r>
    </w:p>
    <w:p w14:paraId="05B68721">
      <w:pPr>
        <w:spacing w:before="2" w:line="384" w:lineRule="auto"/>
        <w:ind w:left="11" w:firstLine="482"/>
        <w:rPr>
          <w:rFonts w:ascii="宋体" w:hAnsi="宋体" w:eastAsia="宋体" w:cs="宋体"/>
          <w:sz w:val="24"/>
          <w:szCs w:val="24"/>
        </w:rPr>
      </w:pPr>
      <w:r>
        <w:rPr>
          <w:rFonts w:ascii="宋体" w:hAnsi="宋体" w:eastAsia="宋体" w:cs="宋体"/>
          <w:spacing w:val="-3"/>
          <w:sz w:val="24"/>
          <w:szCs w:val="24"/>
        </w:rPr>
        <w:t>3.你方与发包人协议变更主合同的，如加重发包人责任致使我方保证责任加重的，需征得</w:t>
      </w:r>
      <w:r>
        <w:rPr>
          <w:rFonts w:ascii="宋体" w:hAnsi="宋体" w:eastAsia="宋体" w:cs="宋体"/>
          <w:spacing w:val="-1"/>
          <w:sz w:val="24"/>
          <w:szCs w:val="24"/>
        </w:rPr>
        <w:t>我方书面同意，否则我方不再承担因此而加重部分的保证责任，但主合</w:t>
      </w:r>
      <w:r>
        <w:rPr>
          <w:rFonts w:ascii="宋体" w:hAnsi="宋体" w:eastAsia="宋体" w:cs="宋体"/>
          <w:spacing w:val="-2"/>
          <w:sz w:val="24"/>
          <w:szCs w:val="24"/>
        </w:rPr>
        <w:t>同第</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49"/>
          <w:sz w:val="24"/>
          <w:szCs w:val="24"/>
        </w:rPr>
        <w:t xml:space="preserve"> </w:t>
      </w:r>
      <w:r>
        <w:rPr>
          <w:rFonts w:ascii="宋体" w:hAnsi="宋体" w:eastAsia="宋体" w:cs="宋体"/>
          <w:spacing w:val="-2"/>
          <w:sz w:val="24"/>
          <w:szCs w:val="24"/>
        </w:rPr>
        <w:t>条〔变更〕约定的变更不受本款限制。</w:t>
      </w:r>
    </w:p>
    <w:p w14:paraId="26655815">
      <w:pPr>
        <w:spacing w:before="1" w:line="219" w:lineRule="auto"/>
        <w:ind w:left="488"/>
        <w:rPr>
          <w:rFonts w:ascii="宋体" w:hAnsi="宋体" w:eastAsia="宋体" w:cs="宋体"/>
          <w:sz w:val="24"/>
          <w:szCs w:val="24"/>
        </w:rPr>
      </w:pPr>
      <w:r>
        <w:rPr>
          <w:rFonts w:ascii="宋体" w:hAnsi="宋体" w:eastAsia="宋体" w:cs="宋体"/>
          <w:sz w:val="24"/>
          <w:szCs w:val="24"/>
        </w:rPr>
        <w:t>4.因不可抗力造成发包人不能履行义务的，</w:t>
      </w:r>
      <w:r>
        <w:rPr>
          <w:rFonts w:ascii="宋体" w:hAnsi="宋体" w:eastAsia="宋体" w:cs="宋体"/>
          <w:spacing w:val="-1"/>
          <w:sz w:val="24"/>
          <w:szCs w:val="24"/>
        </w:rPr>
        <w:t>我方不承担保证责任。</w:t>
      </w:r>
    </w:p>
    <w:p w14:paraId="613AD32C">
      <w:pPr>
        <w:spacing w:before="217" w:line="219" w:lineRule="auto"/>
        <w:ind w:left="488"/>
        <w:outlineLvl w:val="0"/>
        <w:rPr>
          <w:rFonts w:ascii="宋体" w:hAnsi="宋体" w:eastAsia="宋体" w:cs="宋体"/>
          <w:sz w:val="24"/>
          <w:szCs w:val="24"/>
        </w:rPr>
      </w:pPr>
      <w:r>
        <w:rPr>
          <w:rFonts w:ascii="宋体" w:hAnsi="宋体" w:eastAsia="宋体" w:cs="宋体"/>
          <w:spacing w:val="-2"/>
          <w:sz w:val="24"/>
          <w:szCs w:val="24"/>
        </w:rPr>
        <w:t>七、争议解决</w:t>
      </w:r>
    </w:p>
    <w:p w14:paraId="251273F0">
      <w:pPr>
        <w:spacing w:before="214" w:line="386" w:lineRule="auto"/>
        <w:ind w:left="9" w:firstLine="498"/>
        <w:rPr>
          <w:rFonts w:ascii="宋体" w:hAnsi="宋体" w:eastAsia="宋体" w:cs="宋体"/>
          <w:sz w:val="24"/>
          <w:szCs w:val="24"/>
        </w:rPr>
      </w:pPr>
      <w:r>
        <w:rPr>
          <w:rFonts w:ascii="宋体" w:hAnsi="宋体" w:eastAsia="宋体" w:cs="宋体"/>
          <w:spacing w:val="10"/>
          <w:sz w:val="24"/>
          <w:szCs w:val="24"/>
        </w:rPr>
        <w:t>因本保函或本保函相关事项发生的纠纷，可由双方协商</w:t>
      </w:r>
      <w:r>
        <w:rPr>
          <w:rFonts w:ascii="宋体" w:hAnsi="宋体" w:eastAsia="宋体" w:cs="宋体"/>
          <w:spacing w:val="9"/>
          <w:sz w:val="24"/>
          <w:szCs w:val="24"/>
        </w:rPr>
        <w:t>解决，协商不成的，按下列第</w:t>
      </w:r>
      <w:r>
        <w:rPr>
          <w:rFonts w:ascii="宋体" w:hAnsi="宋体" w:eastAsia="宋体" w:cs="宋体"/>
          <w:spacing w:val="-2"/>
          <w:sz w:val="24"/>
          <w:szCs w:val="24"/>
        </w:rPr>
        <w:t>种方式解决：</w:t>
      </w:r>
    </w:p>
    <w:p w14:paraId="5D7EE90C">
      <w:pPr>
        <w:spacing w:before="117" w:line="219" w:lineRule="auto"/>
        <w:ind w:left="500"/>
        <w:rPr>
          <w:rFonts w:ascii="宋体" w:hAnsi="宋体" w:eastAsia="宋体" w:cs="宋体"/>
          <w:sz w:val="24"/>
          <w:szCs w:val="24"/>
        </w:rPr>
      </w:pPr>
      <w:r>
        <w:rPr>
          <w:rFonts w:ascii="宋体" w:hAnsi="宋体" w:eastAsia="宋体" w:cs="宋体"/>
          <w:spacing w:val="-1"/>
          <w:sz w:val="24"/>
          <w:szCs w:val="24"/>
        </w:rPr>
        <w:t>（1）向</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1"/>
          <w:sz w:val="24"/>
          <w:szCs w:val="24"/>
        </w:rPr>
        <w:t>仲裁委员会申请仲裁；</w:t>
      </w:r>
    </w:p>
    <w:p w14:paraId="4E85F6A9">
      <w:pPr>
        <w:spacing w:before="215" w:line="220" w:lineRule="auto"/>
        <w:ind w:left="500"/>
        <w:rPr>
          <w:rFonts w:ascii="宋体" w:hAnsi="宋体" w:eastAsia="宋体" w:cs="宋体"/>
          <w:sz w:val="24"/>
          <w:szCs w:val="24"/>
        </w:rPr>
      </w:pPr>
      <w:r>
        <w:rPr>
          <w:rFonts w:ascii="宋体" w:hAnsi="宋体" w:eastAsia="宋体" w:cs="宋体"/>
          <w:spacing w:val="-1"/>
          <w:sz w:val="24"/>
          <w:szCs w:val="24"/>
        </w:rPr>
        <w:t>（2）向</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人民法院起</w:t>
      </w:r>
      <w:r>
        <w:rPr>
          <w:rFonts w:ascii="宋体" w:hAnsi="宋体" w:eastAsia="宋体" w:cs="宋体"/>
          <w:spacing w:val="-2"/>
          <w:sz w:val="24"/>
          <w:szCs w:val="24"/>
        </w:rPr>
        <w:t>诉。</w:t>
      </w:r>
    </w:p>
    <w:p w14:paraId="669EA370">
      <w:pPr>
        <w:spacing w:before="213" w:line="220" w:lineRule="auto"/>
        <w:ind w:left="493"/>
        <w:outlineLvl w:val="0"/>
        <w:rPr>
          <w:rFonts w:ascii="宋体" w:hAnsi="宋体" w:eastAsia="宋体" w:cs="宋体"/>
          <w:sz w:val="24"/>
          <w:szCs w:val="24"/>
        </w:rPr>
      </w:pPr>
      <w:r>
        <w:rPr>
          <w:rFonts w:ascii="宋体" w:hAnsi="宋体" w:eastAsia="宋体" w:cs="宋体"/>
          <w:spacing w:val="-2"/>
          <w:sz w:val="24"/>
          <w:szCs w:val="24"/>
        </w:rPr>
        <w:t>八、保函的生效</w:t>
      </w:r>
    </w:p>
    <w:p w14:paraId="60CB7733">
      <w:pPr>
        <w:spacing w:line="220" w:lineRule="auto"/>
        <w:rPr>
          <w:rFonts w:ascii="宋体" w:hAnsi="宋体" w:eastAsia="宋体" w:cs="宋体"/>
          <w:sz w:val="24"/>
          <w:szCs w:val="24"/>
        </w:rPr>
        <w:sectPr>
          <w:footerReference r:id="rId145" w:type="default"/>
          <w:pgSz w:w="11906" w:h="16839"/>
          <w:pgMar w:top="1431" w:right="1079" w:bottom="1146" w:left="1080" w:header="0" w:footer="984" w:gutter="0"/>
          <w:cols w:space="720" w:num="1"/>
        </w:sectPr>
      </w:pPr>
    </w:p>
    <w:p w14:paraId="2D9AC79D">
      <w:pPr>
        <w:spacing w:before="203" w:line="219" w:lineRule="auto"/>
        <w:ind w:left="490"/>
        <w:rPr>
          <w:rFonts w:ascii="宋体" w:hAnsi="宋体" w:eastAsia="宋体" w:cs="宋体"/>
          <w:sz w:val="24"/>
          <w:szCs w:val="24"/>
        </w:rPr>
      </w:pPr>
      <w:r>
        <w:rPr>
          <w:rFonts w:ascii="宋体" w:hAnsi="宋体" w:eastAsia="宋体" w:cs="宋体"/>
          <w:sz w:val="24"/>
          <w:szCs w:val="24"/>
        </w:rPr>
        <w:t>本保函自我方法定代表人（或其授权代理人）签</w:t>
      </w:r>
      <w:r>
        <w:rPr>
          <w:rFonts w:ascii="宋体" w:hAnsi="宋体" w:eastAsia="宋体" w:cs="宋体"/>
          <w:spacing w:val="-1"/>
          <w:sz w:val="24"/>
          <w:szCs w:val="24"/>
        </w:rPr>
        <w:t>字并加盖公章之日起生效。</w:t>
      </w:r>
    </w:p>
    <w:p w14:paraId="0B14BB11">
      <w:pPr>
        <w:pStyle w:val="2"/>
        <w:spacing w:line="257" w:lineRule="auto"/>
      </w:pPr>
    </w:p>
    <w:p w14:paraId="0866BC7B">
      <w:pPr>
        <w:pStyle w:val="2"/>
        <w:spacing w:line="257" w:lineRule="auto"/>
      </w:pPr>
    </w:p>
    <w:p w14:paraId="2A77690E">
      <w:pPr>
        <w:pStyle w:val="2"/>
        <w:spacing w:line="257" w:lineRule="auto"/>
      </w:pPr>
    </w:p>
    <w:p w14:paraId="372F5BC9">
      <w:pPr>
        <w:pStyle w:val="2"/>
        <w:spacing w:line="257" w:lineRule="auto"/>
      </w:pPr>
    </w:p>
    <w:p w14:paraId="37B7C87A">
      <w:pPr>
        <w:pStyle w:val="2"/>
        <w:spacing w:line="257" w:lineRule="auto"/>
      </w:pPr>
    </w:p>
    <w:p w14:paraId="105C0262">
      <w:pPr>
        <w:spacing w:before="78" w:line="219" w:lineRule="auto"/>
        <w:ind w:left="490"/>
        <w:rPr>
          <w:rFonts w:ascii="宋体" w:hAnsi="宋体" w:eastAsia="宋体" w:cs="宋体"/>
          <w:sz w:val="24"/>
          <w:szCs w:val="24"/>
        </w:rPr>
      </w:pPr>
      <w:r>
        <w:rPr>
          <w:rFonts w:ascii="宋体" w:hAnsi="宋体" w:eastAsia="宋体" w:cs="宋体"/>
          <w:spacing w:val="4"/>
          <w:sz w:val="24"/>
          <w:szCs w:val="24"/>
        </w:rPr>
        <w:t>担保人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4"/>
          <w:sz w:val="24"/>
          <w:szCs w:val="24"/>
        </w:rPr>
        <w:t>盖章）</w:t>
      </w:r>
    </w:p>
    <w:p w14:paraId="58843F64">
      <w:pPr>
        <w:pStyle w:val="2"/>
        <w:spacing w:line="291" w:lineRule="auto"/>
      </w:pPr>
    </w:p>
    <w:p w14:paraId="79EED449">
      <w:pPr>
        <w:spacing w:before="78" w:line="219" w:lineRule="auto"/>
        <w:ind w:left="490"/>
        <w:rPr>
          <w:rFonts w:ascii="宋体" w:hAnsi="宋体" w:eastAsia="宋体" w:cs="宋体"/>
          <w:sz w:val="24"/>
          <w:szCs w:val="24"/>
        </w:rPr>
      </w:pPr>
      <w:r>
        <w:rPr>
          <w:rFonts w:ascii="宋体" w:hAnsi="宋体" w:eastAsia="宋体" w:cs="宋体"/>
          <w:spacing w:val="1"/>
          <w:sz w:val="24"/>
          <w:szCs w:val="24"/>
        </w:rPr>
        <w:t>法定代表人或委托代理人</w:t>
      </w:r>
      <w:r>
        <w:rPr>
          <w:rFonts w:ascii="宋体" w:hAnsi="宋体" w:eastAsia="宋体" w:cs="宋体"/>
          <w:spacing w:val="-13"/>
          <w:sz w:val="24"/>
          <w:szCs w:val="24"/>
        </w:rPr>
        <w:t>：</w:t>
      </w:r>
      <w:r>
        <w:rPr>
          <w:rFonts w:ascii="宋体" w:hAnsi="宋体" w:eastAsia="宋体" w:cs="宋体"/>
          <w:sz w:val="24"/>
          <w:szCs w:val="24"/>
          <w:u w:val="single" w:color="auto"/>
        </w:rPr>
        <w:t xml:space="preserve">                   </w:t>
      </w:r>
      <w:r>
        <w:rPr>
          <w:rFonts w:ascii="宋体" w:hAnsi="宋体" w:eastAsia="宋体" w:cs="宋体"/>
          <w:spacing w:val="-13"/>
          <w:sz w:val="24"/>
          <w:szCs w:val="24"/>
        </w:rPr>
        <w:t>（</w:t>
      </w:r>
      <w:r>
        <w:rPr>
          <w:rFonts w:ascii="宋体" w:hAnsi="宋体" w:eastAsia="宋体" w:cs="宋体"/>
          <w:spacing w:val="1"/>
          <w:sz w:val="24"/>
          <w:szCs w:val="24"/>
        </w:rPr>
        <w:t>签字）</w:t>
      </w:r>
    </w:p>
    <w:p w14:paraId="1BF72DBA">
      <w:pPr>
        <w:pStyle w:val="2"/>
        <w:spacing w:line="289" w:lineRule="auto"/>
      </w:pPr>
    </w:p>
    <w:p w14:paraId="2C8C07B5">
      <w:pPr>
        <w:spacing w:before="78" w:line="229" w:lineRule="auto"/>
        <w:ind w:left="489"/>
        <w:rPr>
          <w:rFonts w:ascii="宋体" w:hAnsi="宋体" w:eastAsia="宋体" w:cs="宋体"/>
          <w:sz w:val="24"/>
          <w:szCs w:val="24"/>
        </w:rPr>
      </w:pPr>
      <w:r>
        <w:rPr>
          <w:rFonts w:ascii="宋体" w:hAnsi="宋体" w:eastAsia="宋体" w:cs="宋体"/>
          <w:spacing w:val="-9"/>
          <w:sz w:val="24"/>
          <w:szCs w:val="24"/>
        </w:rPr>
        <w:t>地</w:t>
      </w:r>
      <w:r>
        <w:rPr>
          <w:rFonts w:ascii="宋体" w:hAnsi="宋体" w:eastAsia="宋体" w:cs="宋体"/>
          <w:spacing w:val="3"/>
          <w:sz w:val="24"/>
          <w:szCs w:val="24"/>
        </w:rPr>
        <w:t xml:space="preserve">    </w:t>
      </w:r>
      <w:r>
        <w:rPr>
          <w:rFonts w:ascii="宋体" w:hAnsi="宋体" w:eastAsia="宋体" w:cs="宋体"/>
          <w:spacing w:val="-9"/>
          <w:sz w:val="24"/>
          <w:szCs w:val="24"/>
        </w:rPr>
        <w:t>址</w:t>
      </w:r>
      <w:r>
        <w:rPr>
          <w:rFonts w:ascii="宋体" w:hAnsi="宋体" w:eastAsia="宋体" w:cs="宋体"/>
          <w:spacing w:val="-89"/>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p>
    <w:p w14:paraId="7452FBF2">
      <w:pPr>
        <w:pStyle w:val="2"/>
        <w:spacing w:line="281" w:lineRule="auto"/>
      </w:pPr>
    </w:p>
    <w:p w14:paraId="426B6636">
      <w:pPr>
        <w:spacing w:before="78" w:line="219" w:lineRule="auto"/>
        <w:ind w:left="507"/>
        <w:rPr>
          <w:rFonts w:ascii="宋体" w:hAnsi="宋体" w:eastAsia="宋体" w:cs="宋体"/>
          <w:sz w:val="24"/>
          <w:szCs w:val="24"/>
        </w:rPr>
      </w:pPr>
      <w:r>
        <w:rPr>
          <w:rFonts w:ascii="宋体" w:hAnsi="宋体" w:eastAsia="宋体" w:cs="宋体"/>
          <w:spacing w:val="-3"/>
          <w:sz w:val="24"/>
          <w:szCs w:val="24"/>
        </w:rPr>
        <w:t>邮政编码：</w:t>
      </w:r>
      <w:r>
        <w:rPr>
          <w:rFonts w:ascii="宋体" w:hAnsi="宋体" w:eastAsia="宋体" w:cs="宋体"/>
          <w:spacing w:val="-3"/>
          <w:sz w:val="24"/>
          <w:szCs w:val="24"/>
          <w:u w:val="single" w:color="auto"/>
        </w:rPr>
        <w:t xml:space="preserve">                              </w:t>
      </w:r>
      <w:r>
        <w:rPr>
          <w:rFonts w:ascii="宋体" w:hAnsi="宋体" w:eastAsia="宋体" w:cs="宋体"/>
          <w:spacing w:val="-4"/>
          <w:sz w:val="24"/>
          <w:szCs w:val="24"/>
          <w:u w:val="single" w:color="auto"/>
        </w:rPr>
        <w:t xml:space="preserve">           </w:t>
      </w:r>
    </w:p>
    <w:p w14:paraId="1DE56CA2">
      <w:pPr>
        <w:pStyle w:val="2"/>
        <w:spacing w:line="289" w:lineRule="auto"/>
      </w:pPr>
    </w:p>
    <w:p w14:paraId="4612617F">
      <w:pPr>
        <w:spacing w:before="79" w:line="219" w:lineRule="auto"/>
        <w:ind w:left="487"/>
        <w:rPr>
          <w:rFonts w:ascii="宋体" w:hAnsi="宋体" w:eastAsia="宋体" w:cs="宋体"/>
          <w:sz w:val="24"/>
          <w:szCs w:val="24"/>
        </w:rPr>
      </w:pPr>
      <w:r>
        <w:rPr>
          <w:rFonts w:ascii="宋体" w:hAnsi="宋体" w:eastAsia="宋体" w:cs="宋体"/>
          <w:spacing w:val="-9"/>
          <w:sz w:val="24"/>
          <w:szCs w:val="24"/>
        </w:rPr>
        <w:t>传</w:t>
      </w:r>
      <w:r>
        <w:rPr>
          <w:rFonts w:ascii="宋体" w:hAnsi="宋体" w:eastAsia="宋体" w:cs="宋体"/>
          <w:spacing w:val="3"/>
          <w:sz w:val="24"/>
          <w:szCs w:val="24"/>
        </w:rPr>
        <w:t xml:space="preserve">    </w:t>
      </w:r>
      <w:r>
        <w:rPr>
          <w:rFonts w:ascii="宋体" w:hAnsi="宋体" w:eastAsia="宋体" w:cs="宋体"/>
          <w:spacing w:val="-9"/>
          <w:sz w:val="24"/>
          <w:szCs w:val="24"/>
        </w:rPr>
        <w:t>真</w:t>
      </w:r>
      <w:r>
        <w:rPr>
          <w:rFonts w:ascii="宋体" w:hAnsi="宋体" w:eastAsia="宋体" w:cs="宋体"/>
          <w:spacing w:val="-87"/>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p>
    <w:p w14:paraId="66DD9723">
      <w:pPr>
        <w:pStyle w:val="2"/>
        <w:spacing w:line="317" w:lineRule="auto"/>
      </w:pPr>
    </w:p>
    <w:p w14:paraId="7B33700D">
      <w:pPr>
        <w:pStyle w:val="2"/>
        <w:spacing w:line="318" w:lineRule="auto"/>
      </w:pPr>
    </w:p>
    <w:p w14:paraId="1E103283">
      <w:pPr>
        <w:tabs>
          <w:tab w:val="left" w:pos="5160"/>
        </w:tabs>
        <w:spacing w:before="78" w:line="219" w:lineRule="auto"/>
        <w:ind w:left="33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10"/>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1E4FA9B9">
      <w:pPr>
        <w:spacing w:line="219" w:lineRule="auto"/>
        <w:rPr>
          <w:rFonts w:ascii="宋体" w:hAnsi="宋体" w:eastAsia="宋体" w:cs="宋体"/>
          <w:sz w:val="24"/>
          <w:szCs w:val="24"/>
        </w:rPr>
        <w:sectPr>
          <w:footerReference r:id="rId146" w:type="default"/>
          <w:pgSz w:w="11906" w:h="16839"/>
          <w:pgMar w:top="1431" w:right="1080" w:bottom="1146" w:left="1080" w:header="0" w:footer="984" w:gutter="0"/>
          <w:cols w:space="720" w:num="1"/>
        </w:sectPr>
      </w:pPr>
    </w:p>
    <w:p w14:paraId="15C51759">
      <w:pPr>
        <w:spacing w:before="155" w:line="219" w:lineRule="auto"/>
        <w:ind w:left="28"/>
        <w:rPr>
          <w:rFonts w:ascii="宋体" w:hAnsi="宋体" w:eastAsia="宋体" w:cs="宋体"/>
          <w:sz w:val="24"/>
          <w:szCs w:val="24"/>
        </w:rPr>
      </w:pPr>
      <w:r>
        <w:rPr>
          <w:rFonts w:ascii="宋体" w:hAnsi="宋体" w:eastAsia="宋体" w:cs="宋体"/>
          <w:spacing w:val="-12"/>
          <w:sz w:val="24"/>
          <w:szCs w:val="24"/>
        </w:rPr>
        <w:t>附件</w:t>
      </w:r>
      <w:r>
        <w:rPr>
          <w:rFonts w:ascii="宋体" w:hAnsi="宋体" w:eastAsia="宋体" w:cs="宋体"/>
          <w:spacing w:val="-30"/>
          <w:sz w:val="24"/>
          <w:szCs w:val="24"/>
        </w:rPr>
        <w:t xml:space="preserve"> </w:t>
      </w:r>
      <w:r>
        <w:rPr>
          <w:rFonts w:ascii="宋体" w:hAnsi="宋体" w:eastAsia="宋体" w:cs="宋体"/>
          <w:spacing w:val="-12"/>
          <w:sz w:val="24"/>
          <w:szCs w:val="24"/>
        </w:rPr>
        <w:t>11：</w:t>
      </w:r>
    </w:p>
    <w:p w14:paraId="09E9C0AD">
      <w:pPr>
        <w:spacing w:before="310" w:line="218" w:lineRule="auto"/>
        <w:ind w:left="3819"/>
        <w:outlineLvl w:val="0"/>
        <w:rPr>
          <w:rFonts w:ascii="宋体" w:hAnsi="宋体" w:eastAsia="宋体" w:cs="宋体"/>
          <w:sz w:val="24"/>
          <w:szCs w:val="24"/>
        </w:rPr>
      </w:pPr>
      <w:r>
        <w:rPr>
          <w:rFonts w:ascii="宋体" w:hAnsi="宋体" w:eastAsia="宋体" w:cs="宋体"/>
          <w:spacing w:val="-3"/>
          <w:sz w:val="24"/>
          <w:szCs w:val="24"/>
        </w:rPr>
        <w:t>11-1：材料暂估价表</w:t>
      </w:r>
    </w:p>
    <w:p w14:paraId="09308A57">
      <w:pPr>
        <w:spacing w:line="165" w:lineRule="exact"/>
      </w:pPr>
    </w:p>
    <w:tbl>
      <w:tblPr>
        <w:tblStyle w:val="8"/>
        <w:tblW w:w="9686" w:type="dxa"/>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2737"/>
        <w:gridCol w:w="536"/>
        <w:gridCol w:w="1175"/>
        <w:gridCol w:w="1138"/>
        <w:gridCol w:w="1413"/>
        <w:gridCol w:w="2128"/>
      </w:tblGrid>
      <w:tr w14:paraId="036BB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59" w:type="dxa"/>
            <w:tcBorders>
              <w:top w:val="single" w:color="000000" w:sz="10" w:space="0"/>
              <w:left w:val="single" w:color="000000" w:sz="10" w:space="0"/>
            </w:tcBorders>
            <w:textDirection w:val="tbRlV"/>
            <w:vAlign w:val="top"/>
          </w:tcPr>
          <w:p w14:paraId="2BC0BFBF">
            <w:pPr>
              <w:pStyle w:val="9"/>
              <w:spacing w:before="251" w:line="218" w:lineRule="auto"/>
              <w:ind w:left="80"/>
            </w:pPr>
            <w:r>
              <w:rPr>
                <w:spacing w:val="8"/>
              </w:rPr>
              <w:t>序</w:t>
            </w:r>
            <w:r>
              <w:rPr>
                <w:spacing w:val="16"/>
              </w:rPr>
              <w:t xml:space="preserve">  </w:t>
            </w:r>
            <w:r>
              <w:rPr>
                <w:spacing w:val="8"/>
              </w:rPr>
              <w:t>号</w:t>
            </w:r>
          </w:p>
        </w:tc>
        <w:tc>
          <w:tcPr>
            <w:tcW w:w="2737" w:type="dxa"/>
            <w:tcBorders>
              <w:top w:val="single" w:color="000000" w:sz="10" w:space="0"/>
            </w:tcBorders>
            <w:vAlign w:val="top"/>
          </w:tcPr>
          <w:p w14:paraId="41F1E576">
            <w:pPr>
              <w:spacing w:line="270" w:lineRule="auto"/>
              <w:rPr>
                <w:rFonts w:ascii="Arial"/>
                <w:sz w:val="21"/>
              </w:rPr>
            </w:pPr>
          </w:p>
          <w:p w14:paraId="258D4C30">
            <w:pPr>
              <w:pStyle w:val="9"/>
              <w:spacing w:before="65" w:line="230" w:lineRule="auto"/>
              <w:ind w:left="84"/>
            </w:pPr>
            <w:r>
              <w:t>名</w:t>
            </w:r>
            <w:r>
              <w:rPr>
                <w:spacing w:val="9"/>
              </w:rPr>
              <w:t xml:space="preserve">  </w:t>
            </w:r>
            <w:r>
              <w:t>称</w:t>
            </w:r>
          </w:p>
        </w:tc>
        <w:tc>
          <w:tcPr>
            <w:tcW w:w="536" w:type="dxa"/>
            <w:tcBorders>
              <w:top w:val="single" w:color="000000" w:sz="10" w:space="0"/>
            </w:tcBorders>
            <w:textDirection w:val="tbRlV"/>
            <w:vAlign w:val="top"/>
          </w:tcPr>
          <w:p w14:paraId="2DAEA8FF">
            <w:pPr>
              <w:pStyle w:val="9"/>
              <w:spacing w:before="234" w:line="216" w:lineRule="auto"/>
              <w:ind w:left="80"/>
            </w:pPr>
            <w:r>
              <w:rPr>
                <w:spacing w:val="8"/>
              </w:rPr>
              <w:t>单</w:t>
            </w:r>
            <w:r>
              <w:rPr>
                <w:spacing w:val="16"/>
              </w:rPr>
              <w:t xml:space="preserve">  </w:t>
            </w:r>
            <w:r>
              <w:rPr>
                <w:spacing w:val="8"/>
              </w:rPr>
              <w:t>位</w:t>
            </w:r>
          </w:p>
        </w:tc>
        <w:tc>
          <w:tcPr>
            <w:tcW w:w="1175" w:type="dxa"/>
            <w:tcBorders>
              <w:top w:val="single" w:color="000000" w:sz="10" w:space="0"/>
            </w:tcBorders>
            <w:vAlign w:val="top"/>
          </w:tcPr>
          <w:p w14:paraId="5865634D">
            <w:pPr>
              <w:spacing w:line="270" w:lineRule="auto"/>
              <w:rPr>
                <w:rFonts w:ascii="Arial"/>
                <w:sz w:val="21"/>
              </w:rPr>
            </w:pPr>
          </w:p>
          <w:p w14:paraId="5E3D5CCD">
            <w:pPr>
              <w:pStyle w:val="9"/>
              <w:spacing w:before="65" w:line="228" w:lineRule="auto"/>
              <w:ind w:left="94"/>
            </w:pPr>
            <w:r>
              <w:rPr>
                <w:spacing w:val="3"/>
              </w:rPr>
              <w:t>数量</w:t>
            </w:r>
          </w:p>
        </w:tc>
        <w:tc>
          <w:tcPr>
            <w:tcW w:w="1138" w:type="dxa"/>
            <w:tcBorders>
              <w:top w:val="single" w:color="000000" w:sz="10" w:space="0"/>
            </w:tcBorders>
            <w:vAlign w:val="top"/>
          </w:tcPr>
          <w:p w14:paraId="28C8B85A">
            <w:pPr>
              <w:pStyle w:val="9"/>
              <w:spacing w:before="81" w:line="370" w:lineRule="auto"/>
              <w:ind w:left="105" w:right="429" w:hanging="8"/>
            </w:pPr>
            <w:r>
              <w:rPr>
                <w:spacing w:val="3"/>
              </w:rPr>
              <w:t>单价</w:t>
            </w:r>
            <w:r>
              <w:rPr>
                <w:spacing w:val="-3"/>
              </w:rPr>
              <w:t>（元）</w:t>
            </w:r>
          </w:p>
        </w:tc>
        <w:tc>
          <w:tcPr>
            <w:tcW w:w="1413" w:type="dxa"/>
            <w:tcBorders>
              <w:top w:val="single" w:color="000000" w:sz="10" w:space="0"/>
            </w:tcBorders>
            <w:vAlign w:val="top"/>
          </w:tcPr>
          <w:p w14:paraId="456401CB">
            <w:pPr>
              <w:pStyle w:val="9"/>
              <w:spacing w:before="81" w:line="370" w:lineRule="auto"/>
              <w:ind w:left="107" w:right="702" w:hanging="9"/>
            </w:pPr>
            <w:r>
              <w:rPr>
                <w:spacing w:val="4"/>
              </w:rPr>
              <w:t>合价</w:t>
            </w:r>
            <w:r>
              <w:rPr>
                <w:spacing w:val="-3"/>
              </w:rPr>
              <w:t>（元）</w:t>
            </w:r>
          </w:p>
        </w:tc>
        <w:tc>
          <w:tcPr>
            <w:tcW w:w="2128" w:type="dxa"/>
            <w:tcBorders>
              <w:top w:val="single" w:color="000000" w:sz="10" w:space="0"/>
              <w:right w:val="single" w:color="000000" w:sz="10" w:space="0"/>
            </w:tcBorders>
            <w:vAlign w:val="top"/>
          </w:tcPr>
          <w:p w14:paraId="4F46BAD0">
            <w:pPr>
              <w:spacing w:line="270" w:lineRule="auto"/>
              <w:rPr>
                <w:rFonts w:ascii="Arial"/>
                <w:sz w:val="21"/>
              </w:rPr>
            </w:pPr>
          </w:p>
          <w:p w14:paraId="7C182DC0">
            <w:pPr>
              <w:pStyle w:val="9"/>
              <w:spacing w:before="65" w:line="229" w:lineRule="auto"/>
              <w:ind w:left="103"/>
            </w:pPr>
            <w:r>
              <w:rPr>
                <w:spacing w:val="-1"/>
              </w:rPr>
              <w:t>备</w:t>
            </w:r>
            <w:r>
              <w:rPr>
                <w:spacing w:val="16"/>
              </w:rPr>
              <w:t xml:space="preserve"> </w:t>
            </w:r>
            <w:r>
              <w:rPr>
                <w:spacing w:val="-1"/>
              </w:rPr>
              <w:t>注</w:t>
            </w:r>
          </w:p>
        </w:tc>
      </w:tr>
      <w:tr w14:paraId="0EDA3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59" w:type="dxa"/>
            <w:tcBorders>
              <w:left w:val="single" w:color="000000" w:sz="10" w:space="0"/>
            </w:tcBorders>
            <w:vAlign w:val="top"/>
          </w:tcPr>
          <w:p w14:paraId="55115E5A">
            <w:pPr>
              <w:rPr>
                <w:rFonts w:ascii="Arial"/>
                <w:sz w:val="21"/>
              </w:rPr>
            </w:pPr>
          </w:p>
        </w:tc>
        <w:tc>
          <w:tcPr>
            <w:tcW w:w="2737" w:type="dxa"/>
            <w:vAlign w:val="top"/>
          </w:tcPr>
          <w:p w14:paraId="6A3EF87E">
            <w:pPr>
              <w:rPr>
                <w:rFonts w:ascii="Arial"/>
                <w:sz w:val="21"/>
              </w:rPr>
            </w:pPr>
          </w:p>
        </w:tc>
        <w:tc>
          <w:tcPr>
            <w:tcW w:w="536" w:type="dxa"/>
            <w:vAlign w:val="top"/>
          </w:tcPr>
          <w:p w14:paraId="0851E1C4">
            <w:pPr>
              <w:rPr>
                <w:rFonts w:ascii="Arial"/>
                <w:sz w:val="21"/>
              </w:rPr>
            </w:pPr>
          </w:p>
        </w:tc>
        <w:tc>
          <w:tcPr>
            <w:tcW w:w="1175" w:type="dxa"/>
            <w:vAlign w:val="top"/>
          </w:tcPr>
          <w:p w14:paraId="7635C039">
            <w:pPr>
              <w:rPr>
                <w:rFonts w:ascii="Arial"/>
                <w:sz w:val="21"/>
              </w:rPr>
            </w:pPr>
          </w:p>
        </w:tc>
        <w:tc>
          <w:tcPr>
            <w:tcW w:w="1138" w:type="dxa"/>
            <w:vAlign w:val="top"/>
          </w:tcPr>
          <w:p w14:paraId="615BB873">
            <w:pPr>
              <w:rPr>
                <w:rFonts w:ascii="Arial"/>
                <w:sz w:val="21"/>
              </w:rPr>
            </w:pPr>
          </w:p>
        </w:tc>
        <w:tc>
          <w:tcPr>
            <w:tcW w:w="1413" w:type="dxa"/>
            <w:vAlign w:val="top"/>
          </w:tcPr>
          <w:p w14:paraId="538A0F62">
            <w:pPr>
              <w:rPr>
                <w:rFonts w:ascii="Arial"/>
                <w:sz w:val="21"/>
              </w:rPr>
            </w:pPr>
          </w:p>
        </w:tc>
        <w:tc>
          <w:tcPr>
            <w:tcW w:w="2128" w:type="dxa"/>
            <w:tcBorders>
              <w:right w:val="single" w:color="000000" w:sz="10" w:space="0"/>
            </w:tcBorders>
            <w:vAlign w:val="top"/>
          </w:tcPr>
          <w:p w14:paraId="37954855">
            <w:pPr>
              <w:rPr>
                <w:rFonts w:ascii="Arial"/>
                <w:sz w:val="21"/>
              </w:rPr>
            </w:pPr>
          </w:p>
        </w:tc>
      </w:tr>
      <w:tr w14:paraId="2E37B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9" w:type="dxa"/>
            <w:tcBorders>
              <w:left w:val="single" w:color="000000" w:sz="10" w:space="0"/>
            </w:tcBorders>
            <w:vAlign w:val="top"/>
          </w:tcPr>
          <w:p w14:paraId="4E830632">
            <w:pPr>
              <w:rPr>
                <w:rFonts w:ascii="Arial"/>
                <w:sz w:val="21"/>
              </w:rPr>
            </w:pPr>
          </w:p>
        </w:tc>
        <w:tc>
          <w:tcPr>
            <w:tcW w:w="2737" w:type="dxa"/>
            <w:vAlign w:val="top"/>
          </w:tcPr>
          <w:p w14:paraId="55EC7D6F">
            <w:pPr>
              <w:rPr>
                <w:rFonts w:ascii="Arial"/>
                <w:sz w:val="21"/>
              </w:rPr>
            </w:pPr>
          </w:p>
        </w:tc>
        <w:tc>
          <w:tcPr>
            <w:tcW w:w="536" w:type="dxa"/>
            <w:vAlign w:val="top"/>
          </w:tcPr>
          <w:p w14:paraId="61087D06">
            <w:pPr>
              <w:rPr>
                <w:rFonts w:ascii="Arial"/>
                <w:sz w:val="21"/>
              </w:rPr>
            </w:pPr>
          </w:p>
        </w:tc>
        <w:tc>
          <w:tcPr>
            <w:tcW w:w="1175" w:type="dxa"/>
            <w:vAlign w:val="top"/>
          </w:tcPr>
          <w:p w14:paraId="6E8D0B46">
            <w:pPr>
              <w:rPr>
                <w:rFonts w:ascii="Arial"/>
                <w:sz w:val="21"/>
              </w:rPr>
            </w:pPr>
          </w:p>
        </w:tc>
        <w:tc>
          <w:tcPr>
            <w:tcW w:w="1138" w:type="dxa"/>
            <w:vAlign w:val="top"/>
          </w:tcPr>
          <w:p w14:paraId="19B1061E">
            <w:pPr>
              <w:rPr>
                <w:rFonts w:ascii="Arial"/>
                <w:sz w:val="21"/>
              </w:rPr>
            </w:pPr>
          </w:p>
        </w:tc>
        <w:tc>
          <w:tcPr>
            <w:tcW w:w="1413" w:type="dxa"/>
            <w:vAlign w:val="top"/>
          </w:tcPr>
          <w:p w14:paraId="4CBEF65D">
            <w:pPr>
              <w:rPr>
                <w:rFonts w:ascii="Arial"/>
                <w:sz w:val="21"/>
              </w:rPr>
            </w:pPr>
          </w:p>
        </w:tc>
        <w:tc>
          <w:tcPr>
            <w:tcW w:w="2128" w:type="dxa"/>
            <w:tcBorders>
              <w:right w:val="single" w:color="000000" w:sz="10" w:space="0"/>
            </w:tcBorders>
            <w:vAlign w:val="top"/>
          </w:tcPr>
          <w:p w14:paraId="4561CB31">
            <w:pPr>
              <w:rPr>
                <w:rFonts w:ascii="Arial"/>
                <w:sz w:val="21"/>
              </w:rPr>
            </w:pPr>
          </w:p>
        </w:tc>
      </w:tr>
      <w:tr w14:paraId="2536C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9" w:type="dxa"/>
            <w:tcBorders>
              <w:left w:val="single" w:color="000000" w:sz="10" w:space="0"/>
            </w:tcBorders>
            <w:vAlign w:val="top"/>
          </w:tcPr>
          <w:p w14:paraId="7C2CEA51">
            <w:pPr>
              <w:rPr>
                <w:rFonts w:ascii="Arial"/>
                <w:sz w:val="21"/>
              </w:rPr>
            </w:pPr>
          </w:p>
        </w:tc>
        <w:tc>
          <w:tcPr>
            <w:tcW w:w="2737" w:type="dxa"/>
            <w:vAlign w:val="top"/>
          </w:tcPr>
          <w:p w14:paraId="4A7C2653">
            <w:pPr>
              <w:rPr>
                <w:rFonts w:ascii="Arial"/>
                <w:sz w:val="21"/>
              </w:rPr>
            </w:pPr>
          </w:p>
        </w:tc>
        <w:tc>
          <w:tcPr>
            <w:tcW w:w="536" w:type="dxa"/>
            <w:vAlign w:val="top"/>
          </w:tcPr>
          <w:p w14:paraId="247482EA">
            <w:pPr>
              <w:rPr>
                <w:rFonts w:ascii="Arial"/>
                <w:sz w:val="21"/>
              </w:rPr>
            </w:pPr>
          </w:p>
        </w:tc>
        <w:tc>
          <w:tcPr>
            <w:tcW w:w="1175" w:type="dxa"/>
            <w:vAlign w:val="top"/>
          </w:tcPr>
          <w:p w14:paraId="06A0AF36">
            <w:pPr>
              <w:rPr>
                <w:rFonts w:ascii="Arial"/>
                <w:sz w:val="21"/>
              </w:rPr>
            </w:pPr>
          </w:p>
        </w:tc>
        <w:tc>
          <w:tcPr>
            <w:tcW w:w="1138" w:type="dxa"/>
            <w:vAlign w:val="top"/>
          </w:tcPr>
          <w:p w14:paraId="0C8E6BCF">
            <w:pPr>
              <w:rPr>
                <w:rFonts w:ascii="Arial"/>
                <w:sz w:val="21"/>
              </w:rPr>
            </w:pPr>
          </w:p>
        </w:tc>
        <w:tc>
          <w:tcPr>
            <w:tcW w:w="1413" w:type="dxa"/>
            <w:vAlign w:val="top"/>
          </w:tcPr>
          <w:p w14:paraId="3FF077BE">
            <w:pPr>
              <w:rPr>
                <w:rFonts w:ascii="Arial"/>
                <w:sz w:val="21"/>
              </w:rPr>
            </w:pPr>
          </w:p>
        </w:tc>
        <w:tc>
          <w:tcPr>
            <w:tcW w:w="2128" w:type="dxa"/>
            <w:tcBorders>
              <w:right w:val="single" w:color="000000" w:sz="10" w:space="0"/>
            </w:tcBorders>
            <w:vAlign w:val="top"/>
          </w:tcPr>
          <w:p w14:paraId="5A2C8AA5">
            <w:pPr>
              <w:rPr>
                <w:rFonts w:ascii="Arial"/>
                <w:sz w:val="21"/>
              </w:rPr>
            </w:pPr>
          </w:p>
        </w:tc>
      </w:tr>
      <w:tr w14:paraId="38A16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9" w:type="dxa"/>
            <w:tcBorders>
              <w:left w:val="single" w:color="000000" w:sz="10" w:space="0"/>
            </w:tcBorders>
            <w:vAlign w:val="top"/>
          </w:tcPr>
          <w:p w14:paraId="14AE5D50">
            <w:pPr>
              <w:rPr>
                <w:rFonts w:ascii="Arial"/>
                <w:sz w:val="21"/>
              </w:rPr>
            </w:pPr>
          </w:p>
        </w:tc>
        <w:tc>
          <w:tcPr>
            <w:tcW w:w="2737" w:type="dxa"/>
            <w:vAlign w:val="top"/>
          </w:tcPr>
          <w:p w14:paraId="15049A39">
            <w:pPr>
              <w:rPr>
                <w:rFonts w:ascii="Arial"/>
                <w:sz w:val="21"/>
              </w:rPr>
            </w:pPr>
          </w:p>
        </w:tc>
        <w:tc>
          <w:tcPr>
            <w:tcW w:w="536" w:type="dxa"/>
            <w:vAlign w:val="top"/>
          </w:tcPr>
          <w:p w14:paraId="78845D0A">
            <w:pPr>
              <w:rPr>
                <w:rFonts w:ascii="Arial"/>
                <w:sz w:val="21"/>
              </w:rPr>
            </w:pPr>
          </w:p>
        </w:tc>
        <w:tc>
          <w:tcPr>
            <w:tcW w:w="1175" w:type="dxa"/>
            <w:vAlign w:val="top"/>
          </w:tcPr>
          <w:p w14:paraId="2E7BC10A">
            <w:pPr>
              <w:rPr>
                <w:rFonts w:ascii="Arial"/>
                <w:sz w:val="21"/>
              </w:rPr>
            </w:pPr>
          </w:p>
        </w:tc>
        <w:tc>
          <w:tcPr>
            <w:tcW w:w="1138" w:type="dxa"/>
            <w:vAlign w:val="top"/>
          </w:tcPr>
          <w:p w14:paraId="3BF7BFD2">
            <w:pPr>
              <w:rPr>
                <w:rFonts w:ascii="Arial"/>
                <w:sz w:val="21"/>
              </w:rPr>
            </w:pPr>
          </w:p>
        </w:tc>
        <w:tc>
          <w:tcPr>
            <w:tcW w:w="1413" w:type="dxa"/>
            <w:vAlign w:val="top"/>
          </w:tcPr>
          <w:p w14:paraId="283154AC">
            <w:pPr>
              <w:rPr>
                <w:rFonts w:ascii="Arial"/>
                <w:sz w:val="21"/>
              </w:rPr>
            </w:pPr>
          </w:p>
        </w:tc>
        <w:tc>
          <w:tcPr>
            <w:tcW w:w="2128" w:type="dxa"/>
            <w:tcBorders>
              <w:right w:val="single" w:color="000000" w:sz="10" w:space="0"/>
            </w:tcBorders>
            <w:vAlign w:val="top"/>
          </w:tcPr>
          <w:p w14:paraId="5B1687D4">
            <w:pPr>
              <w:rPr>
                <w:rFonts w:ascii="Arial"/>
                <w:sz w:val="21"/>
              </w:rPr>
            </w:pPr>
          </w:p>
        </w:tc>
      </w:tr>
      <w:tr w14:paraId="22B1C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559" w:type="dxa"/>
            <w:tcBorders>
              <w:left w:val="single" w:color="000000" w:sz="10" w:space="0"/>
            </w:tcBorders>
            <w:vAlign w:val="top"/>
          </w:tcPr>
          <w:p w14:paraId="5364B219">
            <w:pPr>
              <w:rPr>
                <w:rFonts w:ascii="Arial"/>
                <w:sz w:val="21"/>
              </w:rPr>
            </w:pPr>
          </w:p>
        </w:tc>
        <w:tc>
          <w:tcPr>
            <w:tcW w:w="2737" w:type="dxa"/>
            <w:vAlign w:val="top"/>
          </w:tcPr>
          <w:p w14:paraId="782E7C58">
            <w:pPr>
              <w:rPr>
                <w:rFonts w:ascii="Arial"/>
                <w:sz w:val="21"/>
              </w:rPr>
            </w:pPr>
          </w:p>
        </w:tc>
        <w:tc>
          <w:tcPr>
            <w:tcW w:w="536" w:type="dxa"/>
            <w:vAlign w:val="top"/>
          </w:tcPr>
          <w:p w14:paraId="5122251B">
            <w:pPr>
              <w:rPr>
                <w:rFonts w:ascii="Arial"/>
                <w:sz w:val="21"/>
              </w:rPr>
            </w:pPr>
          </w:p>
        </w:tc>
        <w:tc>
          <w:tcPr>
            <w:tcW w:w="1175" w:type="dxa"/>
            <w:vAlign w:val="top"/>
          </w:tcPr>
          <w:p w14:paraId="1168532A">
            <w:pPr>
              <w:rPr>
                <w:rFonts w:ascii="Arial"/>
                <w:sz w:val="21"/>
              </w:rPr>
            </w:pPr>
          </w:p>
        </w:tc>
        <w:tc>
          <w:tcPr>
            <w:tcW w:w="1138" w:type="dxa"/>
            <w:vAlign w:val="top"/>
          </w:tcPr>
          <w:p w14:paraId="07FE189F">
            <w:pPr>
              <w:rPr>
                <w:rFonts w:ascii="Arial"/>
                <w:sz w:val="21"/>
              </w:rPr>
            </w:pPr>
          </w:p>
        </w:tc>
        <w:tc>
          <w:tcPr>
            <w:tcW w:w="1413" w:type="dxa"/>
            <w:vAlign w:val="top"/>
          </w:tcPr>
          <w:p w14:paraId="2106BD7B">
            <w:pPr>
              <w:rPr>
                <w:rFonts w:ascii="Arial"/>
                <w:sz w:val="21"/>
              </w:rPr>
            </w:pPr>
          </w:p>
        </w:tc>
        <w:tc>
          <w:tcPr>
            <w:tcW w:w="2128" w:type="dxa"/>
            <w:tcBorders>
              <w:right w:val="single" w:color="000000" w:sz="10" w:space="0"/>
            </w:tcBorders>
            <w:vAlign w:val="top"/>
          </w:tcPr>
          <w:p w14:paraId="454A9A57">
            <w:pPr>
              <w:rPr>
                <w:rFonts w:ascii="Arial"/>
                <w:sz w:val="21"/>
              </w:rPr>
            </w:pPr>
          </w:p>
        </w:tc>
      </w:tr>
      <w:tr w14:paraId="2062B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559" w:type="dxa"/>
            <w:tcBorders>
              <w:left w:val="single" w:color="000000" w:sz="10" w:space="0"/>
            </w:tcBorders>
            <w:vAlign w:val="top"/>
          </w:tcPr>
          <w:p w14:paraId="4B329220">
            <w:pPr>
              <w:rPr>
                <w:rFonts w:ascii="Arial"/>
                <w:sz w:val="21"/>
              </w:rPr>
            </w:pPr>
          </w:p>
        </w:tc>
        <w:tc>
          <w:tcPr>
            <w:tcW w:w="2737" w:type="dxa"/>
            <w:vAlign w:val="top"/>
          </w:tcPr>
          <w:p w14:paraId="18CC1B95">
            <w:pPr>
              <w:rPr>
                <w:rFonts w:ascii="Arial"/>
                <w:sz w:val="21"/>
              </w:rPr>
            </w:pPr>
          </w:p>
        </w:tc>
        <w:tc>
          <w:tcPr>
            <w:tcW w:w="536" w:type="dxa"/>
            <w:vAlign w:val="top"/>
          </w:tcPr>
          <w:p w14:paraId="7C961B61">
            <w:pPr>
              <w:rPr>
                <w:rFonts w:ascii="Arial"/>
                <w:sz w:val="21"/>
              </w:rPr>
            </w:pPr>
          </w:p>
        </w:tc>
        <w:tc>
          <w:tcPr>
            <w:tcW w:w="1175" w:type="dxa"/>
            <w:vAlign w:val="top"/>
          </w:tcPr>
          <w:p w14:paraId="1A489BCF">
            <w:pPr>
              <w:rPr>
                <w:rFonts w:ascii="Arial"/>
                <w:sz w:val="21"/>
              </w:rPr>
            </w:pPr>
          </w:p>
        </w:tc>
        <w:tc>
          <w:tcPr>
            <w:tcW w:w="1138" w:type="dxa"/>
            <w:vAlign w:val="top"/>
          </w:tcPr>
          <w:p w14:paraId="48013BAC">
            <w:pPr>
              <w:rPr>
                <w:rFonts w:ascii="Arial"/>
                <w:sz w:val="21"/>
              </w:rPr>
            </w:pPr>
          </w:p>
        </w:tc>
        <w:tc>
          <w:tcPr>
            <w:tcW w:w="1413" w:type="dxa"/>
            <w:vAlign w:val="top"/>
          </w:tcPr>
          <w:p w14:paraId="64D37B0F">
            <w:pPr>
              <w:rPr>
                <w:rFonts w:ascii="Arial"/>
                <w:sz w:val="21"/>
              </w:rPr>
            </w:pPr>
          </w:p>
        </w:tc>
        <w:tc>
          <w:tcPr>
            <w:tcW w:w="2128" w:type="dxa"/>
            <w:tcBorders>
              <w:right w:val="single" w:color="000000" w:sz="10" w:space="0"/>
            </w:tcBorders>
            <w:vAlign w:val="top"/>
          </w:tcPr>
          <w:p w14:paraId="33B91F44">
            <w:pPr>
              <w:rPr>
                <w:rFonts w:ascii="Arial"/>
                <w:sz w:val="21"/>
              </w:rPr>
            </w:pPr>
          </w:p>
        </w:tc>
      </w:tr>
      <w:tr w14:paraId="5BF49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559" w:type="dxa"/>
            <w:tcBorders>
              <w:left w:val="single" w:color="000000" w:sz="10" w:space="0"/>
              <w:bottom w:val="single" w:color="000000" w:sz="10" w:space="0"/>
            </w:tcBorders>
            <w:vAlign w:val="top"/>
          </w:tcPr>
          <w:p w14:paraId="3FC967C6">
            <w:pPr>
              <w:rPr>
                <w:rFonts w:ascii="Arial"/>
                <w:sz w:val="21"/>
              </w:rPr>
            </w:pPr>
          </w:p>
        </w:tc>
        <w:tc>
          <w:tcPr>
            <w:tcW w:w="2737" w:type="dxa"/>
            <w:tcBorders>
              <w:bottom w:val="single" w:color="000000" w:sz="10" w:space="0"/>
            </w:tcBorders>
            <w:vAlign w:val="top"/>
          </w:tcPr>
          <w:p w14:paraId="3CCCCD11">
            <w:pPr>
              <w:rPr>
                <w:rFonts w:ascii="Arial"/>
                <w:sz w:val="21"/>
              </w:rPr>
            </w:pPr>
          </w:p>
        </w:tc>
        <w:tc>
          <w:tcPr>
            <w:tcW w:w="536" w:type="dxa"/>
            <w:tcBorders>
              <w:bottom w:val="single" w:color="000000" w:sz="10" w:space="0"/>
            </w:tcBorders>
            <w:vAlign w:val="top"/>
          </w:tcPr>
          <w:p w14:paraId="4566FA86">
            <w:pPr>
              <w:rPr>
                <w:rFonts w:ascii="Arial"/>
                <w:sz w:val="21"/>
              </w:rPr>
            </w:pPr>
          </w:p>
        </w:tc>
        <w:tc>
          <w:tcPr>
            <w:tcW w:w="1175" w:type="dxa"/>
            <w:tcBorders>
              <w:bottom w:val="single" w:color="000000" w:sz="10" w:space="0"/>
            </w:tcBorders>
            <w:vAlign w:val="top"/>
          </w:tcPr>
          <w:p w14:paraId="7F053821">
            <w:pPr>
              <w:rPr>
                <w:rFonts w:ascii="Arial"/>
                <w:sz w:val="21"/>
              </w:rPr>
            </w:pPr>
          </w:p>
        </w:tc>
        <w:tc>
          <w:tcPr>
            <w:tcW w:w="1138" w:type="dxa"/>
            <w:tcBorders>
              <w:bottom w:val="single" w:color="000000" w:sz="10" w:space="0"/>
            </w:tcBorders>
            <w:vAlign w:val="top"/>
          </w:tcPr>
          <w:p w14:paraId="6F959B90">
            <w:pPr>
              <w:rPr>
                <w:rFonts w:ascii="Arial"/>
                <w:sz w:val="21"/>
              </w:rPr>
            </w:pPr>
          </w:p>
        </w:tc>
        <w:tc>
          <w:tcPr>
            <w:tcW w:w="1413" w:type="dxa"/>
            <w:tcBorders>
              <w:bottom w:val="single" w:color="000000" w:sz="10" w:space="0"/>
            </w:tcBorders>
            <w:vAlign w:val="top"/>
          </w:tcPr>
          <w:p w14:paraId="3322CF53">
            <w:pPr>
              <w:rPr>
                <w:rFonts w:ascii="Arial"/>
                <w:sz w:val="21"/>
              </w:rPr>
            </w:pPr>
          </w:p>
        </w:tc>
        <w:tc>
          <w:tcPr>
            <w:tcW w:w="2128" w:type="dxa"/>
            <w:tcBorders>
              <w:bottom w:val="single" w:color="000000" w:sz="10" w:space="0"/>
              <w:right w:val="single" w:color="000000" w:sz="10" w:space="0"/>
            </w:tcBorders>
            <w:vAlign w:val="top"/>
          </w:tcPr>
          <w:p w14:paraId="0DC81CB1">
            <w:pPr>
              <w:rPr>
                <w:rFonts w:ascii="Arial"/>
                <w:sz w:val="21"/>
              </w:rPr>
            </w:pPr>
          </w:p>
        </w:tc>
      </w:tr>
    </w:tbl>
    <w:p w14:paraId="6F29557E">
      <w:pPr>
        <w:spacing w:before="304" w:line="218" w:lineRule="auto"/>
        <w:ind w:left="3579"/>
        <w:outlineLvl w:val="0"/>
        <w:rPr>
          <w:rFonts w:ascii="宋体" w:hAnsi="宋体" w:eastAsia="宋体" w:cs="宋体"/>
          <w:sz w:val="24"/>
          <w:szCs w:val="24"/>
        </w:rPr>
      </w:pPr>
      <w:r>
        <w:rPr>
          <w:rFonts w:ascii="宋体" w:hAnsi="宋体" w:eastAsia="宋体" w:cs="宋体"/>
          <w:spacing w:val="-3"/>
          <w:sz w:val="24"/>
          <w:szCs w:val="24"/>
        </w:rPr>
        <w:t>11-2：工程设备暂估价表</w:t>
      </w:r>
    </w:p>
    <w:p w14:paraId="11085506">
      <w:pPr>
        <w:spacing w:line="166" w:lineRule="exact"/>
      </w:pPr>
    </w:p>
    <w:tbl>
      <w:tblPr>
        <w:tblStyle w:val="8"/>
        <w:tblW w:w="9684"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3012"/>
        <w:gridCol w:w="628"/>
        <w:gridCol w:w="824"/>
        <w:gridCol w:w="1130"/>
        <w:gridCol w:w="1438"/>
        <w:gridCol w:w="2107"/>
      </w:tblGrid>
      <w:tr w14:paraId="2A48D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45" w:type="dxa"/>
            <w:tcBorders>
              <w:top w:val="single" w:color="000000" w:sz="10" w:space="0"/>
              <w:left w:val="single" w:color="000000" w:sz="10" w:space="0"/>
            </w:tcBorders>
            <w:textDirection w:val="tbRlV"/>
            <w:vAlign w:val="top"/>
          </w:tcPr>
          <w:p w14:paraId="5C107662">
            <w:pPr>
              <w:pStyle w:val="9"/>
              <w:spacing w:before="238" w:line="218" w:lineRule="auto"/>
              <w:ind w:left="80"/>
            </w:pPr>
            <w:r>
              <w:rPr>
                <w:spacing w:val="8"/>
              </w:rPr>
              <w:t>序</w:t>
            </w:r>
            <w:r>
              <w:rPr>
                <w:spacing w:val="16"/>
              </w:rPr>
              <w:t xml:space="preserve">  </w:t>
            </w:r>
            <w:r>
              <w:rPr>
                <w:spacing w:val="8"/>
              </w:rPr>
              <w:t>号</w:t>
            </w:r>
          </w:p>
        </w:tc>
        <w:tc>
          <w:tcPr>
            <w:tcW w:w="3012" w:type="dxa"/>
            <w:tcBorders>
              <w:top w:val="single" w:color="000000" w:sz="10" w:space="0"/>
            </w:tcBorders>
            <w:vAlign w:val="top"/>
          </w:tcPr>
          <w:p w14:paraId="538B03AA">
            <w:pPr>
              <w:spacing w:line="270" w:lineRule="auto"/>
              <w:rPr>
                <w:rFonts w:ascii="Arial"/>
                <w:sz w:val="21"/>
              </w:rPr>
            </w:pPr>
          </w:p>
          <w:p w14:paraId="4BEE447F">
            <w:pPr>
              <w:pStyle w:val="9"/>
              <w:spacing w:before="65" w:line="230" w:lineRule="auto"/>
              <w:ind w:left="85"/>
            </w:pPr>
            <w:r>
              <w:t>名</w:t>
            </w:r>
            <w:r>
              <w:rPr>
                <w:spacing w:val="9"/>
              </w:rPr>
              <w:t xml:space="preserve">  </w:t>
            </w:r>
            <w:r>
              <w:t>称</w:t>
            </w:r>
          </w:p>
        </w:tc>
        <w:tc>
          <w:tcPr>
            <w:tcW w:w="628" w:type="dxa"/>
            <w:tcBorders>
              <w:top w:val="single" w:color="000000" w:sz="10" w:space="0"/>
            </w:tcBorders>
            <w:textDirection w:val="tbRlV"/>
            <w:vAlign w:val="top"/>
          </w:tcPr>
          <w:p w14:paraId="04DDECC0">
            <w:pPr>
              <w:spacing w:line="252" w:lineRule="auto"/>
              <w:rPr>
                <w:rFonts w:ascii="Arial"/>
                <w:sz w:val="21"/>
              </w:rPr>
            </w:pPr>
          </w:p>
          <w:p w14:paraId="62D5E7CF">
            <w:pPr>
              <w:pStyle w:val="9"/>
              <w:spacing w:before="67" w:line="216" w:lineRule="auto"/>
              <w:ind w:left="80"/>
            </w:pPr>
            <w:r>
              <w:rPr>
                <w:spacing w:val="8"/>
              </w:rPr>
              <w:t>单</w:t>
            </w:r>
            <w:r>
              <w:rPr>
                <w:spacing w:val="16"/>
              </w:rPr>
              <w:t xml:space="preserve">  </w:t>
            </w:r>
            <w:r>
              <w:rPr>
                <w:spacing w:val="8"/>
              </w:rPr>
              <w:t>位</w:t>
            </w:r>
          </w:p>
        </w:tc>
        <w:tc>
          <w:tcPr>
            <w:tcW w:w="824" w:type="dxa"/>
            <w:tcBorders>
              <w:top w:val="single" w:color="000000" w:sz="10" w:space="0"/>
            </w:tcBorders>
            <w:vAlign w:val="top"/>
          </w:tcPr>
          <w:p w14:paraId="40F918E4">
            <w:pPr>
              <w:pStyle w:val="9"/>
              <w:spacing w:before="300" w:line="228" w:lineRule="auto"/>
              <w:ind w:left="95"/>
            </w:pPr>
            <w:r>
              <w:rPr>
                <w:spacing w:val="3"/>
              </w:rPr>
              <w:t>数量</w:t>
            </w:r>
          </w:p>
        </w:tc>
        <w:tc>
          <w:tcPr>
            <w:tcW w:w="1130" w:type="dxa"/>
            <w:tcBorders>
              <w:top w:val="single" w:color="000000" w:sz="10" w:space="0"/>
            </w:tcBorders>
            <w:vAlign w:val="top"/>
          </w:tcPr>
          <w:p w14:paraId="2DE41543">
            <w:pPr>
              <w:pStyle w:val="9"/>
              <w:spacing w:before="81" w:line="370" w:lineRule="auto"/>
              <w:ind w:left="104" w:right="422" w:hanging="8"/>
            </w:pPr>
            <w:r>
              <w:rPr>
                <w:spacing w:val="3"/>
              </w:rPr>
              <w:t>单价</w:t>
            </w:r>
            <w:r>
              <w:rPr>
                <w:spacing w:val="-3"/>
              </w:rPr>
              <w:t>（元）</w:t>
            </w:r>
          </w:p>
        </w:tc>
        <w:tc>
          <w:tcPr>
            <w:tcW w:w="1438" w:type="dxa"/>
            <w:tcBorders>
              <w:top w:val="single" w:color="000000" w:sz="10" w:space="0"/>
            </w:tcBorders>
            <w:vAlign w:val="top"/>
          </w:tcPr>
          <w:p w14:paraId="4492A871">
            <w:pPr>
              <w:pStyle w:val="9"/>
              <w:spacing w:before="81" w:line="370" w:lineRule="auto"/>
              <w:ind w:left="107" w:right="727" w:hanging="9"/>
            </w:pPr>
            <w:r>
              <w:rPr>
                <w:spacing w:val="4"/>
              </w:rPr>
              <w:t>合价</w:t>
            </w:r>
            <w:r>
              <w:rPr>
                <w:spacing w:val="-3"/>
              </w:rPr>
              <w:t>（元）</w:t>
            </w:r>
          </w:p>
        </w:tc>
        <w:tc>
          <w:tcPr>
            <w:tcW w:w="2107" w:type="dxa"/>
            <w:tcBorders>
              <w:top w:val="single" w:color="000000" w:sz="10" w:space="0"/>
              <w:right w:val="single" w:color="000000" w:sz="10" w:space="0"/>
            </w:tcBorders>
            <w:vAlign w:val="top"/>
          </w:tcPr>
          <w:p w14:paraId="7B196DCC">
            <w:pPr>
              <w:spacing w:line="270" w:lineRule="auto"/>
              <w:rPr>
                <w:rFonts w:ascii="Arial"/>
                <w:sz w:val="21"/>
              </w:rPr>
            </w:pPr>
          </w:p>
          <w:p w14:paraId="2D59BA61">
            <w:pPr>
              <w:pStyle w:val="9"/>
              <w:spacing w:before="65" w:line="229" w:lineRule="auto"/>
              <w:ind w:left="104"/>
            </w:pPr>
            <w:r>
              <w:rPr>
                <w:spacing w:val="-1"/>
              </w:rPr>
              <w:t>备</w:t>
            </w:r>
            <w:r>
              <w:rPr>
                <w:spacing w:val="13"/>
              </w:rPr>
              <w:t xml:space="preserve"> </w:t>
            </w:r>
            <w:r>
              <w:rPr>
                <w:spacing w:val="-1"/>
              </w:rPr>
              <w:t>注</w:t>
            </w:r>
          </w:p>
        </w:tc>
      </w:tr>
      <w:tr w14:paraId="59EAA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545" w:type="dxa"/>
            <w:tcBorders>
              <w:left w:val="single" w:color="000000" w:sz="10" w:space="0"/>
            </w:tcBorders>
            <w:vAlign w:val="top"/>
          </w:tcPr>
          <w:p w14:paraId="028B3E29">
            <w:pPr>
              <w:rPr>
                <w:rFonts w:ascii="Arial"/>
                <w:sz w:val="21"/>
              </w:rPr>
            </w:pPr>
          </w:p>
        </w:tc>
        <w:tc>
          <w:tcPr>
            <w:tcW w:w="3012" w:type="dxa"/>
            <w:vAlign w:val="top"/>
          </w:tcPr>
          <w:p w14:paraId="56FFCFB3">
            <w:pPr>
              <w:rPr>
                <w:rFonts w:ascii="Arial"/>
                <w:sz w:val="21"/>
              </w:rPr>
            </w:pPr>
          </w:p>
        </w:tc>
        <w:tc>
          <w:tcPr>
            <w:tcW w:w="628" w:type="dxa"/>
            <w:vAlign w:val="top"/>
          </w:tcPr>
          <w:p w14:paraId="3612D106">
            <w:pPr>
              <w:rPr>
                <w:rFonts w:ascii="Arial"/>
                <w:sz w:val="21"/>
              </w:rPr>
            </w:pPr>
          </w:p>
        </w:tc>
        <w:tc>
          <w:tcPr>
            <w:tcW w:w="824" w:type="dxa"/>
            <w:vAlign w:val="top"/>
          </w:tcPr>
          <w:p w14:paraId="5BDE0431">
            <w:pPr>
              <w:rPr>
                <w:rFonts w:ascii="Arial"/>
                <w:sz w:val="21"/>
              </w:rPr>
            </w:pPr>
          </w:p>
        </w:tc>
        <w:tc>
          <w:tcPr>
            <w:tcW w:w="1130" w:type="dxa"/>
            <w:vAlign w:val="top"/>
          </w:tcPr>
          <w:p w14:paraId="75DFD38E">
            <w:pPr>
              <w:rPr>
                <w:rFonts w:ascii="Arial"/>
                <w:sz w:val="21"/>
              </w:rPr>
            </w:pPr>
          </w:p>
        </w:tc>
        <w:tc>
          <w:tcPr>
            <w:tcW w:w="1438" w:type="dxa"/>
            <w:vAlign w:val="top"/>
          </w:tcPr>
          <w:p w14:paraId="4B44EF97">
            <w:pPr>
              <w:rPr>
                <w:rFonts w:ascii="Arial"/>
                <w:sz w:val="21"/>
              </w:rPr>
            </w:pPr>
          </w:p>
        </w:tc>
        <w:tc>
          <w:tcPr>
            <w:tcW w:w="2107" w:type="dxa"/>
            <w:tcBorders>
              <w:right w:val="single" w:color="000000" w:sz="10" w:space="0"/>
            </w:tcBorders>
            <w:vAlign w:val="top"/>
          </w:tcPr>
          <w:p w14:paraId="1B38160B">
            <w:pPr>
              <w:rPr>
                <w:rFonts w:ascii="Arial"/>
                <w:sz w:val="21"/>
              </w:rPr>
            </w:pPr>
          </w:p>
        </w:tc>
      </w:tr>
      <w:tr w14:paraId="506EB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545" w:type="dxa"/>
            <w:tcBorders>
              <w:left w:val="single" w:color="000000" w:sz="10" w:space="0"/>
            </w:tcBorders>
            <w:vAlign w:val="top"/>
          </w:tcPr>
          <w:p w14:paraId="60B0F4B9">
            <w:pPr>
              <w:rPr>
                <w:rFonts w:ascii="Arial"/>
                <w:sz w:val="21"/>
              </w:rPr>
            </w:pPr>
          </w:p>
        </w:tc>
        <w:tc>
          <w:tcPr>
            <w:tcW w:w="3012" w:type="dxa"/>
            <w:vAlign w:val="top"/>
          </w:tcPr>
          <w:p w14:paraId="1E336FA9">
            <w:pPr>
              <w:rPr>
                <w:rFonts w:ascii="Arial"/>
                <w:sz w:val="21"/>
              </w:rPr>
            </w:pPr>
          </w:p>
        </w:tc>
        <w:tc>
          <w:tcPr>
            <w:tcW w:w="628" w:type="dxa"/>
            <w:vAlign w:val="top"/>
          </w:tcPr>
          <w:p w14:paraId="3C063BBD">
            <w:pPr>
              <w:rPr>
                <w:rFonts w:ascii="Arial"/>
                <w:sz w:val="21"/>
              </w:rPr>
            </w:pPr>
          </w:p>
        </w:tc>
        <w:tc>
          <w:tcPr>
            <w:tcW w:w="824" w:type="dxa"/>
            <w:vAlign w:val="top"/>
          </w:tcPr>
          <w:p w14:paraId="6CF65BC5">
            <w:pPr>
              <w:rPr>
                <w:rFonts w:ascii="Arial"/>
                <w:sz w:val="21"/>
              </w:rPr>
            </w:pPr>
          </w:p>
        </w:tc>
        <w:tc>
          <w:tcPr>
            <w:tcW w:w="1130" w:type="dxa"/>
            <w:vAlign w:val="top"/>
          </w:tcPr>
          <w:p w14:paraId="0808CF9C">
            <w:pPr>
              <w:rPr>
                <w:rFonts w:ascii="Arial"/>
                <w:sz w:val="21"/>
              </w:rPr>
            </w:pPr>
          </w:p>
        </w:tc>
        <w:tc>
          <w:tcPr>
            <w:tcW w:w="1438" w:type="dxa"/>
            <w:vAlign w:val="top"/>
          </w:tcPr>
          <w:p w14:paraId="65451660">
            <w:pPr>
              <w:rPr>
                <w:rFonts w:ascii="Arial"/>
                <w:sz w:val="21"/>
              </w:rPr>
            </w:pPr>
          </w:p>
        </w:tc>
        <w:tc>
          <w:tcPr>
            <w:tcW w:w="2107" w:type="dxa"/>
            <w:tcBorders>
              <w:right w:val="single" w:color="000000" w:sz="10" w:space="0"/>
            </w:tcBorders>
            <w:vAlign w:val="top"/>
          </w:tcPr>
          <w:p w14:paraId="165FC473">
            <w:pPr>
              <w:rPr>
                <w:rFonts w:ascii="Arial"/>
                <w:sz w:val="21"/>
              </w:rPr>
            </w:pPr>
          </w:p>
        </w:tc>
      </w:tr>
      <w:tr w14:paraId="1CD2A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545" w:type="dxa"/>
            <w:tcBorders>
              <w:left w:val="single" w:color="000000" w:sz="10" w:space="0"/>
              <w:bottom w:val="single" w:color="000000" w:sz="10" w:space="0"/>
            </w:tcBorders>
            <w:vAlign w:val="top"/>
          </w:tcPr>
          <w:p w14:paraId="51D04F5D">
            <w:pPr>
              <w:rPr>
                <w:rFonts w:ascii="Arial"/>
                <w:sz w:val="21"/>
              </w:rPr>
            </w:pPr>
          </w:p>
        </w:tc>
        <w:tc>
          <w:tcPr>
            <w:tcW w:w="3012" w:type="dxa"/>
            <w:tcBorders>
              <w:bottom w:val="single" w:color="000000" w:sz="10" w:space="0"/>
            </w:tcBorders>
            <w:vAlign w:val="top"/>
          </w:tcPr>
          <w:p w14:paraId="213440E2">
            <w:pPr>
              <w:rPr>
                <w:rFonts w:ascii="Arial"/>
                <w:sz w:val="21"/>
              </w:rPr>
            </w:pPr>
          </w:p>
        </w:tc>
        <w:tc>
          <w:tcPr>
            <w:tcW w:w="628" w:type="dxa"/>
            <w:tcBorders>
              <w:bottom w:val="single" w:color="000000" w:sz="10" w:space="0"/>
            </w:tcBorders>
            <w:vAlign w:val="top"/>
          </w:tcPr>
          <w:p w14:paraId="2159E32C">
            <w:pPr>
              <w:rPr>
                <w:rFonts w:ascii="Arial"/>
                <w:sz w:val="21"/>
              </w:rPr>
            </w:pPr>
          </w:p>
        </w:tc>
        <w:tc>
          <w:tcPr>
            <w:tcW w:w="824" w:type="dxa"/>
            <w:tcBorders>
              <w:bottom w:val="single" w:color="000000" w:sz="10" w:space="0"/>
            </w:tcBorders>
            <w:vAlign w:val="top"/>
          </w:tcPr>
          <w:p w14:paraId="3EFDAB8A">
            <w:pPr>
              <w:rPr>
                <w:rFonts w:ascii="Arial"/>
                <w:sz w:val="21"/>
              </w:rPr>
            </w:pPr>
          </w:p>
        </w:tc>
        <w:tc>
          <w:tcPr>
            <w:tcW w:w="1130" w:type="dxa"/>
            <w:tcBorders>
              <w:bottom w:val="single" w:color="000000" w:sz="10" w:space="0"/>
            </w:tcBorders>
            <w:vAlign w:val="top"/>
          </w:tcPr>
          <w:p w14:paraId="7379DF35">
            <w:pPr>
              <w:rPr>
                <w:rFonts w:ascii="Arial"/>
                <w:sz w:val="21"/>
              </w:rPr>
            </w:pPr>
          </w:p>
        </w:tc>
        <w:tc>
          <w:tcPr>
            <w:tcW w:w="1438" w:type="dxa"/>
            <w:tcBorders>
              <w:bottom w:val="single" w:color="000000" w:sz="10" w:space="0"/>
            </w:tcBorders>
            <w:vAlign w:val="top"/>
          </w:tcPr>
          <w:p w14:paraId="255CAFD1">
            <w:pPr>
              <w:rPr>
                <w:rFonts w:ascii="Arial"/>
                <w:sz w:val="21"/>
              </w:rPr>
            </w:pPr>
          </w:p>
        </w:tc>
        <w:tc>
          <w:tcPr>
            <w:tcW w:w="2107" w:type="dxa"/>
            <w:tcBorders>
              <w:bottom w:val="single" w:color="000000" w:sz="10" w:space="0"/>
              <w:right w:val="single" w:color="000000" w:sz="10" w:space="0"/>
            </w:tcBorders>
            <w:vAlign w:val="top"/>
          </w:tcPr>
          <w:p w14:paraId="33D5F1F0">
            <w:pPr>
              <w:rPr>
                <w:rFonts w:ascii="Arial"/>
                <w:sz w:val="21"/>
              </w:rPr>
            </w:pPr>
          </w:p>
        </w:tc>
      </w:tr>
    </w:tbl>
    <w:p w14:paraId="210C2A4D">
      <w:pPr>
        <w:pStyle w:val="2"/>
        <w:spacing w:line="380" w:lineRule="auto"/>
      </w:pPr>
    </w:p>
    <w:p w14:paraId="6A2DA412">
      <w:pPr>
        <w:spacing w:before="78" w:line="218" w:lineRule="auto"/>
        <w:ind w:left="3579"/>
        <w:outlineLvl w:val="0"/>
        <w:rPr>
          <w:rFonts w:ascii="宋体" w:hAnsi="宋体" w:eastAsia="宋体" w:cs="宋体"/>
          <w:sz w:val="24"/>
          <w:szCs w:val="24"/>
        </w:rPr>
      </w:pPr>
      <w:r>
        <w:rPr>
          <w:rFonts w:ascii="宋体" w:hAnsi="宋体" w:eastAsia="宋体" w:cs="宋体"/>
          <w:spacing w:val="-3"/>
          <w:sz w:val="24"/>
          <w:szCs w:val="24"/>
        </w:rPr>
        <w:t>11-3：专业工程暂估价表</w:t>
      </w:r>
    </w:p>
    <w:p w14:paraId="21D283D8">
      <w:pPr>
        <w:spacing w:line="165" w:lineRule="exact"/>
      </w:pPr>
    </w:p>
    <w:tbl>
      <w:tblPr>
        <w:tblStyle w:val="8"/>
        <w:tblW w:w="9677"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2807"/>
        <w:gridCol w:w="4096"/>
        <w:gridCol w:w="2028"/>
      </w:tblGrid>
      <w:tr w14:paraId="703C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46" w:type="dxa"/>
            <w:tcBorders>
              <w:top w:val="single" w:color="000000" w:sz="10" w:space="0"/>
              <w:left w:val="single" w:color="000000" w:sz="10" w:space="0"/>
            </w:tcBorders>
            <w:textDirection w:val="tbRlV"/>
            <w:vAlign w:val="top"/>
          </w:tcPr>
          <w:p w14:paraId="2C804D0E">
            <w:pPr>
              <w:spacing w:line="360" w:lineRule="auto"/>
              <w:rPr>
                <w:rFonts w:ascii="Arial"/>
                <w:sz w:val="21"/>
              </w:rPr>
            </w:pPr>
          </w:p>
          <w:p w14:paraId="18BC2518">
            <w:pPr>
              <w:pStyle w:val="9"/>
              <w:spacing w:before="67" w:line="218" w:lineRule="auto"/>
              <w:ind w:left="97"/>
            </w:pPr>
            <w:r>
              <w:rPr>
                <w:spacing w:val="8"/>
              </w:rPr>
              <w:t>序</w:t>
            </w:r>
            <w:r>
              <w:rPr>
                <w:spacing w:val="16"/>
              </w:rPr>
              <w:t xml:space="preserve">  </w:t>
            </w:r>
            <w:r>
              <w:rPr>
                <w:spacing w:val="8"/>
              </w:rPr>
              <w:t>号</w:t>
            </w:r>
          </w:p>
        </w:tc>
        <w:tc>
          <w:tcPr>
            <w:tcW w:w="2807" w:type="dxa"/>
            <w:tcBorders>
              <w:top w:val="single" w:color="000000" w:sz="10" w:space="0"/>
            </w:tcBorders>
            <w:vAlign w:val="top"/>
          </w:tcPr>
          <w:p w14:paraId="04FEC3D3">
            <w:pPr>
              <w:spacing w:line="288" w:lineRule="auto"/>
              <w:rPr>
                <w:rFonts w:ascii="Arial"/>
                <w:sz w:val="21"/>
              </w:rPr>
            </w:pPr>
          </w:p>
          <w:p w14:paraId="25C7D9E7">
            <w:pPr>
              <w:pStyle w:val="9"/>
              <w:spacing w:before="65" w:line="228" w:lineRule="auto"/>
              <w:ind w:left="85"/>
            </w:pPr>
            <w:r>
              <w:rPr>
                <w:spacing w:val="8"/>
              </w:rPr>
              <w:t>专业工程名称</w:t>
            </w:r>
          </w:p>
        </w:tc>
        <w:tc>
          <w:tcPr>
            <w:tcW w:w="4096" w:type="dxa"/>
            <w:tcBorders>
              <w:top w:val="single" w:color="000000" w:sz="10" w:space="0"/>
            </w:tcBorders>
            <w:vAlign w:val="top"/>
          </w:tcPr>
          <w:p w14:paraId="10288D17">
            <w:pPr>
              <w:spacing w:line="287" w:lineRule="auto"/>
              <w:rPr>
                <w:rFonts w:ascii="Arial"/>
                <w:sz w:val="21"/>
              </w:rPr>
            </w:pPr>
          </w:p>
          <w:p w14:paraId="06E9D6DE">
            <w:pPr>
              <w:pStyle w:val="9"/>
              <w:spacing w:before="65" w:line="228" w:lineRule="auto"/>
              <w:ind w:left="92"/>
            </w:pPr>
            <w:r>
              <w:rPr>
                <w:spacing w:val="6"/>
              </w:rPr>
              <w:t>工程内容</w:t>
            </w:r>
          </w:p>
        </w:tc>
        <w:tc>
          <w:tcPr>
            <w:tcW w:w="2028" w:type="dxa"/>
            <w:tcBorders>
              <w:top w:val="single" w:color="000000" w:sz="10" w:space="0"/>
              <w:right w:val="single" w:color="000000" w:sz="10" w:space="0"/>
            </w:tcBorders>
            <w:vAlign w:val="top"/>
          </w:tcPr>
          <w:p w14:paraId="65D776C8">
            <w:pPr>
              <w:spacing w:line="287" w:lineRule="auto"/>
              <w:rPr>
                <w:rFonts w:ascii="Arial"/>
                <w:sz w:val="21"/>
              </w:rPr>
            </w:pPr>
          </w:p>
          <w:p w14:paraId="31DBFA43">
            <w:pPr>
              <w:pStyle w:val="9"/>
              <w:spacing w:before="65" w:line="228" w:lineRule="auto"/>
              <w:ind w:left="102"/>
            </w:pPr>
            <w:r>
              <w:rPr>
                <w:spacing w:val="5"/>
              </w:rPr>
              <w:t>金额（元）</w:t>
            </w:r>
          </w:p>
        </w:tc>
      </w:tr>
      <w:tr w14:paraId="68FEB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46" w:type="dxa"/>
            <w:tcBorders>
              <w:left w:val="single" w:color="000000" w:sz="10" w:space="0"/>
            </w:tcBorders>
            <w:vAlign w:val="top"/>
          </w:tcPr>
          <w:p w14:paraId="4FFA7BDC">
            <w:pPr>
              <w:rPr>
                <w:rFonts w:ascii="Arial"/>
                <w:sz w:val="21"/>
              </w:rPr>
            </w:pPr>
          </w:p>
        </w:tc>
        <w:tc>
          <w:tcPr>
            <w:tcW w:w="2807" w:type="dxa"/>
            <w:vAlign w:val="top"/>
          </w:tcPr>
          <w:p w14:paraId="03ABB75B">
            <w:pPr>
              <w:rPr>
                <w:rFonts w:ascii="Arial"/>
                <w:sz w:val="21"/>
              </w:rPr>
            </w:pPr>
          </w:p>
        </w:tc>
        <w:tc>
          <w:tcPr>
            <w:tcW w:w="4096" w:type="dxa"/>
            <w:vAlign w:val="top"/>
          </w:tcPr>
          <w:p w14:paraId="60F3EA79">
            <w:pPr>
              <w:rPr>
                <w:rFonts w:ascii="Arial"/>
                <w:sz w:val="21"/>
              </w:rPr>
            </w:pPr>
          </w:p>
        </w:tc>
        <w:tc>
          <w:tcPr>
            <w:tcW w:w="2028" w:type="dxa"/>
            <w:tcBorders>
              <w:right w:val="single" w:color="000000" w:sz="10" w:space="0"/>
            </w:tcBorders>
            <w:vAlign w:val="top"/>
          </w:tcPr>
          <w:p w14:paraId="72A5BB64">
            <w:pPr>
              <w:rPr>
                <w:rFonts w:ascii="Arial"/>
                <w:sz w:val="21"/>
              </w:rPr>
            </w:pPr>
          </w:p>
        </w:tc>
      </w:tr>
      <w:tr w14:paraId="19E16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9677" w:type="dxa"/>
            <w:gridSpan w:val="4"/>
            <w:tcBorders>
              <w:left w:val="single" w:color="000000" w:sz="10" w:space="0"/>
              <w:bottom w:val="single" w:color="000000" w:sz="10" w:space="0"/>
              <w:right w:val="single" w:color="000000" w:sz="10" w:space="0"/>
            </w:tcBorders>
            <w:vAlign w:val="top"/>
          </w:tcPr>
          <w:p w14:paraId="7AB89767">
            <w:pPr>
              <w:pStyle w:val="9"/>
              <w:spacing w:before="171" w:line="221" w:lineRule="auto"/>
              <w:ind w:left="336"/>
              <w:outlineLvl w:val="0"/>
              <w:rPr>
                <w:sz w:val="24"/>
                <w:szCs w:val="24"/>
              </w:rPr>
            </w:pPr>
            <w:r>
              <w:rPr>
                <w:spacing w:val="-6"/>
                <w:sz w:val="24"/>
                <w:szCs w:val="24"/>
              </w:rPr>
              <w:t>小计：</w:t>
            </w:r>
          </w:p>
        </w:tc>
      </w:tr>
    </w:tbl>
    <w:p w14:paraId="287A122B">
      <w:pPr>
        <w:pStyle w:val="2"/>
      </w:pPr>
    </w:p>
    <w:p w14:paraId="0E6DBB33">
      <w:pPr>
        <w:sectPr>
          <w:footerReference r:id="rId147" w:type="default"/>
          <w:pgSz w:w="11906" w:h="16839"/>
          <w:pgMar w:top="1431" w:right="1080" w:bottom="1146" w:left="1080" w:header="0" w:footer="984" w:gutter="0"/>
          <w:cols w:space="720" w:num="1"/>
        </w:sectPr>
      </w:pPr>
    </w:p>
    <w:p w14:paraId="5FDCBD7C">
      <w:pPr>
        <w:spacing w:before="108" w:line="223" w:lineRule="auto"/>
        <w:ind w:left="1466"/>
        <w:outlineLvl w:val="0"/>
        <w:rPr>
          <w:rFonts w:ascii="宋体" w:hAnsi="宋体" w:eastAsia="宋体" w:cs="宋体"/>
          <w:sz w:val="43"/>
          <w:szCs w:val="43"/>
        </w:rPr>
      </w:pPr>
      <w:bookmarkStart w:id="181" w:name="bookmark8"/>
      <w:bookmarkEnd w:id="181"/>
      <w:r>
        <w:rPr>
          <w:rFonts w:ascii="宋体" w:hAnsi="宋体" w:eastAsia="宋体" w:cs="宋体"/>
          <w:b/>
          <w:bCs/>
          <w:spacing w:val="5"/>
          <w:sz w:val="43"/>
          <w:szCs w:val="43"/>
        </w:rPr>
        <w:t>第八部分</w:t>
      </w:r>
      <w:r>
        <w:rPr>
          <w:rFonts w:ascii="宋体" w:hAnsi="宋体" w:eastAsia="宋体" w:cs="宋体"/>
          <w:spacing w:val="5"/>
          <w:sz w:val="43"/>
          <w:szCs w:val="43"/>
        </w:rPr>
        <w:t xml:space="preserve"> </w:t>
      </w:r>
      <w:r>
        <w:rPr>
          <w:rFonts w:ascii="宋体" w:hAnsi="宋体" w:eastAsia="宋体" w:cs="宋体"/>
          <w:b/>
          <w:bCs/>
          <w:spacing w:val="5"/>
          <w:sz w:val="43"/>
          <w:szCs w:val="43"/>
        </w:rPr>
        <w:t>响应文件内容要求及格式</w:t>
      </w:r>
    </w:p>
    <w:p w14:paraId="6BCC9392">
      <w:pPr>
        <w:pStyle w:val="2"/>
        <w:spacing w:line="313" w:lineRule="auto"/>
      </w:pPr>
    </w:p>
    <w:p w14:paraId="2882EFA0">
      <w:pPr>
        <w:pStyle w:val="2"/>
        <w:spacing w:line="314" w:lineRule="auto"/>
      </w:pPr>
    </w:p>
    <w:p w14:paraId="48F9167B">
      <w:pPr>
        <w:pStyle w:val="2"/>
        <w:spacing w:line="314" w:lineRule="auto"/>
      </w:pPr>
    </w:p>
    <w:p w14:paraId="3189C899">
      <w:pPr>
        <w:spacing w:before="78" w:line="219" w:lineRule="auto"/>
        <w:ind w:left="8"/>
        <w:rPr>
          <w:rFonts w:ascii="宋体" w:hAnsi="宋体" w:eastAsia="宋体" w:cs="宋体"/>
          <w:sz w:val="24"/>
          <w:szCs w:val="24"/>
        </w:rPr>
      </w:pPr>
      <w:r>
        <w:rPr>
          <w:rFonts w:ascii="宋体" w:hAnsi="宋体" w:eastAsia="宋体" w:cs="宋体"/>
          <w:b/>
          <w:bCs/>
          <w:spacing w:val="-3"/>
          <w:sz w:val="24"/>
          <w:szCs w:val="24"/>
        </w:rPr>
        <w:t>磋商供应商提交响应文件须知</w:t>
      </w:r>
    </w:p>
    <w:p w14:paraId="56B47246">
      <w:pPr>
        <w:pStyle w:val="2"/>
        <w:spacing w:line="260" w:lineRule="auto"/>
      </w:pPr>
    </w:p>
    <w:p w14:paraId="65DAD102">
      <w:pPr>
        <w:spacing w:before="78" w:line="480" w:lineRule="auto"/>
        <w:ind w:left="31" w:right="2" w:firstLine="429"/>
        <w:rPr>
          <w:rFonts w:ascii="宋体" w:hAnsi="宋体" w:eastAsia="宋体" w:cs="宋体"/>
          <w:sz w:val="24"/>
          <w:szCs w:val="24"/>
        </w:rPr>
      </w:pPr>
      <w:r>
        <w:rPr>
          <w:rFonts w:ascii="宋体" w:hAnsi="宋体" w:eastAsia="宋体" w:cs="宋体"/>
          <w:spacing w:val="1"/>
          <w:sz w:val="24"/>
          <w:szCs w:val="24"/>
        </w:rPr>
        <w:t>1、磋商供应商按照本部分的顺序编排响应文件（资格证</w:t>
      </w:r>
      <w:r>
        <w:rPr>
          <w:rFonts w:ascii="宋体" w:hAnsi="宋体" w:eastAsia="宋体" w:cs="宋体"/>
          <w:sz w:val="24"/>
          <w:szCs w:val="24"/>
        </w:rPr>
        <w:t>明文件、商务技术文件</w:t>
      </w:r>
      <w:r>
        <w:rPr>
          <w:rFonts w:ascii="宋体" w:hAnsi="宋体" w:eastAsia="宋体" w:cs="宋体"/>
          <w:spacing w:val="8"/>
          <w:sz w:val="24"/>
          <w:szCs w:val="24"/>
        </w:rPr>
        <w:t>），</w:t>
      </w:r>
      <w:r>
        <w:rPr>
          <w:rFonts w:ascii="宋体" w:hAnsi="宋体" w:eastAsia="宋体" w:cs="宋体"/>
          <w:sz w:val="24"/>
          <w:szCs w:val="24"/>
        </w:rPr>
        <w:t>编排</w:t>
      </w:r>
      <w:r>
        <w:rPr>
          <w:rFonts w:ascii="宋体" w:hAnsi="宋体" w:eastAsia="宋体" w:cs="宋体"/>
          <w:spacing w:val="-1"/>
          <w:sz w:val="24"/>
          <w:szCs w:val="24"/>
        </w:rPr>
        <w:t>中涉及格式资料的，应按照本部分提供的内容和格式（所有表格的格式可扩展）填写提交。</w:t>
      </w:r>
    </w:p>
    <w:p w14:paraId="09C71AED">
      <w:pPr>
        <w:spacing w:line="218" w:lineRule="auto"/>
        <w:ind w:left="446"/>
        <w:rPr>
          <w:rFonts w:ascii="宋体" w:hAnsi="宋体" w:eastAsia="宋体" w:cs="宋体"/>
          <w:sz w:val="24"/>
          <w:szCs w:val="24"/>
        </w:rPr>
      </w:pPr>
      <w:r>
        <w:rPr>
          <w:rFonts w:ascii="宋体" w:hAnsi="宋体" w:eastAsia="宋体" w:cs="宋体"/>
          <w:spacing w:val="-1"/>
          <w:sz w:val="24"/>
          <w:szCs w:val="24"/>
        </w:rPr>
        <w:t>2、全部声明和问题的回答及所附材料必须是真实的、准确的和完整的。</w:t>
      </w:r>
    </w:p>
    <w:p w14:paraId="4B6EDC4B">
      <w:pPr>
        <w:spacing w:before="204" w:line="410" w:lineRule="auto"/>
        <w:ind w:left="10" w:right="2" w:firstLine="483"/>
        <w:rPr>
          <w:rFonts w:ascii="宋体" w:hAnsi="宋体" w:eastAsia="宋体" w:cs="宋体"/>
          <w:sz w:val="24"/>
          <w:szCs w:val="24"/>
        </w:rPr>
        <w:sectPr>
          <w:footerReference r:id="rId148" w:type="default"/>
          <w:pgSz w:w="11906" w:h="16839"/>
          <w:pgMar w:top="1431" w:right="1080" w:bottom="1146" w:left="1080" w:header="0" w:footer="984" w:gutter="0"/>
          <w:cols w:space="720" w:num="1"/>
        </w:sectPr>
      </w:pPr>
      <w:r>
        <w:rPr>
          <w:rFonts w:ascii="宋体" w:hAnsi="宋体" w:eastAsia="宋体" w:cs="宋体"/>
          <w:spacing w:val="-1"/>
          <w:sz w:val="24"/>
          <w:szCs w:val="24"/>
        </w:rPr>
        <w:t>3、按磋商文件要求“格式</w:t>
      </w:r>
      <w:r>
        <w:rPr>
          <w:rFonts w:ascii="宋体" w:hAnsi="宋体" w:eastAsia="宋体" w:cs="宋体"/>
          <w:spacing w:val="-73"/>
          <w:sz w:val="24"/>
          <w:szCs w:val="24"/>
        </w:rPr>
        <w:t xml:space="preserve"> </w:t>
      </w:r>
      <w:r>
        <w:rPr>
          <w:rFonts w:ascii="宋体" w:hAnsi="宋体" w:eastAsia="宋体" w:cs="宋体"/>
          <w:spacing w:val="-1"/>
          <w:sz w:val="24"/>
          <w:szCs w:val="24"/>
        </w:rPr>
        <w:t>”提供的材料，如有调整，内容及签署必须完整、有效，且没有本文件不可接受的条件。</w:t>
      </w:r>
    </w:p>
    <w:p w14:paraId="579374E9">
      <w:pPr>
        <w:spacing w:before="176" w:line="220" w:lineRule="auto"/>
        <w:ind w:left="19"/>
        <w:rPr>
          <w:rFonts w:ascii="宋体" w:hAnsi="宋体" w:eastAsia="宋体" w:cs="宋体"/>
          <w:sz w:val="28"/>
          <w:szCs w:val="28"/>
        </w:rPr>
      </w:pPr>
      <w:r>
        <w:rPr>
          <w:rFonts w:ascii="宋体" w:hAnsi="宋体" w:eastAsia="宋体" w:cs="宋体"/>
          <w:b/>
          <w:bCs/>
          <w:spacing w:val="2"/>
          <w:sz w:val="28"/>
          <w:szCs w:val="28"/>
        </w:rPr>
        <w:t>（</w:t>
      </w:r>
      <w:r>
        <w:rPr>
          <w:rFonts w:ascii="宋体" w:hAnsi="宋体" w:eastAsia="宋体" w:cs="宋体"/>
          <w:spacing w:val="-80"/>
          <w:sz w:val="28"/>
          <w:szCs w:val="28"/>
        </w:rPr>
        <w:t xml:space="preserve"> </w:t>
      </w:r>
      <w:r>
        <w:rPr>
          <w:rFonts w:ascii="宋体" w:hAnsi="宋体" w:eastAsia="宋体" w:cs="宋体"/>
          <w:b/>
          <w:bCs/>
          <w:spacing w:val="2"/>
          <w:sz w:val="28"/>
          <w:szCs w:val="28"/>
        </w:rPr>
        <w:t>一</w:t>
      </w:r>
      <w:r>
        <w:rPr>
          <w:rFonts w:ascii="宋体" w:hAnsi="宋体" w:eastAsia="宋体" w:cs="宋体"/>
          <w:spacing w:val="-59"/>
          <w:sz w:val="28"/>
          <w:szCs w:val="28"/>
        </w:rPr>
        <w:t xml:space="preserve"> </w:t>
      </w:r>
      <w:r>
        <w:rPr>
          <w:rFonts w:ascii="宋体" w:hAnsi="宋体" w:eastAsia="宋体" w:cs="宋体"/>
          <w:b/>
          <w:bCs/>
          <w:spacing w:val="2"/>
          <w:sz w:val="28"/>
          <w:szCs w:val="28"/>
        </w:rPr>
        <w:t>）</w:t>
      </w:r>
      <w:r>
        <w:rPr>
          <w:rFonts w:ascii="宋体" w:hAnsi="宋体" w:eastAsia="宋体" w:cs="宋体"/>
          <w:spacing w:val="-76"/>
          <w:sz w:val="28"/>
          <w:szCs w:val="28"/>
        </w:rPr>
        <w:t xml:space="preserve"> </w:t>
      </w:r>
      <w:r>
        <w:rPr>
          <w:rFonts w:ascii="宋体" w:hAnsi="宋体" w:eastAsia="宋体" w:cs="宋体"/>
          <w:b/>
          <w:bCs/>
          <w:spacing w:val="2"/>
          <w:sz w:val="28"/>
          <w:szCs w:val="28"/>
        </w:rPr>
        <w:t>响应文件封面及目录格式</w:t>
      </w:r>
    </w:p>
    <w:p w14:paraId="551CC102">
      <w:pPr>
        <w:pStyle w:val="2"/>
        <w:spacing w:line="248" w:lineRule="auto"/>
      </w:pPr>
    </w:p>
    <w:p w14:paraId="3B0BA9F7">
      <w:pPr>
        <w:pStyle w:val="2"/>
        <w:spacing w:line="248" w:lineRule="auto"/>
      </w:pPr>
    </w:p>
    <w:p w14:paraId="408D46BA">
      <w:pPr>
        <w:pStyle w:val="2"/>
        <w:spacing w:line="248" w:lineRule="auto"/>
      </w:pPr>
    </w:p>
    <w:p w14:paraId="046E84E5">
      <w:pPr>
        <w:pStyle w:val="2"/>
        <w:spacing w:line="248" w:lineRule="auto"/>
      </w:pPr>
    </w:p>
    <w:p w14:paraId="2D0624B0">
      <w:pPr>
        <w:pStyle w:val="2"/>
        <w:spacing w:line="248" w:lineRule="auto"/>
      </w:pPr>
    </w:p>
    <w:p w14:paraId="72315147">
      <w:pPr>
        <w:pStyle w:val="2"/>
        <w:spacing w:line="248" w:lineRule="auto"/>
      </w:pPr>
    </w:p>
    <w:p w14:paraId="226763F6">
      <w:pPr>
        <w:pStyle w:val="2"/>
        <w:spacing w:line="249" w:lineRule="auto"/>
      </w:pPr>
    </w:p>
    <w:p w14:paraId="6F697016">
      <w:pPr>
        <w:pStyle w:val="2"/>
        <w:spacing w:line="249" w:lineRule="auto"/>
      </w:pPr>
    </w:p>
    <w:p w14:paraId="385164FA">
      <w:pPr>
        <w:pStyle w:val="2"/>
        <w:spacing w:line="249" w:lineRule="auto"/>
      </w:pPr>
    </w:p>
    <w:p w14:paraId="0A0E1F2B">
      <w:pPr>
        <w:pStyle w:val="2"/>
        <w:spacing w:line="249" w:lineRule="auto"/>
      </w:pPr>
    </w:p>
    <w:p w14:paraId="78877663">
      <w:pPr>
        <w:pStyle w:val="2"/>
        <w:spacing w:line="249" w:lineRule="auto"/>
      </w:pPr>
    </w:p>
    <w:p w14:paraId="607D1741">
      <w:pPr>
        <w:pStyle w:val="2"/>
        <w:spacing w:line="249" w:lineRule="auto"/>
      </w:pPr>
    </w:p>
    <w:p w14:paraId="1A0C3BD0">
      <w:pPr>
        <w:pStyle w:val="2"/>
        <w:spacing w:line="249" w:lineRule="auto"/>
      </w:pPr>
    </w:p>
    <w:p w14:paraId="2ADE0777">
      <w:pPr>
        <w:spacing w:before="270" w:line="222" w:lineRule="auto"/>
        <w:ind w:left="2209"/>
        <w:rPr>
          <w:rFonts w:ascii="宋体" w:hAnsi="宋体" w:eastAsia="宋体" w:cs="宋体"/>
          <w:sz w:val="83"/>
          <w:szCs w:val="83"/>
        </w:rPr>
      </w:pPr>
      <w:r>
        <w:rPr>
          <w:rFonts w:ascii="宋体" w:hAnsi="宋体" w:eastAsia="宋体" w:cs="宋体"/>
          <w:b/>
          <w:bCs/>
          <w:spacing w:val="-39"/>
          <w:sz w:val="83"/>
          <w:szCs w:val="83"/>
        </w:rPr>
        <w:t>响</w:t>
      </w:r>
      <w:r>
        <w:rPr>
          <w:rFonts w:ascii="宋体" w:hAnsi="宋体" w:eastAsia="宋体" w:cs="宋体"/>
          <w:spacing w:val="284"/>
          <w:sz w:val="83"/>
          <w:szCs w:val="83"/>
        </w:rPr>
        <w:t xml:space="preserve"> </w:t>
      </w:r>
      <w:r>
        <w:rPr>
          <w:rFonts w:ascii="宋体" w:hAnsi="宋体" w:eastAsia="宋体" w:cs="宋体"/>
          <w:b/>
          <w:bCs/>
          <w:spacing w:val="-39"/>
          <w:sz w:val="83"/>
          <w:szCs w:val="83"/>
        </w:rPr>
        <w:t>应</w:t>
      </w:r>
      <w:r>
        <w:rPr>
          <w:rFonts w:ascii="宋体" w:hAnsi="宋体" w:eastAsia="宋体" w:cs="宋体"/>
          <w:spacing w:val="290"/>
          <w:sz w:val="83"/>
          <w:szCs w:val="83"/>
        </w:rPr>
        <w:t xml:space="preserve"> </w:t>
      </w:r>
      <w:r>
        <w:rPr>
          <w:rFonts w:ascii="宋体" w:hAnsi="宋体" w:eastAsia="宋体" w:cs="宋体"/>
          <w:b/>
          <w:bCs/>
          <w:spacing w:val="-39"/>
          <w:sz w:val="83"/>
          <w:szCs w:val="83"/>
        </w:rPr>
        <w:t>文</w:t>
      </w:r>
      <w:r>
        <w:rPr>
          <w:rFonts w:ascii="宋体" w:hAnsi="宋体" w:eastAsia="宋体" w:cs="宋体"/>
          <w:spacing w:val="279"/>
          <w:sz w:val="83"/>
          <w:szCs w:val="83"/>
        </w:rPr>
        <w:t xml:space="preserve"> </w:t>
      </w:r>
      <w:r>
        <w:rPr>
          <w:rFonts w:ascii="宋体" w:hAnsi="宋体" w:eastAsia="宋体" w:cs="宋体"/>
          <w:b/>
          <w:bCs/>
          <w:spacing w:val="-39"/>
          <w:sz w:val="83"/>
          <w:szCs w:val="83"/>
        </w:rPr>
        <w:t>件</w:t>
      </w:r>
    </w:p>
    <w:p w14:paraId="1752AB77">
      <w:pPr>
        <w:spacing w:before="258" w:line="220" w:lineRule="auto"/>
        <w:ind w:left="3080"/>
        <w:rPr>
          <w:rFonts w:ascii="宋体" w:hAnsi="宋体" w:eastAsia="宋体" w:cs="宋体"/>
          <w:sz w:val="52"/>
          <w:szCs w:val="52"/>
        </w:rPr>
      </w:pPr>
      <w:r>
        <w:rPr>
          <w:rFonts w:ascii="宋体" w:hAnsi="宋体" w:eastAsia="宋体" w:cs="宋体"/>
          <w:b/>
          <w:bCs/>
          <w:spacing w:val="22"/>
          <w:sz w:val="52"/>
          <w:szCs w:val="52"/>
        </w:rPr>
        <w:t>（资格证明文件）</w:t>
      </w:r>
    </w:p>
    <w:p w14:paraId="0D49E455">
      <w:pPr>
        <w:pStyle w:val="2"/>
        <w:spacing w:line="259" w:lineRule="auto"/>
      </w:pPr>
    </w:p>
    <w:p w14:paraId="35D0E545">
      <w:pPr>
        <w:pStyle w:val="2"/>
        <w:spacing w:line="260" w:lineRule="auto"/>
      </w:pPr>
    </w:p>
    <w:p w14:paraId="1082353F">
      <w:pPr>
        <w:spacing w:before="101" w:line="225" w:lineRule="auto"/>
        <w:ind w:left="917"/>
        <w:rPr>
          <w:rFonts w:ascii="宋体" w:hAnsi="宋体" w:eastAsia="宋体" w:cs="宋体"/>
          <w:sz w:val="31"/>
          <w:szCs w:val="31"/>
        </w:rPr>
      </w:pPr>
      <w:r>
        <w:rPr>
          <w:rFonts w:ascii="宋体" w:hAnsi="宋体" w:eastAsia="宋体" w:cs="宋体"/>
          <w:b/>
          <w:bCs/>
          <w:spacing w:val="2"/>
          <w:sz w:val="31"/>
          <w:szCs w:val="31"/>
        </w:rPr>
        <w:t>项</w:t>
      </w:r>
      <w:r>
        <w:rPr>
          <w:rFonts w:ascii="宋体" w:hAnsi="宋体" w:eastAsia="宋体" w:cs="宋体"/>
          <w:spacing w:val="-37"/>
          <w:sz w:val="31"/>
          <w:szCs w:val="31"/>
        </w:rPr>
        <w:t xml:space="preserve"> </w:t>
      </w:r>
      <w:r>
        <w:rPr>
          <w:rFonts w:ascii="宋体" w:hAnsi="宋体" w:eastAsia="宋体" w:cs="宋体"/>
          <w:b/>
          <w:bCs/>
          <w:spacing w:val="2"/>
          <w:sz w:val="31"/>
          <w:szCs w:val="31"/>
        </w:rPr>
        <w:t>目名称</w:t>
      </w:r>
      <w:r>
        <w:rPr>
          <w:rFonts w:ascii="宋体" w:hAnsi="宋体" w:eastAsia="宋体" w:cs="宋体"/>
          <w:spacing w:val="-54"/>
          <w:sz w:val="31"/>
          <w:szCs w:val="31"/>
        </w:rPr>
        <w:t xml:space="preserve"> </w:t>
      </w:r>
      <w:r>
        <w:rPr>
          <w:rFonts w:ascii="宋体" w:hAnsi="宋体" w:eastAsia="宋体" w:cs="宋体"/>
          <w:b/>
          <w:bCs/>
          <w:spacing w:val="2"/>
          <w:sz w:val="31"/>
          <w:szCs w:val="31"/>
        </w:rPr>
        <w:t>:</w:t>
      </w:r>
    </w:p>
    <w:p w14:paraId="06F9040B">
      <w:pPr>
        <w:spacing w:before="244" w:line="225" w:lineRule="auto"/>
        <w:ind w:left="917"/>
        <w:rPr>
          <w:rFonts w:ascii="宋体" w:hAnsi="宋体" w:eastAsia="宋体" w:cs="宋体"/>
          <w:sz w:val="31"/>
          <w:szCs w:val="31"/>
        </w:rPr>
      </w:pPr>
      <w:r>
        <w:rPr>
          <w:rFonts w:ascii="宋体" w:hAnsi="宋体" w:eastAsia="宋体" w:cs="宋体"/>
          <w:b/>
          <w:bCs/>
          <w:spacing w:val="-11"/>
          <w:sz w:val="31"/>
          <w:szCs w:val="31"/>
        </w:rPr>
        <w:t>项</w:t>
      </w:r>
      <w:r>
        <w:rPr>
          <w:rFonts w:ascii="宋体" w:hAnsi="宋体" w:eastAsia="宋体" w:cs="宋体"/>
          <w:spacing w:val="-35"/>
          <w:sz w:val="31"/>
          <w:szCs w:val="31"/>
        </w:rPr>
        <w:t xml:space="preserve"> </w:t>
      </w:r>
      <w:r>
        <w:rPr>
          <w:rFonts w:ascii="宋体" w:hAnsi="宋体" w:eastAsia="宋体" w:cs="宋体"/>
          <w:b/>
          <w:bCs/>
          <w:spacing w:val="-11"/>
          <w:sz w:val="31"/>
          <w:szCs w:val="31"/>
        </w:rPr>
        <w:t>目编</w:t>
      </w:r>
      <w:r>
        <w:rPr>
          <w:rFonts w:ascii="宋体" w:hAnsi="宋体" w:eastAsia="宋体" w:cs="宋体"/>
          <w:spacing w:val="-92"/>
          <w:sz w:val="31"/>
          <w:szCs w:val="31"/>
        </w:rPr>
        <w:t xml:space="preserve"> </w:t>
      </w:r>
      <w:r>
        <w:rPr>
          <w:rFonts w:ascii="宋体" w:hAnsi="宋体" w:eastAsia="宋体" w:cs="宋体"/>
          <w:b/>
          <w:bCs/>
          <w:spacing w:val="-11"/>
          <w:sz w:val="31"/>
          <w:szCs w:val="31"/>
        </w:rPr>
        <w:t>号：</w:t>
      </w:r>
    </w:p>
    <w:p w14:paraId="648C3B00">
      <w:pPr>
        <w:pStyle w:val="2"/>
        <w:spacing w:line="257" w:lineRule="auto"/>
      </w:pPr>
    </w:p>
    <w:p w14:paraId="32242C34">
      <w:pPr>
        <w:pStyle w:val="2"/>
        <w:spacing w:line="257" w:lineRule="auto"/>
      </w:pPr>
    </w:p>
    <w:p w14:paraId="18FF5BB3">
      <w:pPr>
        <w:pStyle w:val="2"/>
        <w:spacing w:line="257" w:lineRule="auto"/>
      </w:pPr>
    </w:p>
    <w:p w14:paraId="3742C06E">
      <w:pPr>
        <w:pStyle w:val="2"/>
        <w:spacing w:line="257" w:lineRule="auto"/>
      </w:pPr>
    </w:p>
    <w:p w14:paraId="04288CDC">
      <w:pPr>
        <w:pStyle w:val="2"/>
        <w:spacing w:line="257" w:lineRule="auto"/>
      </w:pPr>
    </w:p>
    <w:p w14:paraId="3D434C1F">
      <w:pPr>
        <w:pStyle w:val="2"/>
        <w:spacing w:line="257" w:lineRule="auto"/>
      </w:pPr>
    </w:p>
    <w:p w14:paraId="5891665A">
      <w:pPr>
        <w:pStyle w:val="2"/>
        <w:spacing w:line="257" w:lineRule="auto"/>
      </w:pPr>
    </w:p>
    <w:p w14:paraId="5D5EEFB5">
      <w:pPr>
        <w:pStyle w:val="2"/>
        <w:spacing w:line="257" w:lineRule="auto"/>
      </w:pPr>
    </w:p>
    <w:p w14:paraId="230807C4">
      <w:pPr>
        <w:pStyle w:val="2"/>
        <w:spacing w:line="257" w:lineRule="auto"/>
      </w:pPr>
    </w:p>
    <w:p w14:paraId="466BDE89">
      <w:pPr>
        <w:pStyle w:val="2"/>
        <w:spacing w:line="257" w:lineRule="auto"/>
      </w:pPr>
    </w:p>
    <w:p w14:paraId="2C73C7D8">
      <w:pPr>
        <w:pStyle w:val="2"/>
        <w:spacing w:line="257" w:lineRule="auto"/>
      </w:pPr>
    </w:p>
    <w:p w14:paraId="70B24946">
      <w:pPr>
        <w:pStyle w:val="2"/>
        <w:spacing w:line="257" w:lineRule="auto"/>
      </w:pPr>
    </w:p>
    <w:p w14:paraId="5A02D8BA">
      <w:pPr>
        <w:pStyle w:val="2"/>
        <w:spacing w:line="257" w:lineRule="auto"/>
      </w:pPr>
    </w:p>
    <w:p w14:paraId="1C67C71E">
      <w:pPr>
        <w:spacing w:before="101" w:line="224" w:lineRule="auto"/>
        <w:ind w:left="731"/>
        <w:rPr>
          <w:rFonts w:ascii="宋体" w:hAnsi="宋体" w:eastAsia="宋体" w:cs="宋体"/>
          <w:sz w:val="31"/>
          <w:szCs w:val="31"/>
        </w:rPr>
      </w:pPr>
      <w:r>
        <w:rPr>
          <w:rFonts w:ascii="宋体" w:hAnsi="宋体" w:eastAsia="宋体" w:cs="宋体"/>
          <w:b/>
          <w:bCs/>
          <w:spacing w:val="35"/>
          <w:sz w:val="31"/>
          <w:szCs w:val="31"/>
        </w:rPr>
        <w:t>供应商单位名称</w:t>
      </w:r>
      <w:r>
        <w:rPr>
          <w:rFonts w:ascii="宋体" w:hAnsi="宋体" w:eastAsia="宋体" w:cs="宋体"/>
          <w:b/>
          <w:bCs/>
          <w:spacing w:val="-20"/>
          <w:sz w:val="31"/>
          <w:szCs w:val="31"/>
        </w:rPr>
        <w:t>：</w:t>
      </w:r>
      <w:r>
        <w:rPr>
          <w:rFonts w:ascii="宋体" w:hAnsi="宋体" w:eastAsia="宋体" w:cs="宋体"/>
          <w:spacing w:val="-57"/>
          <w:sz w:val="31"/>
          <w:szCs w:val="31"/>
        </w:rPr>
        <w:t xml:space="preserve"> </w:t>
      </w:r>
      <w:r>
        <w:rPr>
          <w:rFonts w:ascii="宋体" w:hAnsi="宋体" w:eastAsia="宋体" w:cs="宋体"/>
          <w:b/>
          <w:bCs/>
          <w:spacing w:val="-20"/>
          <w:sz w:val="31"/>
          <w:szCs w:val="31"/>
        </w:rPr>
        <w:t>（</w:t>
      </w:r>
      <w:r>
        <w:rPr>
          <w:rFonts w:ascii="宋体" w:hAnsi="宋体" w:eastAsia="宋体" w:cs="宋体"/>
          <w:spacing w:val="-15"/>
          <w:sz w:val="31"/>
          <w:szCs w:val="31"/>
        </w:rPr>
        <w:t xml:space="preserve"> </w:t>
      </w:r>
      <w:r>
        <w:rPr>
          <w:rFonts w:hint="eastAsia" w:ascii="宋体" w:hAnsi="宋体" w:eastAsia="宋体" w:cs="宋体"/>
          <w:b/>
          <w:bCs/>
          <w:spacing w:val="35"/>
          <w:sz w:val="31"/>
          <w:szCs w:val="31"/>
          <w:lang w:val="en-US" w:eastAsia="zh-CN"/>
        </w:rPr>
        <w:t>盖章</w:t>
      </w:r>
      <w:r>
        <w:rPr>
          <w:rFonts w:ascii="宋体" w:hAnsi="宋体" w:eastAsia="宋体" w:cs="宋体"/>
          <w:b/>
          <w:bCs/>
          <w:spacing w:val="35"/>
          <w:sz w:val="31"/>
          <w:szCs w:val="31"/>
        </w:rPr>
        <w:t>）</w:t>
      </w:r>
    </w:p>
    <w:p w14:paraId="55BB77B9">
      <w:pPr>
        <w:spacing w:before="248" w:line="224" w:lineRule="auto"/>
        <w:ind w:left="733"/>
        <w:rPr>
          <w:rFonts w:ascii="宋体" w:hAnsi="宋体" w:eastAsia="宋体" w:cs="宋体"/>
          <w:sz w:val="31"/>
          <w:szCs w:val="31"/>
        </w:rPr>
      </w:pPr>
      <w:r>
        <w:rPr>
          <w:rFonts w:ascii="宋体" w:hAnsi="宋体" w:eastAsia="宋体" w:cs="宋体"/>
          <w:b/>
          <w:bCs/>
          <w:spacing w:val="46"/>
          <w:sz w:val="31"/>
          <w:szCs w:val="31"/>
        </w:rPr>
        <w:t>法定代表人（负责人</w:t>
      </w:r>
      <w:r>
        <w:rPr>
          <w:rFonts w:ascii="宋体" w:hAnsi="宋体" w:eastAsia="宋体" w:cs="宋体"/>
          <w:b/>
          <w:bCs/>
          <w:spacing w:val="-30"/>
          <w:sz w:val="31"/>
          <w:szCs w:val="31"/>
        </w:rPr>
        <w:t>）</w:t>
      </w:r>
      <w:r>
        <w:rPr>
          <w:rFonts w:ascii="宋体" w:hAnsi="宋体" w:eastAsia="宋体" w:cs="宋体"/>
          <w:spacing w:val="-21"/>
          <w:sz w:val="31"/>
          <w:szCs w:val="31"/>
        </w:rPr>
        <w:t xml:space="preserve"> </w:t>
      </w:r>
      <w:r>
        <w:rPr>
          <w:rFonts w:ascii="宋体" w:hAnsi="宋体" w:eastAsia="宋体" w:cs="宋体"/>
          <w:b/>
          <w:bCs/>
          <w:spacing w:val="-30"/>
          <w:sz w:val="31"/>
          <w:szCs w:val="31"/>
        </w:rPr>
        <w:t>：</w:t>
      </w:r>
      <w:r>
        <w:rPr>
          <w:rFonts w:ascii="宋体" w:hAnsi="宋体" w:eastAsia="宋体" w:cs="宋体"/>
          <w:spacing w:val="-100"/>
          <w:sz w:val="31"/>
          <w:szCs w:val="31"/>
        </w:rPr>
        <w:t xml:space="preserve"> </w:t>
      </w:r>
      <w:r>
        <w:rPr>
          <w:rFonts w:ascii="宋体" w:hAnsi="宋体" w:eastAsia="宋体" w:cs="宋体"/>
          <w:b/>
          <w:bCs/>
          <w:spacing w:val="-30"/>
          <w:sz w:val="31"/>
          <w:szCs w:val="31"/>
        </w:rPr>
        <w:t>（</w:t>
      </w:r>
      <w:r>
        <w:rPr>
          <w:rFonts w:hint="eastAsia" w:ascii="宋体" w:hAnsi="宋体" w:eastAsia="宋体" w:cs="宋体"/>
          <w:b/>
          <w:bCs/>
          <w:spacing w:val="46"/>
          <w:sz w:val="31"/>
          <w:szCs w:val="31"/>
          <w:lang w:val="en-US" w:eastAsia="zh-CN"/>
        </w:rPr>
        <w:t>签字或盖章</w:t>
      </w:r>
      <w:r>
        <w:rPr>
          <w:rFonts w:ascii="宋体" w:hAnsi="宋体" w:eastAsia="宋体" w:cs="宋体"/>
          <w:b/>
          <w:bCs/>
          <w:spacing w:val="46"/>
          <w:sz w:val="31"/>
          <w:szCs w:val="31"/>
        </w:rPr>
        <w:t>）</w:t>
      </w:r>
    </w:p>
    <w:p w14:paraId="6E395DDB">
      <w:pPr>
        <w:spacing w:before="247" w:line="225" w:lineRule="auto"/>
        <w:ind w:left="4242"/>
        <w:rPr>
          <w:rFonts w:ascii="宋体" w:hAnsi="宋体" w:eastAsia="宋体" w:cs="宋体"/>
          <w:sz w:val="31"/>
          <w:szCs w:val="31"/>
        </w:rPr>
      </w:pPr>
      <w:r>
        <w:rPr>
          <w:rFonts w:ascii="宋体" w:hAnsi="宋体" w:eastAsia="宋体" w:cs="宋体"/>
          <w:b/>
          <w:bCs/>
          <w:spacing w:val="-9"/>
          <w:sz w:val="31"/>
          <w:szCs w:val="31"/>
        </w:rPr>
        <w:t>年</w:t>
      </w:r>
      <w:r>
        <w:rPr>
          <w:rFonts w:ascii="宋体" w:hAnsi="宋体" w:eastAsia="宋体" w:cs="宋体"/>
          <w:spacing w:val="17"/>
          <w:sz w:val="31"/>
          <w:szCs w:val="31"/>
        </w:rPr>
        <w:t xml:space="preserve">  </w:t>
      </w:r>
      <w:r>
        <w:rPr>
          <w:rFonts w:ascii="宋体" w:hAnsi="宋体" w:eastAsia="宋体" w:cs="宋体"/>
          <w:b/>
          <w:bCs/>
          <w:spacing w:val="-9"/>
          <w:sz w:val="31"/>
          <w:szCs w:val="31"/>
        </w:rPr>
        <w:t>月</w:t>
      </w:r>
      <w:r>
        <w:rPr>
          <w:rFonts w:ascii="宋体" w:hAnsi="宋体" w:eastAsia="宋体" w:cs="宋体"/>
          <w:spacing w:val="29"/>
          <w:sz w:val="31"/>
          <w:szCs w:val="31"/>
        </w:rPr>
        <w:t xml:space="preserve">   </w:t>
      </w:r>
      <w:r>
        <w:rPr>
          <w:rFonts w:ascii="宋体" w:hAnsi="宋体" w:eastAsia="宋体" w:cs="宋体"/>
          <w:b/>
          <w:bCs/>
          <w:spacing w:val="-9"/>
          <w:sz w:val="31"/>
          <w:szCs w:val="31"/>
        </w:rPr>
        <w:t>日</w:t>
      </w:r>
    </w:p>
    <w:p w14:paraId="03C2E5D2">
      <w:pPr>
        <w:spacing w:line="225" w:lineRule="auto"/>
        <w:rPr>
          <w:rFonts w:ascii="宋体" w:hAnsi="宋体" w:eastAsia="宋体" w:cs="宋体"/>
          <w:sz w:val="31"/>
          <w:szCs w:val="31"/>
        </w:rPr>
        <w:sectPr>
          <w:footerReference r:id="rId149" w:type="default"/>
          <w:pgSz w:w="11906" w:h="16839"/>
          <w:pgMar w:top="1431" w:right="1080" w:bottom="1146" w:left="1080" w:header="0" w:footer="984" w:gutter="0"/>
          <w:cols w:space="720" w:num="1"/>
        </w:sectPr>
      </w:pPr>
    </w:p>
    <w:p w14:paraId="318929ED">
      <w:pPr>
        <w:spacing w:before="153" w:line="335" w:lineRule="auto"/>
        <w:ind w:left="4374" w:right="2968" w:hanging="665"/>
        <w:rPr>
          <w:rFonts w:ascii="宋体" w:hAnsi="宋体" w:eastAsia="宋体" w:cs="宋体"/>
          <w:sz w:val="28"/>
          <w:szCs w:val="28"/>
        </w:rPr>
      </w:pPr>
      <w:r>
        <w:rPr>
          <w:rFonts w:ascii="宋体" w:hAnsi="宋体" w:eastAsia="宋体" w:cs="宋体"/>
          <w:b/>
          <w:bCs/>
          <w:spacing w:val="-20"/>
          <w:sz w:val="28"/>
          <w:szCs w:val="28"/>
        </w:rPr>
        <w:t>资</w:t>
      </w:r>
      <w:r>
        <w:rPr>
          <w:rFonts w:ascii="宋体" w:hAnsi="宋体" w:eastAsia="宋体" w:cs="宋体"/>
          <w:spacing w:val="6"/>
          <w:sz w:val="28"/>
          <w:szCs w:val="28"/>
        </w:rPr>
        <w:t xml:space="preserve">  </w:t>
      </w:r>
      <w:r>
        <w:rPr>
          <w:rFonts w:ascii="宋体" w:hAnsi="宋体" w:eastAsia="宋体" w:cs="宋体"/>
          <w:b/>
          <w:bCs/>
          <w:spacing w:val="-20"/>
          <w:sz w:val="28"/>
          <w:szCs w:val="28"/>
        </w:rPr>
        <w:t>格</w:t>
      </w:r>
      <w:r>
        <w:rPr>
          <w:rFonts w:ascii="宋体" w:hAnsi="宋体" w:eastAsia="宋体" w:cs="宋体"/>
          <w:spacing w:val="7"/>
          <w:sz w:val="28"/>
          <w:szCs w:val="28"/>
        </w:rPr>
        <w:t xml:space="preserve">  </w:t>
      </w:r>
      <w:r>
        <w:rPr>
          <w:rFonts w:ascii="宋体" w:hAnsi="宋体" w:eastAsia="宋体" w:cs="宋体"/>
          <w:b/>
          <w:bCs/>
          <w:spacing w:val="-20"/>
          <w:sz w:val="28"/>
          <w:szCs w:val="28"/>
        </w:rPr>
        <w:t>证</w:t>
      </w:r>
      <w:r>
        <w:rPr>
          <w:rFonts w:ascii="宋体" w:hAnsi="宋体" w:eastAsia="宋体" w:cs="宋体"/>
          <w:spacing w:val="19"/>
          <w:sz w:val="28"/>
          <w:szCs w:val="28"/>
        </w:rPr>
        <w:t xml:space="preserve">  </w:t>
      </w:r>
      <w:r>
        <w:rPr>
          <w:rFonts w:ascii="宋体" w:hAnsi="宋体" w:eastAsia="宋体" w:cs="宋体"/>
          <w:b/>
          <w:bCs/>
          <w:spacing w:val="-20"/>
          <w:sz w:val="28"/>
          <w:szCs w:val="28"/>
        </w:rPr>
        <w:t>明</w:t>
      </w:r>
      <w:r>
        <w:rPr>
          <w:rFonts w:ascii="宋体" w:hAnsi="宋体" w:eastAsia="宋体" w:cs="宋体"/>
          <w:spacing w:val="7"/>
          <w:sz w:val="28"/>
          <w:szCs w:val="28"/>
        </w:rPr>
        <w:t xml:space="preserve">  </w:t>
      </w:r>
      <w:r>
        <w:rPr>
          <w:rFonts w:ascii="宋体" w:hAnsi="宋体" w:eastAsia="宋体" w:cs="宋体"/>
          <w:b/>
          <w:bCs/>
          <w:spacing w:val="-20"/>
          <w:sz w:val="28"/>
          <w:szCs w:val="28"/>
        </w:rPr>
        <w:t>文</w:t>
      </w:r>
      <w:r>
        <w:rPr>
          <w:rFonts w:ascii="宋体" w:hAnsi="宋体" w:eastAsia="宋体" w:cs="宋体"/>
          <w:spacing w:val="5"/>
          <w:sz w:val="28"/>
          <w:szCs w:val="28"/>
        </w:rPr>
        <w:t xml:space="preserve">  </w:t>
      </w:r>
      <w:r>
        <w:rPr>
          <w:rFonts w:ascii="宋体" w:hAnsi="宋体" w:eastAsia="宋体" w:cs="宋体"/>
          <w:b/>
          <w:bCs/>
          <w:spacing w:val="-20"/>
          <w:sz w:val="28"/>
          <w:szCs w:val="28"/>
        </w:rPr>
        <w:t>件</w:t>
      </w:r>
      <w:r>
        <w:rPr>
          <w:rFonts w:ascii="宋体" w:hAnsi="宋体" w:eastAsia="宋体" w:cs="宋体"/>
          <w:b/>
          <w:bCs/>
          <w:spacing w:val="-35"/>
          <w:sz w:val="28"/>
          <w:szCs w:val="28"/>
        </w:rPr>
        <w:t>目</w:t>
      </w:r>
      <w:r>
        <w:rPr>
          <w:rFonts w:ascii="宋体" w:hAnsi="宋体" w:eastAsia="宋体" w:cs="宋体"/>
          <w:spacing w:val="3"/>
          <w:sz w:val="28"/>
          <w:szCs w:val="28"/>
        </w:rPr>
        <w:t xml:space="preserve">    </w:t>
      </w:r>
      <w:r>
        <w:rPr>
          <w:rFonts w:ascii="宋体" w:hAnsi="宋体" w:eastAsia="宋体" w:cs="宋体"/>
          <w:b/>
          <w:bCs/>
          <w:spacing w:val="-35"/>
          <w:sz w:val="28"/>
          <w:szCs w:val="28"/>
        </w:rPr>
        <w:t>录</w:t>
      </w:r>
    </w:p>
    <w:p w14:paraId="56CBE531">
      <w:pPr>
        <w:spacing w:before="110" w:line="219" w:lineRule="auto"/>
        <w:ind w:left="466"/>
        <w:rPr>
          <w:rFonts w:ascii="宋体" w:hAnsi="宋体" w:eastAsia="宋体" w:cs="宋体"/>
          <w:sz w:val="28"/>
          <w:szCs w:val="28"/>
        </w:rPr>
      </w:pPr>
      <w:r>
        <w:rPr>
          <w:rFonts w:ascii="宋体" w:hAnsi="宋体" w:eastAsia="宋体" w:cs="宋体"/>
          <w:spacing w:val="-3"/>
          <w:sz w:val="28"/>
          <w:szCs w:val="28"/>
        </w:rPr>
        <w:t>1、磋商供应商代表证明</w:t>
      </w:r>
    </w:p>
    <w:p w14:paraId="4294492C">
      <w:pPr>
        <w:spacing w:before="292" w:line="221" w:lineRule="auto"/>
        <w:ind w:left="448"/>
        <w:rPr>
          <w:rFonts w:ascii="宋体" w:hAnsi="宋体" w:eastAsia="宋体" w:cs="宋体"/>
          <w:sz w:val="28"/>
          <w:szCs w:val="28"/>
        </w:rPr>
      </w:pPr>
      <w:r>
        <w:rPr>
          <w:rFonts w:ascii="宋体" w:hAnsi="宋体" w:eastAsia="宋体" w:cs="宋体"/>
          <w:spacing w:val="-3"/>
          <w:sz w:val="28"/>
          <w:szCs w:val="28"/>
        </w:rPr>
        <w:t>2、响应函</w:t>
      </w:r>
    </w:p>
    <w:p w14:paraId="0755106C">
      <w:pPr>
        <w:spacing w:before="288" w:line="220" w:lineRule="auto"/>
        <w:ind w:left="450"/>
        <w:rPr>
          <w:rFonts w:ascii="宋体" w:hAnsi="宋体" w:eastAsia="宋体" w:cs="宋体"/>
          <w:sz w:val="28"/>
          <w:szCs w:val="28"/>
        </w:rPr>
      </w:pPr>
      <w:r>
        <w:rPr>
          <w:rFonts w:ascii="宋体" w:hAnsi="宋体" w:eastAsia="宋体" w:cs="宋体"/>
          <w:spacing w:val="-2"/>
          <w:sz w:val="28"/>
          <w:szCs w:val="28"/>
        </w:rPr>
        <w:t>3、具有独立承担民事责任的能力</w:t>
      </w:r>
    </w:p>
    <w:p w14:paraId="12574EB2">
      <w:pPr>
        <w:spacing w:before="290" w:line="219" w:lineRule="auto"/>
        <w:ind w:left="444"/>
        <w:rPr>
          <w:rFonts w:ascii="宋体" w:hAnsi="宋体" w:eastAsia="宋体" w:cs="宋体"/>
          <w:sz w:val="28"/>
          <w:szCs w:val="28"/>
        </w:rPr>
      </w:pPr>
      <w:r>
        <w:rPr>
          <w:rFonts w:ascii="宋体" w:hAnsi="宋体" w:eastAsia="宋体" w:cs="宋体"/>
          <w:spacing w:val="-1"/>
          <w:sz w:val="28"/>
          <w:szCs w:val="28"/>
        </w:rPr>
        <w:t>4、具有良好的商业信誉和健全的财务会计制度</w:t>
      </w:r>
    </w:p>
    <w:p w14:paraId="26D57380">
      <w:pPr>
        <w:spacing w:before="292" w:line="220" w:lineRule="auto"/>
        <w:ind w:left="450"/>
        <w:rPr>
          <w:rFonts w:ascii="宋体" w:hAnsi="宋体" w:eastAsia="宋体" w:cs="宋体"/>
          <w:sz w:val="28"/>
          <w:szCs w:val="28"/>
        </w:rPr>
      </w:pPr>
      <w:r>
        <w:rPr>
          <w:rFonts w:ascii="宋体" w:hAnsi="宋体" w:eastAsia="宋体" w:cs="宋体"/>
          <w:spacing w:val="-1"/>
          <w:sz w:val="28"/>
          <w:szCs w:val="28"/>
        </w:rPr>
        <w:t>5、具有履行合同所必需的设备和专业技术能力</w:t>
      </w:r>
    </w:p>
    <w:p w14:paraId="35F05BC4">
      <w:pPr>
        <w:spacing w:before="290" w:line="219" w:lineRule="auto"/>
        <w:ind w:left="447"/>
        <w:rPr>
          <w:rFonts w:ascii="宋体" w:hAnsi="宋体" w:eastAsia="宋体" w:cs="宋体"/>
          <w:sz w:val="28"/>
          <w:szCs w:val="28"/>
        </w:rPr>
      </w:pPr>
      <w:r>
        <w:rPr>
          <w:rFonts w:ascii="宋体" w:hAnsi="宋体" w:eastAsia="宋体" w:cs="宋体"/>
          <w:spacing w:val="-1"/>
          <w:sz w:val="28"/>
          <w:szCs w:val="28"/>
        </w:rPr>
        <w:t>6、有依法缴纳税收和社会保障资金的良好记录</w:t>
      </w:r>
    </w:p>
    <w:p w14:paraId="16435DF7">
      <w:pPr>
        <w:spacing w:before="292" w:line="219" w:lineRule="auto"/>
        <w:ind w:left="452"/>
        <w:rPr>
          <w:rFonts w:ascii="宋体" w:hAnsi="宋体" w:eastAsia="宋体" w:cs="宋体"/>
          <w:sz w:val="28"/>
          <w:szCs w:val="28"/>
        </w:rPr>
      </w:pPr>
      <w:r>
        <w:rPr>
          <w:rFonts w:ascii="宋体" w:hAnsi="宋体" w:eastAsia="宋体" w:cs="宋体"/>
          <w:spacing w:val="-1"/>
          <w:sz w:val="28"/>
          <w:szCs w:val="28"/>
        </w:rPr>
        <w:t>7、参加政府采购活动前三年内，在经营活动中没有重大违法记录</w:t>
      </w:r>
    </w:p>
    <w:p w14:paraId="08F279A6">
      <w:pPr>
        <w:spacing w:before="292" w:line="219" w:lineRule="auto"/>
        <w:ind w:left="446"/>
        <w:rPr>
          <w:rFonts w:ascii="宋体" w:hAnsi="宋体" w:eastAsia="宋体" w:cs="宋体"/>
          <w:sz w:val="28"/>
          <w:szCs w:val="28"/>
        </w:rPr>
      </w:pPr>
      <w:r>
        <w:rPr>
          <w:rFonts w:ascii="宋体" w:hAnsi="宋体" w:eastAsia="宋体" w:cs="宋体"/>
          <w:spacing w:val="-1"/>
          <w:sz w:val="28"/>
          <w:szCs w:val="28"/>
        </w:rPr>
        <w:t>8、本项目要求的其他特定资格条件</w:t>
      </w:r>
    </w:p>
    <w:p w14:paraId="7D51815E">
      <w:pPr>
        <w:spacing w:before="292" w:line="219" w:lineRule="auto"/>
        <w:ind w:left="446"/>
        <w:rPr>
          <w:rFonts w:ascii="宋体" w:hAnsi="宋体" w:eastAsia="宋体" w:cs="宋体"/>
          <w:sz w:val="28"/>
          <w:szCs w:val="28"/>
        </w:rPr>
      </w:pPr>
      <w:r>
        <w:rPr>
          <w:rFonts w:ascii="宋体" w:hAnsi="宋体" w:eastAsia="宋体" w:cs="宋体"/>
          <w:spacing w:val="-1"/>
          <w:sz w:val="28"/>
          <w:szCs w:val="28"/>
        </w:rPr>
        <w:t>9、响应保证金的交纳证明复印件及基本存款账户开户许可证扫描件</w:t>
      </w:r>
    </w:p>
    <w:p w14:paraId="4706AA0A">
      <w:pPr>
        <w:spacing w:before="292" w:line="219" w:lineRule="auto"/>
        <w:ind w:left="466"/>
        <w:rPr>
          <w:rFonts w:ascii="宋体" w:hAnsi="宋体" w:eastAsia="宋体" w:cs="宋体"/>
          <w:sz w:val="28"/>
          <w:szCs w:val="28"/>
        </w:rPr>
      </w:pPr>
      <w:r>
        <w:rPr>
          <w:rFonts w:ascii="宋体" w:hAnsi="宋体" w:eastAsia="宋体" w:cs="宋体"/>
          <w:spacing w:val="-3"/>
          <w:sz w:val="28"/>
          <w:szCs w:val="28"/>
        </w:rPr>
        <w:t>10、政府采购政策的响应内容</w:t>
      </w:r>
    </w:p>
    <w:p w14:paraId="605A127B">
      <w:pPr>
        <w:spacing w:line="219" w:lineRule="auto"/>
        <w:rPr>
          <w:rFonts w:ascii="宋体" w:hAnsi="宋体" w:eastAsia="宋体" w:cs="宋体"/>
          <w:sz w:val="28"/>
          <w:szCs w:val="28"/>
        </w:rPr>
        <w:sectPr>
          <w:footerReference r:id="rId150" w:type="default"/>
          <w:pgSz w:w="11906" w:h="16839"/>
          <w:pgMar w:top="1431" w:right="1080" w:bottom="1146" w:left="1080" w:header="0" w:footer="984" w:gutter="0"/>
          <w:cols w:space="720" w:num="1"/>
        </w:sectPr>
      </w:pPr>
    </w:p>
    <w:p w14:paraId="249EF419">
      <w:pPr>
        <w:spacing w:before="56" w:line="219" w:lineRule="auto"/>
        <w:ind w:left="131"/>
        <w:rPr>
          <w:rFonts w:ascii="宋体" w:hAnsi="宋体" w:eastAsia="宋体" w:cs="宋体"/>
          <w:sz w:val="28"/>
          <w:szCs w:val="28"/>
        </w:rPr>
      </w:pPr>
      <w:r>
        <w:rPr>
          <w:rFonts w:ascii="宋体" w:hAnsi="宋体" w:eastAsia="宋体" w:cs="宋体"/>
          <w:b/>
          <w:bCs/>
          <w:spacing w:val="-4"/>
          <w:sz w:val="28"/>
          <w:szCs w:val="28"/>
        </w:rPr>
        <w:t>（一）磋商供应商代表证明</w:t>
      </w:r>
    </w:p>
    <w:p w14:paraId="796CDAFF">
      <w:pPr>
        <w:pStyle w:val="2"/>
        <w:spacing w:line="282" w:lineRule="auto"/>
      </w:pPr>
    </w:p>
    <w:p w14:paraId="1C851055">
      <w:pPr>
        <w:pStyle w:val="2"/>
        <w:spacing w:line="282" w:lineRule="auto"/>
      </w:pPr>
    </w:p>
    <w:p w14:paraId="24357F64">
      <w:pPr>
        <w:spacing w:before="91" w:line="219" w:lineRule="auto"/>
        <w:ind w:left="124"/>
        <w:rPr>
          <w:rFonts w:ascii="宋体" w:hAnsi="宋体" w:eastAsia="宋体" w:cs="宋体"/>
          <w:sz w:val="28"/>
          <w:szCs w:val="28"/>
        </w:rPr>
      </w:pPr>
      <w:r>
        <w:rPr>
          <w:rFonts w:ascii="宋体" w:hAnsi="宋体" w:eastAsia="宋体" w:cs="宋体"/>
          <w:b/>
          <w:bCs/>
          <w:spacing w:val="5"/>
          <w:sz w:val="28"/>
          <w:szCs w:val="28"/>
        </w:rPr>
        <w:t>法</w:t>
      </w:r>
      <w:r>
        <w:rPr>
          <w:rFonts w:ascii="宋体" w:hAnsi="宋体" w:eastAsia="宋体" w:cs="宋体"/>
          <w:spacing w:val="-70"/>
          <w:sz w:val="28"/>
          <w:szCs w:val="28"/>
        </w:rPr>
        <w:t xml:space="preserve"> </w:t>
      </w:r>
      <w:r>
        <w:rPr>
          <w:rFonts w:ascii="宋体" w:hAnsi="宋体" w:eastAsia="宋体" w:cs="宋体"/>
          <w:b/>
          <w:bCs/>
          <w:spacing w:val="5"/>
          <w:sz w:val="28"/>
          <w:szCs w:val="28"/>
        </w:rPr>
        <w:t>定代表人（</w:t>
      </w:r>
      <w:r>
        <w:rPr>
          <w:rFonts w:ascii="宋体" w:hAnsi="宋体" w:eastAsia="宋体" w:cs="宋体"/>
          <w:spacing w:val="-37"/>
          <w:sz w:val="28"/>
          <w:szCs w:val="28"/>
        </w:rPr>
        <w:t xml:space="preserve"> </w:t>
      </w:r>
      <w:r>
        <w:rPr>
          <w:rFonts w:ascii="宋体" w:hAnsi="宋体" w:eastAsia="宋体" w:cs="宋体"/>
          <w:b/>
          <w:bCs/>
          <w:spacing w:val="5"/>
          <w:sz w:val="28"/>
          <w:szCs w:val="28"/>
        </w:rPr>
        <w:t>负</w:t>
      </w:r>
      <w:r>
        <w:rPr>
          <w:rFonts w:ascii="宋体" w:hAnsi="宋体" w:eastAsia="宋体" w:cs="宋体"/>
          <w:spacing w:val="-79"/>
          <w:sz w:val="28"/>
          <w:szCs w:val="28"/>
        </w:rPr>
        <w:t xml:space="preserve"> </w:t>
      </w:r>
      <w:r>
        <w:rPr>
          <w:rFonts w:ascii="宋体" w:hAnsi="宋体" w:eastAsia="宋体" w:cs="宋体"/>
          <w:b/>
          <w:bCs/>
          <w:spacing w:val="5"/>
          <w:sz w:val="28"/>
          <w:szCs w:val="28"/>
        </w:rPr>
        <w:t>责人）</w:t>
      </w:r>
      <w:r>
        <w:rPr>
          <w:rFonts w:ascii="宋体" w:hAnsi="宋体" w:eastAsia="宋体" w:cs="宋体"/>
          <w:spacing w:val="-39"/>
          <w:sz w:val="28"/>
          <w:szCs w:val="28"/>
        </w:rPr>
        <w:t xml:space="preserve"> </w:t>
      </w:r>
      <w:r>
        <w:rPr>
          <w:rFonts w:ascii="宋体" w:hAnsi="宋体" w:eastAsia="宋体" w:cs="宋体"/>
          <w:b/>
          <w:bCs/>
          <w:spacing w:val="5"/>
          <w:sz w:val="28"/>
          <w:szCs w:val="28"/>
        </w:rPr>
        <w:t>身份证</w:t>
      </w:r>
      <w:r>
        <w:rPr>
          <w:rFonts w:ascii="宋体" w:hAnsi="宋体" w:eastAsia="宋体" w:cs="宋体"/>
          <w:spacing w:val="-62"/>
          <w:sz w:val="28"/>
          <w:szCs w:val="28"/>
        </w:rPr>
        <w:t xml:space="preserve"> </w:t>
      </w:r>
      <w:r>
        <w:rPr>
          <w:rFonts w:ascii="宋体" w:hAnsi="宋体" w:eastAsia="宋体" w:cs="宋体"/>
          <w:b/>
          <w:bCs/>
          <w:spacing w:val="5"/>
          <w:sz w:val="28"/>
          <w:szCs w:val="28"/>
        </w:rPr>
        <w:t>明</w:t>
      </w:r>
      <w:r>
        <w:rPr>
          <w:rFonts w:ascii="宋体" w:hAnsi="宋体" w:eastAsia="宋体" w:cs="宋体"/>
          <w:spacing w:val="-83"/>
          <w:sz w:val="28"/>
          <w:szCs w:val="28"/>
        </w:rPr>
        <w:t xml:space="preserve"> </w:t>
      </w:r>
      <w:r>
        <w:rPr>
          <w:rFonts w:ascii="宋体" w:hAnsi="宋体" w:eastAsia="宋体" w:cs="宋体"/>
          <w:b/>
          <w:bCs/>
          <w:spacing w:val="5"/>
          <w:sz w:val="28"/>
          <w:szCs w:val="28"/>
        </w:rPr>
        <w:t>书格式</w:t>
      </w:r>
    </w:p>
    <w:p w14:paraId="4EA26FE5">
      <w:pPr>
        <w:pStyle w:val="2"/>
        <w:spacing w:line="271" w:lineRule="auto"/>
      </w:pPr>
    </w:p>
    <w:p w14:paraId="25BCE27D">
      <w:pPr>
        <w:pStyle w:val="2"/>
        <w:spacing w:line="272" w:lineRule="auto"/>
      </w:pPr>
    </w:p>
    <w:p w14:paraId="0CF70010">
      <w:pPr>
        <w:pStyle w:val="2"/>
        <w:spacing w:line="272" w:lineRule="auto"/>
      </w:pPr>
    </w:p>
    <w:p w14:paraId="03B6A6C6">
      <w:pPr>
        <w:spacing w:before="91" w:line="219" w:lineRule="auto"/>
        <w:ind w:left="2589"/>
        <w:rPr>
          <w:rFonts w:ascii="宋体" w:hAnsi="宋体" w:eastAsia="宋体" w:cs="宋体"/>
          <w:sz w:val="28"/>
          <w:szCs w:val="28"/>
        </w:rPr>
      </w:pPr>
      <w:r>
        <w:rPr>
          <w:rFonts w:ascii="宋体" w:hAnsi="宋体" w:eastAsia="宋体" w:cs="宋体"/>
          <w:b/>
          <w:bCs/>
          <w:spacing w:val="22"/>
          <w:sz w:val="28"/>
          <w:szCs w:val="28"/>
        </w:rPr>
        <w:t>法定代表人（</w:t>
      </w:r>
      <w:r>
        <w:rPr>
          <w:rFonts w:ascii="宋体" w:hAnsi="宋体" w:eastAsia="宋体" w:cs="宋体"/>
          <w:spacing w:val="-37"/>
          <w:sz w:val="28"/>
          <w:szCs w:val="28"/>
        </w:rPr>
        <w:t xml:space="preserve"> </w:t>
      </w:r>
      <w:r>
        <w:rPr>
          <w:rFonts w:ascii="宋体" w:hAnsi="宋体" w:eastAsia="宋体" w:cs="宋体"/>
          <w:b/>
          <w:bCs/>
          <w:spacing w:val="22"/>
          <w:sz w:val="28"/>
          <w:szCs w:val="28"/>
        </w:rPr>
        <w:t>负责人）</w:t>
      </w:r>
      <w:r>
        <w:rPr>
          <w:rFonts w:ascii="宋体" w:hAnsi="宋体" w:eastAsia="宋体" w:cs="宋体"/>
          <w:spacing w:val="-39"/>
          <w:sz w:val="28"/>
          <w:szCs w:val="28"/>
        </w:rPr>
        <w:t xml:space="preserve"> </w:t>
      </w:r>
      <w:r>
        <w:rPr>
          <w:rFonts w:ascii="宋体" w:hAnsi="宋体" w:eastAsia="宋体" w:cs="宋体"/>
          <w:b/>
          <w:bCs/>
          <w:spacing w:val="22"/>
          <w:sz w:val="28"/>
          <w:szCs w:val="28"/>
        </w:rPr>
        <w:t>身份证明书</w:t>
      </w:r>
    </w:p>
    <w:p w14:paraId="19841FF4">
      <w:pPr>
        <w:pStyle w:val="2"/>
        <w:spacing w:line="298" w:lineRule="auto"/>
      </w:pPr>
    </w:p>
    <w:p w14:paraId="43BFB2FE">
      <w:pPr>
        <w:spacing w:before="91" w:line="221" w:lineRule="auto"/>
        <w:ind w:left="126"/>
        <w:rPr>
          <w:rFonts w:ascii="宋体" w:hAnsi="宋体" w:eastAsia="宋体" w:cs="宋体"/>
          <w:sz w:val="28"/>
          <w:szCs w:val="28"/>
        </w:rPr>
      </w:pPr>
      <w:r>
        <w:rPr>
          <w:rFonts w:ascii="宋体" w:hAnsi="宋体" w:eastAsia="宋体" w:cs="宋体"/>
          <w:spacing w:val="4"/>
          <w:sz w:val="28"/>
          <w:szCs w:val="28"/>
        </w:rPr>
        <w:t>单位名称：</w:t>
      </w:r>
      <w:r>
        <w:rPr>
          <w:rFonts w:ascii="宋体" w:hAnsi="宋体" w:eastAsia="宋体" w:cs="宋体"/>
          <w:spacing w:val="-116"/>
          <w:sz w:val="28"/>
          <w:szCs w:val="28"/>
        </w:rPr>
        <w:t xml:space="preserve"> </w:t>
      </w:r>
      <w:r>
        <w:rPr>
          <w:rFonts w:ascii="宋体" w:hAnsi="宋体" w:eastAsia="宋体" w:cs="宋体"/>
          <w:sz w:val="28"/>
          <w:szCs w:val="28"/>
          <w:u w:val="single" w:color="auto"/>
        </w:rPr>
        <w:t xml:space="preserve">                                           </w:t>
      </w:r>
    </w:p>
    <w:p w14:paraId="6F27D2EE">
      <w:pPr>
        <w:spacing w:before="288" w:line="221" w:lineRule="auto"/>
        <w:ind w:left="126"/>
        <w:rPr>
          <w:rFonts w:ascii="宋体" w:hAnsi="宋体" w:eastAsia="宋体" w:cs="宋体"/>
          <w:sz w:val="28"/>
          <w:szCs w:val="28"/>
        </w:rPr>
      </w:pPr>
      <w:r>
        <w:rPr>
          <w:rFonts w:ascii="宋体" w:hAnsi="宋体" w:eastAsia="宋体" w:cs="宋体"/>
          <w:spacing w:val="4"/>
          <w:sz w:val="28"/>
          <w:szCs w:val="28"/>
        </w:rPr>
        <w:t>单位性质：</w:t>
      </w:r>
      <w:r>
        <w:rPr>
          <w:rFonts w:ascii="宋体" w:hAnsi="宋体" w:eastAsia="宋体" w:cs="宋体"/>
          <w:spacing w:val="-116"/>
          <w:sz w:val="28"/>
          <w:szCs w:val="28"/>
        </w:rPr>
        <w:t xml:space="preserve"> </w:t>
      </w:r>
      <w:r>
        <w:rPr>
          <w:rFonts w:ascii="宋体" w:hAnsi="宋体" w:eastAsia="宋体" w:cs="宋体"/>
          <w:sz w:val="28"/>
          <w:szCs w:val="28"/>
          <w:u w:val="single" w:color="auto"/>
        </w:rPr>
        <w:t xml:space="preserve">                                           </w:t>
      </w:r>
    </w:p>
    <w:p w14:paraId="737926C2">
      <w:pPr>
        <w:spacing w:before="290" w:line="229" w:lineRule="auto"/>
        <w:ind w:left="123"/>
        <w:rPr>
          <w:rFonts w:ascii="宋体" w:hAnsi="宋体" w:eastAsia="宋体" w:cs="宋体"/>
          <w:sz w:val="28"/>
          <w:szCs w:val="28"/>
        </w:rPr>
      </w:pPr>
      <w:r>
        <w:rPr>
          <w:rFonts w:ascii="宋体" w:hAnsi="宋体" w:eastAsia="宋体" w:cs="宋体"/>
          <w:spacing w:val="-9"/>
          <w:sz w:val="28"/>
          <w:szCs w:val="28"/>
        </w:rPr>
        <w:t>地</w:t>
      </w:r>
      <w:r>
        <w:rPr>
          <w:rFonts w:ascii="宋体" w:hAnsi="宋体" w:eastAsia="宋体" w:cs="宋体"/>
          <w:spacing w:val="21"/>
          <w:sz w:val="28"/>
          <w:szCs w:val="28"/>
        </w:rPr>
        <w:t xml:space="preserve">    </w:t>
      </w:r>
      <w:r>
        <w:rPr>
          <w:rFonts w:ascii="宋体" w:hAnsi="宋体" w:eastAsia="宋体" w:cs="宋体"/>
          <w:spacing w:val="-9"/>
          <w:sz w:val="28"/>
          <w:szCs w:val="28"/>
        </w:rPr>
        <w:t>址</w:t>
      </w:r>
      <w:r>
        <w:rPr>
          <w:rFonts w:ascii="宋体" w:hAnsi="宋体" w:eastAsia="宋体" w:cs="宋体"/>
          <w:spacing w:val="-93"/>
          <w:sz w:val="28"/>
          <w:szCs w:val="28"/>
        </w:rPr>
        <w:t xml:space="preserve"> </w:t>
      </w:r>
      <w:r>
        <w:rPr>
          <w:rFonts w:ascii="宋体" w:hAnsi="宋体" w:eastAsia="宋体" w:cs="宋体"/>
          <w:spacing w:val="-9"/>
          <w:sz w:val="28"/>
          <w:szCs w:val="28"/>
        </w:rPr>
        <w:t>：</w:t>
      </w:r>
      <w:r>
        <w:rPr>
          <w:rFonts w:ascii="宋体" w:hAnsi="宋体" w:eastAsia="宋体" w:cs="宋体"/>
          <w:spacing w:val="-9"/>
          <w:sz w:val="28"/>
          <w:szCs w:val="28"/>
          <w:u w:val="single" w:color="auto"/>
        </w:rPr>
        <w:t xml:space="preserve">                                             </w:t>
      </w:r>
    </w:p>
    <w:p w14:paraId="71BCB07D">
      <w:pPr>
        <w:spacing w:before="276" w:line="220" w:lineRule="auto"/>
        <w:ind w:left="126"/>
        <w:rPr>
          <w:rFonts w:ascii="宋体" w:hAnsi="宋体" w:eastAsia="宋体" w:cs="宋体"/>
          <w:sz w:val="28"/>
          <w:szCs w:val="28"/>
        </w:rPr>
      </w:pPr>
      <w:r>
        <w:rPr>
          <w:rFonts w:ascii="宋体" w:hAnsi="宋体" w:eastAsia="宋体" w:cs="宋体"/>
          <w:spacing w:val="-1"/>
          <w:sz w:val="28"/>
          <w:szCs w:val="28"/>
        </w:rPr>
        <w:t>成立时间：</w:t>
      </w:r>
      <w:r>
        <w:rPr>
          <w:rFonts w:ascii="宋体" w:hAnsi="宋体" w:eastAsia="宋体" w:cs="宋体"/>
          <w:spacing w:val="21"/>
          <w:sz w:val="28"/>
          <w:szCs w:val="28"/>
        </w:rPr>
        <w:t xml:space="preserve">    </w:t>
      </w:r>
      <w:r>
        <w:rPr>
          <w:rFonts w:ascii="宋体" w:hAnsi="宋体" w:eastAsia="宋体" w:cs="宋体"/>
          <w:spacing w:val="-1"/>
          <w:sz w:val="28"/>
          <w:szCs w:val="28"/>
        </w:rPr>
        <w:t>年</w:t>
      </w:r>
      <w:r>
        <w:rPr>
          <w:rFonts w:ascii="宋体" w:hAnsi="宋体" w:eastAsia="宋体" w:cs="宋体"/>
          <w:spacing w:val="19"/>
          <w:sz w:val="28"/>
          <w:szCs w:val="28"/>
        </w:rPr>
        <w:t xml:space="preserve">    </w:t>
      </w:r>
      <w:r>
        <w:rPr>
          <w:rFonts w:ascii="宋体" w:hAnsi="宋体" w:eastAsia="宋体" w:cs="宋体"/>
          <w:spacing w:val="-1"/>
          <w:sz w:val="28"/>
          <w:szCs w:val="28"/>
        </w:rPr>
        <w:t>月</w:t>
      </w:r>
      <w:r>
        <w:rPr>
          <w:rFonts w:ascii="宋体" w:hAnsi="宋体" w:eastAsia="宋体" w:cs="宋体"/>
          <w:spacing w:val="30"/>
          <w:sz w:val="28"/>
          <w:szCs w:val="28"/>
        </w:rPr>
        <w:t xml:space="preserve">    </w:t>
      </w:r>
      <w:r>
        <w:rPr>
          <w:rFonts w:ascii="宋体" w:hAnsi="宋体" w:eastAsia="宋体" w:cs="宋体"/>
          <w:spacing w:val="-1"/>
          <w:sz w:val="28"/>
          <w:szCs w:val="28"/>
        </w:rPr>
        <w:t>日</w:t>
      </w:r>
    </w:p>
    <w:p w14:paraId="3BE2F633">
      <w:pPr>
        <w:spacing w:before="290" w:line="221" w:lineRule="auto"/>
        <w:ind w:left="126"/>
        <w:rPr>
          <w:rFonts w:ascii="宋体" w:hAnsi="宋体" w:eastAsia="宋体" w:cs="宋体"/>
          <w:sz w:val="28"/>
          <w:szCs w:val="28"/>
        </w:rPr>
      </w:pPr>
      <w:r>
        <w:rPr>
          <w:rFonts w:ascii="宋体" w:hAnsi="宋体" w:eastAsia="宋体" w:cs="宋体"/>
          <w:spacing w:val="4"/>
          <w:sz w:val="28"/>
          <w:szCs w:val="28"/>
        </w:rPr>
        <w:t>经营期限：</w:t>
      </w:r>
    </w:p>
    <w:p w14:paraId="75C1DF1D">
      <w:pPr>
        <w:spacing w:before="290" w:line="220" w:lineRule="auto"/>
        <w:ind w:left="123"/>
        <w:rPr>
          <w:rFonts w:ascii="宋体" w:hAnsi="宋体" w:eastAsia="宋体" w:cs="宋体"/>
          <w:sz w:val="28"/>
          <w:szCs w:val="28"/>
        </w:rPr>
      </w:pPr>
      <w:r>
        <w:rPr>
          <w:rFonts w:ascii="宋体" w:hAnsi="宋体" w:eastAsia="宋体" w:cs="宋体"/>
          <w:spacing w:val="-15"/>
          <w:sz w:val="28"/>
          <w:szCs w:val="28"/>
        </w:rPr>
        <w:t>姓</w:t>
      </w:r>
      <w:r>
        <w:rPr>
          <w:rFonts w:ascii="宋体" w:hAnsi="宋体" w:eastAsia="宋体" w:cs="宋体"/>
          <w:spacing w:val="19"/>
          <w:sz w:val="28"/>
          <w:szCs w:val="28"/>
        </w:rPr>
        <w:t xml:space="preserve">    </w:t>
      </w:r>
      <w:r>
        <w:rPr>
          <w:rFonts w:ascii="宋体" w:hAnsi="宋体" w:eastAsia="宋体" w:cs="宋体"/>
          <w:spacing w:val="-15"/>
          <w:sz w:val="28"/>
          <w:szCs w:val="28"/>
        </w:rPr>
        <w:t>名</w:t>
      </w:r>
      <w:r>
        <w:rPr>
          <w:rFonts w:ascii="宋体" w:hAnsi="宋体" w:eastAsia="宋体" w:cs="宋体"/>
          <w:spacing w:val="-92"/>
          <w:sz w:val="28"/>
          <w:szCs w:val="28"/>
        </w:rPr>
        <w:t xml:space="preserve"> </w:t>
      </w:r>
      <w:r>
        <w:rPr>
          <w:rFonts w:ascii="宋体" w:hAnsi="宋体" w:eastAsia="宋体" w:cs="宋体"/>
          <w:spacing w:val="-15"/>
          <w:sz w:val="28"/>
          <w:szCs w:val="28"/>
        </w:rPr>
        <w:t>：</w:t>
      </w:r>
      <w:r>
        <w:rPr>
          <w:rFonts w:ascii="宋体" w:hAnsi="宋体" w:eastAsia="宋体" w:cs="宋体"/>
          <w:spacing w:val="4"/>
          <w:sz w:val="28"/>
          <w:szCs w:val="28"/>
        </w:rPr>
        <w:t xml:space="preserve">                  </w:t>
      </w:r>
      <w:r>
        <w:rPr>
          <w:rFonts w:ascii="宋体" w:hAnsi="宋体" w:eastAsia="宋体" w:cs="宋体"/>
          <w:spacing w:val="-15"/>
          <w:sz w:val="28"/>
          <w:szCs w:val="28"/>
        </w:rPr>
        <w:t>性</w:t>
      </w:r>
      <w:r>
        <w:rPr>
          <w:rFonts w:ascii="宋体" w:hAnsi="宋体" w:eastAsia="宋体" w:cs="宋体"/>
          <w:spacing w:val="33"/>
          <w:sz w:val="28"/>
          <w:szCs w:val="28"/>
        </w:rPr>
        <w:t xml:space="preserve">  </w:t>
      </w:r>
      <w:r>
        <w:rPr>
          <w:rFonts w:ascii="宋体" w:hAnsi="宋体" w:eastAsia="宋体" w:cs="宋体"/>
          <w:spacing w:val="-15"/>
          <w:sz w:val="28"/>
          <w:szCs w:val="28"/>
        </w:rPr>
        <w:t>别：</w:t>
      </w:r>
    </w:p>
    <w:p w14:paraId="3B441834">
      <w:pPr>
        <w:spacing w:before="290" w:line="220" w:lineRule="auto"/>
        <w:ind w:left="131"/>
        <w:rPr>
          <w:rFonts w:ascii="宋体" w:hAnsi="宋体" w:eastAsia="宋体" w:cs="宋体"/>
          <w:sz w:val="28"/>
          <w:szCs w:val="28"/>
        </w:rPr>
      </w:pPr>
      <w:r>
        <w:rPr>
          <w:rFonts w:ascii="宋体" w:hAnsi="宋体" w:eastAsia="宋体" w:cs="宋体"/>
          <w:spacing w:val="-1"/>
          <w:sz w:val="28"/>
          <w:szCs w:val="28"/>
        </w:rPr>
        <w:t>身份证号：</w:t>
      </w:r>
      <w:r>
        <w:rPr>
          <w:rFonts w:ascii="宋体" w:hAnsi="宋体" w:eastAsia="宋体" w:cs="宋体"/>
          <w:spacing w:val="5"/>
          <w:sz w:val="28"/>
          <w:szCs w:val="28"/>
        </w:rPr>
        <w:t xml:space="preserve">                  </w:t>
      </w:r>
      <w:r>
        <w:rPr>
          <w:rFonts w:ascii="宋体" w:hAnsi="宋体" w:eastAsia="宋体" w:cs="宋体"/>
          <w:spacing w:val="-1"/>
          <w:sz w:val="28"/>
          <w:szCs w:val="28"/>
        </w:rPr>
        <w:t>职</w:t>
      </w:r>
      <w:r>
        <w:rPr>
          <w:rFonts w:ascii="宋体" w:hAnsi="宋体" w:eastAsia="宋体" w:cs="宋体"/>
          <w:spacing w:val="29"/>
          <w:sz w:val="28"/>
          <w:szCs w:val="28"/>
        </w:rPr>
        <w:t xml:space="preserve">  </w:t>
      </w:r>
      <w:r>
        <w:rPr>
          <w:rFonts w:ascii="宋体" w:hAnsi="宋体" w:eastAsia="宋体" w:cs="宋体"/>
          <w:spacing w:val="-1"/>
          <w:sz w:val="28"/>
          <w:szCs w:val="28"/>
        </w:rPr>
        <w:t>务：</w:t>
      </w:r>
    </w:p>
    <w:p w14:paraId="2DC94EEC">
      <w:pPr>
        <w:spacing w:before="291" w:line="219" w:lineRule="auto"/>
        <w:ind w:left="129"/>
        <w:rPr>
          <w:rFonts w:ascii="宋体" w:hAnsi="宋体" w:eastAsia="宋体" w:cs="宋体"/>
          <w:sz w:val="28"/>
          <w:szCs w:val="28"/>
        </w:rPr>
      </w:pPr>
      <w:r>
        <w:rPr>
          <w:rFonts w:ascii="宋体" w:hAnsi="宋体" w:eastAsia="宋体" w:cs="宋体"/>
          <w:spacing w:val="8"/>
          <w:sz w:val="28"/>
          <w:szCs w:val="28"/>
        </w:rPr>
        <w:t xml:space="preserve">系 </w:t>
      </w:r>
      <w:r>
        <w:rPr>
          <w:rFonts w:ascii="宋体" w:hAnsi="宋体" w:eastAsia="宋体" w:cs="宋体"/>
          <w:spacing w:val="12"/>
          <w:sz w:val="28"/>
          <w:szCs w:val="28"/>
          <w:u w:val="single" w:color="auto"/>
        </w:rPr>
        <w:t xml:space="preserve">      </w:t>
      </w:r>
      <w:r>
        <w:rPr>
          <w:rFonts w:ascii="宋体" w:hAnsi="宋体" w:eastAsia="宋体" w:cs="宋体"/>
          <w:spacing w:val="8"/>
          <w:sz w:val="28"/>
          <w:szCs w:val="28"/>
          <w:u w:val="single" w:color="auto"/>
        </w:rPr>
        <w:t>（磋商供应商名称）</w:t>
      </w:r>
      <w:r>
        <w:rPr>
          <w:rFonts w:ascii="宋体" w:hAnsi="宋体" w:eastAsia="宋体" w:cs="宋体"/>
          <w:sz w:val="28"/>
          <w:szCs w:val="28"/>
          <w:u w:val="single" w:color="auto"/>
        </w:rPr>
        <w:t xml:space="preserve">           </w:t>
      </w:r>
      <w:r>
        <w:rPr>
          <w:rFonts w:ascii="宋体" w:hAnsi="宋体" w:eastAsia="宋体" w:cs="宋体"/>
          <w:spacing w:val="-100"/>
          <w:sz w:val="28"/>
          <w:szCs w:val="28"/>
        </w:rPr>
        <w:t xml:space="preserve"> </w:t>
      </w:r>
      <w:r>
        <w:rPr>
          <w:rFonts w:ascii="宋体" w:hAnsi="宋体" w:eastAsia="宋体" w:cs="宋体"/>
          <w:spacing w:val="8"/>
          <w:sz w:val="28"/>
          <w:szCs w:val="28"/>
        </w:rPr>
        <w:t>的法定代表人（负责人）。</w:t>
      </w:r>
    </w:p>
    <w:p w14:paraId="656AE718">
      <w:pPr>
        <w:spacing w:before="291" w:line="220" w:lineRule="auto"/>
        <w:ind w:left="706"/>
        <w:rPr>
          <w:rFonts w:ascii="宋体" w:hAnsi="宋体" w:eastAsia="宋体" w:cs="宋体"/>
          <w:sz w:val="28"/>
          <w:szCs w:val="28"/>
        </w:rPr>
      </w:pPr>
      <w:r>
        <w:rPr>
          <w:rFonts w:ascii="宋体" w:hAnsi="宋体" w:eastAsia="宋体" w:cs="宋体"/>
          <w:spacing w:val="5"/>
          <w:sz w:val="28"/>
          <w:szCs w:val="28"/>
        </w:rPr>
        <w:t>特此证明。</w:t>
      </w:r>
    </w:p>
    <w:p w14:paraId="474D5327">
      <w:pPr>
        <w:spacing w:before="291" w:line="219" w:lineRule="auto"/>
        <w:ind w:left="3465" w:firstLine="596" w:firstLineChars="200"/>
        <w:rPr>
          <w:rFonts w:ascii="宋体" w:hAnsi="宋体" w:eastAsia="宋体" w:cs="宋体"/>
          <w:spacing w:val="9"/>
          <w:sz w:val="28"/>
          <w:szCs w:val="28"/>
        </w:rPr>
      </w:pPr>
      <w:r>
        <w:rPr>
          <w:rFonts w:ascii="宋体" w:hAnsi="宋体" w:eastAsia="宋体" w:cs="宋体"/>
          <w:spacing w:val="9"/>
          <w:sz w:val="28"/>
          <w:szCs w:val="28"/>
        </w:rPr>
        <w:t>供应商</w:t>
      </w:r>
      <w:r>
        <w:rPr>
          <w:rFonts w:hint="eastAsia" w:ascii="宋体" w:hAnsi="宋体" w:eastAsia="宋体" w:cs="宋体"/>
          <w:spacing w:val="9"/>
          <w:sz w:val="28"/>
          <w:szCs w:val="28"/>
        </w:rPr>
        <w:t>名称</w:t>
      </w:r>
      <w:r>
        <w:rPr>
          <w:rFonts w:ascii="宋体" w:hAnsi="宋体" w:eastAsia="宋体" w:cs="宋体"/>
          <w:spacing w:val="9"/>
          <w:sz w:val="28"/>
          <w:szCs w:val="28"/>
        </w:rPr>
        <w:t>：</w:t>
      </w:r>
      <w:r>
        <w:rPr>
          <w:rFonts w:ascii="宋体" w:hAnsi="宋体" w:eastAsia="宋体" w:cs="宋体"/>
          <w:spacing w:val="-86"/>
          <w:sz w:val="28"/>
          <w:szCs w:val="28"/>
        </w:rPr>
        <w:t xml:space="preserve"> </w:t>
      </w:r>
      <w:r>
        <w:rPr>
          <w:rFonts w:ascii="宋体" w:hAnsi="宋体" w:eastAsia="宋体" w:cs="宋体"/>
          <w:spacing w:val="4"/>
          <w:sz w:val="28"/>
          <w:szCs w:val="28"/>
          <w:u w:val="single" w:color="auto"/>
        </w:rPr>
        <w:t xml:space="preserve">               </w:t>
      </w:r>
      <w:r>
        <w:rPr>
          <w:rFonts w:ascii="宋体" w:hAnsi="宋体" w:eastAsia="宋体" w:cs="宋体"/>
          <w:spacing w:val="-79"/>
          <w:sz w:val="28"/>
          <w:szCs w:val="28"/>
        </w:rPr>
        <w:t xml:space="preserve"> </w:t>
      </w:r>
      <w:r>
        <w:rPr>
          <w:rFonts w:ascii="宋体" w:hAnsi="宋体" w:eastAsia="宋体" w:cs="宋体"/>
          <w:spacing w:val="9"/>
          <w:sz w:val="28"/>
          <w:szCs w:val="28"/>
        </w:rPr>
        <w:t>(</w:t>
      </w:r>
      <w:r>
        <w:rPr>
          <w:rFonts w:hint="eastAsia" w:ascii="宋体" w:hAnsi="宋体" w:eastAsia="宋体" w:cs="宋体"/>
          <w:spacing w:val="9"/>
          <w:sz w:val="28"/>
          <w:szCs w:val="28"/>
          <w:lang w:val="en-US" w:eastAsia="zh-CN"/>
        </w:rPr>
        <w:t>盖章</w:t>
      </w:r>
      <w:r>
        <w:rPr>
          <w:rFonts w:ascii="宋体" w:hAnsi="宋体" w:eastAsia="宋体" w:cs="宋体"/>
          <w:spacing w:val="9"/>
          <w:sz w:val="28"/>
          <w:szCs w:val="28"/>
        </w:rPr>
        <w:t>)</w:t>
      </w:r>
    </w:p>
    <w:p w14:paraId="1863E062">
      <w:pPr>
        <w:spacing w:before="291" w:line="219" w:lineRule="auto"/>
        <w:ind w:firstLine="3874" w:firstLineChars="1300"/>
        <w:rPr>
          <w:rFonts w:ascii="宋体" w:hAnsi="宋体" w:eastAsia="宋体" w:cs="宋体"/>
          <w:spacing w:val="9"/>
          <w:sz w:val="28"/>
          <w:szCs w:val="28"/>
        </w:rPr>
      </w:pPr>
      <w:r>
        <w:rPr>
          <w:rFonts w:hint="eastAsia" w:ascii="宋体" w:hAnsi="宋体" w:eastAsia="宋体" w:cs="宋体"/>
          <w:spacing w:val="9"/>
          <w:sz w:val="28"/>
          <w:szCs w:val="28"/>
        </w:rPr>
        <w:t>法定代表人（负责人）：</w:t>
      </w:r>
      <w:r>
        <w:rPr>
          <w:rFonts w:hint="eastAsia" w:ascii="宋体" w:hAnsi="宋体" w:eastAsia="宋体" w:cs="宋体"/>
          <w:spacing w:val="9"/>
          <w:sz w:val="28"/>
          <w:szCs w:val="28"/>
          <w:u w:val="single"/>
        </w:rPr>
        <w:t xml:space="preserve">   </w:t>
      </w:r>
      <w:r>
        <w:rPr>
          <w:rFonts w:hint="eastAsia" w:ascii="宋体" w:hAnsi="宋体" w:eastAsia="宋体" w:cs="宋体"/>
          <w:spacing w:val="9"/>
          <w:sz w:val="28"/>
          <w:szCs w:val="28"/>
          <w:u w:val="single"/>
          <w:lang w:val="en-US" w:eastAsia="zh-CN"/>
        </w:rPr>
        <w:t xml:space="preserve">  </w:t>
      </w:r>
      <w:r>
        <w:rPr>
          <w:rFonts w:hint="eastAsia" w:ascii="宋体" w:hAnsi="宋体" w:eastAsia="宋体" w:cs="宋体"/>
          <w:spacing w:val="9"/>
          <w:sz w:val="28"/>
          <w:szCs w:val="28"/>
        </w:rPr>
        <w:t>（签字或盖章）</w:t>
      </w:r>
    </w:p>
    <w:p w14:paraId="0ED9EAB9">
      <w:pPr>
        <w:spacing w:before="279" w:line="219" w:lineRule="auto"/>
        <w:ind w:left="140"/>
        <w:rPr>
          <w:rFonts w:hint="default"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 xml:space="preserve">                               </w:t>
      </w:r>
      <w:r>
        <w:rPr>
          <w:rFonts w:hint="eastAsia" w:ascii="宋体" w:hAnsi="宋体" w:eastAsia="宋体" w:cs="宋体"/>
          <w:spacing w:val="9"/>
          <w:sz w:val="28"/>
          <w:szCs w:val="28"/>
          <w:lang w:val="en-US" w:eastAsia="zh-CN"/>
        </w:rPr>
        <w:t xml:space="preserve">  日   期：</w:t>
      </w:r>
    </w:p>
    <w:p w14:paraId="38FEA27F">
      <w:pPr>
        <w:spacing w:before="279" w:line="219" w:lineRule="auto"/>
        <w:ind w:left="140"/>
        <w:rPr>
          <w:rFonts w:ascii="宋体" w:hAnsi="宋体" w:eastAsia="宋体" w:cs="宋体"/>
          <w:sz w:val="24"/>
          <w:szCs w:val="24"/>
        </w:rPr>
      </w:pPr>
      <w:r>
        <w:rPr>
          <w:rFonts w:ascii="宋体" w:hAnsi="宋体" w:eastAsia="宋体" w:cs="宋体"/>
          <w:b/>
          <w:bCs/>
          <w:spacing w:val="-4"/>
          <w:sz w:val="24"/>
          <w:szCs w:val="24"/>
        </w:rPr>
        <w:t>附法定代表人有效的身份证正反两面扫描件</w:t>
      </w:r>
    </w:p>
    <w:p w14:paraId="6F12E6F0">
      <w:pPr>
        <w:spacing w:line="19" w:lineRule="exact"/>
      </w:pPr>
    </w:p>
    <w:tbl>
      <w:tblPr>
        <w:tblStyle w:val="8"/>
        <w:tblW w:w="99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83"/>
        <w:gridCol w:w="4981"/>
      </w:tblGrid>
      <w:tr w14:paraId="66CEF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2" w:hRule="atLeast"/>
        </w:trPr>
        <w:tc>
          <w:tcPr>
            <w:tcW w:w="4983" w:type="dxa"/>
            <w:vAlign w:val="top"/>
          </w:tcPr>
          <w:p w14:paraId="2CE6B07E">
            <w:pPr>
              <w:rPr>
                <w:rFonts w:ascii="Arial"/>
                <w:sz w:val="21"/>
              </w:rPr>
            </w:pPr>
          </w:p>
        </w:tc>
        <w:tc>
          <w:tcPr>
            <w:tcW w:w="4981" w:type="dxa"/>
            <w:vAlign w:val="top"/>
          </w:tcPr>
          <w:p w14:paraId="703174B4">
            <w:pPr>
              <w:rPr>
                <w:rFonts w:ascii="Arial"/>
                <w:sz w:val="21"/>
              </w:rPr>
            </w:pPr>
          </w:p>
        </w:tc>
      </w:tr>
    </w:tbl>
    <w:p w14:paraId="46115F44">
      <w:pPr>
        <w:pStyle w:val="2"/>
      </w:pPr>
    </w:p>
    <w:p w14:paraId="3E60D440">
      <w:pPr>
        <w:sectPr>
          <w:footerReference r:id="rId151" w:type="default"/>
          <w:pgSz w:w="11906" w:h="16839"/>
          <w:pgMar w:top="1414" w:right="969" w:bottom="1146" w:left="967" w:header="0" w:footer="984" w:gutter="0"/>
          <w:cols w:space="720" w:num="1"/>
        </w:sectPr>
      </w:pPr>
    </w:p>
    <w:p w14:paraId="545B11B8">
      <w:pPr>
        <w:spacing w:before="71" w:line="219" w:lineRule="auto"/>
        <w:ind w:left="124"/>
        <w:rPr>
          <w:rFonts w:ascii="宋体" w:hAnsi="宋体" w:eastAsia="宋体" w:cs="宋体"/>
          <w:sz w:val="28"/>
          <w:szCs w:val="28"/>
        </w:rPr>
      </w:pPr>
      <w:r>
        <w:rPr>
          <w:rFonts w:ascii="宋体" w:hAnsi="宋体" w:eastAsia="宋体" w:cs="宋体"/>
          <w:b/>
          <w:bCs/>
          <w:spacing w:val="-3"/>
          <w:sz w:val="28"/>
          <w:szCs w:val="28"/>
        </w:rPr>
        <w:t>法定代表人（负责人）授权委托书</w:t>
      </w:r>
      <w:r>
        <w:rPr>
          <w:rFonts w:ascii="宋体" w:hAnsi="宋体" w:eastAsia="宋体" w:cs="宋体"/>
          <w:spacing w:val="-3"/>
          <w:sz w:val="28"/>
          <w:szCs w:val="28"/>
        </w:rPr>
        <w:t xml:space="preserve"> </w:t>
      </w:r>
      <w:r>
        <w:rPr>
          <w:rFonts w:ascii="宋体" w:hAnsi="宋体" w:eastAsia="宋体" w:cs="宋体"/>
          <w:b/>
          <w:bCs/>
          <w:spacing w:val="-3"/>
          <w:sz w:val="28"/>
          <w:szCs w:val="28"/>
        </w:rPr>
        <w:t>格式</w:t>
      </w:r>
    </w:p>
    <w:p w14:paraId="4818CCDD">
      <w:pPr>
        <w:pStyle w:val="2"/>
        <w:spacing w:line="270" w:lineRule="auto"/>
      </w:pPr>
    </w:p>
    <w:p w14:paraId="35F41AC3">
      <w:pPr>
        <w:pStyle w:val="2"/>
        <w:spacing w:line="271" w:lineRule="auto"/>
      </w:pPr>
    </w:p>
    <w:p w14:paraId="48232783">
      <w:pPr>
        <w:pStyle w:val="2"/>
        <w:spacing w:line="271" w:lineRule="auto"/>
      </w:pPr>
    </w:p>
    <w:p w14:paraId="36A097E2">
      <w:pPr>
        <w:spacing w:before="91" w:line="219" w:lineRule="auto"/>
        <w:ind w:left="2889"/>
        <w:rPr>
          <w:rFonts w:ascii="宋体" w:hAnsi="宋体" w:eastAsia="宋体" w:cs="宋体"/>
          <w:sz w:val="28"/>
          <w:szCs w:val="28"/>
        </w:rPr>
      </w:pPr>
      <w:r>
        <w:rPr>
          <w:rFonts w:ascii="宋体" w:hAnsi="宋体" w:eastAsia="宋体" w:cs="宋体"/>
          <w:b/>
          <w:bCs/>
          <w:spacing w:val="-3"/>
          <w:sz w:val="28"/>
          <w:szCs w:val="28"/>
        </w:rPr>
        <w:t>法定代表人（负责人）授权委托书</w:t>
      </w:r>
    </w:p>
    <w:p w14:paraId="42B407EB">
      <w:pPr>
        <w:pStyle w:val="2"/>
        <w:spacing w:line="272" w:lineRule="auto"/>
      </w:pPr>
    </w:p>
    <w:p w14:paraId="51E9A06E">
      <w:pPr>
        <w:pStyle w:val="2"/>
        <w:spacing w:line="272" w:lineRule="auto"/>
      </w:pPr>
    </w:p>
    <w:p w14:paraId="05412B73">
      <w:pPr>
        <w:pStyle w:val="2"/>
        <w:spacing w:line="273" w:lineRule="auto"/>
      </w:pPr>
    </w:p>
    <w:p w14:paraId="2E184DEC">
      <w:pPr>
        <w:tabs>
          <w:tab w:val="left" w:pos="271"/>
        </w:tabs>
        <w:spacing w:before="91" w:line="409" w:lineRule="auto"/>
        <w:ind w:left="112" w:right="120" w:firstLine="571"/>
        <w:jc w:val="both"/>
        <w:rPr>
          <w:rFonts w:ascii="宋体" w:hAnsi="宋体" w:eastAsia="宋体" w:cs="宋体"/>
          <w:sz w:val="28"/>
          <w:szCs w:val="28"/>
        </w:rPr>
      </w:pPr>
      <w:r>
        <w:rPr>
          <w:rFonts w:ascii="宋体" w:hAnsi="宋体" w:eastAsia="宋体" w:cs="宋体"/>
          <w:spacing w:val="19"/>
          <w:sz w:val="28"/>
          <w:szCs w:val="28"/>
        </w:rPr>
        <w:t>本授权委托书声明：</w:t>
      </w:r>
      <w:r>
        <w:rPr>
          <w:rFonts w:ascii="宋体" w:hAnsi="宋体" w:eastAsia="宋体" w:cs="宋体"/>
          <w:spacing w:val="-59"/>
          <w:sz w:val="28"/>
          <w:szCs w:val="28"/>
        </w:rPr>
        <w:t xml:space="preserve"> </w:t>
      </w:r>
      <w:r>
        <w:rPr>
          <w:rFonts w:ascii="宋体" w:hAnsi="宋体" w:eastAsia="宋体" w:cs="宋体"/>
          <w:spacing w:val="19"/>
          <w:sz w:val="28"/>
          <w:szCs w:val="28"/>
        </w:rPr>
        <w:t>注册于</w:t>
      </w:r>
      <w:r>
        <w:rPr>
          <w:rFonts w:ascii="宋体" w:hAnsi="宋体" w:eastAsia="宋体" w:cs="宋体"/>
          <w:spacing w:val="-106"/>
          <w:sz w:val="28"/>
          <w:szCs w:val="28"/>
        </w:rPr>
        <w:t xml:space="preserve"> </w:t>
      </w:r>
      <w:r>
        <w:rPr>
          <w:rFonts w:ascii="宋体" w:hAnsi="宋体" w:eastAsia="宋体" w:cs="宋体"/>
          <w:spacing w:val="19"/>
          <w:sz w:val="28"/>
          <w:szCs w:val="28"/>
          <w:u w:val="single" w:color="auto"/>
        </w:rPr>
        <w:t xml:space="preserve">               （磋</w:t>
      </w:r>
      <w:r>
        <w:rPr>
          <w:rFonts w:ascii="宋体" w:hAnsi="宋体" w:eastAsia="宋体" w:cs="宋体"/>
          <w:spacing w:val="18"/>
          <w:sz w:val="28"/>
          <w:szCs w:val="28"/>
          <w:u w:val="single" w:color="auto"/>
        </w:rPr>
        <w:t>商供应商住址）</w:t>
      </w:r>
      <w:r>
        <w:rPr>
          <w:rFonts w:ascii="宋体" w:hAnsi="宋体" w:eastAsia="宋体" w:cs="宋体"/>
          <w:spacing w:val="-71"/>
          <w:sz w:val="28"/>
          <w:szCs w:val="28"/>
          <w:u w:val="single" w:color="auto"/>
        </w:rPr>
        <w:t xml:space="preserve"> </w:t>
      </w:r>
      <w:r>
        <w:rPr>
          <w:rFonts w:ascii="宋体" w:hAnsi="宋体" w:eastAsia="宋体" w:cs="宋体"/>
          <w:spacing w:val="-105"/>
          <w:sz w:val="28"/>
          <w:szCs w:val="28"/>
        </w:rPr>
        <w:t xml:space="preserve"> </w:t>
      </w:r>
      <w:r>
        <w:rPr>
          <w:rFonts w:ascii="宋体" w:hAnsi="宋体" w:eastAsia="宋体" w:cs="宋体"/>
          <w:spacing w:val="18"/>
          <w:sz w:val="28"/>
          <w:szCs w:val="28"/>
        </w:rPr>
        <w:t>的</w:t>
      </w:r>
      <w:r>
        <w:rPr>
          <w:rFonts w:ascii="宋体" w:hAnsi="宋体" w:eastAsia="宋体" w:cs="宋体"/>
          <w:sz w:val="28"/>
          <w:szCs w:val="28"/>
          <w:u w:val="single" w:color="auto"/>
        </w:rPr>
        <w:tab/>
      </w:r>
      <w:r>
        <w:rPr>
          <w:rFonts w:ascii="宋体" w:hAnsi="宋体" w:eastAsia="宋体" w:cs="宋体"/>
          <w:spacing w:val="-5"/>
          <w:sz w:val="28"/>
          <w:szCs w:val="28"/>
          <w:u w:val="single" w:color="auto"/>
        </w:rPr>
        <w:t>（磋商供应商名称）</w:t>
      </w:r>
      <w:r>
        <w:rPr>
          <w:rFonts w:ascii="宋体" w:hAnsi="宋体" w:eastAsia="宋体" w:cs="宋体"/>
          <w:spacing w:val="-5"/>
          <w:sz w:val="28"/>
          <w:szCs w:val="28"/>
        </w:rPr>
        <w:t>法定代表人</w:t>
      </w:r>
      <w:r>
        <w:rPr>
          <w:rFonts w:ascii="宋体" w:hAnsi="宋体" w:eastAsia="宋体" w:cs="宋体"/>
          <w:spacing w:val="-5"/>
          <w:sz w:val="28"/>
          <w:szCs w:val="28"/>
          <w:u w:val="single" w:color="auto"/>
        </w:rPr>
        <w:t xml:space="preserve">            （法定代表人姓</w:t>
      </w:r>
      <w:r>
        <w:rPr>
          <w:rFonts w:ascii="宋体" w:hAnsi="宋体" w:eastAsia="宋体" w:cs="宋体"/>
          <w:spacing w:val="-6"/>
          <w:sz w:val="28"/>
          <w:szCs w:val="28"/>
          <w:u w:val="single" w:color="auto"/>
        </w:rPr>
        <w:t>名、职务、身份证</w:t>
      </w:r>
      <w:r>
        <w:rPr>
          <w:rFonts w:ascii="宋体" w:hAnsi="宋体" w:eastAsia="宋体" w:cs="宋体"/>
          <w:spacing w:val="-2"/>
          <w:sz w:val="28"/>
          <w:szCs w:val="28"/>
          <w:u w:val="single" w:color="auto"/>
        </w:rPr>
        <w:t>号）</w:t>
      </w:r>
      <w:r>
        <w:rPr>
          <w:rFonts w:ascii="宋体" w:hAnsi="宋体" w:eastAsia="宋体" w:cs="宋体"/>
          <w:spacing w:val="-2"/>
          <w:sz w:val="28"/>
          <w:szCs w:val="28"/>
        </w:rPr>
        <w:t>代表本公司授权</w:t>
      </w:r>
      <w:r>
        <w:rPr>
          <w:rFonts w:ascii="宋体" w:hAnsi="宋体" w:eastAsia="宋体" w:cs="宋体"/>
          <w:spacing w:val="16"/>
          <w:sz w:val="28"/>
          <w:szCs w:val="28"/>
          <w:u w:val="single" w:color="auto"/>
        </w:rPr>
        <w:t xml:space="preserve">         </w:t>
      </w:r>
      <w:r>
        <w:rPr>
          <w:rFonts w:ascii="宋体" w:hAnsi="宋体" w:eastAsia="宋体" w:cs="宋体"/>
          <w:spacing w:val="-2"/>
          <w:sz w:val="28"/>
          <w:szCs w:val="28"/>
          <w:u w:val="single" w:color="auto"/>
        </w:rPr>
        <w:t>（磋商供应商代表姓名、职务、身份证号）</w:t>
      </w:r>
      <w:r>
        <w:rPr>
          <w:rFonts w:ascii="宋体" w:hAnsi="宋体" w:eastAsia="宋体" w:cs="宋体"/>
          <w:spacing w:val="-2"/>
          <w:sz w:val="28"/>
          <w:szCs w:val="28"/>
        </w:rPr>
        <w:t>为本</w:t>
      </w:r>
      <w:r>
        <w:rPr>
          <w:rFonts w:ascii="宋体" w:hAnsi="宋体" w:eastAsia="宋体" w:cs="宋体"/>
          <w:spacing w:val="15"/>
          <w:sz w:val="28"/>
          <w:szCs w:val="28"/>
        </w:rPr>
        <w:t>公司的合法代理人</w:t>
      </w:r>
      <w:r>
        <w:rPr>
          <w:rFonts w:ascii="宋体" w:hAnsi="宋体" w:eastAsia="宋体" w:cs="宋体"/>
          <w:spacing w:val="-68"/>
          <w:sz w:val="28"/>
          <w:szCs w:val="28"/>
        </w:rPr>
        <w:t xml:space="preserve"> </w:t>
      </w:r>
      <w:r>
        <w:rPr>
          <w:rFonts w:ascii="宋体" w:hAnsi="宋体" w:eastAsia="宋体" w:cs="宋体"/>
          <w:spacing w:val="15"/>
          <w:sz w:val="28"/>
          <w:szCs w:val="28"/>
        </w:rPr>
        <w:t>，就贵方组织的</w:t>
      </w:r>
      <w:r>
        <w:rPr>
          <w:rFonts w:ascii="宋体" w:hAnsi="宋体" w:eastAsia="宋体" w:cs="宋体"/>
          <w:spacing w:val="-104"/>
          <w:sz w:val="28"/>
          <w:szCs w:val="28"/>
        </w:rPr>
        <w:t xml:space="preserve"> </w:t>
      </w:r>
      <w:r>
        <w:rPr>
          <w:rFonts w:ascii="宋体" w:hAnsi="宋体" w:eastAsia="宋体" w:cs="宋体"/>
          <w:spacing w:val="3"/>
          <w:sz w:val="28"/>
          <w:szCs w:val="28"/>
          <w:u w:val="single" w:color="auto"/>
        </w:rPr>
        <w:t xml:space="preserve">                      </w:t>
      </w:r>
      <w:r>
        <w:rPr>
          <w:rFonts w:ascii="宋体" w:hAnsi="宋体" w:eastAsia="宋体" w:cs="宋体"/>
          <w:spacing w:val="-110"/>
          <w:sz w:val="28"/>
          <w:szCs w:val="28"/>
        </w:rPr>
        <w:t xml:space="preserve"> </w:t>
      </w:r>
      <w:r>
        <w:rPr>
          <w:rFonts w:ascii="宋体" w:hAnsi="宋体" w:eastAsia="宋体" w:cs="宋体"/>
          <w:spacing w:val="15"/>
          <w:sz w:val="28"/>
          <w:szCs w:val="28"/>
        </w:rPr>
        <w:t>项</w:t>
      </w:r>
      <w:r>
        <w:rPr>
          <w:rFonts w:ascii="宋体" w:hAnsi="宋体" w:eastAsia="宋体" w:cs="宋体"/>
          <w:spacing w:val="-42"/>
          <w:sz w:val="28"/>
          <w:szCs w:val="28"/>
        </w:rPr>
        <w:t xml:space="preserve"> </w:t>
      </w:r>
      <w:r>
        <w:rPr>
          <w:rFonts w:ascii="宋体" w:hAnsi="宋体" w:eastAsia="宋体" w:cs="宋体"/>
          <w:spacing w:val="15"/>
          <w:sz w:val="28"/>
          <w:szCs w:val="28"/>
        </w:rPr>
        <w:t>目</w:t>
      </w:r>
      <w:r>
        <w:rPr>
          <w:rFonts w:ascii="宋体" w:hAnsi="宋体" w:eastAsia="宋体" w:cs="宋体"/>
          <w:spacing w:val="-70"/>
          <w:sz w:val="28"/>
          <w:szCs w:val="28"/>
        </w:rPr>
        <w:t xml:space="preserve"> </w:t>
      </w:r>
      <w:r>
        <w:rPr>
          <w:rFonts w:ascii="宋体" w:hAnsi="宋体" w:eastAsia="宋体" w:cs="宋体"/>
          <w:spacing w:val="15"/>
          <w:sz w:val="28"/>
          <w:szCs w:val="28"/>
        </w:rPr>
        <w:t>，项</w:t>
      </w:r>
      <w:r>
        <w:rPr>
          <w:rFonts w:ascii="宋体" w:hAnsi="宋体" w:eastAsia="宋体" w:cs="宋体"/>
          <w:spacing w:val="-42"/>
          <w:sz w:val="28"/>
          <w:szCs w:val="28"/>
        </w:rPr>
        <w:t xml:space="preserve"> </w:t>
      </w:r>
      <w:r>
        <w:rPr>
          <w:rFonts w:ascii="宋体" w:hAnsi="宋体" w:eastAsia="宋体" w:cs="宋体"/>
          <w:spacing w:val="15"/>
          <w:sz w:val="28"/>
          <w:szCs w:val="28"/>
        </w:rPr>
        <w:t>目编</w:t>
      </w:r>
    </w:p>
    <w:p w14:paraId="79322E3D">
      <w:pPr>
        <w:spacing w:line="219" w:lineRule="auto"/>
        <w:ind w:left="130"/>
        <w:rPr>
          <w:rFonts w:ascii="宋体" w:hAnsi="宋体" w:eastAsia="宋体" w:cs="宋体"/>
          <w:sz w:val="28"/>
          <w:szCs w:val="28"/>
        </w:rPr>
      </w:pPr>
      <w:r>
        <w:rPr>
          <w:rFonts w:ascii="宋体" w:hAnsi="宋体" w:eastAsia="宋体" w:cs="宋体"/>
          <w:spacing w:val="-2"/>
          <w:sz w:val="28"/>
          <w:szCs w:val="28"/>
        </w:rPr>
        <w:t>号</w:t>
      </w:r>
      <w:r>
        <w:rPr>
          <w:rFonts w:ascii="宋体" w:hAnsi="宋体" w:eastAsia="宋体" w:cs="宋体"/>
          <w:spacing w:val="-8"/>
          <w:sz w:val="28"/>
          <w:szCs w:val="28"/>
        </w:rPr>
        <w:t>：</w:t>
      </w:r>
      <w:r>
        <w:rPr>
          <w:rFonts w:ascii="宋体" w:hAnsi="宋体" w:eastAsia="宋体" w:cs="宋体"/>
          <w:sz w:val="28"/>
          <w:szCs w:val="28"/>
          <w:u w:val="single" w:color="auto"/>
        </w:rPr>
        <w:t xml:space="preserve">                </w:t>
      </w:r>
      <w:r>
        <w:rPr>
          <w:rFonts w:ascii="宋体" w:hAnsi="宋体" w:eastAsia="宋体" w:cs="宋体"/>
          <w:spacing w:val="-97"/>
          <w:sz w:val="28"/>
          <w:szCs w:val="28"/>
        </w:rPr>
        <w:t xml:space="preserve"> </w:t>
      </w:r>
      <w:r>
        <w:rPr>
          <w:rFonts w:ascii="宋体" w:hAnsi="宋体" w:eastAsia="宋体" w:cs="宋体"/>
          <w:spacing w:val="-8"/>
          <w:sz w:val="28"/>
          <w:szCs w:val="28"/>
        </w:rPr>
        <w:t>，</w:t>
      </w:r>
      <w:r>
        <w:rPr>
          <w:rFonts w:ascii="宋体" w:hAnsi="宋体" w:eastAsia="宋体" w:cs="宋体"/>
          <w:spacing w:val="-2"/>
          <w:sz w:val="28"/>
          <w:szCs w:val="28"/>
        </w:rPr>
        <w:t>以本公司名义处理一切与之有关的事务。</w:t>
      </w:r>
    </w:p>
    <w:p w14:paraId="24350703">
      <w:pPr>
        <w:spacing w:before="289" w:line="219" w:lineRule="auto"/>
        <w:ind w:left="684"/>
        <w:rPr>
          <w:rFonts w:ascii="宋体" w:hAnsi="宋体" w:eastAsia="宋体" w:cs="宋体"/>
          <w:sz w:val="28"/>
          <w:szCs w:val="28"/>
        </w:rPr>
      </w:pPr>
      <w:r>
        <w:rPr>
          <w:rFonts w:ascii="宋体" w:hAnsi="宋体" w:eastAsia="宋体" w:cs="宋体"/>
          <w:spacing w:val="-4"/>
          <w:sz w:val="28"/>
          <w:szCs w:val="28"/>
        </w:rPr>
        <w:t>本授权书于    年  月</w:t>
      </w:r>
      <w:r>
        <w:rPr>
          <w:rFonts w:ascii="宋体" w:hAnsi="宋体" w:eastAsia="宋体" w:cs="宋体"/>
          <w:spacing w:val="39"/>
          <w:sz w:val="28"/>
          <w:szCs w:val="28"/>
        </w:rPr>
        <w:t xml:space="preserve">  </w:t>
      </w:r>
      <w:r>
        <w:rPr>
          <w:rFonts w:ascii="宋体" w:hAnsi="宋体" w:eastAsia="宋体" w:cs="宋体"/>
          <w:spacing w:val="-4"/>
          <w:sz w:val="28"/>
          <w:szCs w:val="28"/>
        </w:rPr>
        <w:t>日生效，特此声明。</w:t>
      </w:r>
    </w:p>
    <w:p w14:paraId="3504AF58">
      <w:pPr>
        <w:snapToGrid w:val="0"/>
        <w:spacing w:line="360" w:lineRule="auto"/>
        <w:ind w:firstLine="480"/>
        <w:jc w:val="left"/>
        <w:rPr>
          <w:rFonts w:ascii="仿宋" w:hAnsi="仿宋" w:eastAsia="仿宋" w:cs="仿宋"/>
          <w:kern w:val="0"/>
          <w:sz w:val="24"/>
        </w:rPr>
      </w:pPr>
    </w:p>
    <w:p w14:paraId="6F79AC6A">
      <w:pPr>
        <w:spacing w:before="291" w:line="240" w:lineRule="auto"/>
        <w:ind w:left="4024" w:leftChars="1916" w:firstLine="0" w:firstLineChars="0"/>
        <w:rPr>
          <w:rFonts w:hint="eastAsia" w:ascii="宋体" w:hAnsi="宋体" w:eastAsia="宋体" w:cs="宋体"/>
          <w:spacing w:val="9"/>
          <w:sz w:val="28"/>
          <w:szCs w:val="28"/>
        </w:rPr>
      </w:pPr>
      <w:r>
        <w:rPr>
          <w:rFonts w:hint="eastAsia" w:ascii="宋体" w:hAnsi="宋体" w:eastAsia="宋体" w:cs="宋体"/>
          <w:spacing w:val="9"/>
          <w:sz w:val="28"/>
          <w:szCs w:val="28"/>
        </w:rPr>
        <w:t>供应商名称：</w:t>
      </w:r>
      <w:r>
        <w:rPr>
          <w:rFonts w:hint="eastAsia" w:ascii="宋体" w:hAnsi="宋体" w:eastAsia="宋体" w:cs="宋体"/>
          <w:spacing w:val="9"/>
          <w:sz w:val="28"/>
          <w:szCs w:val="28"/>
          <w:u w:val="single"/>
        </w:rPr>
        <w:t xml:space="preserve">               </w:t>
      </w:r>
      <w:r>
        <w:rPr>
          <w:rFonts w:hint="eastAsia" w:ascii="宋体" w:hAnsi="宋体" w:eastAsia="宋体" w:cs="宋体"/>
          <w:spacing w:val="9"/>
          <w:sz w:val="28"/>
          <w:szCs w:val="28"/>
        </w:rPr>
        <w:t>（盖章）</w:t>
      </w:r>
    </w:p>
    <w:p w14:paraId="198B13F5">
      <w:pPr>
        <w:spacing w:before="291" w:line="240" w:lineRule="auto"/>
        <w:ind w:left="4024" w:leftChars="1916" w:firstLine="0" w:firstLineChars="0"/>
        <w:rPr>
          <w:rFonts w:hint="eastAsia" w:ascii="宋体" w:hAnsi="宋体" w:eastAsia="宋体" w:cs="宋体"/>
          <w:spacing w:val="9"/>
          <w:sz w:val="28"/>
          <w:szCs w:val="28"/>
          <w:lang w:val="en-US" w:eastAsia="zh-CN"/>
        </w:rPr>
      </w:pPr>
      <w:r>
        <w:rPr>
          <w:rFonts w:hint="eastAsia" w:ascii="宋体" w:hAnsi="宋体" w:eastAsia="宋体" w:cs="宋体"/>
          <w:spacing w:val="9"/>
          <w:sz w:val="28"/>
          <w:szCs w:val="28"/>
        </w:rPr>
        <w:t>法定代表人（负责人）：</w:t>
      </w:r>
      <w:r>
        <w:rPr>
          <w:rFonts w:hint="eastAsia" w:ascii="宋体" w:hAnsi="宋体" w:eastAsia="宋体" w:cs="宋体"/>
          <w:spacing w:val="9"/>
          <w:sz w:val="28"/>
          <w:szCs w:val="28"/>
          <w:u w:val="single"/>
          <w:lang w:val="en-US" w:eastAsia="zh-CN"/>
        </w:rPr>
        <w:t xml:space="preserve">  </w:t>
      </w:r>
      <w:r>
        <w:rPr>
          <w:rFonts w:hint="eastAsia" w:ascii="宋体" w:hAnsi="宋体" w:eastAsia="宋体" w:cs="宋体"/>
          <w:spacing w:val="9"/>
          <w:sz w:val="28"/>
          <w:szCs w:val="28"/>
          <w:u w:val="single"/>
        </w:rPr>
        <w:t xml:space="preserve">  </w:t>
      </w:r>
      <w:r>
        <w:rPr>
          <w:rFonts w:hint="eastAsia" w:ascii="宋体" w:hAnsi="宋体" w:eastAsia="宋体" w:cs="宋体"/>
          <w:spacing w:val="9"/>
          <w:sz w:val="28"/>
          <w:szCs w:val="28"/>
        </w:rPr>
        <w:t xml:space="preserve">（签字或盖章）                                    </w:t>
      </w:r>
      <w:r>
        <w:rPr>
          <w:rFonts w:hint="eastAsia" w:ascii="宋体" w:hAnsi="宋体" w:eastAsia="宋体" w:cs="宋体"/>
          <w:spacing w:val="9"/>
          <w:sz w:val="28"/>
          <w:szCs w:val="28"/>
          <w:lang w:val="en-US" w:eastAsia="zh-CN"/>
        </w:rPr>
        <w:t xml:space="preserve">      </w:t>
      </w:r>
    </w:p>
    <w:p w14:paraId="481B6AA2">
      <w:pPr>
        <w:spacing w:before="291" w:line="240" w:lineRule="auto"/>
        <w:ind w:left="4024" w:leftChars="1916" w:firstLine="0" w:firstLineChars="0"/>
        <w:rPr>
          <w:rFonts w:hint="eastAsia" w:ascii="仿宋" w:hAnsi="仿宋" w:eastAsia="仿宋" w:cs="仿宋"/>
          <w:kern w:val="0"/>
          <w:sz w:val="24"/>
        </w:rPr>
      </w:pPr>
      <w:r>
        <w:rPr>
          <w:rFonts w:hint="eastAsia" w:ascii="宋体" w:hAnsi="宋体" w:eastAsia="宋体" w:cs="宋体"/>
          <w:spacing w:val="9"/>
          <w:sz w:val="28"/>
          <w:szCs w:val="28"/>
        </w:rPr>
        <w:t>授权委托人：</w:t>
      </w:r>
      <w:r>
        <w:rPr>
          <w:rFonts w:hint="eastAsia" w:ascii="宋体" w:hAnsi="宋体" w:eastAsia="宋体" w:cs="宋体"/>
          <w:spacing w:val="9"/>
          <w:sz w:val="28"/>
          <w:szCs w:val="28"/>
          <w:u w:val="single"/>
        </w:rPr>
        <w:t xml:space="preserve">           </w:t>
      </w:r>
      <w:r>
        <w:rPr>
          <w:rFonts w:hint="eastAsia" w:ascii="宋体" w:hAnsi="宋体" w:eastAsia="宋体" w:cs="宋体"/>
          <w:spacing w:val="9"/>
          <w:sz w:val="28"/>
          <w:szCs w:val="28"/>
        </w:rPr>
        <w:t>（签字或盖章</w:t>
      </w:r>
      <w:r>
        <w:rPr>
          <w:rFonts w:hint="eastAsia" w:ascii="仿宋" w:hAnsi="仿宋" w:eastAsia="仿宋" w:cs="仿宋"/>
          <w:kern w:val="0"/>
          <w:sz w:val="24"/>
        </w:rPr>
        <w:t>）</w:t>
      </w:r>
    </w:p>
    <w:p w14:paraId="78FF304F">
      <w:pPr>
        <w:spacing w:before="291" w:line="240" w:lineRule="auto"/>
        <w:ind w:left="4024" w:leftChars="1916" w:firstLine="0" w:firstLineChars="0"/>
        <w:rPr>
          <w:rFonts w:hint="eastAsia" w:ascii="宋体" w:hAnsi="宋体" w:eastAsia="宋体" w:cs="宋体"/>
          <w:spacing w:val="9"/>
          <w:sz w:val="28"/>
          <w:szCs w:val="28"/>
        </w:rPr>
      </w:pPr>
      <w:r>
        <w:rPr>
          <w:rFonts w:hint="eastAsia" w:ascii="宋体" w:hAnsi="宋体" w:eastAsia="宋体" w:cs="宋体"/>
          <w:spacing w:val="9"/>
          <w:sz w:val="28"/>
          <w:szCs w:val="28"/>
          <w:lang w:val="en-US" w:eastAsia="zh-CN"/>
        </w:rPr>
        <w:t>日     期：</w:t>
      </w:r>
      <w:r>
        <w:rPr>
          <w:rFonts w:hint="eastAsia" w:ascii="宋体" w:hAnsi="宋体" w:eastAsia="宋体" w:cs="宋体"/>
          <w:spacing w:val="9"/>
          <w:sz w:val="28"/>
          <w:szCs w:val="28"/>
        </w:rPr>
        <w:t xml:space="preserve"> </w:t>
      </w:r>
    </w:p>
    <w:p w14:paraId="10CB5A3F">
      <w:pPr>
        <w:spacing w:before="286" w:line="219" w:lineRule="auto"/>
        <w:ind w:left="145"/>
        <w:rPr>
          <w:rFonts w:ascii="宋体" w:hAnsi="宋体" w:eastAsia="宋体" w:cs="宋体"/>
          <w:sz w:val="28"/>
          <w:szCs w:val="28"/>
        </w:rPr>
      </w:pPr>
      <w:r>
        <w:rPr>
          <w:rFonts w:ascii="宋体" w:hAnsi="宋体" w:eastAsia="宋体" w:cs="宋体"/>
          <w:b/>
          <w:bCs/>
          <w:spacing w:val="-4"/>
          <w:sz w:val="28"/>
          <w:szCs w:val="28"/>
        </w:rPr>
        <w:t>附磋商供应商代表有效的身份证正反两面扫描件</w:t>
      </w:r>
    </w:p>
    <w:p w14:paraId="0D7F60AD">
      <w:pPr>
        <w:spacing w:line="229" w:lineRule="exact"/>
      </w:pPr>
    </w:p>
    <w:tbl>
      <w:tblPr>
        <w:tblStyle w:val="8"/>
        <w:tblW w:w="99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83"/>
        <w:gridCol w:w="4983"/>
      </w:tblGrid>
      <w:tr w14:paraId="5C98A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4" w:hRule="atLeast"/>
        </w:trPr>
        <w:tc>
          <w:tcPr>
            <w:tcW w:w="4983" w:type="dxa"/>
            <w:vAlign w:val="top"/>
          </w:tcPr>
          <w:p w14:paraId="3B3520BB">
            <w:pPr>
              <w:rPr>
                <w:rFonts w:ascii="Arial"/>
                <w:sz w:val="21"/>
              </w:rPr>
            </w:pPr>
          </w:p>
        </w:tc>
        <w:tc>
          <w:tcPr>
            <w:tcW w:w="4983" w:type="dxa"/>
            <w:vAlign w:val="top"/>
          </w:tcPr>
          <w:p w14:paraId="4E4F65B2">
            <w:pPr>
              <w:rPr>
                <w:rFonts w:ascii="Arial"/>
                <w:sz w:val="21"/>
              </w:rPr>
            </w:pPr>
          </w:p>
        </w:tc>
      </w:tr>
    </w:tbl>
    <w:p w14:paraId="4388116E">
      <w:pPr>
        <w:pStyle w:val="2"/>
      </w:pPr>
      <w:r>
        <w:pict>
          <v:shape id="_x0000_s1042" o:spid="_x0000_s1042" style="position:absolute;left:0pt;margin-left:5.6pt;margin-top:104.25pt;height:0.5pt;width:487.3pt;z-index:251662336;mso-width-relative:page;mso-height-relative:page;" fillcolor="#000000" filled="t" stroked="f" coordsize="9745,10" path="m0,0l9745,0,9745,9,0,9,0,0xe">
            <v:path/>
            <v:fill on="t" focussize="0,0"/>
            <v:stroke on="f"/>
            <v:imagedata o:title=""/>
            <o:lock v:ext="edit"/>
          </v:shape>
        </w:pict>
      </w:r>
    </w:p>
    <w:p w14:paraId="0D3BC97C">
      <w:pPr>
        <w:sectPr>
          <w:footerReference r:id="rId152" w:type="default"/>
          <w:pgSz w:w="11906" w:h="16839"/>
          <w:pgMar w:top="1431" w:right="959" w:bottom="1146" w:left="967" w:header="0" w:footer="984" w:gutter="0"/>
          <w:cols w:space="720" w:num="1"/>
        </w:sectPr>
      </w:pPr>
    </w:p>
    <w:p w14:paraId="51ADAA3C">
      <w:pPr>
        <w:spacing w:before="56" w:line="220" w:lineRule="auto"/>
        <w:ind w:left="19"/>
        <w:rPr>
          <w:rFonts w:ascii="宋体" w:hAnsi="宋体" w:eastAsia="宋体" w:cs="宋体"/>
          <w:sz w:val="28"/>
          <w:szCs w:val="28"/>
        </w:rPr>
      </w:pPr>
      <w:r>
        <w:rPr>
          <w:rFonts w:ascii="宋体" w:hAnsi="宋体" w:eastAsia="宋体" w:cs="宋体"/>
          <w:b/>
          <w:bCs/>
          <w:spacing w:val="-5"/>
          <w:sz w:val="28"/>
          <w:szCs w:val="28"/>
        </w:rPr>
        <w:t>（二）响应函格式</w:t>
      </w:r>
    </w:p>
    <w:p w14:paraId="59CC39FE">
      <w:pPr>
        <w:spacing w:before="147" w:line="221" w:lineRule="auto"/>
        <w:ind w:left="4124"/>
        <w:rPr>
          <w:rFonts w:ascii="宋体" w:hAnsi="宋体" w:eastAsia="宋体" w:cs="宋体"/>
          <w:sz w:val="28"/>
          <w:szCs w:val="28"/>
        </w:rPr>
      </w:pPr>
      <w:r>
        <w:rPr>
          <w:rFonts w:ascii="宋体" w:hAnsi="宋体" w:eastAsia="宋体" w:cs="宋体"/>
          <w:b/>
          <w:bCs/>
          <w:spacing w:val="-15"/>
          <w:sz w:val="28"/>
          <w:szCs w:val="28"/>
        </w:rPr>
        <w:t>响</w:t>
      </w:r>
      <w:r>
        <w:rPr>
          <w:rFonts w:ascii="宋体" w:hAnsi="宋体" w:eastAsia="宋体" w:cs="宋体"/>
          <w:spacing w:val="4"/>
          <w:sz w:val="28"/>
          <w:szCs w:val="28"/>
        </w:rPr>
        <w:t xml:space="preserve">   </w:t>
      </w:r>
      <w:r>
        <w:rPr>
          <w:rFonts w:ascii="宋体" w:hAnsi="宋体" w:eastAsia="宋体" w:cs="宋体"/>
          <w:b/>
          <w:bCs/>
          <w:spacing w:val="-15"/>
          <w:sz w:val="28"/>
          <w:szCs w:val="28"/>
        </w:rPr>
        <w:t>应</w:t>
      </w:r>
      <w:r>
        <w:rPr>
          <w:rFonts w:ascii="宋体" w:hAnsi="宋体" w:eastAsia="宋体" w:cs="宋体"/>
          <w:spacing w:val="16"/>
          <w:sz w:val="28"/>
          <w:szCs w:val="28"/>
        </w:rPr>
        <w:t xml:space="preserve">  </w:t>
      </w:r>
      <w:r>
        <w:rPr>
          <w:rFonts w:ascii="宋体" w:hAnsi="宋体" w:eastAsia="宋体" w:cs="宋体"/>
          <w:b/>
          <w:bCs/>
          <w:spacing w:val="-15"/>
          <w:sz w:val="28"/>
          <w:szCs w:val="28"/>
        </w:rPr>
        <w:t>函</w:t>
      </w:r>
    </w:p>
    <w:p w14:paraId="104A6B65">
      <w:pPr>
        <w:pStyle w:val="2"/>
        <w:spacing w:line="355" w:lineRule="auto"/>
      </w:pPr>
    </w:p>
    <w:p w14:paraId="00F628AB">
      <w:pPr>
        <w:pStyle w:val="2"/>
        <w:spacing w:line="356" w:lineRule="auto"/>
      </w:pPr>
    </w:p>
    <w:p w14:paraId="3F3BE02B">
      <w:pPr>
        <w:spacing w:before="91" w:line="219" w:lineRule="auto"/>
        <w:ind w:left="3701"/>
        <w:rPr>
          <w:rFonts w:ascii="宋体" w:hAnsi="宋体" w:eastAsia="宋体" w:cs="宋体"/>
          <w:sz w:val="28"/>
          <w:szCs w:val="28"/>
        </w:rPr>
      </w:pPr>
      <w:r>
        <w:pict>
          <v:shape id="_x0000_s1043" o:spid="_x0000_s1043" style="position:absolute;left:0pt;margin-left:27.95pt;margin-top:17.95pt;height:0.6pt;width:459.35pt;z-index:251663360;mso-width-relative:page;mso-height-relative:page;" filled="f" stroked="t" coordsize="9187,12" path="m0,5l5348,5m5915,5l9186,5e">
            <v:fill on="f" focussize="0,0"/>
            <v:stroke weight="0.6pt" color="#000000" miterlimit="2" joinstyle="bevel"/>
            <v:imagedata o:title=""/>
            <o:lock v:ext="edit"/>
          </v:shape>
        </w:pict>
      </w:r>
      <w:r>
        <w:rPr>
          <w:rFonts w:ascii="宋体" w:hAnsi="宋体" w:eastAsia="宋体" w:cs="宋体"/>
          <w:spacing w:val="-4"/>
          <w:sz w:val="28"/>
          <w:szCs w:val="28"/>
        </w:rPr>
        <w:t>(磋商供应商全称)授权</w:t>
      </w:r>
      <w:r>
        <w:rPr>
          <w:rFonts w:ascii="宋体" w:hAnsi="宋体" w:eastAsia="宋体" w:cs="宋体"/>
          <w:spacing w:val="9"/>
          <w:sz w:val="28"/>
          <w:szCs w:val="28"/>
        </w:rPr>
        <w:t xml:space="preserve">          </w:t>
      </w:r>
      <w:r>
        <w:rPr>
          <w:rFonts w:ascii="宋体" w:hAnsi="宋体" w:eastAsia="宋体" w:cs="宋体"/>
          <w:spacing w:val="-4"/>
          <w:sz w:val="28"/>
          <w:szCs w:val="28"/>
        </w:rPr>
        <w:t>(磋商供应商代</w:t>
      </w:r>
    </w:p>
    <w:p w14:paraId="55977BF0">
      <w:pPr>
        <w:spacing w:before="289" w:line="409" w:lineRule="auto"/>
        <w:ind w:left="59" w:right="98" w:hanging="50"/>
        <w:rPr>
          <w:rFonts w:ascii="宋体" w:hAnsi="宋体" w:eastAsia="宋体" w:cs="宋体"/>
          <w:sz w:val="28"/>
          <w:szCs w:val="28"/>
        </w:rPr>
      </w:pPr>
      <w:r>
        <w:rPr>
          <w:rFonts w:ascii="宋体" w:hAnsi="宋体" w:eastAsia="宋体" w:cs="宋体"/>
          <w:spacing w:val="-10"/>
          <w:sz w:val="28"/>
          <w:szCs w:val="28"/>
          <w:u w:val="single" w:color="auto"/>
        </w:rPr>
        <w:t>表</w:t>
      </w:r>
      <w:r>
        <w:rPr>
          <w:rFonts w:ascii="宋体" w:hAnsi="宋体" w:eastAsia="宋体" w:cs="宋体"/>
          <w:spacing w:val="-66"/>
          <w:sz w:val="28"/>
          <w:szCs w:val="28"/>
          <w:u w:val="single" w:color="auto"/>
        </w:rPr>
        <w:t xml:space="preserve"> </w:t>
      </w:r>
      <w:r>
        <w:rPr>
          <w:rFonts w:ascii="宋体" w:hAnsi="宋体" w:eastAsia="宋体" w:cs="宋体"/>
          <w:spacing w:val="-10"/>
          <w:sz w:val="28"/>
          <w:szCs w:val="28"/>
          <w:u w:val="single" w:color="auto"/>
        </w:rPr>
        <w:t>姓</w:t>
      </w:r>
      <w:r>
        <w:rPr>
          <w:rFonts w:ascii="宋体" w:hAnsi="宋体" w:eastAsia="宋体" w:cs="宋体"/>
          <w:spacing w:val="-73"/>
          <w:sz w:val="28"/>
          <w:szCs w:val="28"/>
          <w:u w:val="single" w:color="auto"/>
        </w:rPr>
        <w:t xml:space="preserve"> </w:t>
      </w:r>
      <w:r>
        <w:rPr>
          <w:rFonts w:ascii="宋体" w:hAnsi="宋体" w:eastAsia="宋体" w:cs="宋体"/>
          <w:spacing w:val="-10"/>
          <w:sz w:val="28"/>
          <w:szCs w:val="28"/>
          <w:u w:val="single" w:color="auto"/>
        </w:rPr>
        <w:t>名</w:t>
      </w:r>
      <w:r>
        <w:rPr>
          <w:rFonts w:ascii="宋体" w:hAnsi="宋体" w:eastAsia="宋体" w:cs="宋体"/>
          <w:spacing w:val="-78"/>
          <w:sz w:val="28"/>
          <w:szCs w:val="28"/>
          <w:u w:val="single" w:color="auto"/>
        </w:rPr>
        <w:t xml:space="preserve"> </w:t>
      </w:r>
      <w:r>
        <w:rPr>
          <w:rFonts w:ascii="宋体" w:hAnsi="宋体" w:eastAsia="宋体" w:cs="宋体"/>
          <w:spacing w:val="-10"/>
          <w:sz w:val="28"/>
          <w:szCs w:val="28"/>
          <w:u w:val="single" w:color="auto"/>
        </w:rPr>
        <w:t xml:space="preserve">)                 </w:t>
      </w:r>
      <w:r>
        <w:rPr>
          <w:rFonts w:ascii="宋体" w:hAnsi="宋体" w:eastAsia="宋体" w:cs="宋体"/>
          <w:spacing w:val="-80"/>
          <w:sz w:val="28"/>
          <w:szCs w:val="28"/>
        </w:rPr>
        <w:t xml:space="preserve"> </w:t>
      </w:r>
      <w:r>
        <w:rPr>
          <w:rFonts w:ascii="宋体" w:hAnsi="宋体" w:eastAsia="宋体" w:cs="宋体"/>
          <w:spacing w:val="-10"/>
          <w:sz w:val="28"/>
          <w:szCs w:val="28"/>
        </w:rPr>
        <w:t>(</w:t>
      </w:r>
      <w:r>
        <w:rPr>
          <w:rFonts w:ascii="宋体" w:hAnsi="宋体" w:eastAsia="宋体" w:cs="宋体"/>
          <w:spacing w:val="-76"/>
          <w:sz w:val="28"/>
          <w:szCs w:val="28"/>
        </w:rPr>
        <w:t xml:space="preserve"> </w:t>
      </w:r>
      <w:r>
        <w:rPr>
          <w:rFonts w:ascii="宋体" w:hAnsi="宋体" w:eastAsia="宋体" w:cs="宋体"/>
          <w:spacing w:val="-10"/>
          <w:sz w:val="28"/>
          <w:szCs w:val="28"/>
        </w:rPr>
        <w:t>职</w:t>
      </w:r>
      <w:r>
        <w:rPr>
          <w:rFonts w:ascii="宋体" w:hAnsi="宋体" w:eastAsia="宋体" w:cs="宋体"/>
          <w:spacing w:val="-77"/>
          <w:sz w:val="28"/>
          <w:szCs w:val="28"/>
        </w:rPr>
        <w:t xml:space="preserve"> </w:t>
      </w:r>
      <w:r>
        <w:rPr>
          <w:rFonts w:ascii="宋体" w:hAnsi="宋体" w:eastAsia="宋体" w:cs="宋体"/>
          <w:spacing w:val="-10"/>
          <w:sz w:val="28"/>
          <w:szCs w:val="28"/>
        </w:rPr>
        <w:t>务</w:t>
      </w:r>
      <w:r>
        <w:rPr>
          <w:rFonts w:ascii="宋体" w:hAnsi="宋体" w:eastAsia="宋体" w:cs="宋体"/>
          <w:spacing w:val="-56"/>
          <w:sz w:val="28"/>
          <w:szCs w:val="28"/>
        </w:rPr>
        <w:t xml:space="preserve"> </w:t>
      </w:r>
      <w:r>
        <w:rPr>
          <w:rFonts w:ascii="宋体" w:hAnsi="宋体" w:eastAsia="宋体" w:cs="宋体"/>
          <w:spacing w:val="-10"/>
          <w:sz w:val="28"/>
          <w:szCs w:val="28"/>
        </w:rPr>
        <w:t>、</w:t>
      </w:r>
      <w:r>
        <w:rPr>
          <w:rFonts w:ascii="宋体" w:hAnsi="宋体" w:eastAsia="宋体" w:cs="宋体"/>
          <w:spacing w:val="-77"/>
          <w:sz w:val="28"/>
          <w:szCs w:val="28"/>
        </w:rPr>
        <w:t xml:space="preserve"> </w:t>
      </w:r>
      <w:r>
        <w:rPr>
          <w:rFonts w:ascii="宋体" w:hAnsi="宋体" w:eastAsia="宋体" w:cs="宋体"/>
          <w:spacing w:val="-10"/>
          <w:sz w:val="28"/>
          <w:szCs w:val="28"/>
        </w:rPr>
        <w:t>职</w:t>
      </w:r>
      <w:r>
        <w:rPr>
          <w:rFonts w:ascii="宋体" w:hAnsi="宋体" w:eastAsia="宋体" w:cs="宋体"/>
          <w:spacing w:val="-80"/>
          <w:sz w:val="28"/>
          <w:szCs w:val="28"/>
        </w:rPr>
        <w:t xml:space="preserve"> </w:t>
      </w:r>
      <w:r>
        <w:rPr>
          <w:rFonts w:ascii="宋体" w:hAnsi="宋体" w:eastAsia="宋体" w:cs="宋体"/>
          <w:spacing w:val="-10"/>
          <w:sz w:val="28"/>
          <w:szCs w:val="28"/>
        </w:rPr>
        <w:t>称</w:t>
      </w:r>
      <w:r>
        <w:rPr>
          <w:rFonts w:ascii="宋体" w:hAnsi="宋体" w:eastAsia="宋体" w:cs="宋体"/>
          <w:spacing w:val="-78"/>
          <w:sz w:val="28"/>
          <w:szCs w:val="28"/>
        </w:rPr>
        <w:t xml:space="preserve"> </w:t>
      </w:r>
      <w:r>
        <w:rPr>
          <w:rFonts w:ascii="宋体" w:hAnsi="宋体" w:eastAsia="宋体" w:cs="宋体"/>
          <w:spacing w:val="-10"/>
          <w:sz w:val="28"/>
          <w:szCs w:val="28"/>
        </w:rPr>
        <w:t>)为</w:t>
      </w:r>
      <w:r>
        <w:rPr>
          <w:rFonts w:ascii="宋体" w:hAnsi="宋体" w:eastAsia="宋体" w:cs="宋体"/>
          <w:spacing w:val="-76"/>
          <w:sz w:val="28"/>
          <w:szCs w:val="28"/>
        </w:rPr>
        <w:t xml:space="preserve"> </w:t>
      </w:r>
      <w:r>
        <w:rPr>
          <w:rFonts w:ascii="宋体" w:hAnsi="宋体" w:eastAsia="宋体" w:cs="宋体"/>
          <w:spacing w:val="-10"/>
          <w:sz w:val="28"/>
          <w:szCs w:val="28"/>
        </w:rPr>
        <w:t>我</w:t>
      </w:r>
      <w:r>
        <w:rPr>
          <w:rFonts w:ascii="宋体" w:hAnsi="宋体" w:eastAsia="宋体" w:cs="宋体"/>
          <w:spacing w:val="-76"/>
          <w:sz w:val="28"/>
          <w:szCs w:val="28"/>
        </w:rPr>
        <w:t xml:space="preserve"> </w:t>
      </w:r>
      <w:r>
        <w:rPr>
          <w:rFonts w:ascii="宋体" w:hAnsi="宋体" w:eastAsia="宋体" w:cs="宋体"/>
          <w:spacing w:val="-10"/>
          <w:sz w:val="28"/>
          <w:szCs w:val="28"/>
        </w:rPr>
        <w:t>方</w:t>
      </w:r>
      <w:r>
        <w:rPr>
          <w:rFonts w:ascii="宋体" w:hAnsi="宋体" w:eastAsia="宋体" w:cs="宋体"/>
          <w:spacing w:val="-80"/>
          <w:sz w:val="28"/>
          <w:szCs w:val="28"/>
        </w:rPr>
        <w:t xml:space="preserve"> </w:t>
      </w:r>
      <w:r>
        <w:rPr>
          <w:rFonts w:ascii="宋体" w:hAnsi="宋体" w:eastAsia="宋体" w:cs="宋体"/>
          <w:spacing w:val="-10"/>
          <w:sz w:val="28"/>
          <w:szCs w:val="28"/>
        </w:rPr>
        <w:t>代</w:t>
      </w:r>
      <w:r>
        <w:rPr>
          <w:rFonts w:ascii="宋体" w:hAnsi="宋体" w:eastAsia="宋体" w:cs="宋体"/>
          <w:spacing w:val="-80"/>
          <w:sz w:val="28"/>
          <w:szCs w:val="28"/>
        </w:rPr>
        <w:t xml:space="preserve"> </w:t>
      </w:r>
      <w:r>
        <w:rPr>
          <w:rFonts w:ascii="宋体" w:hAnsi="宋体" w:eastAsia="宋体" w:cs="宋体"/>
          <w:spacing w:val="-10"/>
          <w:sz w:val="28"/>
          <w:szCs w:val="28"/>
        </w:rPr>
        <w:t>表</w:t>
      </w:r>
      <w:r>
        <w:rPr>
          <w:rFonts w:ascii="宋体" w:hAnsi="宋体" w:eastAsia="宋体" w:cs="宋体"/>
          <w:spacing w:val="-53"/>
          <w:sz w:val="28"/>
          <w:szCs w:val="28"/>
        </w:rPr>
        <w:t xml:space="preserve"> </w:t>
      </w:r>
      <w:r>
        <w:rPr>
          <w:rFonts w:ascii="宋体" w:hAnsi="宋体" w:eastAsia="宋体" w:cs="宋体"/>
          <w:spacing w:val="-10"/>
          <w:sz w:val="28"/>
          <w:szCs w:val="28"/>
        </w:rPr>
        <w:t>，</w:t>
      </w:r>
      <w:r>
        <w:rPr>
          <w:rFonts w:ascii="宋体" w:hAnsi="宋体" w:eastAsia="宋体" w:cs="宋体"/>
          <w:spacing w:val="-76"/>
          <w:sz w:val="28"/>
          <w:szCs w:val="28"/>
        </w:rPr>
        <w:t xml:space="preserve"> </w:t>
      </w:r>
      <w:r>
        <w:rPr>
          <w:rFonts w:ascii="宋体" w:hAnsi="宋体" w:eastAsia="宋体" w:cs="宋体"/>
          <w:spacing w:val="-10"/>
          <w:sz w:val="28"/>
          <w:szCs w:val="28"/>
        </w:rPr>
        <w:t>参</w:t>
      </w:r>
      <w:r>
        <w:rPr>
          <w:rFonts w:ascii="宋体" w:hAnsi="宋体" w:eastAsia="宋体" w:cs="宋体"/>
          <w:spacing w:val="-79"/>
          <w:sz w:val="28"/>
          <w:szCs w:val="28"/>
        </w:rPr>
        <w:t xml:space="preserve"> </w:t>
      </w:r>
      <w:r>
        <w:rPr>
          <w:rFonts w:ascii="宋体" w:hAnsi="宋体" w:eastAsia="宋体" w:cs="宋体"/>
          <w:spacing w:val="-10"/>
          <w:sz w:val="28"/>
          <w:szCs w:val="28"/>
        </w:rPr>
        <w:t>加</w:t>
      </w:r>
      <w:r>
        <w:rPr>
          <w:rFonts w:ascii="宋体" w:hAnsi="宋体" w:eastAsia="宋体" w:cs="宋体"/>
          <w:spacing w:val="-75"/>
          <w:sz w:val="28"/>
          <w:szCs w:val="28"/>
        </w:rPr>
        <w:t xml:space="preserve"> </w:t>
      </w:r>
      <w:r>
        <w:rPr>
          <w:rFonts w:ascii="宋体" w:hAnsi="宋体" w:eastAsia="宋体" w:cs="宋体"/>
          <w:spacing w:val="-10"/>
          <w:sz w:val="28"/>
          <w:szCs w:val="28"/>
        </w:rPr>
        <w:t>贵</w:t>
      </w:r>
      <w:r>
        <w:rPr>
          <w:rFonts w:ascii="宋体" w:hAnsi="宋体" w:eastAsia="宋体" w:cs="宋体"/>
          <w:spacing w:val="-76"/>
          <w:sz w:val="28"/>
          <w:szCs w:val="28"/>
        </w:rPr>
        <w:t xml:space="preserve"> </w:t>
      </w:r>
      <w:r>
        <w:rPr>
          <w:rFonts w:ascii="宋体" w:hAnsi="宋体" w:eastAsia="宋体" w:cs="宋体"/>
          <w:spacing w:val="-10"/>
          <w:sz w:val="28"/>
          <w:szCs w:val="28"/>
        </w:rPr>
        <w:t>方</w:t>
      </w:r>
      <w:r>
        <w:rPr>
          <w:rFonts w:ascii="宋体" w:hAnsi="宋体" w:eastAsia="宋体" w:cs="宋体"/>
          <w:spacing w:val="-75"/>
          <w:sz w:val="28"/>
          <w:szCs w:val="28"/>
        </w:rPr>
        <w:t xml:space="preserve"> </w:t>
      </w:r>
      <w:r>
        <w:rPr>
          <w:rFonts w:ascii="宋体" w:hAnsi="宋体" w:eastAsia="宋体" w:cs="宋体"/>
          <w:spacing w:val="-10"/>
          <w:sz w:val="28"/>
          <w:szCs w:val="28"/>
        </w:rPr>
        <w:t>组</w:t>
      </w:r>
      <w:r>
        <w:rPr>
          <w:rFonts w:ascii="宋体" w:hAnsi="宋体" w:eastAsia="宋体" w:cs="宋体"/>
          <w:spacing w:val="-74"/>
          <w:sz w:val="28"/>
          <w:szCs w:val="28"/>
        </w:rPr>
        <w:t xml:space="preserve"> </w:t>
      </w:r>
      <w:r>
        <w:rPr>
          <w:rFonts w:ascii="宋体" w:hAnsi="宋体" w:eastAsia="宋体" w:cs="宋体"/>
          <w:spacing w:val="-10"/>
          <w:sz w:val="28"/>
          <w:szCs w:val="28"/>
        </w:rPr>
        <w:t>织</w:t>
      </w:r>
      <w:r>
        <w:rPr>
          <w:rFonts w:ascii="宋体" w:hAnsi="宋体" w:eastAsia="宋体" w:cs="宋体"/>
          <w:spacing w:val="-54"/>
          <w:sz w:val="28"/>
          <w:szCs w:val="28"/>
        </w:rPr>
        <w:t xml:space="preserve"> </w:t>
      </w:r>
      <w:r>
        <w:rPr>
          <w:rFonts w:ascii="宋体" w:hAnsi="宋体" w:eastAsia="宋体" w:cs="宋体"/>
          <w:spacing w:val="-10"/>
          <w:sz w:val="28"/>
          <w:szCs w:val="28"/>
        </w:rPr>
        <w:t>的</w:t>
      </w:r>
      <w:r>
        <w:rPr>
          <w:rFonts w:ascii="宋体" w:hAnsi="宋体" w:eastAsia="宋体" w:cs="宋体"/>
          <w:spacing w:val="-2"/>
          <w:sz w:val="28"/>
          <w:szCs w:val="28"/>
          <w:u w:val="single" w:color="auto"/>
        </w:rPr>
        <w:t>(项目名称、项目编号)</w:t>
      </w:r>
      <w:r>
        <w:rPr>
          <w:rFonts w:hint="eastAsia" w:ascii="宋体" w:hAnsi="宋体" w:eastAsia="宋体" w:cs="宋体"/>
          <w:spacing w:val="-2"/>
          <w:sz w:val="28"/>
          <w:szCs w:val="28"/>
          <w:u w:val="none" w:color="auto"/>
          <w:lang w:val="en-US" w:eastAsia="zh-CN"/>
        </w:rPr>
        <w:t>竞争</w:t>
      </w:r>
      <w:r>
        <w:rPr>
          <w:rFonts w:ascii="宋体" w:hAnsi="宋体" w:eastAsia="宋体" w:cs="宋体"/>
          <w:spacing w:val="-2"/>
          <w:sz w:val="28"/>
          <w:szCs w:val="28"/>
        </w:rPr>
        <w:t>性磋商的有关活动，并对此项目进行报价。为此：</w:t>
      </w:r>
    </w:p>
    <w:p w14:paraId="2D266373">
      <w:pPr>
        <w:spacing w:before="2" w:line="409" w:lineRule="auto"/>
        <w:ind w:left="9" w:right="100" w:firstLine="581"/>
        <w:rPr>
          <w:rFonts w:ascii="宋体" w:hAnsi="宋体" w:eastAsia="宋体" w:cs="宋体"/>
          <w:sz w:val="28"/>
          <w:szCs w:val="28"/>
        </w:rPr>
      </w:pPr>
      <w:r>
        <w:rPr>
          <w:rFonts w:ascii="宋体" w:hAnsi="宋体" w:eastAsia="宋体" w:cs="宋体"/>
          <w:spacing w:val="1"/>
          <w:sz w:val="28"/>
          <w:szCs w:val="28"/>
        </w:rPr>
        <w:t>1、我方已仔细研究了本项目磋商文件的全部内容，愿意以以下报价，按照</w:t>
      </w:r>
      <w:r>
        <w:rPr>
          <w:rFonts w:ascii="宋体" w:hAnsi="宋体" w:eastAsia="宋体" w:cs="宋体"/>
          <w:spacing w:val="-1"/>
          <w:sz w:val="28"/>
          <w:szCs w:val="28"/>
        </w:rPr>
        <w:t>磋商文件要求及合同约定完成项目。</w:t>
      </w:r>
    </w:p>
    <w:p w14:paraId="49CEBE20">
      <w:pPr>
        <w:spacing w:line="219" w:lineRule="auto"/>
        <w:ind w:left="572"/>
        <w:rPr>
          <w:rFonts w:ascii="宋体" w:hAnsi="宋体" w:eastAsia="宋体" w:cs="宋体"/>
          <w:sz w:val="28"/>
          <w:szCs w:val="28"/>
        </w:rPr>
      </w:pPr>
      <w:r>
        <w:rPr>
          <w:rFonts w:ascii="宋体" w:hAnsi="宋体" w:eastAsia="宋体" w:cs="宋体"/>
          <w:spacing w:val="-6"/>
          <w:sz w:val="28"/>
          <w:szCs w:val="28"/>
        </w:rPr>
        <w:t>人民币（大写）</w:t>
      </w:r>
      <w:r>
        <w:rPr>
          <w:rFonts w:ascii="宋体" w:hAnsi="宋体" w:eastAsia="宋体" w:cs="宋体"/>
          <w:sz w:val="28"/>
          <w:szCs w:val="28"/>
          <w:u w:val="single" w:color="auto"/>
        </w:rPr>
        <w:t xml:space="preserve">                    </w:t>
      </w:r>
      <w:r>
        <w:rPr>
          <w:rFonts w:ascii="宋体" w:hAnsi="宋体" w:eastAsia="宋体" w:cs="宋体"/>
          <w:spacing w:val="-116"/>
          <w:sz w:val="28"/>
          <w:szCs w:val="28"/>
        </w:rPr>
        <w:t xml:space="preserve"> </w:t>
      </w:r>
      <w:r>
        <w:rPr>
          <w:rFonts w:ascii="宋体" w:hAnsi="宋体" w:eastAsia="宋体" w:cs="宋体"/>
          <w:spacing w:val="-6"/>
          <w:sz w:val="28"/>
          <w:szCs w:val="28"/>
        </w:rPr>
        <w:t>元 (￥</w:t>
      </w:r>
      <w:r>
        <w:rPr>
          <w:rFonts w:ascii="宋体" w:hAnsi="宋体" w:eastAsia="宋体" w:cs="宋体"/>
          <w:spacing w:val="28"/>
          <w:sz w:val="28"/>
          <w:szCs w:val="28"/>
        </w:rPr>
        <w:t xml:space="preserve"> </w:t>
      </w:r>
      <w:r>
        <w:rPr>
          <w:rFonts w:ascii="宋体" w:hAnsi="宋体" w:eastAsia="宋体" w:cs="宋体"/>
          <w:sz w:val="28"/>
          <w:szCs w:val="28"/>
          <w:u w:val="single" w:color="auto"/>
        </w:rPr>
        <w:t xml:space="preserve">              </w:t>
      </w:r>
      <w:r>
        <w:rPr>
          <w:rFonts w:ascii="宋体" w:hAnsi="宋体" w:eastAsia="宋体" w:cs="宋体"/>
          <w:spacing w:val="-126"/>
          <w:sz w:val="28"/>
          <w:szCs w:val="28"/>
        </w:rPr>
        <w:t xml:space="preserve"> </w:t>
      </w:r>
      <w:r>
        <w:rPr>
          <w:rFonts w:ascii="宋体" w:hAnsi="宋体" w:eastAsia="宋体" w:cs="宋体"/>
          <w:spacing w:val="-6"/>
          <w:sz w:val="28"/>
          <w:szCs w:val="28"/>
        </w:rPr>
        <w:t>元）</w:t>
      </w:r>
    </w:p>
    <w:p w14:paraId="4A147337">
      <w:pPr>
        <w:spacing w:before="290" w:line="409" w:lineRule="auto"/>
        <w:ind w:left="12" w:right="97" w:firstLine="561"/>
        <w:rPr>
          <w:rFonts w:ascii="宋体" w:hAnsi="宋体" w:eastAsia="宋体" w:cs="宋体"/>
          <w:sz w:val="28"/>
          <w:szCs w:val="28"/>
        </w:rPr>
      </w:pPr>
      <w:r>
        <w:rPr>
          <w:rFonts w:ascii="宋体" w:hAnsi="宋体" w:eastAsia="宋体" w:cs="宋体"/>
          <w:spacing w:val="-6"/>
          <w:sz w:val="28"/>
          <w:szCs w:val="28"/>
        </w:rPr>
        <w:t>2、我方同意在本项目磋商文件中规定的响应文件有效期</w:t>
      </w:r>
      <w:r>
        <w:rPr>
          <w:rFonts w:ascii="宋体" w:hAnsi="宋体" w:eastAsia="宋体" w:cs="宋体"/>
          <w:spacing w:val="-6"/>
          <w:sz w:val="28"/>
          <w:szCs w:val="28"/>
          <w:u w:val="single" w:color="auto"/>
        </w:rPr>
        <w:t xml:space="preserve">    </w:t>
      </w:r>
      <w:r>
        <w:rPr>
          <w:rFonts w:ascii="宋体" w:hAnsi="宋体" w:eastAsia="宋体" w:cs="宋体"/>
          <w:spacing w:val="-129"/>
          <w:sz w:val="28"/>
          <w:szCs w:val="28"/>
        </w:rPr>
        <w:t xml:space="preserve"> </w:t>
      </w:r>
      <w:r>
        <w:rPr>
          <w:rFonts w:ascii="宋体" w:hAnsi="宋体" w:eastAsia="宋体" w:cs="宋体"/>
          <w:spacing w:val="-6"/>
          <w:sz w:val="28"/>
          <w:szCs w:val="28"/>
        </w:rPr>
        <w:t>个日历天</w:t>
      </w:r>
      <w:r>
        <w:rPr>
          <w:rFonts w:ascii="宋体" w:hAnsi="宋体" w:eastAsia="宋体" w:cs="宋体"/>
          <w:spacing w:val="-7"/>
          <w:sz w:val="28"/>
          <w:szCs w:val="28"/>
        </w:rPr>
        <w:t>内（自</w:t>
      </w:r>
      <w:r>
        <w:rPr>
          <w:rFonts w:ascii="宋体" w:hAnsi="宋体" w:eastAsia="宋体" w:cs="宋体"/>
          <w:spacing w:val="-2"/>
          <w:sz w:val="28"/>
          <w:szCs w:val="28"/>
        </w:rPr>
        <w:t>递交响应文件截止之日起计算）遵守本磋商文件中的承诺且在此期限期满之前均</w:t>
      </w:r>
      <w:r>
        <w:rPr>
          <w:rFonts w:ascii="宋体" w:hAnsi="宋体" w:eastAsia="宋体" w:cs="宋体"/>
          <w:spacing w:val="-1"/>
          <w:sz w:val="28"/>
          <w:szCs w:val="28"/>
        </w:rPr>
        <w:t>具有约束力。如果成交，响应文件有效期延长至合同履约完毕。</w:t>
      </w:r>
    </w:p>
    <w:p w14:paraId="054E0573">
      <w:pPr>
        <w:spacing w:line="409" w:lineRule="auto"/>
        <w:ind w:left="8" w:right="100" w:firstLine="567"/>
        <w:rPr>
          <w:rFonts w:ascii="宋体" w:hAnsi="宋体" w:eastAsia="宋体" w:cs="宋体"/>
          <w:sz w:val="28"/>
          <w:szCs w:val="28"/>
        </w:rPr>
      </w:pPr>
      <w:r>
        <w:rPr>
          <w:rFonts w:ascii="宋体" w:hAnsi="宋体" w:eastAsia="宋体" w:cs="宋体"/>
          <w:spacing w:val="2"/>
          <w:sz w:val="28"/>
          <w:szCs w:val="28"/>
        </w:rPr>
        <w:t>3、我方承诺已经具备《中华人民共和国政府采购法》中规定的参加政府采</w:t>
      </w:r>
      <w:r>
        <w:rPr>
          <w:rFonts w:ascii="宋体" w:hAnsi="宋体" w:eastAsia="宋体" w:cs="宋体"/>
          <w:sz w:val="28"/>
          <w:szCs w:val="28"/>
        </w:rPr>
        <w:t>购活动的供应商应当具备的全部条件和本磋商文件规</w:t>
      </w:r>
      <w:r>
        <w:rPr>
          <w:rFonts w:ascii="宋体" w:hAnsi="宋体" w:eastAsia="宋体" w:cs="宋体"/>
          <w:spacing w:val="-1"/>
          <w:sz w:val="28"/>
          <w:szCs w:val="28"/>
        </w:rPr>
        <w:t>定的特定资质要求。</w:t>
      </w:r>
    </w:p>
    <w:p w14:paraId="4E7EA082">
      <w:pPr>
        <w:spacing w:before="1" w:line="219" w:lineRule="auto"/>
        <w:jc w:val="right"/>
        <w:rPr>
          <w:rFonts w:ascii="宋体" w:hAnsi="宋体" w:eastAsia="宋体" w:cs="宋体"/>
          <w:sz w:val="28"/>
          <w:szCs w:val="28"/>
        </w:rPr>
      </w:pPr>
      <w:r>
        <w:rPr>
          <w:rFonts w:ascii="宋体" w:hAnsi="宋体" w:eastAsia="宋体" w:cs="宋体"/>
          <w:spacing w:val="-3"/>
          <w:sz w:val="28"/>
          <w:szCs w:val="28"/>
        </w:rPr>
        <w:t>4、提供磋商须知规定的全部响应文件（电子响应文件和纸质版响应</w:t>
      </w:r>
      <w:r>
        <w:rPr>
          <w:rFonts w:ascii="宋体" w:hAnsi="宋体" w:eastAsia="宋体" w:cs="宋体"/>
          <w:spacing w:val="-4"/>
          <w:sz w:val="28"/>
          <w:szCs w:val="28"/>
        </w:rPr>
        <w:t>文件）。</w:t>
      </w:r>
    </w:p>
    <w:p w14:paraId="65C9F151">
      <w:pPr>
        <w:spacing w:before="290" w:line="219" w:lineRule="auto"/>
        <w:ind w:left="575"/>
        <w:rPr>
          <w:rFonts w:ascii="宋体" w:hAnsi="宋体" w:eastAsia="宋体" w:cs="宋体"/>
          <w:sz w:val="28"/>
          <w:szCs w:val="28"/>
        </w:rPr>
      </w:pPr>
      <w:r>
        <w:rPr>
          <w:rFonts w:ascii="宋体" w:hAnsi="宋体" w:eastAsia="宋体" w:cs="宋体"/>
          <w:spacing w:val="-1"/>
          <w:sz w:val="28"/>
          <w:szCs w:val="28"/>
        </w:rPr>
        <w:t>5、按磋商文件要求提供和交付的货物和服务的报价详见报价一览表。</w:t>
      </w:r>
    </w:p>
    <w:p w14:paraId="1F52A6C3">
      <w:pPr>
        <w:spacing w:before="288" w:line="410" w:lineRule="auto"/>
        <w:ind w:left="24" w:right="100" w:firstLine="548"/>
        <w:rPr>
          <w:rFonts w:ascii="宋体" w:hAnsi="宋体" w:eastAsia="宋体" w:cs="宋体"/>
          <w:sz w:val="28"/>
          <w:szCs w:val="28"/>
        </w:rPr>
      </w:pPr>
      <w:r>
        <w:rPr>
          <w:rFonts w:ascii="宋体" w:hAnsi="宋体" w:eastAsia="宋体" w:cs="宋体"/>
          <w:spacing w:val="2"/>
          <w:sz w:val="28"/>
          <w:szCs w:val="28"/>
        </w:rPr>
        <w:t>6、我方承诺：完全理解磋商报价超过磋商文件公布的预算金额或最高限价</w:t>
      </w:r>
      <w:r>
        <w:rPr>
          <w:rFonts w:ascii="宋体" w:hAnsi="宋体" w:eastAsia="宋体" w:cs="宋体"/>
          <w:spacing w:val="-3"/>
          <w:sz w:val="28"/>
          <w:szCs w:val="28"/>
        </w:rPr>
        <w:t>时，报价将拒绝。</w:t>
      </w:r>
    </w:p>
    <w:p w14:paraId="3C6CA557">
      <w:pPr>
        <w:spacing w:before="1" w:line="219" w:lineRule="auto"/>
        <w:ind w:left="576"/>
        <w:rPr>
          <w:rFonts w:ascii="宋体" w:hAnsi="宋体" w:eastAsia="宋体" w:cs="宋体"/>
          <w:sz w:val="28"/>
          <w:szCs w:val="28"/>
        </w:rPr>
      </w:pPr>
      <w:r>
        <w:rPr>
          <w:rFonts w:ascii="宋体" w:hAnsi="宋体" w:eastAsia="宋体" w:cs="宋体"/>
          <w:spacing w:val="-1"/>
          <w:sz w:val="28"/>
          <w:szCs w:val="28"/>
        </w:rPr>
        <w:t>7、保证忠实地执行双方所签订的合同，并承担合同规定的责任和义务。</w:t>
      </w:r>
    </w:p>
    <w:p w14:paraId="50C3E5AD">
      <w:pPr>
        <w:spacing w:before="288" w:line="410" w:lineRule="auto"/>
        <w:ind w:left="9" w:right="100" w:firstLine="561"/>
        <w:rPr>
          <w:rFonts w:ascii="宋体" w:hAnsi="宋体" w:eastAsia="宋体" w:cs="宋体"/>
          <w:sz w:val="28"/>
          <w:szCs w:val="28"/>
        </w:rPr>
      </w:pPr>
      <w:r>
        <w:rPr>
          <w:rFonts w:ascii="宋体" w:hAnsi="宋体" w:eastAsia="宋体" w:cs="宋体"/>
          <w:spacing w:val="2"/>
          <w:sz w:val="28"/>
          <w:szCs w:val="28"/>
        </w:rPr>
        <w:t>8、承诺完全满足和响应磋商文件中的各项商务和技术要求，若有偏差，已</w:t>
      </w:r>
      <w:r>
        <w:rPr>
          <w:rFonts w:ascii="宋体" w:hAnsi="宋体" w:eastAsia="宋体" w:cs="宋体"/>
          <w:spacing w:val="-1"/>
          <w:sz w:val="28"/>
          <w:szCs w:val="28"/>
        </w:rPr>
        <w:t>在响应文件商务条款偏离表中予以明确特别说明。</w:t>
      </w:r>
    </w:p>
    <w:p w14:paraId="089F96E6">
      <w:pPr>
        <w:spacing w:before="1" w:line="219" w:lineRule="auto"/>
        <w:ind w:left="561"/>
        <w:rPr>
          <w:rFonts w:ascii="宋体" w:hAnsi="宋体" w:eastAsia="宋体" w:cs="宋体"/>
          <w:sz w:val="28"/>
          <w:szCs w:val="28"/>
        </w:rPr>
      </w:pPr>
      <w:r>
        <w:rPr>
          <w:rFonts w:ascii="宋体" w:hAnsi="宋体" w:eastAsia="宋体" w:cs="宋体"/>
          <w:spacing w:val="-1"/>
          <w:sz w:val="28"/>
          <w:szCs w:val="28"/>
        </w:rPr>
        <w:t>9、保证遵守磋商文件的规定。</w:t>
      </w:r>
    </w:p>
    <w:p w14:paraId="7E82B7D0">
      <w:pPr>
        <w:spacing w:before="286" w:line="219" w:lineRule="auto"/>
        <w:ind w:left="581"/>
        <w:rPr>
          <w:rFonts w:ascii="宋体" w:hAnsi="宋体" w:eastAsia="宋体" w:cs="宋体"/>
          <w:sz w:val="28"/>
          <w:szCs w:val="28"/>
        </w:rPr>
      </w:pPr>
      <w:r>
        <w:rPr>
          <w:rFonts w:ascii="宋体" w:hAnsi="宋体" w:eastAsia="宋体" w:cs="宋体"/>
          <w:spacing w:val="-2"/>
          <w:sz w:val="28"/>
          <w:szCs w:val="28"/>
        </w:rPr>
        <w:t>10、我方承诺对磋商小组依法从符合相应资格条件的磋商供</w:t>
      </w:r>
      <w:r>
        <w:rPr>
          <w:rFonts w:ascii="宋体" w:hAnsi="宋体" w:eastAsia="宋体" w:cs="宋体"/>
          <w:spacing w:val="-3"/>
          <w:sz w:val="28"/>
          <w:szCs w:val="28"/>
        </w:rPr>
        <w:t>应商中，确定参</w:t>
      </w:r>
    </w:p>
    <w:p w14:paraId="6575BA07">
      <w:pPr>
        <w:spacing w:line="219" w:lineRule="auto"/>
        <w:rPr>
          <w:rFonts w:ascii="宋体" w:hAnsi="宋体" w:eastAsia="宋体" w:cs="宋体"/>
          <w:sz w:val="28"/>
          <w:szCs w:val="28"/>
        </w:rPr>
        <w:sectPr>
          <w:footerReference r:id="rId153" w:type="default"/>
          <w:pgSz w:w="11906" w:h="16839"/>
          <w:pgMar w:top="1431" w:right="981" w:bottom="1146" w:left="1080" w:header="0" w:footer="984" w:gutter="0"/>
          <w:cols w:space="720" w:num="1"/>
        </w:sectPr>
      </w:pPr>
    </w:p>
    <w:p w14:paraId="0F1C0786">
      <w:pPr>
        <w:spacing w:before="71" w:line="219" w:lineRule="auto"/>
        <w:ind w:left="10"/>
        <w:rPr>
          <w:rFonts w:ascii="宋体" w:hAnsi="宋体" w:eastAsia="宋体" w:cs="宋体"/>
          <w:sz w:val="28"/>
          <w:szCs w:val="28"/>
        </w:rPr>
      </w:pPr>
      <w:r>
        <w:rPr>
          <w:rFonts w:ascii="宋体" w:hAnsi="宋体" w:eastAsia="宋体" w:cs="宋体"/>
          <w:spacing w:val="-1"/>
          <w:sz w:val="28"/>
          <w:szCs w:val="28"/>
        </w:rPr>
        <w:t>加磋商的磋商供应商没有任何异议。</w:t>
      </w:r>
    </w:p>
    <w:p w14:paraId="0C2AF9EA">
      <w:pPr>
        <w:spacing w:before="290" w:line="409" w:lineRule="auto"/>
        <w:ind w:left="13" w:firstLine="577"/>
        <w:rPr>
          <w:rFonts w:ascii="宋体" w:hAnsi="宋体" w:eastAsia="宋体" w:cs="宋体"/>
          <w:sz w:val="28"/>
          <w:szCs w:val="28"/>
        </w:rPr>
      </w:pPr>
      <w:r>
        <w:rPr>
          <w:rFonts w:ascii="宋体" w:hAnsi="宋体" w:eastAsia="宋体" w:cs="宋体"/>
          <w:spacing w:val="-4"/>
          <w:sz w:val="28"/>
          <w:szCs w:val="28"/>
        </w:rPr>
        <w:t>11、对贵方在本次磋商公告刊登的媒体上发布的公告或与本</w:t>
      </w:r>
      <w:r>
        <w:rPr>
          <w:rFonts w:ascii="宋体" w:hAnsi="宋体" w:eastAsia="宋体" w:cs="宋体"/>
          <w:spacing w:val="-5"/>
          <w:sz w:val="28"/>
          <w:szCs w:val="28"/>
        </w:rPr>
        <w:t>项目有关的通知，</w:t>
      </w:r>
      <w:r>
        <w:rPr>
          <w:rFonts w:ascii="宋体" w:hAnsi="宋体" w:eastAsia="宋体" w:cs="宋体"/>
          <w:spacing w:val="1"/>
          <w:sz w:val="28"/>
          <w:szCs w:val="28"/>
        </w:rPr>
        <w:t>我方会及时查看获取。若因线路故障等其他原</w:t>
      </w:r>
      <w:r>
        <w:rPr>
          <w:rFonts w:ascii="宋体" w:hAnsi="宋体" w:eastAsia="宋体" w:cs="宋体"/>
          <w:sz w:val="28"/>
          <w:szCs w:val="28"/>
        </w:rPr>
        <w:t>因导致通知延迟获取或无法获取，</w:t>
      </w:r>
      <w:r>
        <w:rPr>
          <w:rFonts w:ascii="宋体" w:hAnsi="宋体" w:eastAsia="宋体" w:cs="宋体"/>
          <w:spacing w:val="-2"/>
          <w:sz w:val="28"/>
          <w:szCs w:val="28"/>
        </w:rPr>
        <w:t>责任由我方自负。</w:t>
      </w:r>
    </w:p>
    <w:p w14:paraId="7A36B4EA">
      <w:pPr>
        <w:spacing w:before="2" w:line="409" w:lineRule="auto"/>
        <w:ind w:left="14" w:right="217" w:firstLine="576"/>
        <w:rPr>
          <w:rFonts w:ascii="宋体" w:hAnsi="宋体" w:eastAsia="宋体" w:cs="宋体"/>
          <w:sz w:val="28"/>
          <w:szCs w:val="28"/>
        </w:rPr>
      </w:pPr>
      <w:r>
        <w:rPr>
          <w:rFonts w:ascii="宋体" w:hAnsi="宋体" w:eastAsia="宋体" w:cs="宋体"/>
          <w:spacing w:val="-3"/>
          <w:sz w:val="28"/>
          <w:szCs w:val="28"/>
        </w:rPr>
        <w:t>12、我方愿意向贵方提供任何与本项磋商有关的数据、情况和技术资料。若</w:t>
      </w:r>
      <w:r>
        <w:rPr>
          <w:rFonts w:ascii="宋体" w:hAnsi="宋体" w:eastAsia="宋体" w:cs="宋体"/>
          <w:spacing w:val="-1"/>
          <w:sz w:val="28"/>
          <w:szCs w:val="28"/>
        </w:rPr>
        <w:t>贵方需要，我方愿意提供我方做出的一切承诺的证明材料。</w:t>
      </w:r>
    </w:p>
    <w:p w14:paraId="31F44B90">
      <w:pPr>
        <w:spacing w:line="409" w:lineRule="auto"/>
        <w:ind w:left="10" w:right="217" w:firstLine="579"/>
        <w:rPr>
          <w:rFonts w:ascii="宋体" w:hAnsi="宋体" w:eastAsia="宋体" w:cs="宋体"/>
          <w:sz w:val="28"/>
          <w:szCs w:val="28"/>
        </w:rPr>
      </w:pPr>
      <w:r>
        <w:rPr>
          <w:rFonts w:ascii="宋体" w:hAnsi="宋体" w:eastAsia="宋体" w:cs="宋体"/>
          <w:spacing w:val="-3"/>
          <w:sz w:val="28"/>
          <w:szCs w:val="28"/>
        </w:rPr>
        <w:t>13、我方已详细审核全部响应文件，包括响应文件修改书（如有的话）、参</w:t>
      </w:r>
      <w:r>
        <w:rPr>
          <w:rFonts w:ascii="宋体" w:hAnsi="宋体" w:eastAsia="宋体" w:cs="宋体"/>
          <w:spacing w:val="-1"/>
          <w:sz w:val="28"/>
          <w:szCs w:val="28"/>
        </w:rPr>
        <w:t>考资料及有关附件，确认无误。</w:t>
      </w:r>
    </w:p>
    <w:p w14:paraId="6693C50D">
      <w:pPr>
        <w:spacing w:before="2" w:line="409" w:lineRule="auto"/>
        <w:ind w:left="9" w:right="141" w:firstLine="581"/>
        <w:rPr>
          <w:rFonts w:ascii="宋体" w:hAnsi="宋体" w:eastAsia="宋体" w:cs="宋体"/>
          <w:sz w:val="28"/>
          <w:szCs w:val="28"/>
        </w:rPr>
      </w:pPr>
      <w:r>
        <w:rPr>
          <w:rFonts w:ascii="宋体" w:hAnsi="宋体" w:eastAsia="宋体" w:cs="宋体"/>
          <w:spacing w:val="-8"/>
          <w:sz w:val="28"/>
          <w:szCs w:val="28"/>
        </w:rPr>
        <w:t>14、我方承诺：采购人若需追加采购本项目磋商文件所</w:t>
      </w:r>
      <w:r>
        <w:rPr>
          <w:rFonts w:ascii="宋体" w:hAnsi="宋体" w:eastAsia="宋体" w:cs="宋体"/>
          <w:spacing w:val="-9"/>
          <w:sz w:val="28"/>
          <w:szCs w:val="28"/>
        </w:rPr>
        <w:t>列货物及相关服务的，</w:t>
      </w:r>
      <w:r>
        <w:rPr>
          <w:rFonts w:ascii="宋体" w:hAnsi="宋体" w:eastAsia="宋体" w:cs="宋体"/>
          <w:sz w:val="28"/>
          <w:szCs w:val="28"/>
        </w:rPr>
        <w:t>在不改变合同其他实质性条款的前提下，按相同或更</w:t>
      </w:r>
      <w:r>
        <w:rPr>
          <w:rFonts w:ascii="宋体" w:hAnsi="宋体" w:eastAsia="宋体" w:cs="宋体"/>
          <w:spacing w:val="-1"/>
          <w:sz w:val="28"/>
          <w:szCs w:val="28"/>
        </w:rPr>
        <w:t>优惠的折扣率保证供货。</w:t>
      </w:r>
    </w:p>
    <w:p w14:paraId="20F967FD">
      <w:pPr>
        <w:spacing w:line="219" w:lineRule="auto"/>
        <w:ind w:left="10"/>
        <w:rPr>
          <w:rFonts w:ascii="宋体" w:hAnsi="宋体" w:eastAsia="宋体" w:cs="宋体"/>
          <w:sz w:val="28"/>
          <w:szCs w:val="28"/>
        </w:rPr>
      </w:pPr>
      <w:r>
        <w:rPr>
          <w:rFonts w:ascii="宋体" w:hAnsi="宋体" w:eastAsia="宋体" w:cs="宋体"/>
          <w:spacing w:val="-1"/>
          <w:sz w:val="28"/>
          <w:szCs w:val="28"/>
        </w:rPr>
        <w:t>所有有关本次磋商的一切往来联系方式为：</w:t>
      </w:r>
    </w:p>
    <w:p w14:paraId="1EEB3430">
      <w:pPr>
        <w:spacing w:before="287" w:line="220" w:lineRule="auto"/>
        <w:ind w:left="10"/>
        <w:rPr>
          <w:rFonts w:ascii="宋体" w:hAnsi="宋体" w:eastAsia="宋体" w:cs="宋体"/>
          <w:sz w:val="28"/>
          <w:szCs w:val="28"/>
        </w:rPr>
      </w:pPr>
      <w:r>
        <w:rPr>
          <w:rFonts w:ascii="宋体" w:hAnsi="宋体" w:eastAsia="宋体" w:cs="宋体"/>
          <w:spacing w:val="-4"/>
          <w:sz w:val="28"/>
          <w:szCs w:val="28"/>
        </w:rPr>
        <w:t>地址：                                邮编：</w:t>
      </w:r>
    </w:p>
    <w:p w14:paraId="1B3E85A0">
      <w:pPr>
        <w:spacing w:before="290" w:line="219" w:lineRule="auto"/>
        <w:ind w:left="43"/>
        <w:rPr>
          <w:rFonts w:ascii="宋体" w:hAnsi="宋体" w:eastAsia="宋体" w:cs="宋体"/>
          <w:sz w:val="28"/>
          <w:szCs w:val="28"/>
        </w:rPr>
      </w:pPr>
      <w:r>
        <w:rPr>
          <w:rFonts w:ascii="宋体" w:hAnsi="宋体" w:eastAsia="宋体" w:cs="宋体"/>
          <w:spacing w:val="-5"/>
          <w:sz w:val="28"/>
          <w:szCs w:val="28"/>
        </w:rPr>
        <w:t>电话：                                传真：</w:t>
      </w:r>
    </w:p>
    <w:p w14:paraId="22196F1D">
      <w:pPr>
        <w:spacing w:before="287" w:line="219" w:lineRule="auto"/>
        <w:ind w:left="9"/>
        <w:rPr>
          <w:rFonts w:ascii="宋体" w:hAnsi="宋体" w:eastAsia="宋体" w:cs="宋体"/>
          <w:sz w:val="28"/>
          <w:szCs w:val="28"/>
        </w:rPr>
      </w:pPr>
      <w:r>
        <w:rPr>
          <w:rFonts w:ascii="宋体" w:hAnsi="宋体" w:eastAsia="宋体" w:cs="宋体"/>
          <w:spacing w:val="-1"/>
          <w:sz w:val="28"/>
          <w:szCs w:val="28"/>
        </w:rPr>
        <w:t>磋商供应商代表姓名：</w:t>
      </w:r>
    </w:p>
    <w:p w14:paraId="01EDF26B">
      <w:pPr>
        <w:spacing w:before="290" w:line="219" w:lineRule="auto"/>
        <w:ind w:left="9"/>
        <w:rPr>
          <w:rFonts w:ascii="宋体" w:hAnsi="宋体" w:eastAsia="宋体" w:cs="宋体"/>
          <w:sz w:val="28"/>
          <w:szCs w:val="28"/>
        </w:rPr>
      </w:pPr>
      <w:r>
        <w:rPr>
          <w:rFonts w:ascii="宋体" w:hAnsi="宋体" w:eastAsia="宋体" w:cs="宋体"/>
          <w:spacing w:val="4"/>
          <w:sz w:val="28"/>
          <w:szCs w:val="28"/>
        </w:rPr>
        <w:t>磋商供应商代表联系电话</w:t>
      </w:r>
      <w:r>
        <w:rPr>
          <w:rFonts w:ascii="宋体" w:hAnsi="宋体" w:eastAsia="宋体" w:cs="宋体"/>
          <w:spacing w:val="-19"/>
          <w:sz w:val="28"/>
          <w:szCs w:val="28"/>
        </w:rPr>
        <w:t>：</w:t>
      </w:r>
      <w:r>
        <w:rPr>
          <w:rFonts w:ascii="宋体" w:hAnsi="宋体" w:eastAsia="宋体" w:cs="宋体"/>
          <w:sz w:val="28"/>
          <w:szCs w:val="28"/>
        </w:rPr>
        <w:t xml:space="preserve">      </w:t>
      </w:r>
      <w:r>
        <w:rPr>
          <w:rFonts w:ascii="宋体" w:hAnsi="宋体" w:eastAsia="宋体" w:cs="宋体"/>
          <w:spacing w:val="-19"/>
          <w:sz w:val="28"/>
          <w:szCs w:val="28"/>
        </w:rPr>
        <w:t>（</w:t>
      </w:r>
      <w:r>
        <w:rPr>
          <w:rFonts w:ascii="宋体" w:hAnsi="宋体" w:eastAsia="宋体" w:cs="宋体"/>
          <w:spacing w:val="4"/>
          <w:sz w:val="28"/>
          <w:szCs w:val="28"/>
        </w:rPr>
        <w:t>办公</w:t>
      </w:r>
      <w:r>
        <w:rPr>
          <w:rFonts w:ascii="宋体" w:hAnsi="宋体" w:eastAsia="宋体" w:cs="宋体"/>
          <w:spacing w:val="-19"/>
          <w:sz w:val="28"/>
          <w:szCs w:val="28"/>
        </w:rPr>
        <w:t>）</w:t>
      </w:r>
      <w:r>
        <w:rPr>
          <w:rFonts w:ascii="宋体" w:hAnsi="宋体" w:eastAsia="宋体" w:cs="宋体"/>
          <w:spacing w:val="14"/>
          <w:sz w:val="28"/>
          <w:szCs w:val="28"/>
        </w:rPr>
        <w:t xml:space="preserve">          </w:t>
      </w:r>
      <w:r>
        <w:rPr>
          <w:rFonts w:ascii="宋体" w:hAnsi="宋体" w:eastAsia="宋体" w:cs="宋体"/>
          <w:spacing w:val="-19"/>
          <w:sz w:val="28"/>
          <w:szCs w:val="28"/>
        </w:rPr>
        <w:t>（</w:t>
      </w:r>
      <w:r>
        <w:rPr>
          <w:rFonts w:ascii="宋体" w:hAnsi="宋体" w:eastAsia="宋体" w:cs="宋体"/>
          <w:spacing w:val="4"/>
          <w:sz w:val="28"/>
          <w:szCs w:val="28"/>
        </w:rPr>
        <w:t>手机）</w:t>
      </w:r>
    </w:p>
    <w:p w14:paraId="1C880431">
      <w:pPr>
        <w:numPr>
          <w:ilvl w:val="0"/>
          <w:numId w:val="1"/>
        </w:numPr>
        <w:spacing w:before="289" w:line="236" w:lineRule="auto"/>
        <w:ind w:left="7"/>
        <w:rPr>
          <w:rFonts w:ascii="宋体" w:hAnsi="宋体" w:eastAsia="宋体" w:cs="宋体"/>
          <w:spacing w:val="-1"/>
          <w:sz w:val="28"/>
          <w:szCs w:val="28"/>
        </w:rPr>
      </w:pPr>
      <w:r>
        <w:rPr>
          <w:rFonts w:ascii="宋体" w:hAnsi="宋体" w:eastAsia="宋体" w:cs="宋体"/>
          <w:spacing w:val="-1"/>
          <w:sz w:val="28"/>
          <w:szCs w:val="28"/>
        </w:rPr>
        <w:t>mail：</w:t>
      </w:r>
    </w:p>
    <w:p w14:paraId="600AA6A9">
      <w:pPr>
        <w:numPr>
          <w:ilvl w:val="0"/>
          <w:numId w:val="0"/>
        </w:numPr>
        <w:spacing w:before="289" w:line="236" w:lineRule="auto"/>
        <w:rPr>
          <w:rFonts w:ascii="宋体" w:hAnsi="宋体" w:eastAsia="宋体" w:cs="宋体"/>
          <w:spacing w:val="-1"/>
          <w:sz w:val="28"/>
          <w:szCs w:val="28"/>
        </w:rPr>
      </w:pPr>
    </w:p>
    <w:p w14:paraId="3497B0BE">
      <w:pPr>
        <w:snapToGrid w:val="0"/>
        <w:spacing w:line="360" w:lineRule="auto"/>
        <w:ind w:firstLine="2800" w:firstLineChars="1000"/>
        <w:jc w:val="left"/>
        <w:rPr>
          <w:rFonts w:hint="eastAsia" w:ascii="宋体" w:hAnsi="宋体" w:eastAsia="宋体" w:cs="宋体"/>
          <w:kern w:val="0"/>
          <w:sz w:val="28"/>
          <w:szCs w:val="28"/>
        </w:rPr>
      </w:pPr>
      <w:r>
        <w:rPr>
          <w:rFonts w:hint="eastAsia" w:ascii="宋体" w:hAnsi="宋体" w:eastAsia="宋体" w:cs="宋体"/>
          <w:kern w:val="0"/>
          <w:sz w:val="28"/>
          <w:szCs w:val="28"/>
        </w:rPr>
        <w:t>供应商</w:t>
      </w:r>
      <w:r>
        <w:rPr>
          <w:rFonts w:hint="eastAsia" w:ascii="宋体" w:hAnsi="宋体" w:eastAsia="宋体" w:cs="宋体"/>
          <w:kern w:val="0"/>
          <w:sz w:val="28"/>
          <w:szCs w:val="28"/>
          <w:lang w:val="en-US" w:eastAsia="zh-CN"/>
        </w:rPr>
        <w:t>名</w:t>
      </w:r>
      <w:r>
        <w:rPr>
          <w:rFonts w:hint="eastAsia" w:ascii="宋体" w:hAnsi="宋体" w:eastAsia="宋体" w:cs="宋体"/>
          <w:kern w:val="0"/>
          <w:sz w:val="28"/>
          <w:szCs w:val="28"/>
        </w:rPr>
        <w:t>称：</w:t>
      </w:r>
      <w:r>
        <w:rPr>
          <w:rFonts w:hint="eastAsia" w:ascii="宋体" w:hAnsi="宋体" w:eastAsia="宋体" w:cs="宋体"/>
          <w:kern w:val="0"/>
          <w:sz w:val="28"/>
          <w:szCs w:val="28"/>
          <w:u w:val="single"/>
        </w:rPr>
        <w:t xml:space="preserve">                        </w:t>
      </w:r>
      <w:r>
        <w:rPr>
          <w:rStyle w:val="10"/>
          <w:rFonts w:hint="eastAsia" w:ascii="宋体" w:hAnsi="宋体" w:eastAsia="宋体" w:cs="宋体"/>
          <w:sz w:val="28"/>
          <w:szCs w:val="28"/>
          <w:u w:val="single" w:color="000000"/>
        </w:rPr>
        <w:tab/>
      </w:r>
      <w:r>
        <w:rPr>
          <w:rFonts w:hint="eastAsia" w:ascii="宋体" w:hAnsi="宋体" w:eastAsia="宋体" w:cs="宋体"/>
          <w:kern w:val="0"/>
          <w:sz w:val="28"/>
          <w:szCs w:val="28"/>
        </w:rPr>
        <w:t>（盖章）</w:t>
      </w:r>
    </w:p>
    <w:p w14:paraId="43C23B93">
      <w:pPr>
        <w:snapToGrid w:val="0"/>
        <w:spacing w:line="360" w:lineRule="auto"/>
        <w:ind w:firstLine="1680" w:firstLineChars="600"/>
        <w:jc w:val="left"/>
        <w:rPr>
          <w:rFonts w:hint="eastAsia" w:ascii="宋体" w:hAnsi="宋体" w:eastAsia="宋体" w:cs="宋体"/>
          <w:kern w:val="0"/>
          <w:sz w:val="28"/>
          <w:szCs w:val="28"/>
        </w:rPr>
      </w:pPr>
      <w:r>
        <w:rPr>
          <w:rFonts w:hint="eastAsia" w:ascii="宋体" w:hAnsi="宋体" w:eastAsia="宋体" w:cs="宋体"/>
          <w:kern w:val="0"/>
          <w:sz w:val="28"/>
          <w:szCs w:val="28"/>
        </w:rPr>
        <w:t>法定代表人（负责人）或授权委托人</w:t>
      </w:r>
      <w:r>
        <w:rPr>
          <w:rFonts w:hint="eastAsia" w:ascii="宋体" w:hAnsi="宋体" w:eastAsia="宋体" w:cs="宋体"/>
          <w:kern w:val="0"/>
          <w:sz w:val="28"/>
          <w:szCs w:val="28"/>
          <w:u w:val="single"/>
        </w:rPr>
        <w:t xml:space="preserve">      </w:t>
      </w:r>
      <w:r>
        <w:rPr>
          <w:rStyle w:val="10"/>
          <w:rFonts w:hint="eastAsia" w:ascii="宋体" w:hAnsi="宋体" w:eastAsia="宋体" w:cs="宋体"/>
          <w:sz w:val="28"/>
          <w:szCs w:val="28"/>
          <w:u w:val="single" w:color="000000"/>
        </w:rPr>
        <w:tab/>
      </w:r>
      <w:r>
        <w:rPr>
          <w:rFonts w:hint="eastAsia" w:ascii="宋体" w:hAnsi="宋体" w:eastAsia="宋体" w:cs="宋体"/>
          <w:kern w:val="0"/>
          <w:sz w:val="28"/>
          <w:szCs w:val="28"/>
        </w:rPr>
        <w:t>（签字或盖章）</w:t>
      </w:r>
    </w:p>
    <w:p w14:paraId="68ABBD8A">
      <w:pPr>
        <w:snapToGrid w:val="0"/>
        <w:spacing w:line="360" w:lineRule="auto"/>
        <w:ind w:firstLine="2800" w:firstLineChars="1000"/>
        <w:jc w:val="left"/>
        <w:rPr>
          <w:rFonts w:hint="eastAsia" w:ascii="宋体" w:hAnsi="宋体" w:eastAsia="宋体" w:cs="宋体"/>
          <w:kern w:val="0"/>
          <w:sz w:val="28"/>
          <w:szCs w:val="28"/>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Style w:val="10"/>
          <w:rFonts w:hint="eastAsia" w:ascii="宋体" w:hAnsi="宋体" w:eastAsia="宋体" w:cs="宋体"/>
          <w:sz w:val="28"/>
          <w:szCs w:val="28"/>
          <w:u w:val="single" w:color="000000"/>
        </w:rPr>
        <w:tab/>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Style w:val="10"/>
          <w:rFonts w:hint="eastAsia" w:ascii="宋体" w:hAnsi="宋体" w:eastAsia="宋体" w:cs="宋体"/>
          <w:sz w:val="28"/>
          <w:szCs w:val="28"/>
          <w:u w:val="single" w:color="000000"/>
        </w:rPr>
        <w:tab/>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Style w:val="10"/>
          <w:rFonts w:hint="eastAsia" w:ascii="宋体" w:hAnsi="宋体" w:eastAsia="宋体" w:cs="宋体"/>
          <w:sz w:val="28"/>
          <w:szCs w:val="28"/>
          <w:u w:val="single" w:color="000000"/>
        </w:rPr>
        <w:tab/>
      </w:r>
      <w:r>
        <w:rPr>
          <w:rFonts w:hint="eastAsia" w:ascii="宋体" w:hAnsi="宋体" w:eastAsia="宋体" w:cs="宋体"/>
          <w:kern w:val="0"/>
          <w:sz w:val="28"/>
          <w:szCs w:val="28"/>
        </w:rPr>
        <w:t>日</w:t>
      </w:r>
    </w:p>
    <w:p w14:paraId="0EB2AD30">
      <w:pPr>
        <w:spacing w:before="289" w:line="220" w:lineRule="auto"/>
        <w:ind w:left="6592"/>
        <w:rPr>
          <w:rFonts w:ascii="宋体" w:hAnsi="宋体" w:eastAsia="宋体" w:cs="宋体"/>
          <w:sz w:val="28"/>
          <w:szCs w:val="28"/>
        </w:rPr>
      </w:pPr>
    </w:p>
    <w:p w14:paraId="265F2D10">
      <w:pPr>
        <w:spacing w:line="220" w:lineRule="auto"/>
        <w:rPr>
          <w:rFonts w:ascii="宋体" w:hAnsi="宋体" w:eastAsia="宋体" w:cs="宋体"/>
          <w:sz w:val="28"/>
          <w:szCs w:val="28"/>
        </w:rPr>
        <w:sectPr>
          <w:footerReference r:id="rId154" w:type="default"/>
          <w:pgSz w:w="11906" w:h="16839"/>
          <w:pgMar w:top="1431" w:right="861" w:bottom="1146" w:left="1080" w:header="0" w:footer="984" w:gutter="0"/>
          <w:cols w:space="720" w:num="1"/>
        </w:sectPr>
      </w:pPr>
    </w:p>
    <w:p w14:paraId="06B39455">
      <w:pPr>
        <w:spacing w:before="176" w:line="220" w:lineRule="auto"/>
        <w:ind w:left="19"/>
        <w:rPr>
          <w:rFonts w:ascii="宋体" w:hAnsi="宋体" w:eastAsia="宋体" w:cs="宋体"/>
          <w:sz w:val="28"/>
          <w:szCs w:val="28"/>
        </w:rPr>
      </w:pPr>
      <w:r>
        <w:rPr>
          <w:rFonts w:ascii="宋体" w:hAnsi="宋体" w:eastAsia="宋体" w:cs="宋体"/>
          <w:b/>
          <w:bCs/>
          <w:spacing w:val="-3"/>
          <w:sz w:val="28"/>
          <w:szCs w:val="28"/>
        </w:rPr>
        <w:t>（三）具有独立承担民事责任的能力的承诺函</w:t>
      </w:r>
    </w:p>
    <w:p w14:paraId="44D271F4">
      <w:pPr>
        <w:pStyle w:val="2"/>
        <w:spacing w:line="272" w:lineRule="auto"/>
      </w:pPr>
    </w:p>
    <w:p w14:paraId="75ABBF47">
      <w:pPr>
        <w:pStyle w:val="2"/>
        <w:spacing w:line="273" w:lineRule="auto"/>
      </w:pPr>
    </w:p>
    <w:p w14:paraId="701591AE">
      <w:pPr>
        <w:pStyle w:val="2"/>
        <w:spacing w:line="273" w:lineRule="auto"/>
      </w:pPr>
    </w:p>
    <w:p w14:paraId="6A3F89B7">
      <w:pPr>
        <w:tabs>
          <w:tab w:val="left" w:pos="770"/>
        </w:tabs>
        <w:spacing w:before="91" w:line="219" w:lineRule="auto"/>
        <w:ind w:left="480"/>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2"/>
          <w:sz w:val="28"/>
          <w:szCs w:val="28"/>
          <w:u w:val="single" w:color="auto"/>
        </w:rPr>
        <w:t>采购人名称</w:t>
      </w:r>
      <w:r>
        <w:rPr>
          <w:rFonts w:ascii="宋体" w:hAnsi="宋体" w:eastAsia="宋体" w:cs="宋体"/>
          <w:spacing w:val="18"/>
          <w:sz w:val="28"/>
          <w:szCs w:val="28"/>
          <w:u w:val="single" w:color="auto"/>
        </w:rPr>
        <w:t xml:space="preserve">  </w:t>
      </w:r>
      <w:r>
        <w:rPr>
          <w:rFonts w:ascii="宋体" w:hAnsi="宋体" w:eastAsia="宋体" w:cs="宋体"/>
          <w:spacing w:val="-2"/>
          <w:sz w:val="28"/>
          <w:szCs w:val="28"/>
          <w:u w:val="single" w:color="auto"/>
        </w:rPr>
        <w:t>：</w:t>
      </w:r>
    </w:p>
    <w:p w14:paraId="74468C2B">
      <w:pPr>
        <w:pStyle w:val="2"/>
        <w:spacing w:line="357" w:lineRule="auto"/>
      </w:pPr>
    </w:p>
    <w:p w14:paraId="72C813C0">
      <w:pPr>
        <w:pStyle w:val="2"/>
        <w:spacing w:line="357" w:lineRule="auto"/>
      </w:pPr>
    </w:p>
    <w:p w14:paraId="2E5188BB">
      <w:pPr>
        <w:spacing w:before="91" w:line="409" w:lineRule="auto"/>
        <w:ind w:left="8" w:right="120" w:firstLine="483"/>
        <w:jc w:val="both"/>
        <w:rPr>
          <w:rFonts w:ascii="宋体" w:hAnsi="宋体" w:eastAsia="宋体" w:cs="宋体"/>
          <w:sz w:val="28"/>
          <w:szCs w:val="28"/>
        </w:rPr>
      </w:pPr>
      <w:r>
        <w:rPr>
          <w:rFonts w:ascii="宋体" w:hAnsi="宋体" w:eastAsia="宋体" w:cs="宋体"/>
          <w:spacing w:val="-3"/>
          <w:sz w:val="28"/>
          <w:szCs w:val="28"/>
        </w:rPr>
        <w:t>本供应商现参与</w:t>
      </w:r>
      <w:r>
        <w:rPr>
          <w:rFonts w:ascii="宋体" w:hAnsi="宋体" w:eastAsia="宋体" w:cs="宋体"/>
          <w:spacing w:val="-3"/>
          <w:sz w:val="28"/>
          <w:szCs w:val="28"/>
          <w:u w:val="single" w:color="auto"/>
        </w:rPr>
        <w:t xml:space="preserve">    </w:t>
      </w:r>
      <w:r>
        <w:rPr>
          <w:rFonts w:hint="eastAsia" w:ascii="宋体" w:hAnsi="宋体" w:eastAsia="宋体" w:cs="宋体"/>
          <w:spacing w:val="-3"/>
          <w:sz w:val="28"/>
          <w:szCs w:val="28"/>
          <w:u w:val="single" w:color="auto"/>
          <w:lang w:val="en-US" w:eastAsia="zh-CN"/>
        </w:rPr>
        <w:t xml:space="preserve">   </w:t>
      </w:r>
      <w:r>
        <w:rPr>
          <w:rFonts w:ascii="宋体" w:hAnsi="宋体" w:eastAsia="宋体" w:cs="宋体"/>
          <w:spacing w:val="-3"/>
          <w:sz w:val="28"/>
          <w:szCs w:val="28"/>
          <w:u w:val="single" w:color="auto"/>
        </w:rPr>
        <w:t xml:space="preserve">      </w:t>
      </w:r>
      <w:r>
        <w:rPr>
          <w:rFonts w:ascii="宋体" w:hAnsi="宋体" w:eastAsia="宋体" w:cs="宋体"/>
          <w:spacing w:val="-124"/>
          <w:sz w:val="28"/>
          <w:szCs w:val="28"/>
        </w:rPr>
        <w:t xml:space="preserve"> </w:t>
      </w:r>
      <w:r>
        <w:rPr>
          <w:rFonts w:ascii="宋体" w:hAnsi="宋体" w:eastAsia="宋体" w:cs="宋体"/>
          <w:spacing w:val="-3"/>
          <w:sz w:val="28"/>
          <w:szCs w:val="28"/>
        </w:rPr>
        <w:t>项目（项目编</w:t>
      </w:r>
      <w:r>
        <w:rPr>
          <w:rFonts w:ascii="宋体" w:hAnsi="宋体" w:eastAsia="宋体" w:cs="宋体"/>
          <w:spacing w:val="-4"/>
          <w:sz w:val="28"/>
          <w:szCs w:val="28"/>
        </w:rPr>
        <w:t>号</w:t>
      </w:r>
      <w:r>
        <w:rPr>
          <w:rFonts w:ascii="宋体" w:hAnsi="宋体" w:eastAsia="宋体" w:cs="宋体"/>
          <w:spacing w:val="-22"/>
          <w:sz w:val="28"/>
          <w:szCs w:val="28"/>
        </w:rPr>
        <w:t>：</w:t>
      </w:r>
      <w:r>
        <w:rPr>
          <w:rFonts w:ascii="宋体" w:hAnsi="宋体" w:eastAsia="宋体" w:cs="宋体"/>
          <w:sz w:val="28"/>
          <w:szCs w:val="28"/>
          <w:u w:val="single" w:color="auto"/>
        </w:rPr>
        <w:t xml:space="preserve">         </w:t>
      </w:r>
      <w:r>
        <w:rPr>
          <w:rFonts w:ascii="宋体" w:hAnsi="宋体" w:eastAsia="宋体" w:cs="宋体"/>
          <w:spacing w:val="-22"/>
          <w:sz w:val="28"/>
          <w:szCs w:val="28"/>
        </w:rPr>
        <w:t>）</w:t>
      </w:r>
      <w:r>
        <w:rPr>
          <w:rFonts w:ascii="宋体" w:hAnsi="宋体" w:eastAsia="宋体" w:cs="宋体"/>
          <w:spacing w:val="-4"/>
          <w:sz w:val="28"/>
          <w:szCs w:val="28"/>
        </w:rPr>
        <w:t>的</w:t>
      </w:r>
      <w:r>
        <w:rPr>
          <w:rFonts w:hint="eastAsia" w:ascii="宋体" w:hAnsi="宋体" w:eastAsia="宋体" w:cs="宋体"/>
          <w:spacing w:val="-4"/>
          <w:sz w:val="28"/>
          <w:szCs w:val="28"/>
          <w:lang w:val="en-US" w:eastAsia="zh-CN"/>
        </w:rPr>
        <w:t>政府</w:t>
      </w:r>
      <w:r>
        <w:rPr>
          <w:rFonts w:ascii="宋体" w:hAnsi="宋体" w:eastAsia="宋体" w:cs="宋体"/>
          <w:spacing w:val="-4"/>
          <w:sz w:val="28"/>
          <w:szCs w:val="28"/>
        </w:rPr>
        <w:t>采</w:t>
      </w:r>
      <w:r>
        <w:rPr>
          <w:rFonts w:ascii="宋体" w:hAnsi="宋体" w:eastAsia="宋体" w:cs="宋体"/>
          <w:spacing w:val="-2"/>
          <w:sz w:val="28"/>
          <w:szCs w:val="28"/>
        </w:rPr>
        <w:t>购活动。依据采购文件（招标、谈判、磋商）相关规定，现郑重承诺：我方具有</w:t>
      </w:r>
      <w:r>
        <w:rPr>
          <w:rFonts w:ascii="宋体" w:hAnsi="宋体" w:eastAsia="宋体" w:cs="宋体"/>
          <w:spacing w:val="6"/>
          <w:sz w:val="28"/>
          <w:szCs w:val="28"/>
        </w:rPr>
        <w:t>有效的营业执照或事业单位法人证书或自然人身份证明或其他非企业组织证明</w:t>
      </w:r>
      <w:r>
        <w:rPr>
          <w:rFonts w:ascii="宋体" w:hAnsi="宋体" w:eastAsia="宋体" w:cs="宋体"/>
          <w:spacing w:val="-1"/>
          <w:sz w:val="28"/>
          <w:szCs w:val="28"/>
        </w:rPr>
        <w:t>文件，能独立承担民事责任的能力。</w:t>
      </w:r>
    </w:p>
    <w:p w14:paraId="7BE97C2D">
      <w:pPr>
        <w:spacing w:line="219" w:lineRule="auto"/>
        <w:ind w:left="490"/>
        <w:rPr>
          <w:rFonts w:ascii="宋体" w:hAnsi="宋体" w:eastAsia="宋体" w:cs="宋体"/>
          <w:sz w:val="28"/>
          <w:szCs w:val="28"/>
        </w:rPr>
      </w:pPr>
      <w:r>
        <w:rPr>
          <w:rFonts w:ascii="宋体" w:hAnsi="宋体" w:eastAsia="宋体" w:cs="宋体"/>
          <w:spacing w:val="-2"/>
          <w:sz w:val="28"/>
          <w:szCs w:val="28"/>
        </w:rPr>
        <w:t>基本信息如下：</w:t>
      </w:r>
    </w:p>
    <w:p w14:paraId="40CBCE43">
      <w:pPr>
        <w:spacing w:before="290" w:line="409" w:lineRule="auto"/>
        <w:ind w:left="14" w:right="120" w:firstLine="480"/>
        <w:jc w:val="both"/>
        <w:rPr>
          <w:rFonts w:ascii="宋体" w:hAnsi="宋体" w:eastAsia="宋体" w:cs="宋体"/>
          <w:sz w:val="28"/>
          <w:szCs w:val="28"/>
        </w:rPr>
      </w:pPr>
      <w:r>
        <w:rPr>
          <w:rFonts w:ascii="宋体" w:hAnsi="宋体" w:eastAsia="宋体" w:cs="宋体"/>
          <w:spacing w:val="-6"/>
          <w:sz w:val="28"/>
          <w:szCs w:val="28"/>
        </w:rPr>
        <w:t>名称为</w:t>
      </w:r>
      <w:r>
        <w:rPr>
          <w:rFonts w:ascii="宋体" w:hAnsi="宋体" w:eastAsia="宋体" w:cs="宋体"/>
          <w:spacing w:val="-67"/>
          <w:w w:val="97"/>
          <w:sz w:val="28"/>
          <w:szCs w:val="28"/>
        </w:rPr>
        <w:t>：</w:t>
      </w:r>
      <w:r>
        <w:rPr>
          <w:rFonts w:ascii="宋体" w:hAnsi="宋体" w:eastAsia="宋体" w:cs="宋体"/>
          <w:sz w:val="28"/>
          <w:szCs w:val="28"/>
          <w:u w:val="single" w:color="auto"/>
        </w:rPr>
        <w:t xml:space="preserve">            </w:t>
      </w:r>
      <w:r>
        <w:rPr>
          <w:rFonts w:ascii="宋体" w:hAnsi="宋体" w:eastAsia="宋体" w:cs="宋体"/>
          <w:spacing w:val="-67"/>
          <w:w w:val="97"/>
          <w:sz w:val="28"/>
          <w:szCs w:val="28"/>
        </w:rPr>
        <w:t>，</w:t>
      </w:r>
      <w:r>
        <w:rPr>
          <w:rFonts w:ascii="宋体" w:hAnsi="宋体" w:eastAsia="宋体" w:cs="宋体"/>
          <w:spacing w:val="-6"/>
          <w:sz w:val="28"/>
          <w:szCs w:val="28"/>
        </w:rPr>
        <w:t>统一社会信用代码为</w:t>
      </w:r>
      <w:r>
        <w:rPr>
          <w:rFonts w:ascii="宋体" w:hAnsi="宋体" w:eastAsia="宋体" w:cs="宋体"/>
          <w:spacing w:val="-67"/>
          <w:w w:val="97"/>
          <w:sz w:val="28"/>
          <w:szCs w:val="28"/>
        </w:rPr>
        <w:t>：</w:t>
      </w:r>
      <w:r>
        <w:rPr>
          <w:rFonts w:ascii="宋体" w:hAnsi="宋体" w:eastAsia="宋体" w:cs="宋体"/>
          <w:sz w:val="28"/>
          <w:szCs w:val="28"/>
          <w:u w:val="single" w:color="auto"/>
        </w:rPr>
        <w:t xml:space="preserve">           </w:t>
      </w:r>
      <w:r>
        <w:rPr>
          <w:rFonts w:ascii="宋体" w:hAnsi="宋体" w:eastAsia="宋体" w:cs="宋体"/>
          <w:spacing w:val="-67"/>
          <w:w w:val="97"/>
          <w:sz w:val="28"/>
          <w:szCs w:val="28"/>
        </w:rPr>
        <w:t>；</w:t>
      </w:r>
      <w:r>
        <w:rPr>
          <w:rFonts w:ascii="宋体" w:hAnsi="宋体" w:eastAsia="宋体" w:cs="宋体"/>
          <w:spacing w:val="-6"/>
          <w:sz w:val="28"/>
          <w:szCs w:val="28"/>
        </w:rPr>
        <w:t>法定代表人（负</w:t>
      </w:r>
      <w:r>
        <w:rPr>
          <w:rFonts w:ascii="宋体" w:hAnsi="宋体" w:eastAsia="宋体" w:cs="宋体"/>
          <w:spacing w:val="9"/>
          <w:sz w:val="28"/>
          <w:szCs w:val="28"/>
        </w:rPr>
        <w:t>责人）为</w:t>
      </w:r>
      <w:r>
        <w:rPr>
          <w:rFonts w:ascii="宋体" w:hAnsi="宋体" w:eastAsia="宋体" w:cs="宋体"/>
          <w:spacing w:val="-84"/>
          <w:sz w:val="28"/>
          <w:szCs w:val="28"/>
        </w:rPr>
        <w:t xml:space="preserve"> </w:t>
      </w:r>
      <w:r>
        <w:rPr>
          <w:rFonts w:ascii="宋体" w:hAnsi="宋体" w:eastAsia="宋体" w:cs="宋体"/>
          <w:spacing w:val="-1"/>
          <w:sz w:val="28"/>
          <w:szCs w:val="28"/>
        </w:rPr>
        <w:t>：</w:t>
      </w:r>
      <w:r>
        <w:rPr>
          <w:rFonts w:ascii="宋体" w:hAnsi="宋体" w:eastAsia="宋体" w:cs="宋体"/>
          <w:spacing w:val="6"/>
          <w:sz w:val="28"/>
          <w:szCs w:val="28"/>
          <w:u w:val="single" w:color="auto"/>
        </w:rPr>
        <w:t xml:space="preserve">           </w:t>
      </w:r>
      <w:r>
        <w:rPr>
          <w:rFonts w:ascii="宋体" w:hAnsi="宋体" w:eastAsia="宋体" w:cs="宋体"/>
          <w:spacing w:val="66"/>
          <w:sz w:val="28"/>
          <w:szCs w:val="28"/>
        </w:rPr>
        <w:t xml:space="preserve"> </w:t>
      </w:r>
      <w:r>
        <w:rPr>
          <w:rFonts w:ascii="宋体" w:hAnsi="宋体" w:eastAsia="宋体" w:cs="宋体"/>
          <w:spacing w:val="-1"/>
          <w:sz w:val="28"/>
          <w:szCs w:val="28"/>
        </w:rPr>
        <w:t>；</w:t>
      </w:r>
      <w:r>
        <w:rPr>
          <w:rFonts w:ascii="宋体" w:hAnsi="宋体" w:eastAsia="宋体" w:cs="宋体"/>
          <w:spacing w:val="9"/>
          <w:sz w:val="28"/>
          <w:szCs w:val="28"/>
        </w:rPr>
        <w:t>营业期限为</w:t>
      </w:r>
      <w:r>
        <w:rPr>
          <w:rFonts w:ascii="宋体" w:hAnsi="宋体" w:eastAsia="宋体" w:cs="宋体"/>
          <w:spacing w:val="-66"/>
          <w:sz w:val="28"/>
          <w:szCs w:val="28"/>
        </w:rPr>
        <w:t xml:space="preserve"> </w:t>
      </w:r>
      <w:r>
        <w:rPr>
          <w:rFonts w:ascii="宋体" w:hAnsi="宋体" w:eastAsia="宋体" w:cs="宋体"/>
          <w:spacing w:val="9"/>
          <w:sz w:val="28"/>
          <w:szCs w:val="28"/>
        </w:rPr>
        <w:t>:</w:t>
      </w:r>
      <w:r>
        <w:rPr>
          <w:rFonts w:ascii="宋体" w:hAnsi="宋体" w:eastAsia="宋体" w:cs="宋体"/>
          <w:spacing w:val="2"/>
          <w:sz w:val="28"/>
          <w:szCs w:val="28"/>
          <w:u w:val="single" w:color="auto"/>
        </w:rPr>
        <w:t xml:space="preserve">                 </w:t>
      </w:r>
      <w:r>
        <w:rPr>
          <w:rFonts w:ascii="宋体" w:hAnsi="宋体" w:eastAsia="宋体" w:cs="宋体"/>
          <w:spacing w:val="-96"/>
          <w:sz w:val="28"/>
          <w:szCs w:val="28"/>
        </w:rPr>
        <w:t xml:space="preserve"> </w:t>
      </w:r>
      <w:r>
        <w:rPr>
          <w:rFonts w:ascii="宋体" w:hAnsi="宋体" w:eastAsia="宋体" w:cs="宋体"/>
          <w:spacing w:val="9"/>
          <w:sz w:val="28"/>
          <w:szCs w:val="28"/>
        </w:rPr>
        <w:t>；基本开户银行</w:t>
      </w:r>
      <w:r>
        <w:rPr>
          <w:rFonts w:ascii="宋体" w:hAnsi="宋体" w:eastAsia="宋体" w:cs="宋体"/>
          <w:sz w:val="28"/>
          <w:szCs w:val="28"/>
        </w:rPr>
        <w:t>为</w:t>
      </w:r>
      <w:r>
        <w:rPr>
          <w:rFonts w:ascii="宋体" w:hAnsi="宋体" w:eastAsia="宋体" w:cs="宋体"/>
          <w:spacing w:val="-27"/>
          <w:sz w:val="28"/>
          <w:szCs w:val="28"/>
        </w:rPr>
        <w:t>：</w:t>
      </w:r>
      <w:r>
        <w:rPr>
          <w:rFonts w:ascii="宋体" w:hAnsi="宋体" w:eastAsia="宋体" w:cs="宋体"/>
          <w:sz w:val="28"/>
          <w:szCs w:val="28"/>
          <w:u w:val="single" w:color="auto"/>
        </w:rPr>
        <w:t xml:space="preserve">             </w:t>
      </w:r>
      <w:r>
        <w:rPr>
          <w:rFonts w:ascii="宋体" w:hAnsi="宋体" w:eastAsia="宋体" w:cs="宋体"/>
          <w:spacing w:val="-102"/>
          <w:sz w:val="28"/>
          <w:szCs w:val="28"/>
        </w:rPr>
        <w:t xml:space="preserve"> </w:t>
      </w:r>
      <w:r>
        <w:rPr>
          <w:rFonts w:ascii="宋体" w:hAnsi="宋体" w:eastAsia="宋体" w:cs="宋体"/>
          <w:spacing w:val="-27"/>
          <w:sz w:val="28"/>
          <w:szCs w:val="28"/>
        </w:rPr>
        <w:t>；</w:t>
      </w:r>
      <w:r>
        <w:rPr>
          <w:rFonts w:ascii="宋体" w:hAnsi="宋体" w:eastAsia="宋体" w:cs="宋体"/>
          <w:sz w:val="28"/>
          <w:szCs w:val="28"/>
        </w:rPr>
        <w:t>账号为：</w:t>
      </w:r>
      <w:r>
        <w:rPr>
          <w:rFonts w:ascii="宋体" w:hAnsi="宋体" w:eastAsia="宋体" w:cs="宋体"/>
          <w:sz w:val="28"/>
          <w:szCs w:val="28"/>
          <w:u w:val="single" w:color="auto"/>
        </w:rPr>
        <w:t xml:space="preserve">               </w:t>
      </w:r>
      <w:r>
        <w:rPr>
          <w:rFonts w:ascii="宋体" w:hAnsi="宋体" w:eastAsia="宋体" w:cs="宋体"/>
          <w:sz w:val="28"/>
          <w:szCs w:val="28"/>
        </w:rPr>
        <w:t>。</w:t>
      </w:r>
    </w:p>
    <w:p w14:paraId="4CBC4F63">
      <w:pPr>
        <w:spacing w:line="409" w:lineRule="auto"/>
        <w:ind w:left="9" w:right="120" w:firstLine="512"/>
        <w:rPr>
          <w:rFonts w:ascii="宋体" w:hAnsi="宋体" w:eastAsia="宋体" w:cs="宋体"/>
          <w:sz w:val="28"/>
          <w:szCs w:val="28"/>
        </w:rPr>
      </w:pPr>
      <w:r>
        <w:rPr>
          <w:rFonts w:ascii="宋体" w:hAnsi="宋体" w:eastAsia="宋体" w:cs="宋体"/>
          <w:spacing w:val="-1"/>
          <w:sz w:val="28"/>
          <w:szCs w:val="28"/>
        </w:rPr>
        <w:t>以上承诺信息如有虚假或隐瞒，我方愿意承担一切后果，并不再寻求任何旨在减轻或免除法律责任的辩解。</w:t>
      </w:r>
    </w:p>
    <w:p w14:paraId="07380A64">
      <w:pPr>
        <w:spacing w:before="2" w:line="219" w:lineRule="auto"/>
        <w:ind w:left="490"/>
        <w:rPr>
          <w:rFonts w:ascii="宋体" w:hAnsi="宋体" w:eastAsia="宋体" w:cs="宋体"/>
          <w:sz w:val="28"/>
          <w:szCs w:val="28"/>
        </w:rPr>
      </w:pPr>
      <w:r>
        <w:rPr>
          <w:rFonts w:ascii="宋体" w:hAnsi="宋体" w:eastAsia="宋体" w:cs="宋体"/>
          <w:spacing w:val="-2"/>
          <w:sz w:val="28"/>
          <w:szCs w:val="28"/>
        </w:rPr>
        <w:t>特此承诺。</w:t>
      </w:r>
    </w:p>
    <w:p w14:paraId="69449A28">
      <w:pPr>
        <w:spacing w:before="291" w:line="410" w:lineRule="auto"/>
        <w:ind w:left="15" w:right="120" w:firstLine="477"/>
        <w:rPr>
          <w:rFonts w:ascii="宋体" w:hAnsi="宋体" w:eastAsia="宋体" w:cs="宋体"/>
          <w:sz w:val="28"/>
          <w:szCs w:val="28"/>
        </w:rPr>
      </w:pPr>
      <w:r>
        <w:rPr>
          <w:rFonts w:ascii="宋体" w:hAnsi="宋体" w:eastAsia="宋体" w:cs="宋体"/>
          <w:sz w:val="28"/>
          <w:szCs w:val="28"/>
        </w:rPr>
        <w:t>后附：有效的营业执照，或事业单位法人证书，或自然人身份证明，或其他</w:t>
      </w:r>
      <w:r>
        <w:rPr>
          <w:rFonts w:ascii="宋体" w:hAnsi="宋体" w:eastAsia="宋体" w:cs="宋体"/>
          <w:spacing w:val="1"/>
          <w:sz w:val="28"/>
          <w:szCs w:val="28"/>
        </w:rPr>
        <w:t>非企业组织证明独立承担民事责任能力的文件</w:t>
      </w:r>
      <w:r>
        <w:rPr>
          <w:rFonts w:ascii="宋体" w:hAnsi="宋体" w:eastAsia="宋体" w:cs="宋体"/>
          <w:spacing w:val="-20"/>
          <w:sz w:val="28"/>
          <w:szCs w:val="28"/>
        </w:rPr>
        <w:t>；（</w:t>
      </w:r>
      <w:r>
        <w:rPr>
          <w:rFonts w:ascii="宋体" w:hAnsi="宋体" w:eastAsia="宋体" w:cs="宋体"/>
          <w:spacing w:val="1"/>
          <w:sz w:val="28"/>
          <w:szCs w:val="28"/>
        </w:rPr>
        <w:t>扫描件）</w:t>
      </w:r>
    </w:p>
    <w:p w14:paraId="22184377">
      <w:pPr>
        <w:pStyle w:val="2"/>
        <w:spacing w:line="302" w:lineRule="auto"/>
      </w:pPr>
    </w:p>
    <w:p w14:paraId="6E23E621">
      <w:pPr>
        <w:pStyle w:val="2"/>
        <w:spacing w:line="302" w:lineRule="auto"/>
      </w:pPr>
    </w:p>
    <w:p w14:paraId="4DE0B704">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kern w:val="0"/>
          <w:sz w:val="28"/>
          <w:szCs w:val="28"/>
        </w:rPr>
        <w:t>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（盖章）</w:t>
      </w:r>
    </w:p>
    <w:p w14:paraId="13CC1A14">
      <w:pPr>
        <w:snapToGrid w:val="0"/>
        <w:spacing w:line="4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kern w:val="0"/>
          <w:sz w:val="28"/>
          <w:szCs w:val="28"/>
        </w:rPr>
        <w:t>法定代表人（负责人）</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（签字或盖章）  </w:t>
      </w:r>
    </w:p>
    <w:p w14:paraId="000D279D">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sz w:val="28"/>
          <w:szCs w:val="28"/>
        </w:rPr>
        <w:t>日      期：</w:t>
      </w:r>
    </w:p>
    <w:p w14:paraId="1CFFF7E7">
      <w:pPr>
        <w:spacing w:line="319" w:lineRule="auto"/>
        <w:rPr>
          <w:rFonts w:ascii="宋体" w:hAnsi="宋体" w:eastAsia="宋体" w:cs="宋体"/>
          <w:sz w:val="28"/>
          <w:szCs w:val="28"/>
        </w:rPr>
        <w:sectPr>
          <w:footerReference r:id="rId155" w:type="default"/>
          <w:pgSz w:w="11906" w:h="16839"/>
          <w:pgMar w:top="1431" w:right="959" w:bottom="1146" w:left="1080" w:header="0" w:footer="984" w:gutter="0"/>
          <w:cols w:space="720" w:num="1"/>
        </w:sectPr>
      </w:pPr>
    </w:p>
    <w:p w14:paraId="3445B5D0">
      <w:pPr>
        <w:spacing w:before="176" w:line="219" w:lineRule="auto"/>
        <w:ind w:left="19"/>
        <w:rPr>
          <w:rFonts w:ascii="宋体" w:hAnsi="宋体" w:eastAsia="宋体" w:cs="宋体"/>
          <w:sz w:val="28"/>
          <w:szCs w:val="28"/>
        </w:rPr>
      </w:pPr>
      <w:r>
        <w:rPr>
          <w:rFonts w:ascii="宋体" w:hAnsi="宋体" w:eastAsia="宋体" w:cs="宋体"/>
          <w:b/>
          <w:bCs/>
          <w:spacing w:val="-3"/>
          <w:sz w:val="28"/>
          <w:szCs w:val="28"/>
        </w:rPr>
        <w:t>（四）具有良好的商业信誉和健全的财务会计制度的承诺函</w:t>
      </w:r>
    </w:p>
    <w:p w14:paraId="2CAACA09">
      <w:pPr>
        <w:pStyle w:val="2"/>
        <w:spacing w:line="273" w:lineRule="auto"/>
      </w:pPr>
    </w:p>
    <w:p w14:paraId="6B08D17C">
      <w:pPr>
        <w:pStyle w:val="2"/>
        <w:spacing w:line="273" w:lineRule="auto"/>
      </w:pPr>
    </w:p>
    <w:p w14:paraId="537FC560">
      <w:pPr>
        <w:pStyle w:val="2"/>
        <w:spacing w:line="273" w:lineRule="auto"/>
      </w:pPr>
    </w:p>
    <w:p w14:paraId="279862A8">
      <w:pPr>
        <w:tabs>
          <w:tab w:val="left" w:pos="749"/>
        </w:tabs>
        <w:spacing w:before="91" w:line="219" w:lineRule="auto"/>
        <w:ind w:left="480"/>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2"/>
          <w:sz w:val="28"/>
          <w:szCs w:val="28"/>
          <w:u w:val="single" w:color="auto"/>
        </w:rPr>
        <w:t>采购人名称</w:t>
      </w:r>
      <w:r>
        <w:rPr>
          <w:rFonts w:ascii="宋体" w:hAnsi="宋体" w:eastAsia="宋体" w:cs="宋体"/>
          <w:spacing w:val="18"/>
          <w:sz w:val="28"/>
          <w:szCs w:val="28"/>
          <w:u w:val="single" w:color="auto"/>
        </w:rPr>
        <w:t xml:space="preserve">  </w:t>
      </w:r>
      <w:r>
        <w:rPr>
          <w:rFonts w:ascii="宋体" w:hAnsi="宋体" w:eastAsia="宋体" w:cs="宋体"/>
          <w:spacing w:val="-2"/>
          <w:sz w:val="28"/>
          <w:szCs w:val="28"/>
          <w:u w:val="single" w:color="auto"/>
        </w:rPr>
        <w:t>：</w:t>
      </w:r>
    </w:p>
    <w:p w14:paraId="68D94579">
      <w:pPr>
        <w:pStyle w:val="2"/>
        <w:spacing w:line="356" w:lineRule="auto"/>
      </w:pPr>
    </w:p>
    <w:p w14:paraId="5075EFD6">
      <w:pPr>
        <w:pStyle w:val="2"/>
        <w:spacing w:line="357" w:lineRule="auto"/>
      </w:pPr>
    </w:p>
    <w:p w14:paraId="2BBAFFF1">
      <w:pPr>
        <w:spacing w:before="91" w:line="409" w:lineRule="auto"/>
        <w:ind w:left="8" w:right="120" w:firstLine="483"/>
        <w:jc w:val="both"/>
        <w:rPr>
          <w:rFonts w:ascii="宋体" w:hAnsi="宋体" w:eastAsia="宋体" w:cs="宋体"/>
          <w:sz w:val="28"/>
          <w:szCs w:val="28"/>
        </w:rPr>
      </w:pPr>
      <w:r>
        <w:rPr>
          <w:rFonts w:ascii="宋体" w:hAnsi="宋体" w:eastAsia="宋体" w:cs="宋体"/>
          <w:spacing w:val="-3"/>
          <w:sz w:val="28"/>
          <w:szCs w:val="28"/>
        </w:rPr>
        <w:t>本供应商现参与</w:t>
      </w:r>
      <w:r>
        <w:rPr>
          <w:rFonts w:ascii="宋体" w:hAnsi="宋体" w:eastAsia="宋体" w:cs="宋体"/>
          <w:spacing w:val="-3"/>
          <w:sz w:val="28"/>
          <w:szCs w:val="28"/>
          <w:u w:val="single" w:color="auto"/>
        </w:rPr>
        <w:t xml:space="preserve">           </w:t>
      </w:r>
      <w:r>
        <w:rPr>
          <w:rFonts w:ascii="宋体" w:hAnsi="宋体" w:eastAsia="宋体" w:cs="宋体"/>
          <w:spacing w:val="-124"/>
          <w:sz w:val="28"/>
          <w:szCs w:val="28"/>
        </w:rPr>
        <w:t xml:space="preserve"> </w:t>
      </w:r>
      <w:r>
        <w:rPr>
          <w:rFonts w:ascii="宋体" w:hAnsi="宋体" w:eastAsia="宋体" w:cs="宋体"/>
          <w:spacing w:val="-3"/>
          <w:sz w:val="28"/>
          <w:szCs w:val="28"/>
        </w:rPr>
        <w:t>项目（项目编号</w:t>
      </w:r>
      <w:r>
        <w:rPr>
          <w:rFonts w:ascii="宋体" w:hAnsi="宋体" w:eastAsia="宋体" w:cs="宋体"/>
          <w:spacing w:val="-22"/>
          <w:sz w:val="28"/>
          <w:szCs w:val="28"/>
        </w:rPr>
        <w:t>：</w:t>
      </w:r>
      <w:r>
        <w:rPr>
          <w:rFonts w:ascii="宋体" w:hAnsi="宋体" w:eastAsia="宋体" w:cs="宋体"/>
          <w:sz w:val="28"/>
          <w:szCs w:val="28"/>
          <w:u w:val="single" w:color="auto"/>
        </w:rPr>
        <w:t xml:space="preserve">        </w:t>
      </w:r>
      <w:r>
        <w:rPr>
          <w:rFonts w:ascii="宋体" w:hAnsi="宋体" w:eastAsia="宋体" w:cs="宋体"/>
          <w:spacing w:val="-22"/>
          <w:sz w:val="28"/>
          <w:szCs w:val="28"/>
        </w:rPr>
        <w:t>）</w:t>
      </w:r>
      <w:r>
        <w:rPr>
          <w:rFonts w:ascii="宋体" w:hAnsi="宋体" w:eastAsia="宋体" w:cs="宋体"/>
          <w:spacing w:val="-3"/>
          <w:sz w:val="28"/>
          <w:szCs w:val="28"/>
        </w:rPr>
        <w:t>的</w:t>
      </w:r>
      <w:r>
        <w:rPr>
          <w:rFonts w:hint="eastAsia" w:ascii="宋体" w:hAnsi="宋体" w:eastAsia="宋体" w:cs="宋体"/>
          <w:spacing w:val="-3"/>
          <w:sz w:val="28"/>
          <w:szCs w:val="28"/>
          <w:lang w:val="en-US" w:eastAsia="zh-CN"/>
        </w:rPr>
        <w:t>政府</w:t>
      </w:r>
      <w:r>
        <w:rPr>
          <w:rFonts w:ascii="宋体" w:hAnsi="宋体" w:eastAsia="宋体" w:cs="宋体"/>
          <w:spacing w:val="-3"/>
          <w:sz w:val="28"/>
          <w:szCs w:val="28"/>
        </w:rPr>
        <w:t>采</w:t>
      </w:r>
      <w:r>
        <w:rPr>
          <w:rFonts w:ascii="宋体" w:hAnsi="宋体" w:eastAsia="宋体" w:cs="宋体"/>
          <w:spacing w:val="-2"/>
          <w:sz w:val="28"/>
          <w:szCs w:val="28"/>
        </w:rPr>
        <w:t>购活动。依据采购文件（招标、谈判、磋商）相关规定，现郑重承诺：我方具有</w:t>
      </w:r>
      <w:r>
        <w:rPr>
          <w:rFonts w:ascii="宋体" w:hAnsi="宋体" w:eastAsia="宋体" w:cs="宋体"/>
          <w:spacing w:val="-1"/>
          <w:sz w:val="28"/>
          <w:szCs w:val="28"/>
        </w:rPr>
        <w:t>良好的商业信誉和健全的财务会计制度。</w:t>
      </w:r>
    </w:p>
    <w:p w14:paraId="3881AFD6">
      <w:pPr>
        <w:spacing w:before="2" w:line="409" w:lineRule="auto"/>
        <w:ind w:left="9" w:right="120" w:firstLine="512"/>
        <w:rPr>
          <w:rFonts w:ascii="宋体" w:hAnsi="宋体" w:eastAsia="宋体" w:cs="宋体"/>
          <w:sz w:val="28"/>
          <w:szCs w:val="28"/>
        </w:rPr>
      </w:pPr>
      <w:r>
        <w:rPr>
          <w:rFonts w:ascii="宋体" w:hAnsi="宋体" w:eastAsia="宋体" w:cs="宋体"/>
          <w:spacing w:val="-1"/>
          <w:sz w:val="28"/>
          <w:szCs w:val="28"/>
        </w:rPr>
        <w:t>以上承诺信息如有虚假或隐瞒，我方愿意承担一切后果，并不再寻求任何旨在减轻或免除法律责任的辩解。</w:t>
      </w:r>
    </w:p>
    <w:p w14:paraId="6BA80467">
      <w:pPr>
        <w:spacing w:before="2" w:line="219" w:lineRule="auto"/>
        <w:ind w:left="490"/>
        <w:rPr>
          <w:rFonts w:ascii="宋体" w:hAnsi="宋体" w:eastAsia="宋体" w:cs="宋体"/>
          <w:sz w:val="28"/>
          <w:szCs w:val="28"/>
        </w:rPr>
      </w:pPr>
      <w:r>
        <w:rPr>
          <w:rFonts w:ascii="宋体" w:hAnsi="宋体" w:eastAsia="宋体" w:cs="宋体"/>
          <w:spacing w:val="-2"/>
          <w:sz w:val="28"/>
          <w:szCs w:val="28"/>
        </w:rPr>
        <w:t>特此承诺。</w:t>
      </w:r>
    </w:p>
    <w:p w14:paraId="3E3017A8">
      <w:pPr>
        <w:pStyle w:val="2"/>
        <w:spacing w:line="248" w:lineRule="auto"/>
      </w:pPr>
    </w:p>
    <w:p w14:paraId="3FAAF6E1">
      <w:pPr>
        <w:pStyle w:val="2"/>
        <w:spacing w:line="248" w:lineRule="auto"/>
      </w:pPr>
    </w:p>
    <w:p w14:paraId="5CB25FD0">
      <w:pPr>
        <w:pStyle w:val="2"/>
        <w:spacing w:line="248" w:lineRule="auto"/>
      </w:pPr>
    </w:p>
    <w:p w14:paraId="5194A9D1">
      <w:pPr>
        <w:pStyle w:val="2"/>
        <w:spacing w:line="248" w:lineRule="auto"/>
      </w:pPr>
    </w:p>
    <w:p w14:paraId="32A346EA">
      <w:pPr>
        <w:pStyle w:val="2"/>
        <w:spacing w:line="248" w:lineRule="auto"/>
      </w:pPr>
    </w:p>
    <w:p w14:paraId="7B3C7FEF">
      <w:pPr>
        <w:pStyle w:val="2"/>
        <w:spacing w:line="248" w:lineRule="auto"/>
      </w:pPr>
    </w:p>
    <w:p w14:paraId="4BF67878">
      <w:pPr>
        <w:pStyle w:val="2"/>
        <w:spacing w:line="248" w:lineRule="auto"/>
      </w:pPr>
    </w:p>
    <w:p w14:paraId="06CA1A9F">
      <w:pPr>
        <w:pStyle w:val="2"/>
        <w:spacing w:line="249" w:lineRule="auto"/>
      </w:pPr>
    </w:p>
    <w:p w14:paraId="57F5546D">
      <w:pPr>
        <w:pStyle w:val="2"/>
        <w:spacing w:line="249" w:lineRule="auto"/>
      </w:pPr>
    </w:p>
    <w:p w14:paraId="1B964192">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kern w:val="0"/>
          <w:sz w:val="28"/>
          <w:szCs w:val="28"/>
        </w:rPr>
        <w:t>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（盖章）</w:t>
      </w:r>
    </w:p>
    <w:p w14:paraId="2CB9DB86">
      <w:pPr>
        <w:snapToGrid w:val="0"/>
        <w:spacing w:line="4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kern w:val="0"/>
          <w:sz w:val="28"/>
          <w:szCs w:val="28"/>
        </w:rPr>
        <w:t>法定代表人（负责人）</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（签字或盖章）  </w:t>
      </w:r>
    </w:p>
    <w:p w14:paraId="768EF510">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sz w:val="28"/>
          <w:szCs w:val="28"/>
        </w:rPr>
        <w:t>日      期：</w:t>
      </w:r>
    </w:p>
    <w:p w14:paraId="24A2A777">
      <w:pPr>
        <w:spacing w:line="319" w:lineRule="auto"/>
        <w:rPr>
          <w:rFonts w:ascii="宋体" w:hAnsi="宋体" w:eastAsia="宋体" w:cs="宋体"/>
          <w:sz w:val="28"/>
          <w:szCs w:val="28"/>
        </w:rPr>
        <w:sectPr>
          <w:footerReference r:id="rId156" w:type="default"/>
          <w:pgSz w:w="11906" w:h="16839"/>
          <w:pgMar w:top="1431" w:right="959" w:bottom="1146" w:left="1080" w:header="0" w:footer="984" w:gutter="0"/>
          <w:cols w:space="720" w:num="1"/>
        </w:sectPr>
      </w:pPr>
    </w:p>
    <w:p w14:paraId="6240E1EE">
      <w:pPr>
        <w:spacing w:before="176" w:line="220" w:lineRule="auto"/>
        <w:ind w:left="19"/>
        <w:rPr>
          <w:rFonts w:ascii="宋体" w:hAnsi="宋体" w:eastAsia="宋体" w:cs="宋体"/>
          <w:sz w:val="28"/>
          <w:szCs w:val="28"/>
        </w:rPr>
      </w:pPr>
      <w:r>
        <w:rPr>
          <w:rFonts w:ascii="宋体" w:hAnsi="宋体" w:eastAsia="宋体" w:cs="宋体"/>
          <w:b/>
          <w:bCs/>
          <w:spacing w:val="-3"/>
          <w:sz w:val="28"/>
          <w:szCs w:val="28"/>
        </w:rPr>
        <w:t>（五）具有履行合同所必需的设备和专业技术能力的承诺函</w:t>
      </w:r>
    </w:p>
    <w:p w14:paraId="006CEE70">
      <w:pPr>
        <w:pStyle w:val="2"/>
        <w:spacing w:line="272" w:lineRule="auto"/>
      </w:pPr>
    </w:p>
    <w:p w14:paraId="1D033FFA">
      <w:pPr>
        <w:pStyle w:val="2"/>
        <w:spacing w:line="273" w:lineRule="auto"/>
      </w:pPr>
    </w:p>
    <w:p w14:paraId="063C579F">
      <w:pPr>
        <w:pStyle w:val="2"/>
        <w:spacing w:line="273" w:lineRule="auto"/>
      </w:pPr>
    </w:p>
    <w:p w14:paraId="086298E0">
      <w:pPr>
        <w:tabs>
          <w:tab w:val="left" w:pos="290"/>
        </w:tabs>
        <w:spacing w:before="91" w:line="219" w:lineRule="auto"/>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2"/>
          <w:sz w:val="28"/>
          <w:szCs w:val="28"/>
          <w:u w:val="single" w:color="auto"/>
        </w:rPr>
        <w:t>采购人名称</w:t>
      </w:r>
      <w:r>
        <w:rPr>
          <w:rFonts w:ascii="宋体" w:hAnsi="宋体" w:eastAsia="宋体" w:cs="宋体"/>
          <w:spacing w:val="18"/>
          <w:sz w:val="28"/>
          <w:szCs w:val="28"/>
          <w:u w:val="single" w:color="auto"/>
        </w:rPr>
        <w:t xml:space="preserve">  </w:t>
      </w:r>
      <w:r>
        <w:rPr>
          <w:rFonts w:ascii="宋体" w:hAnsi="宋体" w:eastAsia="宋体" w:cs="宋体"/>
          <w:spacing w:val="-2"/>
          <w:sz w:val="28"/>
          <w:szCs w:val="28"/>
          <w:u w:val="single" w:color="auto"/>
        </w:rPr>
        <w:t>：</w:t>
      </w:r>
    </w:p>
    <w:p w14:paraId="47CF82FB">
      <w:pPr>
        <w:pStyle w:val="2"/>
        <w:spacing w:line="356" w:lineRule="auto"/>
      </w:pPr>
    </w:p>
    <w:p w14:paraId="57FA2772">
      <w:pPr>
        <w:pStyle w:val="2"/>
        <w:spacing w:line="357" w:lineRule="auto"/>
      </w:pPr>
    </w:p>
    <w:p w14:paraId="61719500">
      <w:pPr>
        <w:spacing w:before="91" w:line="409" w:lineRule="auto"/>
        <w:ind w:left="16" w:firstLine="696"/>
        <w:jc w:val="both"/>
        <w:rPr>
          <w:rFonts w:ascii="宋体" w:hAnsi="宋体" w:eastAsia="宋体" w:cs="宋体"/>
          <w:sz w:val="28"/>
          <w:szCs w:val="28"/>
        </w:rPr>
      </w:pPr>
      <w:r>
        <w:rPr>
          <w:rFonts w:ascii="宋体" w:hAnsi="宋体" w:eastAsia="宋体" w:cs="宋体"/>
          <w:spacing w:val="-1"/>
          <w:sz w:val="28"/>
          <w:szCs w:val="28"/>
        </w:rPr>
        <w:t>本供应商现参与</w:t>
      </w:r>
      <w:r>
        <w:rPr>
          <w:rFonts w:ascii="宋体" w:hAnsi="宋体" w:eastAsia="宋体" w:cs="宋体"/>
          <w:spacing w:val="-1"/>
          <w:sz w:val="28"/>
          <w:szCs w:val="28"/>
          <w:u w:val="single" w:color="auto"/>
        </w:rPr>
        <w:t xml:space="preserve">                 </w:t>
      </w:r>
      <w:r>
        <w:rPr>
          <w:rFonts w:ascii="宋体" w:hAnsi="宋体" w:eastAsia="宋体" w:cs="宋体"/>
          <w:spacing w:val="-125"/>
          <w:sz w:val="28"/>
          <w:szCs w:val="28"/>
        </w:rPr>
        <w:t xml:space="preserve"> </w:t>
      </w:r>
      <w:r>
        <w:rPr>
          <w:rFonts w:ascii="宋体" w:hAnsi="宋体" w:eastAsia="宋体" w:cs="宋体"/>
          <w:spacing w:val="-1"/>
          <w:sz w:val="28"/>
          <w:szCs w:val="28"/>
        </w:rPr>
        <w:t>项目（项目编号</w:t>
      </w:r>
      <w:r>
        <w:rPr>
          <w:rFonts w:ascii="宋体" w:hAnsi="宋体" w:eastAsia="宋体" w:cs="宋体"/>
          <w:spacing w:val="-7"/>
          <w:sz w:val="28"/>
          <w:szCs w:val="28"/>
        </w:rPr>
        <w:t>：</w:t>
      </w:r>
      <w:r>
        <w:rPr>
          <w:rFonts w:ascii="宋体" w:hAnsi="宋体" w:eastAsia="宋体" w:cs="宋体"/>
          <w:sz w:val="28"/>
          <w:szCs w:val="28"/>
          <w:u w:val="single" w:color="auto"/>
        </w:rPr>
        <w:t xml:space="preserve">            </w:t>
      </w:r>
      <w:r>
        <w:rPr>
          <w:rFonts w:ascii="宋体" w:hAnsi="宋体" w:eastAsia="宋体" w:cs="宋体"/>
          <w:spacing w:val="-7"/>
          <w:sz w:val="28"/>
          <w:szCs w:val="28"/>
        </w:rPr>
        <w:t>）</w:t>
      </w:r>
      <w:r>
        <w:rPr>
          <w:rFonts w:ascii="宋体" w:hAnsi="宋体" w:eastAsia="宋体" w:cs="宋体"/>
          <w:spacing w:val="-2"/>
          <w:sz w:val="28"/>
          <w:szCs w:val="28"/>
        </w:rPr>
        <w:t>的</w:t>
      </w:r>
      <w:r>
        <w:rPr>
          <w:rFonts w:hint="eastAsia" w:ascii="宋体" w:hAnsi="宋体" w:eastAsia="宋体" w:cs="宋体"/>
          <w:spacing w:val="-2"/>
          <w:sz w:val="28"/>
          <w:szCs w:val="28"/>
          <w:lang w:val="en-US" w:eastAsia="zh-CN"/>
        </w:rPr>
        <w:t>政府</w:t>
      </w:r>
      <w:r>
        <w:rPr>
          <w:rFonts w:ascii="宋体" w:hAnsi="宋体" w:eastAsia="宋体" w:cs="宋体"/>
          <w:spacing w:val="-2"/>
          <w:sz w:val="28"/>
          <w:szCs w:val="28"/>
        </w:rPr>
        <w:t>采购活动，依据采购文件（招标、谈判、磋商）相关规定，现郑重承诺：我方</w:t>
      </w:r>
      <w:r>
        <w:rPr>
          <w:rFonts w:ascii="宋体" w:hAnsi="宋体" w:eastAsia="宋体" w:cs="宋体"/>
          <w:spacing w:val="-1"/>
          <w:sz w:val="28"/>
          <w:szCs w:val="28"/>
        </w:rPr>
        <w:t>具有履行合同所必需的设备和专业技术能力。</w:t>
      </w:r>
    </w:p>
    <w:p w14:paraId="104C09E6">
      <w:pPr>
        <w:spacing w:before="2" w:line="409" w:lineRule="auto"/>
        <w:ind w:left="9" w:right="36" w:firstLine="592"/>
        <w:rPr>
          <w:rFonts w:ascii="宋体" w:hAnsi="宋体" w:eastAsia="宋体" w:cs="宋体"/>
          <w:sz w:val="28"/>
          <w:szCs w:val="28"/>
        </w:rPr>
      </w:pPr>
      <w:r>
        <w:rPr>
          <w:rFonts w:ascii="宋体" w:hAnsi="宋体" w:eastAsia="宋体" w:cs="宋体"/>
          <w:spacing w:val="-3"/>
          <w:sz w:val="28"/>
          <w:szCs w:val="28"/>
        </w:rPr>
        <w:t>以上承诺信息如有虚假或隐瞒，我方愿意承担一切后果，并不再寻求任何旨</w:t>
      </w:r>
      <w:r>
        <w:rPr>
          <w:rFonts w:ascii="宋体" w:hAnsi="宋体" w:eastAsia="宋体" w:cs="宋体"/>
          <w:spacing w:val="-1"/>
          <w:sz w:val="28"/>
          <w:szCs w:val="28"/>
        </w:rPr>
        <w:t>在减轻或免除法律责任的辩解。</w:t>
      </w:r>
    </w:p>
    <w:p w14:paraId="61921B8E">
      <w:pPr>
        <w:spacing w:before="1" w:line="219" w:lineRule="auto"/>
        <w:ind w:left="490"/>
        <w:rPr>
          <w:rFonts w:ascii="宋体" w:hAnsi="宋体" w:eastAsia="宋体" w:cs="宋体"/>
          <w:sz w:val="28"/>
          <w:szCs w:val="28"/>
        </w:rPr>
      </w:pPr>
      <w:r>
        <w:rPr>
          <w:rFonts w:ascii="宋体" w:hAnsi="宋体" w:eastAsia="宋体" w:cs="宋体"/>
          <w:spacing w:val="-2"/>
          <w:sz w:val="28"/>
          <w:szCs w:val="28"/>
        </w:rPr>
        <w:t>特此承诺。</w:t>
      </w:r>
    </w:p>
    <w:p w14:paraId="29DC3EE7">
      <w:pPr>
        <w:pStyle w:val="2"/>
        <w:spacing w:line="268" w:lineRule="auto"/>
      </w:pPr>
    </w:p>
    <w:p w14:paraId="3388E069">
      <w:pPr>
        <w:pStyle w:val="2"/>
        <w:spacing w:line="268" w:lineRule="auto"/>
      </w:pPr>
    </w:p>
    <w:p w14:paraId="64DF4E6C">
      <w:pPr>
        <w:pStyle w:val="2"/>
        <w:spacing w:line="268" w:lineRule="auto"/>
      </w:pPr>
    </w:p>
    <w:p w14:paraId="387E4840">
      <w:pPr>
        <w:pStyle w:val="2"/>
        <w:spacing w:line="268" w:lineRule="auto"/>
      </w:pPr>
    </w:p>
    <w:p w14:paraId="42337996">
      <w:pPr>
        <w:pStyle w:val="2"/>
        <w:spacing w:line="269" w:lineRule="auto"/>
      </w:pPr>
    </w:p>
    <w:p w14:paraId="4C1714F3">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kern w:val="0"/>
          <w:sz w:val="28"/>
          <w:szCs w:val="28"/>
        </w:rPr>
        <w:t>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（盖章）</w:t>
      </w:r>
    </w:p>
    <w:p w14:paraId="140DB9C7">
      <w:pPr>
        <w:snapToGrid w:val="0"/>
        <w:spacing w:line="4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kern w:val="0"/>
          <w:sz w:val="28"/>
          <w:szCs w:val="28"/>
        </w:rPr>
        <w:t>法定代表人（负责人）</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（签字或盖章）  </w:t>
      </w:r>
    </w:p>
    <w:p w14:paraId="328C1C97">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sz w:val="28"/>
          <w:szCs w:val="28"/>
        </w:rPr>
        <w:t>日      期：</w:t>
      </w:r>
    </w:p>
    <w:p w14:paraId="4B3CF6D3">
      <w:pPr>
        <w:spacing w:line="221" w:lineRule="auto"/>
        <w:rPr>
          <w:rFonts w:ascii="宋体" w:hAnsi="宋体" w:eastAsia="宋体" w:cs="宋体"/>
          <w:sz w:val="28"/>
          <w:szCs w:val="28"/>
        </w:rPr>
        <w:sectPr>
          <w:footerReference r:id="rId157" w:type="default"/>
          <w:pgSz w:w="11906" w:h="16839"/>
          <w:pgMar w:top="1431" w:right="1043" w:bottom="1146" w:left="1080" w:header="0" w:footer="984" w:gutter="0"/>
          <w:cols w:space="720" w:num="1"/>
        </w:sectPr>
      </w:pPr>
    </w:p>
    <w:p w14:paraId="4E2E5596">
      <w:pPr>
        <w:spacing w:before="176" w:line="219" w:lineRule="auto"/>
        <w:ind w:left="578"/>
        <w:rPr>
          <w:rFonts w:ascii="宋体" w:hAnsi="宋体" w:eastAsia="宋体" w:cs="宋体"/>
          <w:sz w:val="28"/>
          <w:szCs w:val="28"/>
        </w:rPr>
      </w:pPr>
      <w:r>
        <w:rPr>
          <w:rFonts w:ascii="宋体" w:hAnsi="宋体" w:eastAsia="宋体" w:cs="宋体"/>
          <w:b/>
          <w:bCs/>
          <w:spacing w:val="-3"/>
          <w:sz w:val="28"/>
          <w:szCs w:val="28"/>
        </w:rPr>
        <w:t>（六）有依法缴纳税收和社会保障资金的良好记录的承诺函</w:t>
      </w:r>
    </w:p>
    <w:p w14:paraId="23D99134">
      <w:pPr>
        <w:pStyle w:val="2"/>
        <w:spacing w:line="287" w:lineRule="auto"/>
      </w:pPr>
    </w:p>
    <w:p w14:paraId="296A38CB">
      <w:pPr>
        <w:pStyle w:val="2"/>
        <w:spacing w:line="288" w:lineRule="auto"/>
      </w:pPr>
    </w:p>
    <w:p w14:paraId="68C2D486">
      <w:pPr>
        <w:pStyle w:val="2"/>
        <w:spacing w:line="288" w:lineRule="auto"/>
      </w:pPr>
    </w:p>
    <w:p w14:paraId="5AF5CAE4">
      <w:pPr>
        <w:pStyle w:val="2"/>
        <w:spacing w:line="288" w:lineRule="auto"/>
      </w:pPr>
    </w:p>
    <w:p w14:paraId="27E9D43C">
      <w:pPr>
        <w:pStyle w:val="2"/>
        <w:spacing w:line="288" w:lineRule="auto"/>
      </w:pPr>
    </w:p>
    <w:p w14:paraId="5332757C">
      <w:pPr>
        <w:tabs>
          <w:tab w:val="left" w:pos="148"/>
        </w:tabs>
        <w:spacing w:before="91" w:line="219" w:lineRule="auto"/>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2"/>
          <w:sz w:val="28"/>
          <w:szCs w:val="28"/>
          <w:u w:val="single" w:color="auto"/>
        </w:rPr>
        <w:t>采购人名称</w:t>
      </w:r>
      <w:r>
        <w:rPr>
          <w:rFonts w:ascii="宋体" w:hAnsi="宋体" w:eastAsia="宋体" w:cs="宋体"/>
          <w:spacing w:val="37"/>
          <w:sz w:val="28"/>
          <w:szCs w:val="28"/>
          <w:u w:val="single" w:color="auto"/>
        </w:rPr>
        <w:t xml:space="preserve"> </w:t>
      </w:r>
      <w:r>
        <w:rPr>
          <w:rFonts w:ascii="宋体" w:hAnsi="宋体" w:eastAsia="宋体" w:cs="宋体"/>
          <w:spacing w:val="-2"/>
          <w:sz w:val="28"/>
          <w:szCs w:val="28"/>
          <w:u w:val="single" w:color="auto"/>
        </w:rPr>
        <w:t>：</w:t>
      </w:r>
    </w:p>
    <w:p w14:paraId="095BE817">
      <w:pPr>
        <w:pStyle w:val="2"/>
        <w:spacing w:line="356" w:lineRule="auto"/>
      </w:pPr>
    </w:p>
    <w:p w14:paraId="3D8CFAC7">
      <w:pPr>
        <w:pStyle w:val="2"/>
        <w:spacing w:line="357" w:lineRule="auto"/>
      </w:pPr>
    </w:p>
    <w:p w14:paraId="2FCBE6EB">
      <w:pPr>
        <w:spacing w:before="91" w:line="409" w:lineRule="auto"/>
        <w:ind w:left="10" w:right="84" w:firstLine="481"/>
        <w:jc w:val="both"/>
        <w:rPr>
          <w:rFonts w:ascii="宋体" w:hAnsi="宋体" w:eastAsia="宋体" w:cs="宋体"/>
          <w:sz w:val="28"/>
          <w:szCs w:val="28"/>
        </w:rPr>
      </w:pPr>
      <w:r>
        <w:rPr>
          <w:rFonts w:ascii="宋体" w:hAnsi="宋体" w:eastAsia="宋体" w:cs="宋体"/>
          <w:spacing w:val="1"/>
          <w:sz w:val="28"/>
          <w:szCs w:val="28"/>
        </w:rPr>
        <w:t>本供应商现参与</w:t>
      </w:r>
      <w:r>
        <w:rPr>
          <w:rFonts w:ascii="宋体" w:hAnsi="宋体" w:eastAsia="宋体" w:cs="宋体"/>
          <w:spacing w:val="-123"/>
          <w:sz w:val="28"/>
          <w:szCs w:val="28"/>
        </w:rPr>
        <w:t xml:space="preserve"> </w:t>
      </w:r>
      <w:r>
        <w:rPr>
          <w:rFonts w:ascii="宋体" w:hAnsi="宋体" w:eastAsia="宋体" w:cs="宋体"/>
          <w:spacing w:val="4"/>
          <w:sz w:val="28"/>
          <w:szCs w:val="28"/>
          <w:u w:val="single" w:color="auto"/>
        </w:rPr>
        <w:t xml:space="preserve">         </w:t>
      </w:r>
      <w:r>
        <w:rPr>
          <w:rFonts w:hint="eastAsia" w:ascii="宋体" w:hAnsi="宋体" w:eastAsia="宋体" w:cs="宋体"/>
          <w:spacing w:val="4"/>
          <w:sz w:val="28"/>
          <w:szCs w:val="28"/>
          <w:u w:val="single" w:color="auto"/>
          <w:lang w:val="en-US" w:eastAsia="zh-CN"/>
        </w:rPr>
        <w:t xml:space="preserve"> </w:t>
      </w:r>
      <w:r>
        <w:rPr>
          <w:rFonts w:ascii="宋体" w:hAnsi="宋体" w:eastAsia="宋体" w:cs="宋体"/>
          <w:spacing w:val="4"/>
          <w:sz w:val="28"/>
          <w:szCs w:val="28"/>
          <w:u w:val="single" w:color="auto"/>
        </w:rPr>
        <w:t xml:space="preserve">  </w:t>
      </w:r>
      <w:r>
        <w:rPr>
          <w:rFonts w:ascii="宋体" w:hAnsi="宋体" w:eastAsia="宋体" w:cs="宋体"/>
          <w:spacing w:val="3"/>
          <w:sz w:val="28"/>
          <w:szCs w:val="28"/>
          <w:u w:val="single" w:color="auto"/>
        </w:rPr>
        <w:t xml:space="preserve"> </w:t>
      </w:r>
      <w:r>
        <w:rPr>
          <w:rFonts w:ascii="宋体" w:hAnsi="宋体" w:eastAsia="宋体" w:cs="宋体"/>
          <w:spacing w:val="-123"/>
          <w:sz w:val="28"/>
          <w:szCs w:val="28"/>
        </w:rPr>
        <w:t xml:space="preserve"> </w:t>
      </w:r>
      <w:r>
        <w:rPr>
          <w:rFonts w:ascii="宋体" w:hAnsi="宋体" w:eastAsia="宋体" w:cs="宋体"/>
          <w:spacing w:val="1"/>
          <w:sz w:val="28"/>
          <w:szCs w:val="28"/>
        </w:rPr>
        <w:t>项目（项目编</w:t>
      </w:r>
      <w:r>
        <w:rPr>
          <w:rFonts w:ascii="宋体" w:hAnsi="宋体" w:eastAsia="宋体" w:cs="宋体"/>
          <w:spacing w:val="-2"/>
          <w:sz w:val="28"/>
          <w:szCs w:val="28"/>
        </w:rPr>
        <w:t>号</w:t>
      </w:r>
      <w:r>
        <w:rPr>
          <w:rFonts w:ascii="宋体" w:hAnsi="宋体" w:eastAsia="宋体" w:cs="宋体"/>
          <w:spacing w:val="-13"/>
          <w:sz w:val="28"/>
          <w:szCs w:val="28"/>
        </w:rPr>
        <w:t>：</w:t>
      </w:r>
      <w:r>
        <w:rPr>
          <w:rFonts w:ascii="宋体" w:hAnsi="宋体" w:eastAsia="宋体" w:cs="宋体"/>
          <w:sz w:val="28"/>
          <w:szCs w:val="28"/>
          <w:u w:val="single" w:color="auto"/>
        </w:rPr>
        <w:t xml:space="preserve">             </w:t>
      </w:r>
      <w:r>
        <w:rPr>
          <w:rFonts w:ascii="宋体" w:hAnsi="宋体" w:eastAsia="宋体" w:cs="宋体"/>
          <w:spacing w:val="-98"/>
          <w:sz w:val="28"/>
          <w:szCs w:val="28"/>
        </w:rPr>
        <w:t xml:space="preserve"> </w:t>
      </w:r>
      <w:r>
        <w:rPr>
          <w:rFonts w:ascii="宋体" w:hAnsi="宋体" w:eastAsia="宋体" w:cs="宋体"/>
          <w:spacing w:val="-13"/>
          <w:sz w:val="28"/>
          <w:szCs w:val="28"/>
        </w:rPr>
        <w:t>）</w:t>
      </w:r>
      <w:r>
        <w:rPr>
          <w:rFonts w:ascii="宋体" w:hAnsi="宋体" w:eastAsia="宋体" w:cs="宋体"/>
          <w:spacing w:val="-2"/>
          <w:sz w:val="28"/>
          <w:szCs w:val="28"/>
        </w:rPr>
        <w:t>的</w:t>
      </w:r>
      <w:r>
        <w:rPr>
          <w:rFonts w:hint="eastAsia" w:ascii="宋体" w:hAnsi="宋体" w:eastAsia="宋体" w:cs="宋体"/>
          <w:spacing w:val="-2"/>
          <w:sz w:val="28"/>
          <w:szCs w:val="28"/>
          <w:lang w:val="en-US" w:eastAsia="zh-CN"/>
        </w:rPr>
        <w:t>政府</w:t>
      </w:r>
      <w:r>
        <w:rPr>
          <w:rFonts w:ascii="宋体" w:hAnsi="宋体" w:eastAsia="宋体" w:cs="宋体"/>
          <w:spacing w:val="-2"/>
          <w:sz w:val="28"/>
          <w:szCs w:val="28"/>
        </w:rPr>
        <w:t>采购活动。依据采购文件（招标、谈判、磋商）</w:t>
      </w:r>
      <w:r>
        <w:rPr>
          <w:rFonts w:ascii="宋体" w:hAnsi="宋体" w:eastAsia="宋体" w:cs="宋体"/>
          <w:sz w:val="28"/>
          <w:szCs w:val="28"/>
        </w:rPr>
        <w:t>相关规定，现郑重承诺：我方具有依法缴纳税收和社会</w:t>
      </w:r>
      <w:r>
        <w:rPr>
          <w:rFonts w:ascii="宋体" w:hAnsi="宋体" w:eastAsia="宋体" w:cs="宋体"/>
          <w:spacing w:val="-1"/>
          <w:sz w:val="28"/>
          <w:szCs w:val="28"/>
        </w:rPr>
        <w:t>保障资金的良好记录。</w:t>
      </w:r>
    </w:p>
    <w:p w14:paraId="6E22DAE2">
      <w:pPr>
        <w:spacing w:before="2" w:line="409" w:lineRule="auto"/>
        <w:ind w:left="9" w:right="120" w:firstLine="512"/>
        <w:rPr>
          <w:rFonts w:ascii="宋体" w:hAnsi="宋体" w:eastAsia="宋体" w:cs="宋体"/>
          <w:sz w:val="28"/>
          <w:szCs w:val="28"/>
        </w:rPr>
      </w:pPr>
      <w:r>
        <w:rPr>
          <w:rFonts w:ascii="宋体" w:hAnsi="宋体" w:eastAsia="宋体" w:cs="宋体"/>
          <w:spacing w:val="-1"/>
          <w:sz w:val="28"/>
          <w:szCs w:val="28"/>
        </w:rPr>
        <w:t>以上承诺信息如有虚假或隐瞒，我方愿意承担一切后果，并不再寻求任何旨在减轻或免除法律责任的辩解。</w:t>
      </w:r>
    </w:p>
    <w:p w14:paraId="35EFC6EB">
      <w:pPr>
        <w:spacing w:before="2" w:line="219" w:lineRule="auto"/>
        <w:ind w:left="490"/>
        <w:rPr>
          <w:rFonts w:ascii="宋体" w:hAnsi="宋体" w:eastAsia="宋体" w:cs="宋体"/>
          <w:sz w:val="28"/>
          <w:szCs w:val="28"/>
        </w:rPr>
      </w:pPr>
      <w:r>
        <w:rPr>
          <w:rFonts w:ascii="宋体" w:hAnsi="宋体" w:eastAsia="宋体" w:cs="宋体"/>
          <w:spacing w:val="-2"/>
          <w:sz w:val="28"/>
          <w:szCs w:val="28"/>
        </w:rPr>
        <w:t>特此承诺。</w:t>
      </w:r>
    </w:p>
    <w:p w14:paraId="169923CA">
      <w:pPr>
        <w:pStyle w:val="2"/>
        <w:spacing w:line="272" w:lineRule="auto"/>
      </w:pPr>
    </w:p>
    <w:p w14:paraId="225B5D08">
      <w:pPr>
        <w:pStyle w:val="2"/>
        <w:spacing w:line="272" w:lineRule="auto"/>
      </w:pPr>
    </w:p>
    <w:p w14:paraId="4F1562EB">
      <w:pPr>
        <w:pStyle w:val="2"/>
        <w:spacing w:line="272" w:lineRule="auto"/>
      </w:pPr>
    </w:p>
    <w:p w14:paraId="329082CC">
      <w:pPr>
        <w:pStyle w:val="2"/>
        <w:spacing w:line="272" w:lineRule="auto"/>
      </w:pPr>
    </w:p>
    <w:p w14:paraId="0288C9B7">
      <w:pPr>
        <w:pStyle w:val="2"/>
        <w:spacing w:line="272" w:lineRule="auto"/>
      </w:pPr>
    </w:p>
    <w:p w14:paraId="4084DE6F">
      <w:pPr>
        <w:pStyle w:val="2"/>
        <w:spacing w:line="273" w:lineRule="auto"/>
      </w:pPr>
    </w:p>
    <w:p w14:paraId="7E118CE7">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kern w:val="0"/>
          <w:sz w:val="28"/>
          <w:szCs w:val="28"/>
        </w:rPr>
        <w:t>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（盖章）</w:t>
      </w:r>
    </w:p>
    <w:p w14:paraId="26B3ADA8">
      <w:pPr>
        <w:snapToGrid w:val="0"/>
        <w:spacing w:line="4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kern w:val="0"/>
          <w:sz w:val="28"/>
          <w:szCs w:val="28"/>
        </w:rPr>
        <w:t>法定代表人（负责人）</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（签字或盖章）  </w:t>
      </w:r>
    </w:p>
    <w:p w14:paraId="1C3DDFB3">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sz w:val="28"/>
          <w:szCs w:val="28"/>
        </w:rPr>
        <w:t>日      期：</w:t>
      </w:r>
    </w:p>
    <w:p w14:paraId="741F6CC2">
      <w:pPr>
        <w:spacing w:before="176" w:line="219" w:lineRule="auto"/>
        <w:ind w:left="578"/>
        <w:rPr>
          <w:rFonts w:ascii="宋体" w:hAnsi="宋体" w:eastAsia="宋体" w:cs="宋体"/>
          <w:b/>
          <w:bCs/>
          <w:spacing w:val="-3"/>
          <w:sz w:val="28"/>
          <w:szCs w:val="28"/>
        </w:rPr>
      </w:pPr>
    </w:p>
    <w:p w14:paraId="1D5A5124">
      <w:pPr>
        <w:spacing w:before="176" w:line="219" w:lineRule="auto"/>
        <w:ind w:left="578"/>
        <w:rPr>
          <w:rFonts w:ascii="宋体" w:hAnsi="宋体" w:eastAsia="宋体" w:cs="宋体"/>
          <w:b/>
          <w:bCs/>
          <w:spacing w:val="-3"/>
          <w:sz w:val="28"/>
          <w:szCs w:val="28"/>
        </w:rPr>
      </w:pPr>
    </w:p>
    <w:p w14:paraId="5CB37BDB">
      <w:pPr>
        <w:spacing w:before="176" w:line="219" w:lineRule="auto"/>
        <w:ind w:left="578"/>
        <w:rPr>
          <w:rFonts w:ascii="宋体" w:hAnsi="宋体" w:eastAsia="宋体" w:cs="宋体"/>
          <w:b/>
          <w:bCs/>
          <w:spacing w:val="-3"/>
          <w:sz w:val="28"/>
          <w:szCs w:val="28"/>
        </w:rPr>
      </w:pPr>
    </w:p>
    <w:p w14:paraId="6258D096">
      <w:pPr>
        <w:spacing w:before="176" w:line="219" w:lineRule="auto"/>
        <w:ind w:left="578"/>
        <w:rPr>
          <w:rFonts w:ascii="宋体" w:hAnsi="宋体" w:eastAsia="宋体" w:cs="宋体"/>
          <w:b/>
          <w:bCs/>
          <w:spacing w:val="-3"/>
          <w:sz w:val="28"/>
          <w:szCs w:val="28"/>
        </w:rPr>
      </w:pPr>
    </w:p>
    <w:p w14:paraId="2418C807">
      <w:pPr>
        <w:spacing w:before="176" w:line="219" w:lineRule="auto"/>
        <w:ind w:left="578"/>
        <w:rPr>
          <w:rFonts w:ascii="宋体" w:hAnsi="宋体" w:eastAsia="宋体" w:cs="宋体"/>
          <w:b/>
          <w:bCs/>
          <w:spacing w:val="-3"/>
          <w:sz w:val="28"/>
          <w:szCs w:val="28"/>
        </w:rPr>
      </w:pPr>
    </w:p>
    <w:p w14:paraId="578382B6">
      <w:pPr>
        <w:spacing w:before="176" w:line="219" w:lineRule="auto"/>
        <w:ind w:left="578"/>
        <w:rPr>
          <w:rFonts w:ascii="宋体" w:hAnsi="宋体" w:eastAsia="宋体" w:cs="宋体"/>
          <w:b/>
          <w:bCs/>
          <w:spacing w:val="-3"/>
          <w:sz w:val="28"/>
          <w:szCs w:val="28"/>
        </w:rPr>
      </w:pPr>
    </w:p>
    <w:p w14:paraId="5D2927A3">
      <w:pPr>
        <w:spacing w:before="176" w:line="219" w:lineRule="auto"/>
        <w:ind w:left="578"/>
        <w:rPr>
          <w:rFonts w:ascii="宋体" w:hAnsi="宋体" w:eastAsia="宋体" w:cs="宋体"/>
          <w:b/>
          <w:bCs/>
          <w:spacing w:val="-3"/>
          <w:sz w:val="28"/>
          <w:szCs w:val="28"/>
        </w:rPr>
      </w:pPr>
    </w:p>
    <w:p w14:paraId="592E2AAE">
      <w:pPr>
        <w:spacing w:before="176" w:line="219" w:lineRule="auto"/>
        <w:ind w:left="578"/>
        <w:rPr>
          <w:rFonts w:ascii="宋体" w:hAnsi="宋体" w:eastAsia="宋体" w:cs="宋体"/>
          <w:b/>
          <w:bCs/>
          <w:spacing w:val="-3"/>
          <w:sz w:val="28"/>
          <w:szCs w:val="28"/>
        </w:rPr>
      </w:pPr>
    </w:p>
    <w:p w14:paraId="1AABC951">
      <w:pPr>
        <w:spacing w:before="176" w:line="219" w:lineRule="auto"/>
        <w:ind w:left="578"/>
        <w:rPr>
          <w:rFonts w:ascii="宋体" w:hAnsi="宋体" w:eastAsia="宋体" w:cs="宋体"/>
          <w:sz w:val="28"/>
          <w:szCs w:val="28"/>
        </w:rPr>
      </w:pPr>
      <w:r>
        <w:rPr>
          <w:rFonts w:ascii="宋体" w:hAnsi="宋体" w:eastAsia="宋体" w:cs="宋体"/>
          <w:b/>
          <w:bCs/>
          <w:spacing w:val="-3"/>
          <w:sz w:val="28"/>
          <w:szCs w:val="28"/>
        </w:rPr>
        <w:t>（七）参加政府采购活动前三年，在经营活动中没有重大违法记录格式</w:t>
      </w:r>
    </w:p>
    <w:p w14:paraId="4280FF38">
      <w:pPr>
        <w:pStyle w:val="2"/>
        <w:spacing w:line="273" w:lineRule="auto"/>
      </w:pPr>
    </w:p>
    <w:p w14:paraId="08C5F2B4">
      <w:pPr>
        <w:pStyle w:val="2"/>
        <w:spacing w:line="273" w:lineRule="auto"/>
      </w:pPr>
    </w:p>
    <w:p w14:paraId="69C1785A">
      <w:pPr>
        <w:pStyle w:val="2"/>
        <w:spacing w:line="273" w:lineRule="auto"/>
      </w:pPr>
    </w:p>
    <w:p w14:paraId="36697107">
      <w:pPr>
        <w:spacing w:before="91" w:line="219" w:lineRule="auto"/>
        <w:ind w:left="668"/>
        <w:rPr>
          <w:rFonts w:ascii="宋体" w:hAnsi="宋体" w:eastAsia="宋体" w:cs="宋体"/>
          <w:sz w:val="28"/>
          <w:szCs w:val="28"/>
        </w:rPr>
      </w:pPr>
      <w:r>
        <w:rPr>
          <w:rFonts w:ascii="宋体" w:hAnsi="宋体" w:eastAsia="宋体" w:cs="宋体"/>
          <w:b/>
          <w:bCs/>
          <w:spacing w:val="-3"/>
          <w:sz w:val="28"/>
          <w:szCs w:val="28"/>
        </w:rPr>
        <w:t>参加政府采购活动前三年，在经营活动中没有重大违法记录的承诺函</w:t>
      </w:r>
    </w:p>
    <w:p w14:paraId="5282E8AB">
      <w:pPr>
        <w:pStyle w:val="2"/>
        <w:spacing w:line="358" w:lineRule="auto"/>
      </w:pPr>
    </w:p>
    <w:p w14:paraId="09AB2CE9">
      <w:pPr>
        <w:pStyle w:val="2"/>
        <w:spacing w:line="358" w:lineRule="auto"/>
      </w:pPr>
    </w:p>
    <w:p w14:paraId="2DB750D0">
      <w:pPr>
        <w:spacing w:before="91" w:line="409" w:lineRule="auto"/>
        <w:ind w:left="9" w:firstLine="561"/>
        <w:jc w:val="both"/>
        <w:rPr>
          <w:rFonts w:ascii="宋体" w:hAnsi="宋体" w:eastAsia="宋体" w:cs="宋体"/>
          <w:sz w:val="28"/>
          <w:szCs w:val="28"/>
        </w:rPr>
      </w:pPr>
      <w:r>
        <w:rPr>
          <w:rFonts w:ascii="宋体" w:hAnsi="宋体" w:eastAsia="宋体" w:cs="宋体"/>
          <w:spacing w:val="-4"/>
          <w:sz w:val="28"/>
          <w:szCs w:val="28"/>
        </w:rPr>
        <w:t>本供应商现参与项目</w:t>
      </w:r>
      <w:r>
        <w:rPr>
          <w:rFonts w:ascii="宋体" w:hAnsi="宋体" w:eastAsia="宋体" w:cs="宋体"/>
          <w:spacing w:val="-4"/>
          <w:sz w:val="28"/>
          <w:szCs w:val="28"/>
          <w:u w:val="single" w:color="auto"/>
        </w:rPr>
        <w:t xml:space="preserve">      </w:t>
      </w:r>
      <w:r>
        <w:rPr>
          <w:rFonts w:hint="eastAsia" w:ascii="宋体" w:hAnsi="宋体" w:eastAsia="宋体" w:cs="宋体"/>
          <w:spacing w:val="-4"/>
          <w:sz w:val="28"/>
          <w:szCs w:val="28"/>
          <w:u w:val="single" w:color="auto"/>
          <w:lang w:val="en-US" w:eastAsia="zh-CN"/>
        </w:rPr>
        <w:t xml:space="preserve">  </w:t>
      </w:r>
      <w:r>
        <w:rPr>
          <w:rFonts w:ascii="宋体" w:hAnsi="宋体" w:eastAsia="宋体" w:cs="宋体"/>
          <w:spacing w:val="-4"/>
          <w:sz w:val="28"/>
          <w:szCs w:val="28"/>
          <w:u w:val="single" w:color="auto"/>
        </w:rPr>
        <w:t xml:space="preserve">  </w:t>
      </w:r>
      <w:r>
        <w:rPr>
          <w:rFonts w:ascii="宋体" w:hAnsi="宋体" w:eastAsia="宋体" w:cs="宋体"/>
          <w:spacing w:val="-4"/>
          <w:sz w:val="28"/>
          <w:szCs w:val="28"/>
        </w:rPr>
        <w:t>（项目</w:t>
      </w:r>
      <w:r>
        <w:rPr>
          <w:rFonts w:ascii="宋体" w:hAnsi="宋体" w:eastAsia="宋体" w:cs="宋体"/>
          <w:spacing w:val="-5"/>
          <w:sz w:val="28"/>
          <w:szCs w:val="28"/>
        </w:rPr>
        <w:t>编号</w:t>
      </w:r>
      <w:r>
        <w:rPr>
          <w:rFonts w:ascii="宋体" w:hAnsi="宋体" w:eastAsia="宋体" w:cs="宋体"/>
          <w:spacing w:val="-22"/>
          <w:sz w:val="28"/>
          <w:szCs w:val="28"/>
        </w:rPr>
        <w:t>：</w:t>
      </w:r>
      <w:r>
        <w:rPr>
          <w:rFonts w:ascii="宋体" w:hAnsi="宋体" w:eastAsia="宋体" w:cs="宋体"/>
          <w:sz w:val="28"/>
          <w:szCs w:val="28"/>
          <w:u w:val="single" w:color="auto"/>
        </w:rPr>
        <w:t xml:space="preserve">           </w:t>
      </w:r>
      <w:r>
        <w:rPr>
          <w:rFonts w:ascii="宋体" w:hAnsi="宋体" w:eastAsia="宋体" w:cs="宋体"/>
          <w:spacing w:val="-98"/>
          <w:sz w:val="28"/>
          <w:szCs w:val="28"/>
        </w:rPr>
        <w:t xml:space="preserve"> </w:t>
      </w:r>
      <w:r>
        <w:rPr>
          <w:rFonts w:ascii="宋体" w:hAnsi="宋体" w:eastAsia="宋体" w:cs="宋体"/>
          <w:spacing w:val="-22"/>
          <w:sz w:val="28"/>
          <w:szCs w:val="28"/>
        </w:rPr>
        <w:t>）</w:t>
      </w:r>
      <w:r>
        <w:rPr>
          <w:rFonts w:ascii="宋体" w:hAnsi="宋体" w:eastAsia="宋体" w:cs="宋体"/>
          <w:spacing w:val="-5"/>
          <w:sz w:val="28"/>
          <w:szCs w:val="28"/>
        </w:rPr>
        <w:t>的</w:t>
      </w:r>
      <w:r>
        <w:rPr>
          <w:rFonts w:hint="eastAsia" w:ascii="宋体" w:hAnsi="宋体" w:eastAsia="宋体" w:cs="宋体"/>
          <w:spacing w:val="-5"/>
          <w:sz w:val="28"/>
          <w:szCs w:val="28"/>
          <w:lang w:val="en-US" w:eastAsia="zh-CN"/>
        </w:rPr>
        <w:t>政府</w:t>
      </w:r>
      <w:r>
        <w:rPr>
          <w:rFonts w:ascii="宋体" w:hAnsi="宋体" w:eastAsia="宋体" w:cs="宋体"/>
          <w:spacing w:val="-5"/>
          <w:sz w:val="28"/>
          <w:szCs w:val="28"/>
        </w:rPr>
        <w:t>采购活动，</w:t>
      </w:r>
      <w:r>
        <w:rPr>
          <w:rFonts w:ascii="宋体" w:hAnsi="宋体" w:eastAsia="宋体" w:cs="宋体"/>
          <w:spacing w:val="-2"/>
          <w:sz w:val="28"/>
          <w:szCs w:val="28"/>
        </w:rPr>
        <w:t>在参加本次政府采购活动前三年内，在经营活动中没有重大违法记录（因违法经营受到刑事处罚或者责令停产停业、吊销许可证或者执照、较大数额罚款等行政</w:t>
      </w:r>
      <w:r>
        <w:rPr>
          <w:rFonts w:ascii="宋体" w:hAnsi="宋体" w:eastAsia="宋体" w:cs="宋体"/>
          <w:spacing w:val="-3"/>
          <w:sz w:val="28"/>
          <w:szCs w:val="28"/>
        </w:rPr>
        <w:t>处罚。</w:t>
      </w:r>
      <w:r>
        <w:rPr>
          <w:rFonts w:ascii="宋体" w:hAnsi="宋体" w:eastAsia="宋体" w:cs="宋体"/>
          <w:spacing w:val="7"/>
          <w:sz w:val="28"/>
          <w:szCs w:val="28"/>
        </w:rPr>
        <w:t>）</w:t>
      </w:r>
      <w:r>
        <w:rPr>
          <w:rFonts w:ascii="宋体" w:hAnsi="宋体" w:eastAsia="宋体" w:cs="宋体"/>
          <w:spacing w:val="57"/>
          <w:sz w:val="28"/>
          <w:szCs w:val="28"/>
        </w:rPr>
        <w:t xml:space="preserve"> </w:t>
      </w:r>
      <w:r>
        <w:rPr>
          <w:rFonts w:ascii="宋体" w:hAnsi="宋体" w:eastAsia="宋体" w:cs="宋体"/>
          <w:spacing w:val="7"/>
          <w:sz w:val="28"/>
          <w:szCs w:val="28"/>
        </w:rPr>
        <w:t>，</w:t>
      </w:r>
      <w:r>
        <w:rPr>
          <w:rFonts w:ascii="宋体" w:hAnsi="宋体" w:eastAsia="宋体" w:cs="宋体"/>
          <w:spacing w:val="-3"/>
          <w:sz w:val="28"/>
          <w:szCs w:val="28"/>
        </w:rPr>
        <w:t>在磋商前查询了在信用中国网（</w:t>
      </w:r>
      <w:r>
        <w:fldChar w:fldCharType="begin"/>
      </w:r>
      <w:r>
        <w:instrText xml:space="preserve"> HYPERLINK "http://www.creditchina.gov.cn" </w:instrText>
      </w:r>
      <w:r>
        <w:fldChar w:fldCharType="separate"/>
      </w:r>
      <w:r>
        <w:rPr>
          <w:rFonts w:ascii="宋体" w:hAnsi="宋体" w:eastAsia="宋体" w:cs="宋体"/>
          <w:spacing w:val="-3"/>
          <w:sz w:val="28"/>
          <w:szCs w:val="28"/>
        </w:rPr>
        <w:t>http://www.creditchina.gov.cn</w:t>
      </w:r>
      <w:r>
        <w:rPr>
          <w:rFonts w:ascii="宋体" w:hAnsi="宋体" w:eastAsia="宋体" w:cs="宋体"/>
          <w:spacing w:val="-3"/>
          <w:sz w:val="28"/>
          <w:szCs w:val="28"/>
        </w:rPr>
        <w:fldChar w:fldCharType="end"/>
      </w:r>
      <w:r>
        <w:rPr>
          <w:rFonts w:ascii="宋体" w:hAnsi="宋体" w:eastAsia="宋体" w:cs="宋体"/>
          <w:spacing w:val="-3"/>
          <w:sz w:val="28"/>
          <w:szCs w:val="28"/>
        </w:rPr>
        <w:t>）</w:t>
      </w:r>
      <w:r>
        <w:rPr>
          <w:rFonts w:ascii="宋体" w:hAnsi="宋体" w:eastAsia="宋体" w:cs="宋体"/>
          <w:spacing w:val="-2"/>
          <w:sz w:val="28"/>
          <w:szCs w:val="28"/>
        </w:rPr>
        <w:t>中的信用信息，本公司未列入失信被执行人、重大税收违法案件当事人名单；查</w:t>
      </w:r>
      <w:r>
        <w:rPr>
          <w:rFonts w:ascii="宋体" w:hAnsi="宋体" w:eastAsia="宋体" w:cs="宋体"/>
          <w:spacing w:val="-1"/>
          <w:sz w:val="28"/>
          <w:szCs w:val="28"/>
        </w:rPr>
        <w:t>询了在中国政府采购网（</w:t>
      </w:r>
      <w:r>
        <w:fldChar w:fldCharType="begin"/>
      </w:r>
      <w:r>
        <w:instrText xml:space="preserve"> HYPERLINK "http://www.ccgp.gov.cn" </w:instrText>
      </w:r>
      <w:r>
        <w:fldChar w:fldCharType="separate"/>
      </w:r>
      <w:r>
        <w:rPr>
          <w:rFonts w:ascii="宋体" w:hAnsi="宋体" w:eastAsia="宋体" w:cs="宋体"/>
          <w:spacing w:val="-1"/>
          <w:sz w:val="28"/>
          <w:szCs w:val="28"/>
        </w:rPr>
        <w:t>http://www.ccgp.</w:t>
      </w:r>
      <w:r>
        <w:rPr>
          <w:rFonts w:ascii="宋体" w:hAnsi="宋体" w:eastAsia="宋体" w:cs="宋体"/>
          <w:spacing w:val="-2"/>
          <w:sz w:val="28"/>
          <w:szCs w:val="28"/>
        </w:rPr>
        <w:t>gov.cn</w:t>
      </w:r>
      <w:r>
        <w:rPr>
          <w:rFonts w:ascii="宋体" w:hAnsi="宋体" w:eastAsia="宋体" w:cs="宋体"/>
          <w:spacing w:val="-2"/>
          <w:sz w:val="28"/>
          <w:szCs w:val="28"/>
        </w:rPr>
        <w:fldChar w:fldCharType="end"/>
      </w:r>
      <w:r>
        <w:rPr>
          <w:rFonts w:ascii="宋体" w:hAnsi="宋体" w:eastAsia="宋体" w:cs="宋体"/>
          <w:spacing w:val="-2"/>
          <w:sz w:val="28"/>
          <w:szCs w:val="28"/>
        </w:rPr>
        <w:t>）中的政府采购严重违法失信</w:t>
      </w:r>
      <w:r>
        <w:rPr>
          <w:rFonts w:ascii="宋体" w:hAnsi="宋体" w:eastAsia="宋体" w:cs="宋体"/>
          <w:spacing w:val="-1"/>
          <w:sz w:val="28"/>
          <w:szCs w:val="28"/>
        </w:rPr>
        <w:t>行为信息，本公司未列入政府采购严重违法失信行为记录名单。</w:t>
      </w:r>
    </w:p>
    <w:p w14:paraId="75D71478">
      <w:pPr>
        <w:spacing w:line="219" w:lineRule="auto"/>
        <w:ind w:left="574"/>
        <w:rPr>
          <w:rFonts w:ascii="宋体" w:hAnsi="宋体" w:eastAsia="宋体" w:cs="宋体"/>
          <w:sz w:val="28"/>
          <w:szCs w:val="28"/>
        </w:rPr>
      </w:pPr>
      <w:r>
        <w:rPr>
          <w:rFonts w:ascii="宋体" w:hAnsi="宋体" w:eastAsia="宋体" w:cs="宋体"/>
          <w:spacing w:val="-1"/>
          <w:sz w:val="28"/>
          <w:szCs w:val="28"/>
        </w:rPr>
        <w:t>如上述声明不真实，愿意按照政府采购有关法律法规的规定接受处罚。</w:t>
      </w:r>
    </w:p>
    <w:p w14:paraId="57569DEE">
      <w:pPr>
        <w:spacing w:before="289" w:line="220" w:lineRule="auto"/>
        <w:ind w:left="570"/>
        <w:rPr>
          <w:rFonts w:ascii="宋体" w:hAnsi="宋体" w:eastAsia="宋体" w:cs="宋体"/>
          <w:sz w:val="28"/>
          <w:szCs w:val="28"/>
        </w:rPr>
      </w:pPr>
      <w:r>
        <w:rPr>
          <w:rFonts w:ascii="宋体" w:hAnsi="宋体" w:eastAsia="宋体" w:cs="宋体"/>
          <w:spacing w:val="-3"/>
          <w:sz w:val="28"/>
          <w:szCs w:val="28"/>
        </w:rPr>
        <w:t>特此声明</w:t>
      </w:r>
    </w:p>
    <w:p w14:paraId="1C206E3A">
      <w:pPr>
        <w:pStyle w:val="2"/>
        <w:spacing w:line="298" w:lineRule="auto"/>
      </w:pPr>
    </w:p>
    <w:p w14:paraId="746CDF07">
      <w:pPr>
        <w:spacing w:before="91" w:line="319" w:lineRule="auto"/>
        <w:ind w:left="3618" w:firstLine="32"/>
        <w:rPr>
          <w:rFonts w:ascii="宋体" w:hAnsi="宋体" w:eastAsia="宋体" w:cs="宋体"/>
          <w:spacing w:val="1"/>
          <w:sz w:val="28"/>
          <w:szCs w:val="28"/>
        </w:rPr>
      </w:pPr>
    </w:p>
    <w:p w14:paraId="7C0FB960">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kern w:val="0"/>
          <w:sz w:val="28"/>
          <w:szCs w:val="28"/>
        </w:rPr>
        <w:t>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（盖章）</w:t>
      </w:r>
    </w:p>
    <w:p w14:paraId="025CAAC4">
      <w:pPr>
        <w:snapToGrid w:val="0"/>
        <w:spacing w:line="4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kern w:val="0"/>
          <w:sz w:val="28"/>
          <w:szCs w:val="28"/>
        </w:rPr>
        <w:t>法定代表人（负责人）</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（签字或盖章）  </w:t>
      </w:r>
    </w:p>
    <w:p w14:paraId="3BFE9069">
      <w:pPr>
        <w:snapToGrid w:val="0"/>
        <w:spacing w:line="480" w:lineRule="exact"/>
        <w:ind w:firstLine="3080" w:firstLineChars="1100"/>
        <w:rPr>
          <w:rFonts w:hint="eastAsia" w:ascii="宋体" w:hAnsi="宋体" w:eastAsia="宋体" w:cs="宋体"/>
          <w:sz w:val="28"/>
          <w:szCs w:val="28"/>
        </w:rPr>
      </w:pPr>
      <w:r>
        <w:rPr>
          <w:rFonts w:hint="eastAsia" w:ascii="宋体" w:hAnsi="宋体" w:eastAsia="宋体" w:cs="宋体"/>
          <w:sz w:val="28"/>
          <w:szCs w:val="28"/>
        </w:rPr>
        <w:t>日      期：</w:t>
      </w:r>
    </w:p>
    <w:p w14:paraId="5BE28677">
      <w:pPr>
        <w:spacing w:before="91" w:line="319" w:lineRule="auto"/>
        <w:ind w:firstLine="3920" w:firstLineChars="1400"/>
        <w:rPr>
          <w:rFonts w:ascii="宋体" w:hAnsi="宋体" w:eastAsia="宋体" w:cs="宋体"/>
          <w:sz w:val="28"/>
          <w:szCs w:val="28"/>
        </w:rPr>
      </w:pPr>
    </w:p>
    <w:p w14:paraId="08E36816">
      <w:pPr>
        <w:spacing w:before="176" w:line="219" w:lineRule="auto"/>
        <w:ind w:left="578"/>
        <w:rPr>
          <w:rFonts w:ascii="宋体" w:hAnsi="宋体" w:eastAsia="宋体" w:cs="宋体"/>
          <w:b/>
          <w:bCs/>
          <w:spacing w:val="-4"/>
          <w:sz w:val="28"/>
          <w:szCs w:val="28"/>
        </w:rPr>
      </w:pPr>
    </w:p>
    <w:p w14:paraId="4011AEF0">
      <w:pPr>
        <w:spacing w:before="176" w:line="219" w:lineRule="auto"/>
        <w:ind w:left="578"/>
        <w:rPr>
          <w:rFonts w:ascii="宋体" w:hAnsi="宋体" w:eastAsia="宋体" w:cs="宋体"/>
          <w:b/>
          <w:bCs/>
          <w:spacing w:val="-4"/>
          <w:sz w:val="28"/>
          <w:szCs w:val="28"/>
        </w:rPr>
      </w:pPr>
    </w:p>
    <w:p w14:paraId="507F87E9">
      <w:pPr>
        <w:spacing w:before="176" w:line="219" w:lineRule="auto"/>
        <w:ind w:left="578"/>
        <w:rPr>
          <w:rFonts w:ascii="宋体" w:hAnsi="宋体" w:eastAsia="宋体" w:cs="宋体"/>
          <w:b/>
          <w:bCs/>
          <w:spacing w:val="-4"/>
          <w:sz w:val="28"/>
          <w:szCs w:val="28"/>
        </w:rPr>
      </w:pPr>
    </w:p>
    <w:p w14:paraId="2A1DDB33">
      <w:pPr>
        <w:spacing w:before="176" w:line="219" w:lineRule="auto"/>
        <w:ind w:left="578"/>
        <w:rPr>
          <w:rFonts w:ascii="宋体" w:hAnsi="宋体" w:eastAsia="宋体" w:cs="宋体"/>
          <w:b/>
          <w:bCs/>
          <w:spacing w:val="-4"/>
          <w:sz w:val="28"/>
          <w:szCs w:val="28"/>
        </w:rPr>
      </w:pPr>
    </w:p>
    <w:p w14:paraId="4563DBDB">
      <w:pPr>
        <w:spacing w:before="176" w:line="219" w:lineRule="auto"/>
        <w:ind w:left="578"/>
        <w:rPr>
          <w:rFonts w:ascii="宋体" w:hAnsi="宋体" w:eastAsia="宋体" w:cs="宋体"/>
          <w:b/>
          <w:bCs/>
          <w:spacing w:val="-4"/>
          <w:sz w:val="28"/>
          <w:szCs w:val="28"/>
        </w:rPr>
      </w:pPr>
    </w:p>
    <w:p w14:paraId="2A06D103">
      <w:pPr>
        <w:spacing w:before="176" w:line="219" w:lineRule="auto"/>
        <w:rPr>
          <w:rFonts w:ascii="宋体" w:hAnsi="宋体" w:eastAsia="宋体" w:cs="宋体"/>
          <w:b/>
          <w:bCs/>
          <w:spacing w:val="-4"/>
          <w:sz w:val="28"/>
          <w:szCs w:val="28"/>
        </w:rPr>
      </w:pPr>
    </w:p>
    <w:p w14:paraId="3DD3892E">
      <w:pPr>
        <w:spacing w:before="176" w:line="219" w:lineRule="auto"/>
        <w:ind w:left="578"/>
        <w:rPr>
          <w:rFonts w:ascii="宋体" w:hAnsi="宋体" w:eastAsia="宋体" w:cs="宋体"/>
          <w:sz w:val="28"/>
          <w:szCs w:val="28"/>
        </w:rPr>
      </w:pPr>
      <w:r>
        <w:rPr>
          <w:rFonts w:ascii="宋体" w:hAnsi="宋体" w:eastAsia="宋体" w:cs="宋体"/>
          <w:b/>
          <w:bCs/>
          <w:spacing w:val="-4"/>
          <w:sz w:val="28"/>
          <w:szCs w:val="28"/>
        </w:rPr>
        <w:t>（八）本项目其他特定资格条件</w:t>
      </w:r>
    </w:p>
    <w:p w14:paraId="0D701224">
      <w:pPr>
        <w:spacing w:before="292" w:line="413" w:lineRule="auto"/>
        <w:ind w:left="9" w:firstLine="3"/>
        <w:rPr>
          <w:rFonts w:ascii="宋体" w:hAnsi="宋体" w:eastAsia="宋体" w:cs="宋体"/>
          <w:sz w:val="28"/>
          <w:szCs w:val="28"/>
        </w:rPr>
      </w:pPr>
      <w:r>
        <w:rPr>
          <w:rFonts w:ascii="宋体" w:hAnsi="宋体" w:eastAsia="宋体" w:cs="宋体"/>
          <w:spacing w:val="-6"/>
          <w:sz w:val="28"/>
          <w:szCs w:val="28"/>
        </w:rPr>
        <w:t>按照本文件第二部分中序号</w:t>
      </w:r>
      <w:r>
        <w:rPr>
          <w:rFonts w:ascii="宋体" w:hAnsi="宋体" w:eastAsia="宋体" w:cs="宋体"/>
          <w:spacing w:val="-38"/>
          <w:sz w:val="28"/>
          <w:szCs w:val="28"/>
        </w:rPr>
        <w:t xml:space="preserve"> </w:t>
      </w:r>
      <w:r>
        <w:rPr>
          <w:rFonts w:ascii="宋体" w:hAnsi="宋体" w:eastAsia="宋体" w:cs="宋体"/>
          <w:spacing w:val="-6"/>
          <w:sz w:val="28"/>
          <w:szCs w:val="28"/>
        </w:rPr>
        <w:t>14“资格证明文件</w:t>
      </w:r>
      <w:r>
        <w:rPr>
          <w:rFonts w:ascii="宋体" w:hAnsi="宋体" w:eastAsia="宋体" w:cs="宋体"/>
          <w:spacing w:val="-103"/>
          <w:sz w:val="28"/>
          <w:szCs w:val="28"/>
        </w:rPr>
        <w:t xml:space="preserve"> </w:t>
      </w:r>
      <w:r>
        <w:rPr>
          <w:rFonts w:ascii="宋体" w:hAnsi="宋体" w:eastAsia="宋体" w:cs="宋体"/>
          <w:spacing w:val="-6"/>
          <w:sz w:val="28"/>
          <w:szCs w:val="28"/>
        </w:rPr>
        <w:t>”</w:t>
      </w:r>
      <w:r>
        <w:rPr>
          <w:rFonts w:ascii="宋体" w:hAnsi="宋体" w:eastAsia="宋体" w:cs="宋体"/>
          <w:spacing w:val="-7"/>
          <w:sz w:val="28"/>
          <w:szCs w:val="28"/>
        </w:rPr>
        <w:t>中第</w:t>
      </w:r>
      <w:r>
        <w:rPr>
          <w:rFonts w:ascii="宋体" w:hAnsi="宋体" w:eastAsia="宋体" w:cs="宋体"/>
          <w:spacing w:val="-59"/>
          <w:sz w:val="28"/>
          <w:szCs w:val="28"/>
        </w:rPr>
        <w:t xml:space="preserve"> </w:t>
      </w:r>
      <w:r>
        <w:rPr>
          <w:rFonts w:ascii="宋体" w:hAnsi="宋体" w:eastAsia="宋体" w:cs="宋体"/>
          <w:spacing w:val="-7"/>
          <w:sz w:val="28"/>
          <w:szCs w:val="28"/>
        </w:rPr>
        <w:t>8</w:t>
      </w:r>
      <w:r>
        <w:rPr>
          <w:rFonts w:ascii="宋体" w:hAnsi="宋体" w:eastAsia="宋体" w:cs="宋体"/>
          <w:spacing w:val="-58"/>
          <w:sz w:val="28"/>
          <w:szCs w:val="28"/>
        </w:rPr>
        <w:t xml:space="preserve"> </w:t>
      </w:r>
      <w:r>
        <w:rPr>
          <w:rFonts w:ascii="宋体" w:hAnsi="宋体" w:eastAsia="宋体" w:cs="宋体"/>
          <w:spacing w:val="-7"/>
          <w:sz w:val="28"/>
          <w:szCs w:val="28"/>
        </w:rPr>
        <w:t>条的规定提交相关证明文</w:t>
      </w:r>
      <w:r>
        <w:rPr>
          <w:rFonts w:ascii="宋体" w:hAnsi="宋体" w:eastAsia="宋体" w:cs="宋体"/>
          <w:spacing w:val="-2"/>
          <w:sz w:val="28"/>
          <w:szCs w:val="28"/>
        </w:rPr>
        <w:t>件扫描件；</w:t>
      </w:r>
    </w:p>
    <w:p w14:paraId="5607F31D">
      <w:pPr>
        <w:pStyle w:val="2"/>
        <w:spacing w:line="243" w:lineRule="auto"/>
      </w:pPr>
    </w:p>
    <w:p w14:paraId="6A97F133">
      <w:pPr>
        <w:pStyle w:val="2"/>
        <w:spacing w:line="243" w:lineRule="auto"/>
      </w:pPr>
    </w:p>
    <w:p w14:paraId="2997A88A">
      <w:pPr>
        <w:pStyle w:val="2"/>
        <w:spacing w:line="243" w:lineRule="auto"/>
      </w:pPr>
    </w:p>
    <w:p w14:paraId="5F40E31B">
      <w:pPr>
        <w:pStyle w:val="2"/>
        <w:spacing w:line="243" w:lineRule="auto"/>
      </w:pPr>
    </w:p>
    <w:p w14:paraId="7B81176C">
      <w:pPr>
        <w:pStyle w:val="2"/>
        <w:spacing w:line="243" w:lineRule="auto"/>
      </w:pPr>
    </w:p>
    <w:p w14:paraId="5F8C2F8D">
      <w:pPr>
        <w:pStyle w:val="2"/>
        <w:spacing w:line="243" w:lineRule="auto"/>
      </w:pPr>
    </w:p>
    <w:p w14:paraId="3A344D15">
      <w:pPr>
        <w:pStyle w:val="2"/>
        <w:spacing w:line="243" w:lineRule="auto"/>
      </w:pPr>
    </w:p>
    <w:p w14:paraId="3908BD9C">
      <w:pPr>
        <w:pStyle w:val="2"/>
        <w:spacing w:line="243" w:lineRule="auto"/>
      </w:pPr>
    </w:p>
    <w:p w14:paraId="4C3D4F0D">
      <w:pPr>
        <w:pStyle w:val="2"/>
        <w:spacing w:line="243" w:lineRule="auto"/>
      </w:pPr>
    </w:p>
    <w:p w14:paraId="00050928">
      <w:pPr>
        <w:pStyle w:val="2"/>
        <w:spacing w:line="243" w:lineRule="auto"/>
      </w:pPr>
    </w:p>
    <w:p w14:paraId="0A6CA3A3">
      <w:pPr>
        <w:pStyle w:val="2"/>
        <w:spacing w:line="243" w:lineRule="auto"/>
      </w:pPr>
    </w:p>
    <w:p w14:paraId="465E9667">
      <w:pPr>
        <w:pStyle w:val="2"/>
        <w:spacing w:line="243" w:lineRule="auto"/>
      </w:pPr>
    </w:p>
    <w:p w14:paraId="5FB768D7">
      <w:pPr>
        <w:pStyle w:val="2"/>
        <w:spacing w:line="243" w:lineRule="auto"/>
      </w:pPr>
    </w:p>
    <w:p w14:paraId="0816C677">
      <w:pPr>
        <w:pStyle w:val="2"/>
        <w:spacing w:line="243" w:lineRule="auto"/>
      </w:pPr>
    </w:p>
    <w:p w14:paraId="49E09137">
      <w:pPr>
        <w:pStyle w:val="2"/>
        <w:spacing w:line="243" w:lineRule="auto"/>
      </w:pPr>
    </w:p>
    <w:p w14:paraId="01EC0F10">
      <w:pPr>
        <w:pStyle w:val="2"/>
        <w:spacing w:line="243" w:lineRule="auto"/>
      </w:pPr>
    </w:p>
    <w:p w14:paraId="32550FBD">
      <w:pPr>
        <w:pStyle w:val="2"/>
        <w:spacing w:line="244" w:lineRule="auto"/>
      </w:pPr>
    </w:p>
    <w:p w14:paraId="7EB6DA66">
      <w:pPr>
        <w:pStyle w:val="2"/>
        <w:spacing w:line="244" w:lineRule="auto"/>
      </w:pPr>
    </w:p>
    <w:p w14:paraId="6E2ECE6B">
      <w:pPr>
        <w:pStyle w:val="2"/>
        <w:spacing w:line="244" w:lineRule="auto"/>
      </w:pPr>
    </w:p>
    <w:p w14:paraId="0F5F8378">
      <w:pPr>
        <w:pStyle w:val="2"/>
        <w:spacing w:line="244" w:lineRule="auto"/>
      </w:pPr>
    </w:p>
    <w:p w14:paraId="40C09020">
      <w:pPr>
        <w:spacing w:before="91" w:line="221" w:lineRule="auto"/>
        <w:ind w:left="500"/>
        <w:rPr>
          <w:rFonts w:ascii="宋体" w:hAnsi="宋体" w:eastAsia="宋体" w:cs="宋体"/>
          <w:sz w:val="28"/>
          <w:szCs w:val="28"/>
        </w:rPr>
      </w:pPr>
      <w:r>
        <w:rPr>
          <w:rFonts w:ascii="宋体" w:hAnsi="宋体" w:eastAsia="宋体" w:cs="宋体"/>
          <w:b/>
          <w:bCs/>
          <w:spacing w:val="-3"/>
          <w:sz w:val="24"/>
          <w:szCs w:val="24"/>
        </w:rPr>
        <w:t>（</w:t>
      </w:r>
      <w:r>
        <w:rPr>
          <w:rFonts w:ascii="宋体" w:hAnsi="宋体" w:eastAsia="宋体" w:cs="宋体"/>
          <w:b/>
          <w:bCs/>
          <w:spacing w:val="-3"/>
          <w:sz w:val="28"/>
          <w:szCs w:val="28"/>
        </w:rPr>
        <w:t>九）磋商保证金的交纳情况及开户许可证</w:t>
      </w:r>
    </w:p>
    <w:p w14:paraId="0E411298">
      <w:pPr>
        <w:spacing w:before="289" w:line="219" w:lineRule="auto"/>
        <w:ind w:left="571"/>
        <w:rPr>
          <w:rFonts w:ascii="宋体" w:hAnsi="宋体" w:eastAsia="宋体" w:cs="宋体"/>
          <w:sz w:val="28"/>
          <w:szCs w:val="28"/>
        </w:rPr>
      </w:pPr>
      <w:r>
        <w:rPr>
          <w:rFonts w:ascii="宋体" w:hAnsi="宋体" w:eastAsia="宋体" w:cs="宋体"/>
          <w:spacing w:val="-1"/>
          <w:sz w:val="28"/>
          <w:szCs w:val="28"/>
        </w:rPr>
        <w:t>提供响应保证金交纳证明扫描件；</w:t>
      </w:r>
    </w:p>
    <w:p w14:paraId="3123EC28">
      <w:pPr>
        <w:spacing w:before="292" w:line="219" w:lineRule="auto"/>
        <w:ind w:left="571"/>
        <w:rPr>
          <w:rFonts w:ascii="宋体" w:hAnsi="宋体" w:eastAsia="宋体" w:cs="宋体"/>
          <w:sz w:val="28"/>
          <w:szCs w:val="28"/>
        </w:rPr>
      </w:pPr>
      <w:r>
        <w:rPr>
          <w:rFonts w:ascii="宋体" w:hAnsi="宋体" w:eastAsia="宋体" w:cs="宋体"/>
          <w:spacing w:val="-1"/>
          <w:sz w:val="28"/>
          <w:szCs w:val="28"/>
        </w:rPr>
        <w:t>提供供应商基本存款账户开户许可证或基本存款账户信息扫描件。</w:t>
      </w:r>
    </w:p>
    <w:p w14:paraId="26E0C24D">
      <w:pPr>
        <w:spacing w:line="219" w:lineRule="auto"/>
        <w:rPr>
          <w:rFonts w:ascii="宋体" w:hAnsi="宋体" w:eastAsia="宋体" w:cs="宋体"/>
          <w:sz w:val="28"/>
          <w:szCs w:val="28"/>
        </w:rPr>
        <w:sectPr>
          <w:footerReference r:id="rId158" w:type="default"/>
          <w:pgSz w:w="11906" w:h="16839"/>
          <w:pgMar w:top="1431" w:right="1079" w:bottom="1146" w:left="1080" w:header="0" w:footer="984" w:gutter="0"/>
          <w:cols w:space="720" w:num="1"/>
        </w:sectPr>
      </w:pPr>
    </w:p>
    <w:p w14:paraId="60C9842B">
      <w:pPr>
        <w:spacing w:before="176" w:line="219" w:lineRule="auto"/>
        <w:ind w:left="19"/>
        <w:rPr>
          <w:rFonts w:ascii="宋体" w:hAnsi="宋体" w:eastAsia="宋体" w:cs="宋体"/>
          <w:sz w:val="28"/>
          <w:szCs w:val="28"/>
        </w:rPr>
      </w:pPr>
      <w:r>
        <w:rPr>
          <w:rFonts w:ascii="宋体" w:hAnsi="宋体" w:eastAsia="宋体" w:cs="宋体"/>
          <w:b/>
          <w:bCs/>
          <w:spacing w:val="-4"/>
          <w:sz w:val="28"/>
          <w:szCs w:val="28"/>
        </w:rPr>
        <w:t>（十）政府采购政策的响应内容</w:t>
      </w:r>
    </w:p>
    <w:p w14:paraId="7F207107">
      <w:pPr>
        <w:spacing w:before="291" w:line="220" w:lineRule="auto"/>
        <w:ind w:left="3363"/>
        <w:rPr>
          <w:rFonts w:ascii="宋体" w:hAnsi="宋体" w:eastAsia="宋体" w:cs="宋体"/>
          <w:sz w:val="28"/>
          <w:szCs w:val="28"/>
        </w:rPr>
      </w:pPr>
      <w:r>
        <w:rPr>
          <w:rFonts w:ascii="宋体" w:hAnsi="宋体" w:eastAsia="宋体" w:cs="宋体"/>
          <w:b/>
          <w:bCs/>
          <w:spacing w:val="-6"/>
          <w:sz w:val="28"/>
          <w:szCs w:val="28"/>
        </w:rPr>
        <w:t>中小企业声明函（工程）</w:t>
      </w:r>
    </w:p>
    <w:p w14:paraId="63903366">
      <w:pPr>
        <w:spacing w:before="293" w:line="411" w:lineRule="auto"/>
        <w:ind w:left="9" w:firstLine="422"/>
        <w:jc w:val="both"/>
        <w:rPr>
          <w:rFonts w:ascii="宋体" w:hAnsi="宋体" w:eastAsia="宋体" w:cs="宋体"/>
          <w:sz w:val="28"/>
          <w:szCs w:val="28"/>
        </w:rPr>
      </w:pPr>
      <w:r>
        <w:rPr>
          <w:rFonts w:ascii="宋体" w:hAnsi="宋体" w:eastAsia="宋体" w:cs="宋体"/>
          <w:spacing w:val="-13"/>
          <w:sz w:val="28"/>
          <w:szCs w:val="28"/>
        </w:rPr>
        <w:t>本公司（联合体）郑重声明，根据《政府采购促进中小企业发展管理办法》</w:t>
      </w:r>
      <w:r>
        <w:rPr>
          <w:rFonts w:ascii="宋体" w:hAnsi="宋体" w:eastAsia="宋体" w:cs="宋体"/>
          <w:spacing w:val="-32"/>
          <w:sz w:val="28"/>
          <w:szCs w:val="28"/>
        </w:rPr>
        <w:t xml:space="preserve"> </w:t>
      </w:r>
      <w:r>
        <w:rPr>
          <w:rFonts w:ascii="宋体" w:hAnsi="宋体" w:eastAsia="宋体" w:cs="宋体"/>
          <w:spacing w:val="-13"/>
          <w:sz w:val="28"/>
          <w:szCs w:val="28"/>
        </w:rPr>
        <w:t>(财</w:t>
      </w:r>
      <w:r>
        <w:rPr>
          <w:rFonts w:ascii="宋体" w:hAnsi="宋体" w:eastAsia="宋体" w:cs="宋体"/>
          <w:spacing w:val="-1"/>
          <w:sz w:val="28"/>
          <w:szCs w:val="28"/>
        </w:rPr>
        <w:t>库（2020) 46</w:t>
      </w:r>
      <w:r>
        <w:rPr>
          <w:rFonts w:ascii="宋体" w:hAnsi="宋体" w:eastAsia="宋体" w:cs="宋体"/>
          <w:spacing w:val="-54"/>
          <w:sz w:val="28"/>
          <w:szCs w:val="28"/>
        </w:rPr>
        <w:t xml:space="preserve"> </w:t>
      </w:r>
      <w:r>
        <w:rPr>
          <w:rFonts w:ascii="宋体" w:hAnsi="宋体" w:eastAsia="宋体" w:cs="宋体"/>
          <w:spacing w:val="-1"/>
          <w:sz w:val="28"/>
          <w:szCs w:val="28"/>
        </w:rPr>
        <w:t>号）的规定，本公司（联合体）参加</w:t>
      </w:r>
      <w:r>
        <w:rPr>
          <w:rFonts w:ascii="宋体" w:hAnsi="宋体" w:eastAsia="宋体" w:cs="宋体"/>
          <w:spacing w:val="-1"/>
          <w:sz w:val="28"/>
          <w:szCs w:val="28"/>
          <w:u w:val="single" w:color="auto"/>
        </w:rPr>
        <w:t>（单位名称）</w:t>
      </w:r>
      <w:r>
        <w:rPr>
          <w:rFonts w:ascii="宋体" w:hAnsi="宋体" w:eastAsia="宋体" w:cs="宋体"/>
          <w:spacing w:val="-1"/>
          <w:sz w:val="28"/>
          <w:szCs w:val="28"/>
        </w:rPr>
        <w:t>的</w:t>
      </w:r>
      <w:r>
        <w:rPr>
          <w:rFonts w:ascii="宋体" w:hAnsi="宋体" w:eastAsia="宋体" w:cs="宋体"/>
          <w:spacing w:val="-2"/>
          <w:sz w:val="28"/>
          <w:szCs w:val="28"/>
          <w:u w:val="single" w:color="auto"/>
        </w:rPr>
        <w:t>（项目名称）</w:t>
      </w:r>
      <w:r>
        <w:rPr>
          <w:rFonts w:ascii="宋体" w:hAnsi="宋体" w:eastAsia="宋体" w:cs="宋体"/>
          <w:spacing w:val="-2"/>
          <w:sz w:val="28"/>
          <w:szCs w:val="28"/>
        </w:rPr>
        <w:t>采购活动，工程的施工单位全部为符合政策要求的中小企业（或者：服务全部由符合政策要求的中小企业承接）。相关企业（含联合体中的中小企业、签订分包</w:t>
      </w:r>
      <w:r>
        <w:rPr>
          <w:rFonts w:ascii="宋体" w:hAnsi="宋体" w:eastAsia="宋体" w:cs="宋体"/>
          <w:spacing w:val="-1"/>
          <w:sz w:val="28"/>
          <w:szCs w:val="28"/>
        </w:rPr>
        <w:t>意向协议的中小企业）的具体情况如下：</w:t>
      </w:r>
    </w:p>
    <w:p w14:paraId="779A1671">
      <w:pPr>
        <w:tabs>
          <w:tab w:val="left" w:pos="607"/>
        </w:tabs>
        <w:spacing w:before="1" w:line="411" w:lineRule="auto"/>
        <w:ind w:right="105" w:firstLine="451"/>
        <w:rPr>
          <w:rFonts w:ascii="宋体" w:hAnsi="宋体" w:eastAsia="宋体" w:cs="宋体"/>
          <w:sz w:val="28"/>
          <w:szCs w:val="28"/>
        </w:rPr>
      </w:pPr>
      <w:r>
        <w:rPr>
          <w:rFonts w:ascii="宋体" w:hAnsi="宋体" w:eastAsia="宋体" w:cs="宋体"/>
          <w:spacing w:val="-2"/>
          <w:sz w:val="28"/>
          <w:szCs w:val="28"/>
        </w:rPr>
        <w:t>1.</w:t>
      </w:r>
      <w:r>
        <w:rPr>
          <w:rFonts w:ascii="宋体" w:hAnsi="宋体" w:eastAsia="宋体" w:cs="宋体"/>
          <w:spacing w:val="65"/>
          <w:sz w:val="28"/>
          <w:szCs w:val="28"/>
        </w:rPr>
        <w:t xml:space="preserve"> </w:t>
      </w:r>
      <w:r>
        <w:rPr>
          <w:rFonts w:ascii="宋体" w:hAnsi="宋体" w:eastAsia="宋体" w:cs="宋体"/>
          <w:spacing w:val="-2"/>
          <w:sz w:val="28"/>
          <w:szCs w:val="28"/>
          <w:u w:val="single" w:color="auto"/>
        </w:rPr>
        <w:t>(标的名称</w:t>
      </w:r>
      <w:r>
        <w:rPr>
          <w:rFonts w:ascii="宋体" w:hAnsi="宋体" w:eastAsia="宋体" w:cs="宋体"/>
          <w:spacing w:val="12"/>
          <w:sz w:val="28"/>
          <w:szCs w:val="28"/>
          <w:u w:val="single" w:color="auto"/>
        </w:rPr>
        <w:t>）</w:t>
      </w:r>
      <w:r>
        <w:rPr>
          <w:rFonts w:ascii="宋体" w:hAnsi="宋体" w:eastAsia="宋体" w:cs="宋体"/>
          <w:spacing w:val="12"/>
          <w:sz w:val="28"/>
          <w:szCs w:val="28"/>
        </w:rPr>
        <w:t>，</w:t>
      </w:r>
      <w:r>
        <w:rPr>
          <w:rFonts w:ascii="宋体" w:hAnsi="宋体" w:eastAsia="宋体" w:cs="宋体"/>
          <w:spacing w:val="-2"/>
          <w:sz w:val="28"/>
          <w:szCs w:val="28"/>
        </w:rPr>
        <w:t>属于</w:t>
      </w:r>
      <w:r>
        <w:rPr>
          <w:rFonts w:ascii="宋体" w:hAnsi="宋体" w:eastAsia="宋体" w:cs="宋体"/>
          <w:spacing w:val="-2"/>
          <w:sz w:val="28"/>
          <w:szCs w:val="28"/>
          <w:u w:val="single" w:color="auto"/>
        </w:rPr>
        <w:t>（采购文件中明确的所属行业</w:t>
      </w:r>
      <w:r>
        <w:rPr>
          <w:rFonts w:ascii="宋体" w:hAnsi="宋体" w:eastAsia="宋体" w:cs="宋体"/>
          <w:spacing w:val="12"/>
          <w:sz w:val="28"/>
          <w:szCs w:val="28"/>
          <w:u w:val="single" w:color="auto"/>
        </w:rPr>
        <w:t>）</w:t>
      </w:r>
      <w:r>
        <w:rPr>
          <w:rFonts w:ascii="宋体" w:hAnsi="宋体" w:eastAsia="宋体" w:cs="宋体"/>
          <w:spacing w:val="12"/>
          <w:sz w:val="28"/>
          <w:szCs w:val="28"/>
        </w:rPr>
        <w:t>；</w:t>
      </w:r>
      <w:r>
        <w:rPr>
          <w:rFonts w:ascii="宋体" w:hAnsi="宋体" w:eastAsia="宋体" w:cs="宋体"/>
          <w:spacing w:val="-2"/>
          <w:sz w:val="28"/>
          <w:szCs w:val="28"/>
        </w:rPr>
        <w:t>承建（承接）企业</w:t>
      </w:r>
      <w:r>
        <w:rPr>
          <w:rFonts w:ascii="宋体" w:hAnsi="宋体" w:eastAsia="宋体" w:cs="宋体"/>
          <w:spacing w:val="-3"/>
          <w:sz w:val="28"/>
          <w:szCs w:val="28"/>
        </w:rPr>
        <w:t>为</w:t>
      </w:r>
      <w:r>
        <w:rPr>
          <w:rFonts w:ascii="宋体" w:hAnsi="宋体" w:eastAsia="宋体" w:cs="宋体"/>
          <w:spacing w:val="-3"/>
          <w:sz w:val="28"/>
          <w:szCs w:val="28"/>
          <w:u w:val="single" w:color="auto"/>
        </w:rPr>
        <w:t>（企业名称</w:t>
      </w:r>
      <w:r>
        <w:rPr>
          <w:rFonts w:ascii="宋体" w:hAnsi="宋体" w:eastAsia="宋体" w:cs="宋体"/>
          <w:spacing w:val="-1"/>
          <w:sz w:val="28"/>
          <w:szCs w:val="28"/>
          <w:u w:val="single" w:color="auto"/>
        </w:rPr>
        <w:t>）</w:t>
      </w:r>
      <w:r>
        <w:rPr>
          <w:rFonts w:ascii="宋体" w:hAnsi="宋体" w:eastAsia="宋体" w:cs="宋体"/>
          <w:spacing w:val="-1"/>
          <w:sz w:val="28"/>
          <w:szCs w:val="28"/>
        </w:rPr>
        <w:t>，</w:t>
      </w:r>
      <w:r>
        <w:rPr>
          <w:rFonts w:ascii="宋体" w:hAnsi="宋体" w:eastAsia="宋体" w:cs="宋体"/>
          <w:spacing w:val="-2"/>
          <w:sz w:val="28"/>
          <w:szCs w:val="28"/>
        </w:rPr>
        <w:t xml:space="preserve"> </w:t>
      </w:r>
      <w:r>
        <w:rPr>
          <w:rFonts w:ascii="宋体" w:hAnsi="宋体" w:eastAsia="宋体" w:cs="宋体"/>
          <w:spacing w:val="-3"/>
          <w:sz w:val="28"/>
          <w:szCs w:val="28"/>
        </w:rPr>
        <w:t>从业人员</w:t>
      </w:r>
      <w:r>
        <w:rPr>
          <w:rFonts w:ascii="宋体" w:hAnsi="宋体" w:eastAsia="宋体" w:cs="宋体"/>
          <w:spacing w:val="11"/>
          <w:sz w:val="28"/>
          <w:szCs w:val="28"/>
          <w:u w:val="single" w:color="auto"/>
        </w:rPr>
        <w:t xml:space="preserve">      </w:t>
      </w:r>
      <w:r>
        <w:rPr>
          <w:rFonts w:ascii="宋体" w:hAnsi="宋体" w:eastAsia="宋体" w:cs="宋体"/>
          <w:spacing w:val="-124"/>
          <w:sz w:val="28"/>
          <w:szCs w:val="28"/>
        </w:rPr>
        <w:t xml:space="preserve"> </w:t>
      </w:r>
      <w:r>
        <w:rPr>
          <w:rFonts w:ascii="宋体" w:hAnsi="宋体" w:eastAsia="宋体" w:cs="宋体"/>
          <w:spacing w:val="-3"/>
          <w:sz w:val="28"/>
          <w:szCs w:val="28"/>
        </w:rPr>
        <w:t>人，营业收入为</w:t>
      </w:r>
      <w:r>
        <w:rPr>
          <w:rFonts w:ascii="宋体" w:hAnsi="宋体" w:eastAsia="宋体" w:cs="宋体"/>
          <w:spacing w:val="11"/>
          <w:sz w:val="28"/>
          <w:szCs w:val="28"/>
          <w:u w:val="single" w:color="auto"/>
        </w:rPr>
        <w:t xml:space="preserve">      </w:t>
      </w:r>
      <w:r>
        <w:rPr>
          <w:rFonts w:ascii="宋体" w:hAnsi="宋体" w:eastAsia="宋体" w:cs="宋体"/>
          <w:spacing w:val="-119"/>
          <w:sz w:val="28"/>
          <w:szCs w:val="28"/>
        </w:rPr>
        <w:t xml:space="preserve"> </w:t>
      </w:r>
      <w:r>
        <w:rPr>
          <w:rFonts w:ascii="宋体" w:hAnsi="宋体" w:eastAsia="宋体" w:cs="宋体"/>
          <w:spacing w:val="-3"/>
          <w:sz w:val="28"/>
          <w:szCs w:val="28"/>
        </w:rPr>
        <w:t>万元，资产总额为</w:t>
      </w:r>
      <w:r>
        <w:rPr>
          <w:rFonts w:ascii="宋体" w:hAnsi="宋体" w:eastAsia="宋体" w:cs="宋体"/>
          <w:spacing w:val="-3"/>
          <w:sz w:val="28"/>
          <w:szCs w:val="28"/>
          <w:u w:val="single" w:color="auto"/>
        </w:rPr>
        <w:t xml:space="preserve">  </w:t>
      </w:r>
      <w:r>
        <w:rPr>
          <w:rFonts w:ascii="宋体" w:hAnsi="宋体" w:eastAsia="宋体" w:cs="宋体"/>
          <w:sz w:val="28"/>
          <w:szCs w:val="28"/>
          <w:u w:val="single" w:color="auto"/>
        </w:rPr>
        <w:tab/>
      </w:r>
      <w:r>
        <w:rPr>
          <w:rFonts w:ascii="宋体" w:hAnsi="宋体" w:eastAsia="宋体" w:cs="宋体"/>
          <w:spacing w:val="-122"/>
          <w:sz w:val="28"/>
          <w:szCs w:val="28"/>
        </w:rPr>
        <w:t xml:space="preserve"> </w:t>
      </w:r>
      <w:r>
        <w:rPr>
          <w:rFonts w:ascii="宋体" w:hAnsi="宋体" w:eastAsia="宋体" w:cs="宋体"/>
          <w:spacing w:val="-1"/>
          <w:sz w:val="28"/>
          <w:szCs w:val="28"/>
        </w:rPr>
        <w:t>万元，属于</w:t>
      </w:r>
      <w:r>
        <w:rPr>
          <w:rFonts w:ascii="宋体" w:hAnsi="宋体" w:eastAsia="宋体" w:cs="宋体"/>
          <w:spacing w:val="-1"/>
          <w:sz w:val="28"/>
          <w:szCs w:val="28"/>
          <w:u w:val="single" w:color="auto"/>
        </w:rPr>
        <w:t>（中型企业、小型企业、微型企业</w:t>
      </w:r>
      <w:r>
        <w:rPr>
          <w:rFonts w:ascii="宋体" w:hAnsi="宋体" w:eastAsia="宋体" w:cs="宋体"/>
          <w:spacing w:val="1"/>
          <w:sz w:val="28"/>
          <w:szCs w:val="28"/>
          <w:u w:val="single" w:color="auto"/>
        </w:rPr>
        <w:t>）</w:t>
      </w:r>
      <w:r>
        <w:rPr>
          <w:rFonts w:ascii="宋体" w:hAnsi="宋体" w:eastAsia="宋体" w:cs="宋体"/>
          <w:spacing w:val="1"/>
          <w:sz w:val="28"/>
          <w:szCs w:val="28"/>
        </w:rPr>
        <w:t>；</w:t>
      </w:r>
    </w:p>
    <w:p w14:paraId="75CD96D0">
      <w:pPr>
        <w:tabs>
          <w:tab w:val="left" w:pos="607"/>
        </w:tabs>
        <w:spacing w:before="4" w:line="412" w:lineRule="auto"/>
        <w:ind w:right="105" w:firstLine="434"/>
        <w:rPr>
          <w:rFonts w:ascii="宋体" w:hAnsi="宋体" w:eastAsia="宋体" w:cs="宋体"/>
          <w:sz w:val="28"/>
          <w:szCs w:val="28"/>
        </w:rPr>
      </w:pPr>
      <w:r>
        <w:rPr>
          <w:rFonts w:ascii="宋体" w:hAnsi="宋体" w:eastAsia="宋体" w:cs="宋体"/>
          <w:spacing w:val="-1"/>
          <w:sz w:val="28"/>
          <w:szCs w:val="28"/>
        </w:rPr>
        <w:t>2.</w:t>
      </w:r>
      <w:r>
        <w:rPr>
          <w:rFonts w:ascii="宋体" w:hAnsi="宋体" w:eastAsia="宋体" w:cs="宋体"/>
          <w:spacing w:val="69"/>
          <w:sz w:val="28"/>
          <w:szCs w:val="28"/>
        </w:rPr>
        <w:t xml:space="preserve"> </w:t>
      </w:r>
      <w:r>
        <w:rPr>
          <w:rFonts w:ascii="宋体" w:hAnsi="宋体" w:eastAsia="宋体" w:cs="宋体"/>
          <w:spacing w:val="-1"/>
          <w:sz w:val="28"/>
          <w:szCs w:val="28"/>
          <w:u w:val="single" w:color="auto"/>
        </w:rPr>
        <w:t>(标的名称</w:t>
      </w:r>
      <w:r>
        <w:rPr>
          <w:rFonts w:ascii="宋体" w:hAnsi="宋体" w:eastAsia="宋体" w:cs="宋体"/>
          <w:spacing w:val="9"/>
          <w:sz w:val="28"/>
          <w:szCs w:val="28"/>
          <w:u w:val="single" w:color="auto"/>
        </w:rPr>
        <w:t>）</w:t>
      </w:r>
      <w:r>
        <w:rPr>
          <w:rFonts w:ascii="宋体" w:hAnsi="宋体" w:eastAsia="宋体" w:cs="宋体"/>
          <w:spacing w:val="9"/>
          <w:sz w:val="28"/>
          <w:szCs w:val="28"/>
        </w:rPr>
        <w:t>，</w:t>
      </w:r>
      <w:r>
        <w:rPr>
          <w:rFonts w:ascii="宋体" w:hAnsi="宋体" w:eastAsia="宋体" w:cs="宋体"/>
          <w:spacing w:val="-1"/>
          <w:sz w:val="28"/>
          <w:szCs w:val="28"/>
        </w:rPr>
        <w:t>属于</w:t>
      </w:r>
      <w:r>
        <w:rPr>
          <w:rFonts w:ascii="宋体" w:hAnsi="宋体" w:eastAsia="宋体" w:cs="宋体"/>
          <w:spacing w:val="-1"/>
          <w:sz w:val="28"/>
          <w:szCs w:val="28"/>
          <w:u w:val="single" w:color="auto"/>
        </w:rPr>
        <w:t>（采购文件中明确的所属行业</w:t>
      </w:r>
      <w:r>
        <w:rPr>
          <w:rFonts w:ascii="宋体" w:hAnsi="宋体" w:eastAsia="宋体" w:cs="宋体"/>
          <w:spacing w:val="9"/>
          <w:sz w:val="28"/>
          <w:szCs w:val="28"/>
          <w:u w:val="single" w:color="auto"/>
        </w:rPr>
        <w:t>）</w:t>
      </w:r>
      <w:r>
        <w:rPr>
          <w:rFonts w:ascii="宋体" w:hAnsi="宋体" w:eastAsia="宋体" w:cs="宋体"/>
          <w:spacing w:val="9"/>
          <w:sz w:val="28"/>
          <w:szCs w:val="28"/>
        </w:rPr>
        <w:t>；</w:t>
      </w:r>
      <w:r>
        <w:rPr>
          <w:rFonts w:ascii="宋体" w:hAnsi="宋体" w:eastAsia="宋体" w:cs="宋体"/>
          <w:spacing w:val="-1"/>
          <w:sz w:val="28"/>
          <w:szCs w:val="28"/>
        </w:rPr>
        <w:t>承建（承</w:t>
      </w:r>
      <w:r>
        <w:rPr>
          <w:rFonts w:ascii="宋体" w:hAnsi="宋体" w:eastAsia="宋体" w:cs="宋体"/>
          <w:spacing w:val="-2"/>
          <w:sz w:val="28"/>
          <w:szCs w:val="28"/>
        </w:rPr>
        <w:t>接）企业</w:t>
      </w:r>
      <w:r>
        <w:rPr>
          <w:rFonts w:ascii="宋体" w:hAnsi="宋体" w:eastAsia="宋体" w:cs="宋体"/>
          <w:spacing w:val="-3"/>
          <w:sz w:val="28"/>
          <w:szCs w:val="28"/>
        </w:rPr>
        <w:t>为</w:t>
      </w:r>
      <w:r>
        <w:rPr>
          <w:rFonts w:ascii="宋体" w:hAnsi="宋体" w:eastAsia="宋体" w:cs="宋体"/>
          <w:spacing w:val="-3"/>
          <w:sz w:val="28"/>
          <w:szCs w:val="28"/>
          <w:u w:val="single" w:color="auto"/>
        </w:rPr>
        <w:t>（企业名称</w:t>
      </w:r>
      <w:r>
        <w:rPr>
          <w:rFonts w:ascii="宋体" w:hAnsi="宋体" w:eastAsia="宋体" w:cs="宋体"/>
          <w:spacing w:val="-1"/>
          <w:sz w:val="28"/>
          <w:szCs w:val="28"/>
          <w:u w:val="single" w:color="auto"/>
        </w:rPr>
        <w:t>）</w:t>
      </w:r>
      <w:r>
        <w:rPr>
          <w:rFonts w:ascii="宋体" w:hAnsi="宋体" w:eastAsia="宋体" w:cs="宋体"/>
          <w:spacing w:val="-1"/>
          <w:sz w:val="28"/>
          <w:szCs w:val="28"/>
        </w:rPr>
        <w:t>，</w:t>
      </w:r>
      <w:r>
        <w:rPr>
          <w:rFonts w:ascii="宋体" w:hAnsi="宋体" w:eastAsia="宋体" w:cs="宋体"/>
          <w:spacing w:val="-2"/>
          <w:sz w:val="28"/>
          <w:szCs w:val="28"/>
        </w:rPr>
        <w:t xml:space="preserve"> </w:t>
      </w:r>
      <w:r>
        <w:rPr>
          <w:rFonts w:ascii="宋体" w:hAnsi="宋体" w:eastAsia="宋体" w:cs="宋体"/>
          <w:spacing w:val="-3"/>
          <w:sz w:val="28"/>
          <w:szCs w:val="28"/>
        </w:rPr>
        <w:t>从业人员</w:t>
      </w:r>
      <w:r>
        <w:rPr>
          <w:rFonts w:ascii="宋体" w:hAnsi="宋体" w:eastAsia="宋体" w:cs="宋体"/>
          <w:spacing w:val="11"/>
          <w:sz w:val="28"/>
          <w:szCs w:val="28"/>
          <w:u w:val="single" w:color="auto"/>
        </w:rPr>
        <w:t xml:space="preserve">      </w:t>
      </w:r>
      <w:r>
        <w:rPr>
          <w:rFonts w:ascii="宋体" w:hAnsi="宋体" w:eastAsia="宋体" w:cs="宋体"/>
          <w:spacing w:val="-124"/>
          <w:sz w:val="28"/>
          <w:szCs w:val="28"/>
        </w:rPr>
        <w:t xml:space="preserve"> </w:t>
      </w:r>
      <w:r>
        <w:rPr>
          <w:rFonts w:ascii="宋体" w:hAnsi="宋体" w:eastAsia="宋体" w:cs="宋体"/>
          <w:spacing w:val="-3"/>
          <w:sz w:val="28"/>
          <w:szCs w:val="28"/>
        </w:rPr>
        <w:t>人，营业收入为</w:t>
      </w:r>
      <w:r>
        <w:rPr>
          <w:rFonts w:ascii="宋体" w:hAnsi="宋体" w:eastAsia="宋体" w:cs="宋体"/>
          <w:spacing w:val="11"/>
          <w:sz w:val="28"/>
          <w:szCs w:val="28"/>
          <w:u w:val="single" w:color="auto"/>
        </w:rPr>
        <w:t xml:space="preserve">      </w:t>
      </w:r>
      <w:r>
        <w:rPr>
          <w:rFonts w:ascii="宋体" w:hAnsi="宋体" w:eastAsia="宋体" w:cs="宋体"/>
          <w:spacing w:val="-119"/>
          <w:sz w:val="28"/>
          <w:szCs w:val="28"/>
        </w:rPr>
        <w:t xml:space="preserve"> </w:t>
      </w:r>
      <w:r>
        <w:rPr>
          <w:rFonts w:ascii="宋体" w:hAnsi="宋体" w:eastAsia="宋体" w:cs="宋体"/>
          <w:spacing w:val="-3"/>
          <w:sz w:val="28"/>
          <w:szCs w:val="28"/>
        </w:rPr>
        <w:t>万元，资产总额为</w:t>
      </w:r>
      <w:r>
        <w:rPr>
          <w:rFonts w:ascii="宋体" w:hAnsi="宋体" w:eastAsia="宋体" w:cs="宋体"/>
          <w:spacing w:val="-3"/>
          <w:sz w:val="28"/>
          <w:szCs w:val="28"/>
          <w:u w:val="single" w:color="auto"/>
        </w:rPr>
        <w:t xml:space="preserve">  </w:t>
      </w:r>
      <w:r>
        <w:rPr>
          <w:rFonts w:ascii="宋体" w:hAnsi="宋体" w:eastAsia="宋体" w:cs="宋体"/>
          <w:sz w:val="28"/>
          <w:szCs w:val="28"/>
          <w:u w:val="single" w:color="auto"/>
        </w:rPr>
        <w:tab/>
      </w:r>
      <w:r>
        <w:rPr>
          <w:rFonts w:ascii="宋体" w:hAnsi="宋体" w:eastAsia="宋体" w:cs="宋体"/>
          <w:spacing w:val="-122"/>
          <w:sz w:val="28"/>
          <w:szCs w:val="28"/>
        </w:rPr>
        <w:t xml:space="preserve"> </w:t>
      </w:r>
      <w:r>
        <w:rPr>
          <w:rFonts w:ascii="宋体" w:hAnsi="宋体" w:eastAsia="宋体" w:cs="宋体"/>
          <w:spacing w:val="-1"/>
          <w:sz w:val="28"/>
          <w:szCs w:val="28"/>
        </w:rPr>
        <w:t>万元，属于</w:t>
      </w:r>
      <w:r>
        <w:rPr>
          <w:rFonts w:ascii="宋体" w:hAnsi="宋体" w:eastAsia="宋体" w:cs="宋体"/>
          <w:spacing w:val="-1"/>
          <w:sz w:val="28"/>
          <w:szCs w:val="28"/>
          <w:u w:val="single" w:color="auto"/>
        </w:rPr>
        <w:t>（中型企业、小型企业、微型企业</w:t>
      </w:r>
      <w:r>
        <w:rPr>
          <w:rFonts w:ascii="宋体" w:hAnsi="宋体" w:eastAsia="宋体" w:cs="宋体"/>
          <w:spacing w:val="1"/>
          <w:sz w:val="28"/>
          <w:szCs w:val="28"/>
          <w:u w:val="single" w:color="auto"/>
        </w:rPr>
        <w:t>）</w:t>
      </w:r>
      <w:r>
        <w:rPr>
          <w:rFonts w:ascii="宋体" w:hAnsi="宋体" w:eastAsia="宋体" w:cs="宋体"/>
          <w:spacing w:val="1"/>
          <w:sz w:val="28"/>
          <w:szCs w:val="28"/>
        </w:rPr>
        <w:t>；</w:t>
      </w:r>
    </w:p>
    <w:p w14:paraId="5F6B62CC">
      <w:pPr>
        <w:spacing w:before="201" w:line="115" w:lineRule="exact"/>
        <w:ind w:left="438"/>
        <w:rPr>
          <w:rFonts w:ascii="宋体" w:hAnsi="宋体" w:eastAsia="宋体" w:cs="宋体"/>
          <w:sz w:val="28"/>
          <w:szCs w:val="28"/>
        </w:rPr>
      </w:pPr>
      <w:r>
        <w:rPr>
          <w:rFonts w:ascii="宋体" w:hAnsi="宋体" w:eastAsia="宋体" w:cs="宋体"/>
          <w:spacing w:val="-16"/>
          <w:position w:val="2"/>
          <w:sz w:val="28"/>
          <w:szCs w:val="28"/>
        </w:rPr>
        <w:t>.</w:t>
      </w:r>
      <w:r>
        <w:rPr>
          <w:rFonts w:ascii="宋体" w:hAnsi="宋体" w:eastAsia="宋体" w:cs="宋体"/>
          <w:spacing w:val="23"/>
          <w:position w:val="2"/>
          <w:sz w:val="28"/>
          <w:szCs w:val="28"/>
        </w:rPr>
        <w:t xml:space="preserve"> </w:t>
      </w:r>
      <w:r>
        <w:rPr>
          <w:rFonts w:ascii="宋体" w:hAnsi="宋体" w:eastAsia="宋体" w:cs="宋体"/>
          <w:spacing w:val="-16"/>
          <w:position w:val="2"/>
          <w:sz w:val="28"/>
          <w:szCs w:val="28"/>
        </w:rPr>
        <w:t>.</w:t>
      </w:r>
      <w:r>
        <w:rPr>
          <w:rFonts w:ascii="宋体" w:hAnsi="宋体" w:eastAsia="宋体" w:cs="宋体"/>
          <w:spacing w:val="17"/>
          <w:position w:val="2"/>
          <w:sz w:val="28"/>
          <w:szCs w:val="28"/>
        </w:rPr>
        <w:t xml:space="preserve"> </w:t>
      </w:r>
      <w:r>
        <w:rPr>
          <w:rFonts w:ascii="宋体" w:hAnsi="宋体" w:eastAsia="宋体" w:cs="宋体"/>
          <w:spacing w:val="-16"/>
          <w:position w:val="2"/>
          <w:sz w:val="28"/>
          <w:szCs w:val="28"/>
        </w:rPr>
        <w:t>.</w:t>
      </w:r>
      <w:r>
        <w:rPr>
          <w:rFonts w:ascii="宋体" w:hAnsi="宋体" w:eastAsia="宋体" w:cs="宋体"/>
          <w:spacing w:val="18"/>
          <w:position w:val="2"/>
          <w:sz w:val="28"/>
          <w:szCs w:val="28"/>
        </w:rPr>
        <w:t xml:space="preserve"> </w:t>
      </w:r>
      <w:r>
        <w:rPr>
          <w:rFonts w:ascii="宋体" w:hAnsi="宋体" w:eastAsia="宋体" w:cs="宋体"/>
          <w:spacing w:val="-16"/>
          <w:position w:val="2"/>
          <w:sz w:val="28"/>
          <w:szCs w:val="28"/>
        </w:rPr>
        <w:t>.</w:t>
      </w:r>
      <w:r>
        <w:rPr>
          <w:rFonts w:ascii="宋体" w:hAnsi="宋体" w:eastAsia="宋体" w:cs="宋体"/>
          <w:spacing w:val="19"/>
          <w:position w:val="2"/>
          <w:sz w:val="28"/>
          <w:szCs w:val="28"/>
        </w:rPr>
        <w:t xml:space="preserve"> </w:t>
      </w:r>
      <w:r>
        <w:rPr>
          <w:rFonts w:ascii="宋体" w:hAnsi="宋体" w:eastAsia="宋体" w:cs="宋体"/>
          <w:spacing w:val="-16"/>
          <w:position w:val="2"/>
          <w:sz w:val="28"/>
          <w:szCs w:val="28"/>
        </w:rPr>
        <w:t>.</w:t>
      </w:r>
      <w:r>
        <w:rPr>
          <w:rFonts w:ascii="宋体" w:hAnsi="宋体" w:eastAsia="宋体" w:cs="宋体"/>
          <w:spacing w:val="17"/>
          <w:position w:val="2"/>
          <w:sz w:val="28"/>
          <w:szCs w:val="28"/>
        </w:rPr>
        <w:t xml:space="preserve"> </w:t>
      </w:r>
      <w:r>
        <w:rPr>
          <w:rFonts w:ascii="宋体" w:hAnsi="宋体" w:eastAsia="宋体" w:cs="宋体"/>
          <w:spacing w:val="-16"/>
          <w:position w:val="2"/>
          <w:sz w:val="28"/>
          <w:szCs w:val="28"/>
        </w:rPr>
        <w:t>.</w:t>
      </w:r>
    </w:p>
    <w:p w14:paraId="64DFC944">
      <w:pPr>
        <w:spacing w:before="303" w:line="411" w:lineRule="auto"/>
        <w:ind w:left="15" w:right="106" w:firstLine="447"/>
        <w:rPr>
          <w:rFonts w:ascii="宋体" w:hAnsi="宋体" w:eastAsia="宋体" w:cs="宋体"/>
          <w:sz w:val="28"/>
          <w:szCs w:val="28"/>
        </w:rPr>
      </w:pPr>
      <w:r>
        <w:rPr>
          <w:rFonts w:ascii="宋体" w:hAnsi="宋体" w:eastAsia="宋体" w:cs="宋体"/>
          <w:spacing w:val="1"/>
          <w:sz w:val="28"/>
          <w:szCs w:val="28"/>
        </w:rPr>
        <w:t>以上企业，不属于大企业的分支机构，不存在控股股东为大企业的情形，也</w:t>
      </w:r>
      <w:r>
        <w:rPr>
          <w:rFonts w:ascii="宋体" w:hAnsi="宋体" w:eastAsia="宋体" w:cs="宋体"/>
          <w:spacing w:val="-1"/>
          <w:sz w:val="28"/>
          <w:szCs w:val="28"/>
        </w:rPr>
        <w:t>不存在与大企业的负责人为同一人的情形。</w:t>
      </w:r>
    </w:p>
    <w:p w14:paraId="4350FAFC">
      <w:pPr>
        <w:spacing w:line="219" w:lineRule="auto"/>
        <w:ind w:left="432"/>
        <w:rPr>
          <w:rFonts w:ascii="宋体" w:hAnsi="宋体" w:eastAsia="宋体" w:cs="宋体"/>
          <w:sz w:val="28"/>
          <w:szCs w:val="28"/>
        </w:rPr>
      </w:pPr>
      <w:r>
        <w:rPr>
          <w:rFonts w:ascii="宋体" w:hAnsi="宋体" w:eastAsia="宋体" w:cs="宋体"/>
          <w:sz w:val="28"/>
          <w:szCs w:val="28"/>
        </w:rPr>
        <w:t>本企业对上述声明内容的真实性负责。如有</w:t>
      </w:r>
      <w:r>
        <w:rPr>
          <w:rFonts w:ascii="宋体" w:hAnsi="宋体" w:eastAsia="宋体" w:cs="宋体"/>
          <w:spacing w:val="-1"/>
          <w:sz w:val="28"/>
          <w:szCs w:val="28"/>
        </w:rPr>
        <w:t>虚假，将依法承担相应责任。</w:t>
      </w:r>
    </w:p>
    <w:p w14:paraId="04C3D8F3">
      <w:pPr>
        <w:pStyle w:val="2"/>
        <w:spacing w:line="356" w:lineRule="auto"/>
      </w:pPr>
    </w:p>
    <w:p w14:paraId="1F9D2DB0">
      <w:pPr>
        <w:pStyle w:val="2"/>
        <w:spacing w:line="356" w:lineRule="auto"/>
      </w:pPr>
    </w:p>
    <w:p w14:paraId="585E6055">
      <w:pPr>
        <w:spacing w:before="92" w:line="219" w:lineRule="auto"/>
        <w:ind w:left="3375"/>
        <w:rPr>
          <w:rFonts w:ascii="宋体" w:hAnsi="宋体" w:eastAsia="宋体" w:cs="宋体"/>
          <w:sz w:val="28"/>
          <w:szCs w:val="28"/>
        </w:rPr>
      </w:pPr>
      <w:r>
        <w:rPr>
          <w:rFonts w:hint="eastAsia" w:ascii="宋体" w:hAnsi="宋体" w:eastAsia="宋体" w:cs="宋体"/>
          <w:spacing w:val="3"/>
          <w:sz w:val="28"/>
          <w:szCs w:val="28"/>
          <w:lang w:val="en-US" w:eastAsia="zh-CN"/>
        </w:rPr>
        <w:t>供应商</w:t>
      </w:r>
      <w:r>
        <w:rPr>
          <w:rFonts w:ascii="宋体" w:hAnsi="宋体" w:eastAsia="宋体" w:cs="宋体"/>
          <w:spacing w:val="3"/>
          <w:sz w:val="28"/>
          <w:szCs w:val="28"/>
        </w:rPr>
        <w:t>名称</w:t>
      </w:r>
      <w:r>
        <w:rPr>
          <w:rFonts w:ascii="宋体" w:hAnsi="宋体" w:eastAsia="宋体" w:cs="宋体"/>
          <w:spacing w:val="-21"/>
          <w:sz w:val="28"/>
          <w:szCs w:val="28"/>
        </w:rPr>
        <w:t>：</w:t>
      </w:r>
      <w:r>
        <w:rPr>
          <w:rFonts w:ascii="宋体" w:hAnsi="宋体" w:eastAsia="宋体" w:cs="宋体"/>
          <w:sz w:val="28"/>
          <w:szCs w:val="28"/>
          <w:u w:val="single" w:color="auto"/>
        </w:rPr>
        <w:t xml:space="preserve">         </w:t>
      </w:r>
      <w:r>
        <w:rPr>
          <w:rFonts w:ascii="宋体" w:hAnsi="宋体" w:eastAsia="宋体" w:cs="宋体"/>
          <w:spacing w:val="-21"/>
          <w:sz w:val="28"/>
          <w:szCs w:val="28"/>
        </w:rPr>
        <w:t>（</w:t>
      </w:r>
      <w:r>
        <w:rPr>
          <w:rFonts w:hint="eastAsia" w:ascii="宋体" w:hAnsi="宋体" w:eastAsia="宋体" w:cs="宋体"/>
          <w:spacing w:val="3"/>
          <w:sz w:val="28"/>
          <w:szCs w:val="28"/>
          <w:lang w:val="en-US" w:eastAsia="zh-CN"/>
        </w:rPr>
        <w:t>盖章</w:t>
      </w:r>
      <w:r>
        <w:rPr>
          <w:rFonts w:ascii="宋体" w:hAnsi="宋体" w:eastAsia="宋体" w:cs="宋体"/>
          <w:spacing w:val="3"/>
          <w:sz w:val="28"/>
          <w:szCs w:val="28"/>
        </w:rPr>
        <w:t>）</w:t>
      </w:r>
    </w:p>
    <w:p w14:paraId="09B6844A">
      <w:pPr>
        <w:spacing w:before="286" w:line="221" w:lineRule="auto"/>
        <w:ind w:left="3419"/>
        <w:rPr>
          <w:rFonts w:ascii="宋体" w:hAnsi="宋体" w:eastAsia="宋体" w:cs="宋体"/>
          <w:sz w:val="28"/>
          <w:szCs w:val="28"/>
        </w:rPr>
      </w:pPr>
      <w:r>
        <w:rPr>
          <w:rFonts w:ascii="宋体" w:hAnsi="宋体" w:eastAsia="宋体" w:cs="宋体"/>
          <w:spacing w:val="-24"/>
          <w:sz w:val="28"/>
          <w:szCs w:val="28"/>
        </w:rPr>
        <w:t>日</w:t>
      </w:r>
      <w:r>
        <w:rPr>
          <w:rFonts w:ascii="宋体" w:hAnsi="宋体" w:eastAsia="宋体" w:cs="宋体"/>
          <w:spacing w:val="13"/>
          <w:sz w:val="28"/>
          <w:szCs w:val="28"/>
        </w:rPr>
        <w:t xml:space="preserve"> </w:t>
      </w:r>
      <w:r>
        <w:rPr>
          <w:rFonts w:ascii="宋体" w:hAnsi="宋体" w:eastAsia="宋体" w:cs="宋体"/>
          <w:spacing w:val="-24"/>
          <w:sz w:val="28"/>
          <w:szCs w:val="28"/>
        </w:rPr>
        <w:t>期：</w:t>
      </w:r>
    </w:p>
    <w:p w14:paraId="56E264A6">
      <w:pPr>
        <w:spacing w:line="221" w:lineRule="auto"/>
        <w:rPr>
          <w:rFonts w:ascii="宋体" w:hAnsi="宋体" w:eastAsia="宋体" w:cs="宋体"/>
          <w:sz w:val="28"/>
          <w:szCs w:val="28"/>
        </w:rPr>
        <w:sectPr>
          <w:footerReference r:id="rId159" w:type="default"/>
          <w:pgSz w:w="11906" w:h="16839"/>
          <w:pgMar w:top="1431" w:right="973" w:bottom="1146" w:left="1080" w:header="0" w:footer="984" w:gutter="0"/>
          <w:cols w:space="720" w:num="1"/>
        </w:sectPr>
      </w:pPr>
    </w:p>
    <w:p w14:paraId="2A5CA880">
      <w:pPr>
        <w:spacing w:before="176" w:line="220" w:lineRule="auto"/>
        <w:ind w:left="594"/>
        <w:rPr>
          <w:rFonts w:ascii="宋体" w:hAnsi="宋体" w:eastAsia="宋体" w:cs="宋体"/>
          <w:sz w:val="28"/>
          <w:szCs w:val="28"/>
        </w:rPr>
      </w:pPr>
      <w:r>
        <w:rPr>
          <w:rFonts w:ascii="宋体" w:hAnsi="宋体" w:eastAsia="宋体" w:cs="宋体"/>
          <w:b/>
          <w:bCs/>
          <w:spacing w:val="7"/>
          <w:sz w:val="28"/>
          <w:szCs w:val="28"/>
        </w:rPr>
        <w:t>残疾人福利性单位声明函格式</w:t>
      </w:r>
    </w:p>
    <w:p w14:paraId="47F7C695">
      <w:pPr>
        <w:pStyle w:val="2"/>
        <w:spacing w:line="312" w:lineRule="auto"/>
      </w:pPr>
    </w:p>
    <w:p w14:paraId="136E241E">
      <w:pPr>
        <w:pStyle w:val="2"/>
        <w:spacing w:line="312" w:lineRule="auto"/>
      </w:pPr>
    </w:p>
    <w:p w14:paraId="094B194A">
      <w:pPr>
        <w:pStyle w:val="2"/>
        <w:spacing w:line="313" w:lineRule="auto"/>
      </w:pPr>
    </w:p>
    <w:p w14:paraId="363C211A">
      <w:pPr>
        <w:spacing w:before="91" w:line="220" w:lineRule="auto"/>
        <w:ind w:left="3272"/>
        <w:rPr>
          <w:rFonts w:ascii="宋体" w:hAnsi="宋体" w:eastAsia="宋体" w:cs="宋体"/>
          <w:sz w:val="28"/>
          <w:szCs w:val="28"/>
        </w:rPr>
      </w:pPr>
      <w:r>
        <w:rPr>
          <w:rFonts w:ascii="宋体" w:hAnsi="宋体" w:eastAsia="宋体" w:cs="宋体"/>
          <w:b/>
          <w:bCs/>
          <w:spacing w:val="8"/>
          <w:sz w:val="28"/>
          <w:szCs w:val="28"/>
        </w:rPr>
        <w:t>残疾人福利性单位声明函</w:t>
      </w:r>
    </w:p>
    <w:p w14:paraId="0CFFE206">
      <w:pPr>
        <w:spacing w:before="289" w:line="221" w:lineRule="auto"/>
        <w:ind w:left="2651"/>
        <w:rPr>
          <w:rFonts w:ascii="宋体" w:hAnsi="宋体" w:eastAsia="宋体" w:cs="宋体"/>
          <w:sz w:val="28"/>
          <w:szCs w:val="28"/>
        </w:rPr>
      </w:pPr>
      <w:r>
        <w:rPr>
          <w:rFonts w:ascii="宋体" w:hAnsi="宋体" w:eastAsia="宋体" w:cs="宋体"/>
          <w:spacing w:val="-1"/>
          <w:sz w:val="28"/>
          <w:szCs w:val="28"/>
        </w:rPr>
        <w:t>（不属于残疾人福利性企业的无需填写）</w:t>
      </w:r>
    </w:p>
    <w:p w14:paraId="03669D92">
      <w:pPr>
        <w:pStyle w:val="2"/>
        <w:spacing w:line="312" w:lineRule="auto"/>
      </w:pPr>
    </w:p>
    <w:p w14:paraId="1FAE016B">
      <w:pPr>
        <w:pStyle w:val="2"/>
        <w:spacing w:line="313" w:lineRule="auto"/>
      </w:pPr>
    </w:p>
    <w:p w14:paraId="4F889096">
      <w:pPr>
        <w:pStyle w:val="2"/>
        <w:spacing w:line="313" w:lineRule="auto"/>
      </w:pPr>
    </w:p>
    <w:p w14:paraId="2873D6D6">
      <w:pPr>
        <w:spacing w:before="91" w:line="411" w:lineRule="auto"/>
        <w:ind w:left="13" w:right="71" w:firstLine="558"/>
        <w:jc w:val="both"/>
        <w:rPr>
          <w:rFonts w:ascii="宋体" w:hAnsi="宋体" w:eastAsia="宋体" w:cs="宋体"/>
          <w:sz w:val="28"/>
          <w:szCs w:val="28"/>
        </w:rPr>
      </w:pPr>
      <w:r>
        <w:rPr>
          <w:rFonts w:ascii="宋体" w:hAnsi="宋体" w:eastAsia="宋体" w:cs="宋体"/>
          <w:spacing w:val="-5"/>
          <w:sz w:val="28"/>
          <w:szCs w:val="28"/>
        </w:rPr>
        <w:t>本单位郑重声明，根据《财政部</w:t>
      </w:r>
      <w:r>
        <w:rPr>
          <w:rFonts w:ascii="宋体" w:hAnsi="宋体" w:eastAsia="宋体" w:cs="宋体"/>
          <w:spacing w:val="55"/>
          <w:sz w:val="28"/>
          <w:szCs w:val="28"/>
        </w:rPr>
        <w:t xml:space="preserve"> </w:t>
      </w:r>
      <w:r>
        <w:rPr>
          <w:rFonts w:ascii="宋体" w:hAnsi="宋体" w:eastAsia="宋体" w:cs="宋体"/>
          <w:spacing w:val="-5"/>
          <w:sz w:val="28"/>
          <w:szCs w:val="28"/>
        </w:rPr>
        <w:t>民政部</w:t>
      </w:r>
      <w:r>
        <w:rPr>
          <w:rFonts w:ascii="宋体" w:hAnsi="宋体" w:eastAsia="宋体" w:cs="宋体"/>
          <w:spacing w:val="39"/>
          <w:sz w:val="28"/>
          <w:szCs w:val="28"/>
        </w:rPr>
        <w:t xml:space="preserve"> </w:t>
      </w:r>
      <w:r>
        <w:rPr>
          <w:rFonts w:ascii="宋体" w:hAnsi="宋体" w:eastAsia="宋体" w:cs="宋体"/>
          <w:spacing w:val="-5"/>
          <w:sz w:val="28"/>
          <w:szCs w:val="28"/>
        </w:rPr>
        <w:t>中国残疾人联合会关于促进残疾人</w:t>
      </w:r>
      <w:r>
        <w:rPr>
          <w:rFonts w:ascii="宋体" w:hAnsi="宋体" w:eastAsia="宋体" w:cs="宋体"/>
          <w:spacing w:val="-4"/>
          <w:sz w:val="28"/>
          <w:szCs w:val="28"/>
        </w:rPr>
        <w:t>就业政府采购政策的通知》（财库〔2017〕 141</w:t>
      </w:r>
      <w:r>
        <w:rPr>
          <w:rFonts w:ascii="宋体" w:hAnsi="宋体" w:eastAsia="宋体" w:cs="宋体"/>
          <w:spacing w:val="-52"/>
          <w:sz w:val="28"/>
          <w:szCs w:val="28"/>
        </w:rPr>
        <w:t xml:space="preserve"> </w:t>
      </w:r>
      <w:r>
        <w:rPr>
          <w:rFonts w:ascii="宋体" w:hAnsi="宋体" w:eastAsia="宋体" w:cs="宋体"/>
          <w:spacing w:val="-4"/>
          <w:sz w:val="28"/>
          <w:szCs w:val="28"/>
        </w:rPr>
        <w:t>号）的规定，本单位为符合条件</w:t>
      </w:r>
      <w:r>
        <w:rPr>
          <w:rFonts w:ascii="宋体" w:hAnsi="宋体" w:eastAsia="宋体" w:cs="宋体"/>
          <w:spacing w:val="13"/>
          <w:sz w:val="28"/>
          <w:szCs w:val="28"/>
        </w:rPr>
        <w:t>的残疾人福利性单位</w:t>
      </w:r>
      <w:r>
        <w:rPr>
          <w:rFonts w:ascii="宋体" w:hAnsi="宋体" w:eastAsia="宋体" w:cs="宋体"/>
          <w:spacing w:val="-69"/>
          <w:sz w:val="28"/>
          <w:szCs w:val="28"/>
        </w:rPr>
        <w:t xml:space="preserve"> </w:t>
      </w:r>
      <w:r>
        <w:rPr>
          <w:rFonts w:ascii="宋体" w:hAnsi="宋体" w:eastAsia="宋体" w:cs="宋体"/>
          <w:spacing w:val="13"/>
          <w:sz w:val="28"/>
          <w:szCs w:val="28"/>
        </w:rPr>
        <w:t>，且本单位参加</w:t>
      </w:r>
      <w:r>
        <w:rPr>
          <w:rFonts w:ascii="宋体" w:hAnsi="宋体" w:eastAsia="宋体" w:cs="宋体"/>
          <w:spacing w:val="-112"/>
          <w:sz w:val="28"/>
          <w:szCs w:val="28"/>
        </w:rPr>
        <w:t xml:space="preserve"> </w:t>
      </w:r>
      <w:r>
        <w:rPr>
          <w:rFonts w:ascii="宋体" w:hAnsi="宋体" w:eastAsia="宋体" w:cs="宋体"/>
          <w:spacing w:val="6"/>
          <w:sz w:val="28"/>
          <w:szCs w:val="28"/>
          <w:u w:val="single" w:color="auto"/>
        </w:rPr>
        <w:t xml:space="preserve">       </w:t>
      </w:r>
      <w:r>
        <w:rPr>
          <w:rFonts w:ascii="宋体" w:hAnsi="宋体" w:eastAsia="宋体" w:cs="宋体"/>
          <w:spacing w:val="-124"/>
          <w:sz w:val="28"/>
          <w:szCs w:val="28"/>
        </w:rPr>
        <w:t xml:space="preserve"> </w:t>
      </w:r>
      <w:r>
        <w:rPr>
          <w:rFonts w:ascii="宋体" w:hAnsi="宋体" w:eastAsia="宋体" w:cs="宋体"/>
          <w:spacing w:val="13"/>
          <w:sz w:val="28"/>
          <w:szCs w:val="28"/>
        </w:rPr>
        <w:t>单位的</w:t>
      </w:r>
      <w:r>
        <w:rPr>
          <w:rFonts w:ascii="宋体" w:hAnsi="宋体" w:eastAsia="宋体" w:cs="宋体"/>
          <w:spacing w:val="-111"/>
          <w:sz w:val="28"/>
          <w:szCs w:val="28"/>
        </w:rPr>
        <w:t xml:space="preserve"> </w:t>
      </w:r>
      <w:r>
        <w:rPr>
          <w:rFonts w:ascii="宋体" w:hAnsi="宋体" w:eastAsia="宋体" w:cs="宋体"/>
          <w:spacing w:val="6"/>
          <w:sz w:val="28"/>
          <w:szCs w:val="28"/>
          <w:u w:val="single" w:color="auto"/>
        </w:rPr>
        <w:t xml:space="preserve">       </w:t>
      </w:r>
      <w:r>
        <w:rPr>
          <w:rFonts w:ascii="宋体" w:hAnsi="宋体" w:eastAsia="宋体" w:cs="宋体"/>
          <w:spacing w:val="-122"/>
          <w:sz w:val="28"/>
          <w:szCs w:val="28"/>
        </w:rPr>
        <w:t xml:space="preserve"> </w:t>
      </w:r>
      <w:r>
        <w:rPr>
          <w:rFonts w:ascii="宋体" w:hAnsi="宋体" w:eastAsia="宋体" w:cs="宋体"/>
          <w:spacing w:val="13"/>
          <w:sz w:val="28"/>
          <w:szCs w:val="28"/>
        </w:rPr>
        <w:t>项</w:t>
      </w:r>
      <w:r>
        <w:rPr>
          <w:rFonts w:ascii="宋体" w:hAnsi="宋体" w:eastAsia="宋体" w:cs="宋体"/>
          <w:spacing w:val="-47"/>
          <w:sz w:val="28"/>
          <w:szCs w:val="28"/>
        </w:rPr>
        <w:t xml:space="preserve"> </w:t>
      </w:r>
      <w:r>
        <w:rPr>
          <w:rFonts w:ascii="宋体" w:hAnsi="宋体" w:eastAsia="宋体" w:cs="宋体"/>
          <w:spacing w:val="13"/>
          <w:sz w:val="28"/>
          <w:szCs w:val="28"/>
        </w:rPr>
        <w:t>目（项</w:t>
      </w:r>
      <w:r>
        <w:rPr>
          <w:rFonts w:ascii="宋体" w:hAnsi="宋体" w:eastAsia="宋体" w:cs="宋体"/>
          <w:spacing w:val="-44"/>
          <w:sz w:val="28"/>
          <w:szCs w:val="28"/>
        </w:rPr>
        <w:t xml:space="preserve"> </w:t>
      </w:r>
      <w:r>
        <w:rPr>
          <w:rFonts w:ascii="宋体" w:hAnsi="宋体" w:eastAsia="宋体" w:cs="宋体"/>
          <w:spacing w:val="13"/>
          <w:sz w:val="28"/>
          <w:szCs w:val="28"/>
        </w:rPr>
        <w:t>目编</w:t>
      </w:r>
    </w:p>
    <w:p w14:paraId="58AE496D">
      <w:pPr>
        <w:spacing w:before="2" w:line="411" w:lineRule="auto"/>
        <w:ind w:left="10" w:firstLine="6"/>
        <w:jc w:val="both"/>
        <w:rPr>
          <w:rFonts w:ascii="宋体" w:hAnsi="宋体" w:eastAsia="宋体" w:cs="宋体"/>
          <w:sz w:val="28"/>
          <w:szCs w:val="28"/>
        </w:rPr>
      </w:pPr>
      <w:r>
        <w:rPr>
          <w:rFonts w:ascii="宋体" w:hAnsi="宋体" w:eastAsia="宋体" w:cs="宋体"/>
          <w:spacing w:val="6"/>
          <w:sz w:val="28"/>
          <w:szCs w:val="28"/>
        </w:rPr>
        <w:t>号</w:t>
      </w:r>
      <w:r>
        <w:rPr>
          <w:rFonts w:ascii="宋体" w:hAnsi="宋体" w:eastAsia="宋体" w:cs="宋体"/>
          <w:spacing w:val="-67"/>
          <w:w w:val="89"/>
          <w:sz w:val="28"/>
          <w:szCs w:val="28"/>
        </w:rPr>
        <w:t>：</w:t>
      </w:r>
      <w:r>
        <w:rPr>
          <w:rFonts w:ascii="宋体" w:hAnsi="宋体" w:eastAsia="宋体" w:cs="宋体"/>
          <w:spacing w:val="13"/>
          <w:sz w:val="28"/>
          <w:szCs w:val="28"/>
          <w:u w:val="single" w:color="auto"/>
        </w:rPr>
        <w:t xml:space="preserve">      </w:t>
      </w:r>
      <w:r>
        <w:rPr>
          <w:rFonts w:ascii="宋体" w:hAnsi="宋体" w:eastAsia="宋体" w:cs="宋体"/>
          <w:spacing w:val="-67"/>
          <w:w w:val="89"/>
          <w:sz w:val="28"/>
          <w:szCs w:val="28"/>
        </w:rPr>
        <w:t>）</w:t>
      </w:r>
      <w:r>
        <w:rPr>
          <w:rFonts w:ascii="宋体" w:hAnsi="宋体" w:eastAsia="宋体" w:cs="宋体"/>
          <w:spacing w:val="6"/>
          <w:sz w:val="28"/>
          <w:szCs w:val="28"/>
        </w:rPr>
        <w:t>采购活动提供本单位制造的货物（由本单位承担工</w:t>
      </w:r>
      <w:r>
        <w:rPr>
          <w:rFonts w:ascii="宋体" w:hAnsi="宋体" w:eastAsia="宋体" w:cs="宋体"/>
          <w:spacing w:val="5"/>
          <w:sz w:val="28"/>
          <w:szCs w:val="28"/>
        </w:rPr>
        <w:t>程/提供服务</w:t>
      </w:r>
      <w:r>
        <w:rPr>
          <w:rFonts w:ascii="宋体" w:hAnsi="宋体" w:eastAsia="宋体" w:cs="宋体"/>
          <w:spacing w:val="-67"/>
          <w:w w:val="89"/>
          <w:sz w:val="28"/>
          <w:szCs w:val="28"/>
        </w:rPr>
        <w:t>），</w:t>
      </w:r>
      <w:r>
        <w:rPr>
          <w:rFonts w:ascii="宋体" w:hAnsi="宋体" w:eastAsia="宋体" w:cs="宋体"/>
          <w:spacing w:val="15"/>
          <w:sz w:val="28"/>
          <w:szCs w:val="28"/>
        </w:rPr>
        <w:t>或者提供其他残疾人福利性单位制造的货物（</w:t>
      </w:r>
      <w:r>
        <w:rPr>
          <w:rFonts w:ascii="宋体" w:hAnsi="宋体" w:eastAsia="宋体" w:cs="宋体"/>
          <w:spacing w:val="14"/>
          <w:sz w:val="28"/>
          <w:szCs w:val="28"/>
        </w:rPr>
        <w:t>不包括使用非残疾人福利性单</w:t>
      </w:r>
      <w:r>
        <w:rPr>
          <w:rFonts w:ascii="宋体" w:hAnsi="宋体" w:eastAsia="宋体" w:cs="宋体"/>
          <w:spacing w:val="9"/>
          <w:sz w:val="28"/>
          <w:szCs w:val="28"/>
        </w:rPr>
        <w:t>位注册商标的货物）。</w:t>
      </w:r>
    </w:p>
    <w:p w14:paraId="05EB7700">
      <w:pPr>
        <w:spacing w:line="219" w:lineRule="auto"/>
        <w:ind w:left="595"/>
        <w:rPr>
          <w:rFonts w:ascii="宋体" w:hAnsi="宋体" w:eastAsia="宋体" w:cs="宋体"/>
          <w:sz w:val="28"/>
          <w:szCs w:val="28"/>
        </w:rPr>
      </w:pPr>
      <w:r>
        <w:rPr>
          <w:rFonts w:ascii="宋体" w:hAnsi="宋体" w:eastAsia="宋体" w:cs="宋体"/>
          <w:spacing w:val="11"/>
          <w:sz w:val="28"/>
          <w:szCs w:val="28"/>
        </w:rPr>
        <w:t>本单位对上述声明的真实性负责。如有虚假，将依法承</w:t>
      </w:r>
      <w:r>
        <w:rPr>
          <w:rFonts w:ascii="宋体" w:hAnsi="宋体" w:eastAsia="宋体" w:cs="宋体"/>
          <w:spacing w:val="10"/>
          <w:sz w:val="28"/>
          <w:szCs w:val="28"/>
        </w:rPr>
        <w:t>担相应责任。</w:t>
      </w:r>
    </w:p>
    <w:p w14:paraId="11C211D0">
      <w:pPr>
        <w:spacing w:before="292" w:line="219" w:lineRule="auto"/>
        <w:ind w:left="5034"/>
        <w:rPr>
          <w:rFonts w:ascii="宋体" w:hAnsi="宋体" w:eastAsia="宋体" w:cs="宋体"/>
          <w:sz w:val="28"/>
          <w:szCs w:val="28"/>
        </w:rPr>
      </w:pPr>
      <w:r>
        <w:rPr>
          <w:rFonts w:hint="eastAsia" w:ascii="宋体" w:hAnsi="宋体" w:eastAsia="宋体" w:cs="宋体"/>
          <w:spacing w:val="5"/>
          <w:sz w:val="28"/>
          <w:szCs w:val="28"/>
          <w:lang w:val="en-US" w:eastAsia="zh-CN"/>
        </w:rPr>
        <w:t>供应商</w:t>
      </w:r>
      <w:r>
        <w:rPr>
          <w:rFonts w:ascii="宋体" w:hAnsi="宋体" w:eastAsia="宋体" w:cs="宋体"/>
          <w:spacing w:val="5"/>
          <w:sz w:val="28"/>
          <w:szCs w:val="28"/>
        </w:rPr>
        <w:t>名称（</w:t>
      </w:r>
      <w:r>
        <w:rPr>
          <w:rFonts w:hint="eastAsia" w:ascii="宋体" w:hAnsi="宋体" w:eastAsia="宋体" w:cs="宋体"/>
          <w:spacing w:val="5"/>
          <w:sz w:val="28"/>
          <w:szCs w:val="28"/>
          <w:lang w:val="en-US" w:eastAsia="zh-CN"/>
        </w:rPr>
        <w:t>盖章</w:t>
      </w:r>
      <w:r>
        <w:rPr>
          <w:rFonts w:ascii="宋体" w:hAnsi="宋体" w:eastAsia="宋体" w:cs="宋体"/>
          <w:sz w:val="28"/>
          <w:szCs w:val="28"/>
        </w:rPr>
        <w:t>）：</w:t>
      </w:r>
    </w:p>
    <w:p w14:paraId="3797843A">
      <w:pPr>
        <w:spacing w:before="291" w:line="221" w:lineRule="auto"/>
        <w:ind w:firstLine="5104" w:firstLineChars="2200"/>
        <w:rPr>
          <w:rFonts w:ascii="宋体" w:hAnsi="宋体" w:eastAsia="宋体" w:cs="宋体"/>
          <w:sz w:val="28"/>
          <w:szCs w:val="28"/>
        </w:rPr>
      </w:pPr>
      <w:r>
        <w:rPr>
          <w:rFonts w:ascii="宋体" w:hAnsi="宋体" w:eastAsia="宋体" w:cs="宋体"/>
          <w:spacing w:val="-24"/>
          <w:sz w:val="28"/>
          <w:szCs w:val="28"/>
        </w:rPr>
        <w:t>日</w:t>
      </w:r>
      <w:r>
        <w:rPr>
          <w:rFonts w:ascii="宋体" w:hAnsi="宋体" w:eastAsia="宋体" w:cs="宋体"/>
          <w:spacing w:val="24"/>
          <w:sz w:val="28"/>
          <w:szCs w:val="28"/>
        </w:rPr>
        <w:t xml:space="preserve">  </w:t>
      </w:r>
      <w:r>
        <w:rPr>
          <w:rFonts w:ascii="宋体" w:hAnsi="宋体" w:eastAsia="宋体" w:cs="宋体"/>
          <w:spacing w:val="-24"/>
          <w:sz w:val="28"/>
          <w:szCs w:val="28"/>
        </w:rPr>
        <w:t>期：</w:t>
      </w:r>
    </w:p>
    <w:p w14:paraId="1EBD2317">
      <w:pPr>
        <w:spacing w:before="310" w:line="480" w:lineRule="auto"/>
        <w:ind w:left="10" w:right="73" w:firstLine="481"/>
        <w:jc w:val="both"/>
        <w:rPr>
          <w:rFonts w:ascii="宋体" w:hAnsi="宋体" w:eastAsia="宋体" w:cs="宋体"/>
          <w:sz w:val="24"/>
          <w:szCs w:val="24"/>
        </w:rPr>
      </w:pPr>
      <w:r>
        <w:rPr>
          <w:rFonts w:ascii="宋体" w:hAnsi="宋体" w:eastAsia="宋体" w:cs="宋体"/>
          <w:b/>
          <w:bCs/>
          <w:spacing w:val="-1"/>
          <w:sz w:val="24"/>
          <w:szCs w:val="24"/>
        </w:rPr>
        <w:t>备注</w:t>
      </w:r>
      <w:r>
        <w:rPr>
          <w:rFonts w:ascii="宋体" w:hAnsi="宋体" w:eastAsia="宋体" w:cs="宋体"/>
          <w:b/>
          <w:bCs/>
          <w:spacing w:val="-20"/>
          <w:sz w:val="24"/>
          <w:szCs w:val="24"/>
        </w:rPr>
        <w:t>：（</w:t>
      </w:r>
      <w:r>
        <w:rPr>
          <w:rFonts w:ascii="宋体" w:hAnsi="宋体" w:eastAsia="宋体" w:cs="宋体"/>
          <w:b/>
          <w:bCs/>
          <w:spacing w:val="-1"/>
          <w:sz w:val="24"/>
          <w:szCs w:val="24"/>
        </w:rPr>
        <w:t>1）符合《财政部、民政部、中国残疾人联合会关于促</w:t>
      </w:r>
      <w:r>
        <w:rPr>
          <w:rFonts w:ascii="宋体" w:hAnsi="宋体" w:eastAsia="宋体" w:cs="宋体"/>
          <w:b/>
          <w:bCs/>
          <w:spacing w:val="-2"/>
          <w:sz w:val="24"/>
          <w:szCs w:val="24"/>
        </w:rPr>
        <w:t>进残疾人就业政府采购政</w:t>
      </w:r>
      <w:r>
        <w:rPr>
          <w:rFonts w:ascii="宋体" w:hAnsi="宋体" w:eastAsia="宋体" w:cs="宋体"/>
          <w:b/>
          <w:bCs/>
          <w:spacing w:val="-9"/>
          <w:sz w:val="24"/>
          <w:szCs w:val="24"/>
        </w:rPr>
        <w:t>策的通知》（财库[</w:t>
      </w:r>
      <w:r>
        <w:fldChar w:fldCharType="begin"/>
      </w:r>
      <w:r>
        <w:instrText xml:space="preserve"> HYPERLINK \l "bookmark183" </w:instrText>
      </w:r>
      <w:r>
        <w:fldChar w:fldCharType="separate"/>
      </w:r>
      <w:r>
        <w:rPr>
          <w:rFonts w:ascii="宋体" w:hAnsi="宋体" w:eastAsia="宋体" w:cs="宋体"/>
          <w:b/>
          <w:bCs/>
          <w:spacing w:val="-9"/>
          <w:sz w:val="24"/>
          <w:szCs w:val="24"/>
        </w:rPr>
        <w:t>2017</w:t>
      </w:r>
      <w:r>
        <w:rPr>
          <w:rFonts w:ascii="宋体" w:hAnsi="宋体" w:eastAsia="宋体" w:cs="宋体"/>
          <w:b/>
          <w:bCs/>
          <w:spacing w:val="-9"/>
          <w:sz w:val="24"/>
          <w:szCs w:val="24"/>
        </w:rPr>
        <w:fldChar w:fldCharType="end"/>
      </w:r>
      <w:r>
        <w:rPr>
          <w:rFonts w:ascii="宋体" w:hAnsi="宋体" w:eastAsia="宋体" w:cs="宋体"/>
          <w:b/>
          <w:bCs/>
          <w:spacing w:val="-9"/>
          <w:sz w:val="24"/>
          <w:szCs w:val="24"/>
        </w:rPr>
        <w:t>]141</w:t>
      </w:r>
      <w:r>
        <w:rPr>
          <w:rFonts w:ascii="宋体" w:hAnsi="宋体" w:eastAsia="宋体" w:cs="宋体"/>
          <w:spacing w:val="-45"/>
          <w:sz w:val="24"/>
          <w:szCs w:val="24"/>
        </w:rPr>
        <w:t xml:space="preserve"> </w:t>
      </w:r>
      <w:r>
        <w:rPr>
          <w:rFonts w:ascii="宋体" w:hAnsi="宋体" w:eastAsia="宋体" w:cs="宋体"/>
          <w:b/>
          <w:bCs/>
          <w:spacing w:val="-9"/>
          <w:sz w:val="24"/>
          <w:szCs w:val="24"/>
        </w:rPr>
        <w:t>号）规定的残疾人福利性单位，在全部提供本单位制造</w:t>
      </w:r>
      <w:r>
        <w:rPr>
          <w:rFonts w:ascii="宋体" w:hAnsi="宋体" w:eastAsia="宋体" w:cs="宋体"/>
          <w:b/>
          <w:bCs/>
          <w:spacing w:val="-10"/>
          <w:sz w:val="24"/>
          <w:szCs w:val="24"/>
        </w:rPr>
        <w:t>的货物（由</w:t>
      </w:r>
      <w:r>
        <w:rPr>
          <w:rFonts w:ascii="宋体" w:hAnsi="宋体" w:eastAsia="宋体" w:cs="宋体"/>
          <w:b/>
          <w:bCs/>
          <w:spacing w:val="-2"/>
          <w:sz w:val="24"/>
          <w:szCs w:val="24"/>
        </w:rPr>
        <w:t>本单位承担工程/提供服务）或者提供其他残疾人福利性单位制造的货物</w:t>
      </w:r>
      <w:r>
        <w:rPr>
          <w:rFonts w:ascii="宋体" w:hAnsi="宋体" w:eastAsia="宋体" w:cs="宋体"/>
          <w:b/>
          <w:bCs/>
          <w:spacing w:val="-3"/>
          <w:sz w:val="24"/>
          <w:szCs w:val="24"/>
        </w:rPr>
        <w:t>（不包括使用非残疾</w:t>
      </w:r>
      <w:r>
        <w:rPr>
          <w:rFonts w:ascii="宋体" w:hAnsi="宋体" w:eastAsia="宋体" w:cs="宋体"/>
          <w:b/>
          <w:bCs/>
          <w:spacing w:val="-2"/>
          <w:sz w:val="24"/>
          <w:szCs w:val="24"/>
        </w:rPr>
        <w:t>人福利性单位注册商标的货物）参加本政府采购活动时，视同小型、微型企业。</w:t>
      </w:r>
    </w:p>
    <w:p w14:paraId="7485D505">
      <w:pPr>
        <w:spacing w:before="2" w:line="481" w:lineRule="auto"/>
        <w:ind w:left="10" w:right="73" w:firstLine="970"/>
        <w:rPr>
          <w:rFonts w:ascii="宋体" w:hAnsi="宋体" w:eastAsia="宋体" w:cs="宋体"/>
          <w:sz w:val="24"/>
          <w:szCs w:val="24"/>
        </w:rPr>
      </w:pPr>
      <w:r>
        <w:rPr>
          <w:rFonts w:ascii="宋体" w:hAnsi="宋体" w:eastAsia="宋体" w:cs="宋体"/>
          <w:b/>
          <w:bCs/>
          <w:spacing w:val="-2"/>
          <w:sz w:val="24"/>
          <w:szCs w:val="24"/>
        </w:rPr>
        <w:t>（2）残疾人福利性单位证明材料：残疾人</w:t>
      </w:r>
      <w:r>
        <w:rPr>
          <w:rFonts w:ascii="宋体" w:hAnsi="宋体" w:eastAsia="宋体" w:cs="宋体"/>
          <w:b/>
          <w:bCs/>
          <w:spacing w:val="-3"/>
          <w:sz w:val="24"/>
          <w:szCs w:val="24"/>
        </w:rPr>
        <w:t>福利性单位声明函，如提供其他残疾人福</w:t>
      </w:r>
      <w:r>
        <w:rPr>
          <w:rFonts w:ascii="宋体" w:hAnsi="宋体" w:eastAsia="宋体" w:cs="宋体"/>
          <w:b/>
          <w:bCs/>
          <w:spacing w:val="-2"/>
          <w:sz w:val="24"/>
          <w:szCs w:val="24"/>
        </w:rPr>
        <w:t>利性单位制造的货物，还须同时提供该企业的残疾人福利性单位声明函。</w:t>
      </w:r>
    </w:p>
    <w:p w14:paraId="407AE250">
      <w:pPr>
        <w:spacing w:line="481" w:lineRule="auto"/>
        <w:rPr>
          <w:rFonts w:ascii="宋体" w:hAnsi="宋体" w:eastAsia="宋体" w:cs="宋体"/>
          <w:sz w:val="24"/>
          <w:szCs w:val="24"/>
        </w:rPr>
        <w:sectPr>
          <w:footerReference r:id="rId160" w:type="default"/>
          <w:pgSz w:w="11906" w:h="16839"/>
          <w:pgMar w:top="1431" w:right="1008" w:bottom="1146" w:left="1080" w:header="0" w:footer="984" w:gutter="0"/>
          <w:cols w:space="720" w:num="1"/>
        </w:sectPr>
      </w:pPr>
    </w:p>
    <w:p w14:paraId="15E91029">
      <w:pPr>
        <w:pStyle w:val="2"/>
        <w:spacing w:line="352" w:lineRule="auto"/>
      </w:pPr>
    </w:p>
    <w:p w14:paraId="4EDE36BC">
      <w:pPr>
        <w:pStyle w:val="2"/>
        <w:spacing w:line="353" w:lineRule="auto"/>
      </w:pPr>
    </w:p>
    <w:p w14:paraId="50863EB2">
      <w:pPr>
        <w:spacing w:before="91" w:line="220" w:lineRule="auto"/>
        <w:ind w:left="3712"/>
        <w:rPr>
          <w:rFonts w:ascii="宋体" w:hAnsi="宋体" w:eastAsia="宋体" w:cs="宋体"/>
          <w:sz w:val="28"/>
          <w:szCs w:val="28"/>
        </w:rPr>
      </w:pPr>
      <w:r>
        <w:rPr>
          <w:rFonts w:ascii="宋体" w:hAnsi="宋体" w:eastAsia="宋体" w:cs="宋体"/>
          <w:b/>
          <w:bCs/>
          <w:spacing w:val="7"/>
          <w:sz w:val="28"/>
          <w:szCs w:val="28"/>
        </w:rPr>
        <w:t>监狱企业证明文件</w:t>
      </w:r>
    </w:p>
    <w:p w14:paraId="0E1F337D">
      <w:pPr>
        <w:spacing w:before="289" w:line="221" w:lineRule="auto"/>
        <w:ind w:left="2848"/>
        <w:rPr>
          <w:rFonts w:ascii="宋体" w:hAnsi="宋体" w:eastAsia="宋体" w:cs="宋体"/>
          <w:sz w:val="28"/>
          <w:szCs w:val="28"/>
        </w:rPr>
      </w:pPr>
      <w:r>
        <w:rPr>
          <w:rFonts w:ascii="宋体" w:hAnsi="宋体" w:eastAsia="宋体" w:cs="宋体"/>
          <w:spacing w:val="8"/>
          <w:sz w:val="28"/>
          <w:szCs w:val="28"/>
        </w:rPr>
        <w:t>（不属于监狱企业的无需填写）</w:t>
      </w:r>
    </w:p>
    <w:p w14:paraId="404B3F75">
      <w:pPr>
        <w:pStyle w:val="2"/>
        <w:spacing w:line="287" w:lineRule="auto"/>
      </w:pPr>
    </w:p>
    <w:p w14:paraId="25C5269A">
      <w:pPr>
        <w:pStyle w:val="2"/>
        <w:spacing w:line="287" w:lineRule="auto"/>
      </w:pPr>
    </w:p>
    <w:p w14:paraId="1CBD0CB4">
      <w:pPr>
        <w:pStyle w:val="2"/>
        <w:spacing w:line="288" w:lineRule="auto"/>
      </w:pPr>
    </w:p>
    <w:p w14:paraId="6FCA03D1">
      <w:pPr>
        <w:pStyle w:val="2"/>
        <w:spacing w:line="288" w:lineRule="auto"/>
      </w:pPr>
    </w:p>
    <w:p w14:paraId="4C5747F1">
      <w:pPr>
        <w:pStyle w:val="2"/>
        <w:spacing w:line="288" w:lineRule="auto"/>
      </w:pPr>
    </w:p>
    <w:p w14:paraId="7BA26E0B">
      <w:pPr>
        <w:spacing w:before="91" w:line="411" w:lineRule="auto"/>
        <w:ind w:left="12" w:right="11" w:firstLine="585"/>
        <w:rPr>
          <w:rFonts w:ascii="宋体" w:hAnsi="宋体" w:eastAsia="宋体" w:cs="宋体"/>
          <w:sz w:val="28"/>
          <w:szCs w:val="28"/>
        </w:rPr>
      </w:pPr>
      <w:r>
        <w:rPr>
          <w:rFonts w:ascii="宋体" w:hAnsi="宋体" w:eastAsia="宋体" w:cs="宋体"/>
          <w:spacing w:val="3"/>
          <w:sz w:val="28"/>
          <w:szCs w:val="28"/>
        </w:rPr>
        <w:t>备注</w:t>
      </w:r>
      <w:r>
        <w:rPr>
          <w:rFonts w:ascii="宋体" w:hAnsi="宋体" w:eastAsia="宋体" w:cs="宋体"/>
          <w:spacing w:val="-63"/>
          <w:sz w:val="28"/>
          <w:szCs w:val="28"/>
        </w:rPr>
        <w:t xml:space="preserve"> </w:t>
      </w:r>
      <w:r>
        <w:rPr>
          <w:rFonts w:ascii="宋体" w:hAnsi="宋体" w:eastAsia="宋体" w:cs="宋体"/>
          <w:spacing w:val="3"/>
          <w:sz w:val="28"/>
          <w:szCs w:val="28"/>
        </w:rPr>
        <w:t>:（1）根据《关于政府采购支持监狱企业发展有关问题的通知》（财</w:t>
      </w:r>
      <w:r>
        <w:rPr>
          <w:rFonts w:ascii="宋体" w:hAnsi="宋体" w:eastAsia="宋体" w:cs="宋体"/>
          <w:spacing w:val="5"/>
          <w:sz w:val="28"/>
          <w:szCs w:val="28"/>
        </w:rPr>
        <w:t>库</w:t>
      </w:r>
      <w:r>
        <w:rPr>
          <w:rFonts w:ascii="宋体" w:hAnsi="宋体" w:eastAsia="宋体" w:cs="宋体"/>
          <w:spacing w:val="-55"/>
          <w:sz w:val="28"/>
          <w:szCs w:val="28"/>
        </w:rPr>
        <w:t xml:space="preserve"> </w:t>
      </w:r>
      <w:r>
        <w:rPr>
          <w:rFonts w:ascii="宋体" w:hAnsi="宋体" w:eastAsia="宋体" w:cs="宋体"/>
          <w:spacing w:val="5"/>
          <w:sz w:val="28"/>
          <w:szCs w:val="28"/>
        </w:rPr>
        <w:t>[</w:t>
      </w:r>
      <w:r>
        <w:fldChar w:fldCharType="begin"/>
      </w:r>
      <w:r>
        <w:instrText xml:space="preserve"> HYPERLINK \l "bookmark184" </w:instrText>
      </w:r>
      <w:r>
        <w:fldChar w:fldCharType="separate"/>
      </w:r>
      <w:r>
        <w:rPr>
          <w:rFonts w:ascii="宋体" w:hAnsi="宋体" w:eastAsia="宋体" w:cs="宋体"/>
          <w:spacing w:val="5"/>
          <w:sz w:val="28"/>
          <w:szCs w:val="28"/>
        </w:rPr>
        <w:t>2014</w:t>
      </w:r>
      <w:r>
        <w:rPr>
          <w:rFonts w:ascii="宋体" w:hAnsi="宋体" w:eastAsia="宋体" w:cs="宋体"/>
          <w:spacing w:val="5"/>
          <w:sz w:val="28"/>
          <w:szCs w:val="28"/>
        </w:rPr>
        <w:fldChar w:fldCharType="end"/>
      </w:r>
      <w:r>
        <w:rPr>
          <w:rFonts w:ascii="宋体" w:hAnsi="宋体" w:eastAsia="宋体" w:cs="宋体"/>
          <w:spacing w:val="5"/>
          <w:sz w:val="28"/>
          <w:szCs w:val="28"/>
        </w:rPr>
        <w:t>]68</w:t>
      </w:r>
      <w:r>
        <w:rPr>
          <w:rFonts w:ascii="宋体" w:hAnsi="宋体" w:eastAsia="宋体" w:cs="宋体"/>
          <w:spacing w:val="-39"/>
          <w:sz w:val="28"/>
          <w:szCs w:val="28"/>
        </w:rPr>
        <w:t xml:space="preserve"> </w:t>
      </w:r>
      <w:r>
        <w:rPr>
          <w:rFonts w:ascii="宋体" w:hAnsi="宋体" w:eastAsia="宋体" w:cs="宋体"/>
          <w:spacing w:val="5"/>
          <w:sz w:val="28"/>
          <w:szCs w:val="28"/>
        </w:rPr>
        <w:t>号）</w:t>
      </w:r>
      <w:r>
        <w:rPr>
          <w:rFonts w:ascii="宋体" w:hAnsi="宋体" w:eastAsia="宋体" w:cs="宋体"/>
          <w:spacing w:val="-84"/>
          <w:sz w:val="28"/>
          <w:szCs w:val="28"/>
        </w:rPr>
        <w:t xml:space="preserve"> </w:t>
      </w:r>
      <w:r>
        <w:rPr>
          <w:rFonts w:ascii="宋体" w:hAnsi="宋体" w:eastAsia="宋体" w:cs="宋体"/>
          <w:spacing w:val="5"/>
          <w:sz w:val="28"/>
          <w:szCs w:val="28"/>
        </w:rPr>
        <w:t>的规定，符合规定要求的供应商视同为小型和微型企业。</w:t>
      </w:r>
    </w:p>
    <w:p w14:paraId="79B76DA4">
      <w:pPr>
        <w:spacing w:before="2" w:line="412" w:lineRule="auto"/>
        <w:ind w:left="13" w:right="11" w:firstLine="589"/>
        <w:jc w:val="both"/>
        <w:rPr>
          <w:rFonts w:ascii="宋体" w:hAnsi="宋体" w:eastAsia="宋体" w:cs="宋体"/>
          <w:sz w:val="28"/>
          <w:szCs w:val="28"/>
        </w:rPr>
      </w:pPr>
      <w:r>
        <w:rPr>
          <w:rFonts w:ascii="宋体" w:hAnsi="宋体" w:eastAsia="宋体" w:cs="宋体"/>
          <w:spacing w:val="10"/>
          <w:sz w:val="28"/>
          <w:szCs w:val="28"/>
        </w:rPr>
        <w:t>（2）监狱企业证明文件：省级或以上监狱管理局、</w:t>
      </w:r>
      <w:r>
        <w:rPr>
          <w:rFonts w:ascii="宋体" w:hAnsi="宋体" w:eastAsia="宋体" w:cs="宋体"/>
          <w:spacing w:val="9"/>
          <w:sz w:val="28"/>
          <w:szCs w:val="28"/>
        </w:rPr>
        <w:t>戒毒管理局（含新疆</w:t>
      </w:r>
      <w:r>
        <w:rPr>
          <w:rFonts w:ascii="宋体" w:hAnsi="宋体" w:eastAsia="宋体" w:cs="宋体"/>
          <w:spacing w:val="12"/>
          <w:sz w:val="28"/>
          <w:szCs w:val="28"/>
        </w:rPr>
        <w:t>生产建设兵团）</w:t>
      </w:r>
      <w:r>
        <w:rPr>
          <w:rFonts w:ascii="宋体" w:hAnsi="宋体" w:eastAsia="宋体" w:cs="宋体"/>
          <w:spacing w:val="-56"/>
          <w:sz w:val="28"/>
          <w:szCs w:val="28"/>
        </w:rPr>
        <w:t xml:space="preserve"> </w:t>
      </w:r>
      <w:r>
        <w:rPr>
          <w:rFonts w:ascii="宋体" w:hAnsi="宋体" w:eastAsia="宋体" w:cs="宋体"/>
          <w:spacing w:val="12"/>
          <w:sz w:val="28"/>
          <w:szCs w:val="28"/>
        </w:rPr>
        <w:t>出具的属于监狱企业的证明文件，如提供其他监狱企业制造</w:t>
      </w:r>
      <w:r>
        <w:rPr>
          <w:rFonts w:ascii="宋体" w:hAnsi="宋体" w:eastAsia="宋体" w:cs="宋体"/>
          <w:spacing w:val="14"/>
          <w:sz w:val="28"/>
          <w:szCs w:val="28"/>
        </w:rPr>
        <w:t>的货物，还须同时提供该企业为监狱企业的证明文件。提供相关证明材料复</w:t>
      </w:r>
      <w:r>
        <w:rPr>
          <w:rFonts w:ascii="宋体" w:hAnsi="宋体" w:eastAsia="宋体" w:cs="宋体"/>
          <w:sz w:val="28"/>
          <w:szCs w:val="28"/>
        </w:rPr>
        <w:t>印件。</w:t>
      </w:r>
    </w:p>
    <w:p w14:paraId="6609C0BA">
      <w:pPr>
        <w:spacing w:line="412" w:lineRule="auto"/>
        <w:rPr>
          <w:rFonts w:ascii="宋体" w:hAnsi="宋体" w:eastAsia="宋体" w:cs="宋体"/>
          <w:sz w:val="28"/>
          <w:szCs w:val="28"/>
        </w:rPr>
        <w:sectPr>
          <w:footerReference r:id="rId161" w:type="default"/>
          <w:pgSz w:w="11906" w:h="16839"/>
          <w:pgMar w:top="1431" w:right="1080" w:bottom="1146" w:left="1080" w:header="0" w:footer="984" w:gutter="0"/>
          <w:cols w:space="720" w:num="1"/>
        </w:sectPr>
      </w:pPr>
    </w:p>
    <w:p w14:paraId="305015BD">
      <w:pPr>
        <w:spacing w:before="176" w:line="220" w:lineRule="auto"/>
        <w:ind w:left="25"/>
        <w:rPr>
          <w:rFonts w:ascii="宋体" w:hAnsi="宋体" w:eastAsia="宋体" w:cs="宋体"/>
          <w:sz w:val="28"/>
          <w:szCs w:val="28"/>
        </w:rPr>
      </w:pPr>
      <w:r>
        <w:rPr>
          <w:rFonts w:ascii="宋体" w:hAnsi="宋体" w:eastAsia="宋体" w:cs="宋体"/>
          <w:b/>
          <w:bCs/>
          <w:spacing w:val="10"/>
          <w:sz w:val="28"/>
          <w:szCs w:val="28"/>
        </w:rPr>
        <w:t>响应文件封面及目录格式</w:t>
      </w:r>
    </w:p>
    <w:p w14:paraId="2BDABC40">
      <w:pPr>
        <w:pStyle w:val="2"/>
        <w:spacing w:line="253" w:lineRule="auto"/>
      </w:pPr>
    </w:p>
    <w:p w14:paraId="76118F8F">
      <w:pPr>
        <w:pStyle w:val="2"/>
        <w:spacing w:line="253" w:lineRule="auto"/>
      </w:pPr>
    </w:p>
    <w:p w14:paraId="4BC41146">
      <w:pPr>
        <w:pStyle w:val="2"/>
        <w:spacing w:line="253" w:lineRule="auto"/>
      </w:pPr>
    </w:p>
    <w:p w14:paraId="7131BD2E">
      <w:pPr>
        <w:pStyle w:val="2"/>
        <w:spacing w:line="253" w:lineRule="auto"/>
      </w:pPr>
    </w:p>
    <w:p w14:paraId="42DBD6C3">
      <w:pPr>
        <w:pStyle w:val="2"/>
        <w:spacing w:line="253" w:lineRule="auto"/>
      </w:pPr>
    </w:p>
    <w:p w14:paraId="6988D09E">
      <w:pPr>
        <w:pStyle w:val="2"/>
        <w:spacing w:line="253" w:lineRule="auto"/>
      </w:pPr>
    </w:p>
    <w:p w14:paraId="46AE9348">
      <w:pPr>
        <w:pStyle w:val="2"/>
        <w:spacing w:line="253" w:lineRule="auto"/>
      </w:pPr>
    </w:p>
    <w:p w14:paraId="1D951720">
      <w:pPr>
        <w:pStyle w:val="2"/>
        <w:spacing w:line="253" w:lineRule="auto"/>
      </w:pPr>
    </w:p>
    <w:p w14:paraId="5F69316B">
      <w:pPr>
        <w:pStyle w:val="2"/>
        <w:spacing w:line="253" w:lineRule="auto"/>
      </w:pPr>
    </w:p>
    <w:p w14:paraId="27BED412">
      <w:pPr>
        <w:pStyle w:val="2"/>
        <w:spacing w:line="253" w:lineRule="auto"/>
      </w:pPr>
    </w:p>
    <w:p w14:paraId="660DC581">
      <w:pPr>
        <w:pStyle w:val="2"/>
        <w:spacing w:line="254" w:lineRule="auto"/>
      </w:pPr>
    </w:p>
    <w:p w14:paraId="527A9C7B">
      <w:pPr>
        <w:pStyle w:val="2"/>
        <w:spacing w:line="254" w:lineRule="auto"/>
      </w:pPr>
    </w:p>
    <w:p w14:paraId="101BC3FF">
      <w:pPr>
        <w:spacing w:before="269" w:line="222" w:lineRule="auto"/>
        <w:ind w:left="2209"/>
        <w:rPr>
          <w:rFonts w:ascii="宋体" w:hAnsi="宋体" w:eastAsia="宋体" w:cs="宋体"/>
          <w:sz w:val="83"/>
          <w:szCs w:val="83"/>
        </w:rPr>
      </w:pPr>
      <w:r>
        <w:rPr>
          <w:rFonts w:ascii="宋体" w:hAnsi="宋体" w:eastAsia="宋体" w:cs="宋体"/>
          <w:b/>
          <w:bCs/>
          <w:spacing w:val="-39"/>
          <w:sz w:val="83"/>
          <w:szCs w:val="83"/>
        </w:rPr>
        <w:t>响</w:t>
      </w:r>
      <w:r>
        <w:rPr>
          <w:rFonts w:ascii="宋体" w:hAnsi="宋体" w:eastAsia="宋体" w:cs="宋体"/>
          <w:spacing w:val="284"/>
          <w:sz w:val="83"/>
          <w:szCs w:val="83"/>
        </w:rPr>
        <w:t xml:space="preserve"> </w:t>
      </w:r>
      <w:r>
        <w:rPr>
          <w:rFonts w:ascii="宋体" w:hAnsi="宋体" w:eastAsia="宋体" w:cs="宋体"/>
          <w:b/>
          <w:bCs/>
          <w:spacing w:val="-39"/>
          <w:sz w:val="83"/>
          <w:szCs w:val="83"/>
        </w:rPr>
        <w:t>应</w:t>
      </w:r>
      <w:r>
        <w:rPr>
          <w:rFonts w:ascii="宋体" w:hAnsi="宋体" w:eastAsia="宋体" w:cs="宋体"/>
          <w:spacing w:val="290"/>
          <w:sz w:val="83"/>
          <w:szCs w:val="83"/>
        </w:rPr>
        <w:t xml:space="preserve"> </w:t>
      </w:r>
      <w:r>
        <w:rPr>
          <w:rFonts w:ascii="宋体" w:hAnsi="宋体" w:eastAsia="宋体" w:cs="宋体"/>
          <w:b/>
          <w:bCs/>
          <w:spacing w:val="-39"/>
          <w:sz w:val="83"/>
          <w:szCs w:val="83"/>
        </w:rPr>
        <w:t>文</w:t>
      </w:r>
      <w:r>
        <w:rPr>
          <w:rFonts w:ascii="宋体" w:hAnsi="宋体" w:eastAsia="宋体" w:cs="宋体"/>
          <w:spacing w:val="279"/>
          <w:sz w:val="83"/>
          <w:szCs w:val="83"/>
        </w:rPr>
        <w:t xml:space="preserve"> </w:t>
      </w:r>
      <w:r>
        <w:rPr>
          <w:rFonts w:ascii="宋体" w:hAnsi="宋体" w:eastAsia="宋体" w:cs="宋体"/>
          <w:b/>
          <w:bCs/>
          <w:spacing w:val="-39"/>
          <w:sz w:val="83"/>
          <w:szCs w:val="83"/>
        </w:rPr>
        <w:t>件</w:t>
      </w:r>
    </w:p>
    <w:p w14:paraId="15BCE3B4">
      <w:pPr>
        <w:spacing w:before="258" w:line="220" w:lineRule="auto"/>
        <w:ind w:left="3080"/>
        <w:rPr>
          <w:rFonts w:ascii="宋体" w:hAnsi="宋体" w:eastAsia="宋体" w:cs="宋体"/>
          <w:sz w:val="52"/>
          <w:szCs w:val="52"/>
        </w:rPr>
      </w:pPr>
      <w:r>
        <w:rPr>
          <w:rFonts w:ascii="宋体" w:hAnsi="宋体" w:eastAsia="宋体" w:cs="宋体"/>
          <w:b/>
          <w:bCs/>
          <w:spacing w:val="22"/>
          <w:sz w:val="52"/>
          <w:szCs w:val="52"/>
        </w:rPr>
        <w:t>（商务技术文件）</w:t>
      </w:r>
    </w:p>
    <w:p w14:paraId="7B37A457">
      <w:pPr>
        <w:pStyle w:val="2"/>
        <w:spacing w:line="262" w:lineRule="auto"/>
      </w:pPr>
    </w:p>
    <w:p w14:paraId="7A95EECA">
      <w:pPr>
        <w:pStyle w:val="2"/>
        <w:spacing w:line="262" w:lineRule="auto"/>
      </w:pPr>
    </w:p>
    <w:p w14:paraId="1286C175">
      <w:pPr>
        <w:pStyle w:val="2"/>
        <w:spacing w:line="262" w:lineRule="auto"/>
      </w:pPr>
    </w:p>
    <w:p w14:paraId="4C92003C">
      <w:pPr>
        <w:spacing w:before="101" w:line="225" w:lineRule="auto"/>
        <w:ind w:left="857"/>
        <w:rPr>
          <w:rFonts w:ascii="宋体" w:hAnsi="宋体" w:eastAsia="宋体" w:cs="宋体"/>
          <w:sz w:val="31"/>
          <w:szCs w:val="31"/>
        </w:rPr>
      </w:pPr>
      <w:r>
        <w:rPr>
          <w:rFonts w:ascii="宋体" w:hAnsi="宋体" w:eastAsia="宋体" w:cs="宋体"/>
          <w:b/>
          <w:bCs/>
          <w:spacing w:val="2"/>
          <w:sz w:val="31"/>
          <w:szCs w:val="31"/>
        </w:rPr>
        <w:t>项</w:t>
      </w:r>
      <w:r>
        <w:rPr>
          <w:rFonts w:ascii="宋体" w:hAnsi="宋体" w:eastAsia="宋体" w:cs="宋体"/>
          <w:spacing w:val="-37"/>
          <w:sz w:val="31"/>
          <w:szCs w:val="31"/>
        </w:rPr>
        <w:t xml:space="preserve"> </w:t>
      </w:r>
      <w:r>
        <w:rPr>
          <w:rFonts w:ascii="宋体" w:hAnsi="宋体" w:eastAsia="宋体" w:cs="宋体"/>
          <w:b/>
          <w:bCs/>
          <w:spacing w:val="2"/>
          <w:sz w:val="31"/>
          <w:szCs w:val="31"/>
        </w:rPr>
        <w:t>目名称</w:t>
      </w:r>
      <w:r>
        <w:rPr>
          <w:rFonts w:ascii="宋体" w:hAnsi="宋体" w:eastAsia="宋体" w:cs="宋体"/>
          <w:spacing w:val="-54"/>
          <w:sz w:val="31"/>
          <w:szCs w:val="31"/>
        </w:rPr>
        <w:t xml:space="preserve"> </w:t>
      </w:r>
      <w:r>
        <w:rPr>
          <w:rFonts w:ascii="宋体" w:hAnsi="宋体" w:eastAsia="宋体" w:cs="宋体"/>
          <w:b/>
          <w:bCs/>
          <w:spacing w:val="2"/>
          <w:sz w:val="31"/>
          <w:szCs w:val="31"/>
        </w:rPr>
        <w:t>:</w:t>
      </w:r>
    </w:p>
    <w:p w14:paraId="47AEDC4F">
      <w:pPr>
        <w:spacing w:before="245" w:line="225" w:lineRule="auto"/>
        <w:ind w:left="857"/>
        <w:rPr>
          <w:rFonts w:ascii="宋体" w:hAnsi="宋体" w:eastAsia="宋体" w:cs="宋体"/>
          <w:sz w:val="31"/>
          <w:szCs w:val="31"/>
        </w:rPr>
      </w:pPr>
      <w:r>
        <w:rPr>
          <w:rFonts w:ascii="宋体" w:hAnsi="宋体" w:eastAsia="宋体" w:cs="宋体"/>
          <w:b/>
          <w:bCs/>
          <w:spacing w:val="-11"/>
          <w:sz w:val="31"/>
          <w:szCs w:val="31"/>
        </w:rPr>
        <w:t>项</w:t>
      </w:r>
      <w:r>
        <w:rPr>
          <w:rFonts w:ascii="宋体" w:hAnsi="宋体" w:eastAsia="宋体" w:cs="宋体"/>
          <w:spacing w:val="-35"/>
          <w:sz w:val="31"/>
          <w:szCs w:val="31"/>
        </w:rPr>
        <w:t xml:space="preserve"> </w:t>
      </w:r>
      <w:r>
        <w:rPr>
          <w:rFonts w:ascii="宋体" w:hAnsi="宋体" w:eastAsia="宋体" w:cs="宋体"/>
          <w:b/>
          <w:bCs/>
          <w:spacing w:val="-11"/>
          <w:sz w:val="31"/>
          <w:szCs w:val="31"/>
        </w:rPr>
        <w:t>目编</w:t>
      </w:r>
      <w:r>
        <w:rPr>
          <w:rFonts w:ascii="宋体" w:hAnsi="宋体" w:eastAsia="宋体" w:cs="宋体"/>
          <w:spacing w:val="-92"/>
          <w:sz w:val="31"/>
          <w:szCs w:val="31"/>
        </w:rPr>
        <w:t xml:space="preserve"> </w:t>
      </w:r>
      <w:r>
        <w:rPr>
          <w:rFonts w:ascii="宋体" w:hAnsi="宋体" w:eastAsia="宋体" w:cs="宋体"/>
          <w:b/>
          <w:bCs/>
          <w:spacing w:val="-11"/>
          <w:sz w:val="31"/>
          <w:szCs w:val="31"/>
        </w:rPr>
        <w:t>号：</w:t>
      </w:r>
    </w:p>
    <w:p w14:paraId="4EF363D6">
      <w:pPr>
        <w:pStyle w:val="2"/>
        <w:spacing w:line="241" w:lineRule="auto"/>
      </w:pPr>
    </w:p>
    <w:p w14:paraId="4ABF0AEA">
      <w:pPr>
        <w:pStyle w:val="2"/>
        <w:spacing w:line="241" w:lineRule="auto"/>
      </w:pPr>
    </w:p>
    <w:p w14:paraId="11F8A45B">
      <w:pPr>
        <w:pStyle w:val="2"/>
        <w:spacing w:line="241" w:lineRule="auto"/>
      </w:pPr>
    </w:p>
    <w:p w14:paraId="5A171964">
      <w:pPr>
        <w:pStyle w:val="2"/>
        <w:spacing w:line="241" w:lineRule="auto"/>
      </w:pPr>
    </w:p>
    <w:p w14:paraId="335BEA2A">
      <w:pPr>
        <w:pStyle w:val="2"/>
        <w:spacing w:line="241" w:lineRule="auto"/>
      </w:pPr>
    </w:p>
    <w:p w14:paraId="7C7EB420">
      <w:pPr>
        <w:pStyle w:val="2"/>
        <w:spacing w:line="241" w:lineRule="auto"/>
      </w:pPr>
    </w:p>
    <w:p w14:paraId="7B1E75A4">
      <w:pPr>
        <w:pStyle w:val="2"/>
        <w:spacing w:line="241" w:lineRule="auto"/>
      </w:pPr>
    </w:p>
    <w:p w14:paraId="66FE94F0">
      <w:pPr>
        <w:pStyle w:val="2"/>
        <w:spacing w:line="241" w:lineRule="auto"/>
      </w:pPr>
    </w:p>
    <w:p w14:paraId="4661685C">
      <w:pPr>
        <w:pStyle w:val="2"/>
        <w:spacing w:line="241" w:lineRule="auto"/>
      </w:pPr>
    </w:p>
    <w:p w14:paraId="2FBB5320">
      <w:pPr>
        <w:pStyle w:val="2"/>
        <w:spacing w:line="242" w:lineRule="auto"/>
      </w:pPr>
    </w:p>
    <w:p w14:paraId="7836B536">
      <w:pPr>
        <w:pStyle w:val="2"/>
        <w:spacing w:line="242" w:lineRule="auto"/>
      </w:pPr>
    </w:p>
    <w:p w14:paraId="4F1D3F1F">
      <w:pPr>
        <w:pStyle w:val="2"/>
        <w:spacing w:line="242" w:lineRule="auto"/>
      </w:pPr>
    </w:p>
    <w:p w14:paraId="29B6442D">
      <w:pPr>
        <w:pStyle w:val="2"/>
        <w:spacing w:line="242" w:lineRule="auto"/>
      </w:pPr>
    </w:p>
    <w:p w14:paraId="6D6E0CD7">
      <w:pPr>
        <w:pStyle w:val="2"/>
        <w:spacing w:line="242" w:lineRule="auto"/>
      </w:pPr>
    </w:p>
    <w:p w14:paraId="5EA3FFB6">
      <w:pPr>
        <w:spacing w:before="101" w:line="224" w:lineRule="auto"/>
        <w:ind w:left="1993" w:firstLine="762" w:firstLineChars="200"/>
        <w:rPr>
          <w:rFonts w:ascii="宋体" w:hAnsi="宋体" w:eastAsia="宋体" w:cs="宋体"/>
          <w:sz w:val="31"/>
          <w:szCs w:val="31"/>
        </w:rPr>
      </w:pPr>
      <w:r>
        <w:rPr>
          <w:rFonts w:ascii="宋体" w:hAnsi="宋体" w:eastAsia="宋体" w:cs="宋体"/>
          <w:b/>
          <w:bCs/>
          <w:spacing w:val="35"/>
          <w:sz w:val="31"/>
          <w:szCs w:val="31"/>
        </w:rPr>
        <w:t>供应商单位名称</w:t>
      </w:r>
      <w:r>
        <w:rPr>
          <w:rFonts w:ascii="宋体" w:hAnsi="宋体" w:eastAsia="宋体" w:cs="宋体"/>
          <w:b/>
          <w:bCs/>
          <w:spacing w:val="-20"/>
          <w:sz w:val="31"/>
          <w:szCs w:val="31"/>
        </w:rPr>
        <w:t>：</w:t>
      </w:r>
      <w:r>
        <w:rPr>
          <w:rFonts w:ascii="宋体" w:hAnsi="宋体" w:eastAsia="宋体" w:cs="宋体"/>
          <w:spacing w:val="-57"/>
          <w:sz w:val="31"/>
          <w:szCs w:val="31"/>
        </w:rPr>
        <w:t xml:space="preserve"> </w:t>
      </w:r>
      <w:r>
        <w:rPr>
          <w:rFonts w:ascii="宋体" w:hAnsi="宋体" w:eastAsia="宋体" w:cs="宋体"/>
          <w:b/>
          <w:bCs/>
          <w:spacing w:val="-20"/>
          <w:sz w:val="31"/>
          <w:szCs w:val="31"/>
        </w:rPr>
        <w:t>（</w:t>
      </w:r>
      <w:r>
        <w:rPr>
          <w:rFonts w:ascii="宋体" w:hAnsi="宋体" w:eastAsia="宋体" w:cs="宋体"/>
          <w:spacing w:val="-15"/>
          <w:sz w:val="31"/>
          <w:szCs w:val="31"/>
        </w:rPr>
        <w:t xml:space="preserve"> </w:t>
      </w:r>
      <w:r>
        <w:rPr>
          <w:rFonts w:hint="eastAsia" w:ascii="宋体" w:hAnsi="宋体" w:eastAsia="宋体" w:cs="宋体"/>
          <w:b/>
          <w:bCs/>
          <w:spacing w:val="35"/>
          <w:sz w:val="31"/>
          <w:szCs w:val="31"/>
          <w:lang w:val="en-US" w:eastAsia="zh-CN"/>
        </w:rPr>
        <w:t>盖章</w:t>
      </w:r>
      <w:r>
        <w:rPr>
          <w:rFonts w:ascii="宋体" w:hAnsi="宋体" w:eastAsia="宋体" w:cs="宋体"/>
          <w:b/>
          <w:bCs/>
          <w:spacing w:val="35"/>
          <w:sz w:val="31"/>
          <w:szCs w:val="31"/>
        </w:rPr>
        <w:t>）</w:t>
      </w:r>
    </w:p>
    <w:p w14:paraId="49ACB61D">
      <w:pPr>
        <w:spacing w:before="247" w:line="225" w:lineRule="auto"/>
        <w:ind w:left="4324"/>
        <w:rPr>
          <w:rFonts w:ascii="宋体" w:hAnsi="宋体" w:eastAsia="宋体" w:cs="宋体"/>
          <w:sz w:val="31"/>
          <w:szCs w:val="31"/>
        </w:rPr>
      </w:pPr>
      <w:r>
        <w:rPr>
          <w:rFonts w:ascii="宋体" w:hAnsi="宋体" w:eastAsia="宋体" w:cs="宋体"/>
          <w:b/>
          <w:bCs/>
          <w:spacing w:val="-9"/>
          <w:sz w:val="31"/>
          <w:szCs w:val="31"/>
        </w:rPr>
        <w:t>年</w:t>
      </w:r>
      <w:r>
        <w:rPr>
          <w:rFonts w:ascii="宋体" w:hAnsi="宋体" w:eastAsia="宋体" w:cs="宋体"/>
          <w:spacing w:val="17"/>
          <w:sz w:val="31"/>
          <w:szCs w:val="31"/>
        </w:rPr>
        <w:t xml:space="preserve">  </w:t>
      </w:r>
      <w:r>
        <w:rPr>
          <w:rFonts w:ascii="宋体" w:hAnsi="宋体" w:eastAsia="宋体" w:cs="宋体"/>
          <w:b/>
          <w:bCs/>
          <w:spacing w:val="-9"/>
          <w:sz w:val="31"/>
          <w:szCs w:val="31"/>
        </w:rPr>
        <w:t>月</w:t>
      </w:r>
      <w:r>
        <w:rPr>
          <w:rFonts w:ascii="宋体" w:hAnsi="宋体" w:eastAsia="宋体" w:cs="宋体"/>
          <w:spacing w:val="28"/>
          <w:sz w:val="31"/>
          <w:szCs w:val="31"/>
        </w:rPr>
        <w:t xml:space="preserve">   </w:t>
      </w:r>
      <w:r>
        <w:rPr>
          <w:rFonts w:ascii="宋体" w:hAnsi="宋体" w:eastAsia="宋体" w:cs="宋体"/>
          <w:b/>
          <w:bCs/>
          <w:spacing w:val="-9"/>
          <w:sz w:val="31"/>
          <w:szCs w:val="31"/>
        </w:rPr>
        <w:t>日</w:t>
      </w:r>
    </w:p>
    <w:p w14:paraId="584B3BDC">
      <w:pPr>
        <w:spacing w:line="225" w:lineRule="auto"/>
        <w:rPr>
          <w:rFonts w:ascii="宋体" w:hAnsi="宋体" w:eastAsia="宋体" w:cs="宋体"/>
          <w:sz w:val="31"/>
          <w:szCs w:val="31"/>
        </w:rPr>
        <w:sectPr>
          <w:footerReference r:id="rId162" w:type="default"/>
          <w:pgSz w:w="11906" w:h="16839"/>
          <w:pgMar w:top="1431" w:right="1080" w:bottom="1146" w:left="1080" w:header="0" w:footer="984" w:gutter="0"/>
          <w:cols w:space="720" w:num="1"/>
        </w:sectPr>
      </w:pPr>
    </w:p>
    <w:p w14:paraId="36FBCF96">
      <w:pPr>
        <w:spacing w:before="176" w:line="220" w:lineRule="auto"/>
        <w:ind w:left="3926"/>
        <w:rPr>
          <w:rFonts w:ascii="宋体" w:hAnsi="宋体" w:eastAsia="宋体" w:cs="宋体"/>
          <w:sz w:val="28"/>
          <w:szCs w:val="28"/>
        </w:rPr>
      </w:pPr>
      <w:r>
        <w:rPr>
          <w:rFonts w:ascii="宋体" w:hAnsi="宋体" w:eastAsia="宋体" w:cs="宋体"/>
          <w:b/>
          <w:bCs/>
          <w:spacing w:val="30"/>
          <w:sz w:val="28"/>
          <w:szCs w:val="28"/>
        </w:rPr>
        <w:t>商务技术文件</w:t>
      </w:r>
    </w:p>
    <w:p w14:paraId="08F58112">
      <w:pPr>
        <w:spacing w:before="290" w:line="222" w:lineRule="auto"/>
        <w:ind w:left="4375"/>
        <w:rPr>
          <w:rFonts w:ascii="宋体" w:hAnsi="宋体" w:eastAsia="宋体" w:cs="宋体"/>
          <w:sz w:val="28"/>
          <w:szCs w:val="28"/>
        </w:rPr>
      </w:pPr>
      <w:r>
        <w:rPr>
          <w:rFonts w:ascii="宋体" w:hAnsi="宋体" w:eastAsia="宋体" w:cs="宋体"/>
          <w:b/>
          <w:bCs/>
          <w:spacing w:val="-35"/>
          <w:sz w:val="28"/>
          <w:szCs w:val="28"/>
        </w:rPr>
        <w:t>目</w:t>
      </w:r>
      <w:r>
        <w:rPr>
          <w:rFonts w:ascii="宋体" w:hAnsi="宋体" w:eastAsia="宋体" w:cs="宋体"/>
          <w:spacing w:val="3"/>
          <w:sz w:val="28"/>
          <w:szCs w:val="28"/>
        </w:rPr>
        <w:t xml:space="preserve">    </w:t>
      </w:r>
      <w:r>
        <w:rPr>
          <w:rFonts w:ascii="宋体" w:hAnsi="宋体" w:eastAsia="宋体" w:cs="宋体"/>
          <w:b/>
          <w:bCs/>
          <w:spacing w:val="-35"/>
          <w:sz w:val="28"/>
          <w:szCs w:val="28"/>
        </w:rPr>
        <w:t>录</w:t>
      </w:r>
    </w:p>
    <w:p w14:paraId="05298FA9">
      <w:pPr>
        <w:pStyle w:val="2"/>
        <w:spacing w:line="250" w:lineRule="auto"/>
      </w:pPr>
    </w:p>
    <w:p w14:paraId="04485FD2">
      <w:pPr>
        <w:pStyle w:val="2"/>
        <w:spacing w:line="250" w:lineRule="auto"/>
      </w:pPr>
    </w:p>
    <w:p w14:paraId="4D997436">
      <w:pPr>
        <w:spacing w:before="91" w:line="220" w:lineRule="auto"/>
        <w:ind w:left="572"/>
        <w:rPr>
          <w:rFonts w:ascii="宋体" w:hAnsi="宋体" w:eastAsia="宋体" w:cs="宋体"/>
          <w:sz w:val="28"/>
          <w:szCs w:val="28"/>
        </w:rPr>
      </w:pPr>
      <w:r>
        <w:rPr>
          <w:rFonts w:ascii="宋体" w:hAnsi="宋体" w:eastAsia="宋体" w:cs="宋体"/>
          <w:b/>
          <w:bCs/>
          <w:spacing w:val="-4"/>
          <w:sz w:val="28"/>
          <w:szCs w:val="28"/>
        </w:rPr>
        <w:t>符合性审查部分：</w:t>
      </w:r>
    </w:p>
    <w:p w14:paraId="43421968">
      <w:pPr>
        <w:spacing w:before="287" w:line="219" w:lineRule="auto"/>
        <w:ind w:left="590"/>
        <w:rPr>
          <w:rFonts w:ascii="宋体" w:hAnsi="宋体" w:eastAsia="宋体" w:cs="宋体"/>
          <w:sz w:val="28"/>
          <w:szCs w:val="28"/>
        </w:rPr>
      </w:pPr>
      <w:r>
        <w:rPr>
          <w:rFonts w:ascii="宋体" w:hAnsi="宋体" w:eastAsia="宋体" w:cs="宋体"/>
          <w:spacing w:val="-1"/>
          <w:sz w:val="28"/>
          <w:szCs w:val="28"/>
        </w:rPr>
        <w:t>1、对总报价、工期、工程质量、响应有效期要求的响</w:t>
      </w:r>
      <w:r>
        <w:rPr>
          <w:rFonts w:ascii="宋体" w:hAnsi="宋体" w:eastAsia="宋体" w:cs="宋体"/>
          <w:spacing w:val="-2"/>
          <w:sz w:val="28"/>
          <w:szCs w:val="28"/>
        </w:rPr>
        <w:t>应内容</w:t>
      </w:r>
    </w:p>
    <w:p w14:paraId="2BD286CA">
      <w:pPr>
        <w:spacing w:before="285" w:line="219" w:lineRule="auto"/>
        <w:ind w:left="569"/>
        <w:rPr>
          <w:rFonts w:ascii="宋体" w:hAnsi="宋体" w:eastAsia="宋体" w:cs="宋体"/>
          <w:sz w:val="28"/>
          <w:szCs w:val="28"/>
        </w:rPr>
      </w:pPr>
      <w:r>
        <w:rPr>
          <w:rFonts w:hint="eastAsia" w:ascii="宋体" w:hAnsi="宋体" w:eastAsia="宋体" w:cs="宋体"/>
          <w:spacing w:val="-1"/>
          <w:sz w:val="28"/>
          <w:szCs w:val="28"/>
          <w:lang w:val="en-US" w:eastAsia="zh-CN"/>
        </w:rPr>
        <w:t>2</w:t>
      </w:r>
      <w:r>
        <w:rPr>
          <w:rFonts w:ascii="宋体" w:hAnsi="宋体" w:eastAsia="宋体" w:cs="宋体"/>
          <w:spacing w:val="-1"/>
          <w:sz w:val="28"/>
          <w:szCs w:val="28"/>
        </w:rPr>
        <w:t>、已标价工程量清单</w:t>
      </w:r>
    </w:p>
    <w:p w14:paraId="42FBA49F">
      <w:pPr>
        <w:spacing w:before="290" w:line="220" w:lineRule="auto"/>
        <w:ind w:left="573"/>
        <w:rPr>
          <w:rFonts w:ascii="宋体" w:hAnsi="宋体" w:eastAsia="宋体" w:cs="宋体"/>
          <w:sz w:val="28"/>
          <w:szCs w:val="28"/>
        </w:rPr>
      </w:pPr>
      <w:r>
        <w:rPr>
          <w:rFonts w:hint="eastAsia" w:ascii="宋体" w:hAnsi="宋体" w:eastAsia="宋体" w:cs="宋体"/>
          <w:b/>
          <w:bCs/>
          <w:spacing w:val="-4"/>
          <w:sz w:val="28"/>
          <w:szCs w:val="28"/>
          <w:lang w:val="en-US" w:eastAsia="zh-CN"/>
        </w:rPr>
        <w:t>商务技术文件（</w:t>
      </w:r>
      <w:r>
        <w:rPr>
          <w:rFonts w:ascii="宋体" w:hAnsi="宋体" w:eastAsia="宋体" w:cs="宋体"/>
          <w:b/>
          <w:bCs/>
          <w:spacing w:val="-4"/>
          <w:sz w:val="28"/>
          <w:szCs w:val="28"/>
        </w:rPr>
        <w:t>综合评分部分</w:t>
      </w:r>
      <w:r>
        <w:rPr>
          <w:rFonts w:hint="eastAsia" w:ascii="宋体" w:hAnsi="宋体" w:eastAsia="宋体" w:cs="宋体"/>
          <w:b/>
          <w:bCs/>
          <w:spacing w:val="-4"/>
          <w:sz w:val="28"/>
          <w:szCs w:val="28"/>
          <w:lang w:eastAsia="zh-CN"/>
        </w:rPr>
        <w:t>）</w:t>
      </w:r>
      <w:r>
        <w:rPr>
          <w:rFonts w:ascii="宋体" w:hAnsi="宋体" w:eastAsia="宋体" w:cs="宋体"/>
          <w:b/>
          <w:bCs/>
          <w:spacing w:val="-4"/>
          <w:sz w:val="28"/>
          <w:szCs w:val="28"/>
        </w:rPr>
        <w:t>：</w:t>
      </w:r>
    </w:p>
    <w:p w14:paraId="28D69325">
      <w:pPr>
        <w:spacing w:before="289" w:line="221" w:lineRule="auto"/>
        <w:ind w:left="590"/>
        <w:rPr>
          <w:rFonts w:ascii="宋体" w:hAnsi="宋体" w:eastAsia="宋体" w:cs="宋体"/>
          <w:sz w:val="28"/>
          <w:szCs w:val="28"/>
        </w:rPr>
      </w:pPr>
      <w:r>
        <w:rPr>
          <w:rFonts w:ascii="宋体" w:hAnsi="宋体" w:eastAsia="宋体" w:cs="宋体"/>
          <w:spacing w:val="-4"/>
          <w:sz w:val="28"/>
          <w:szCs w:val="28"/>
        </w:rPr>
        <w:t>1、施工组织设计</w:t>
      </w:r>
    </w:p>
    <w:p w14:paraId="4D4E6E21">
      <w:pPr>
        <w:spacing w:before="286" w:line="219" w:lineRule="auto"/>
        <w:ind w:left="573"/>
        <w:rPr>
          <w:rFonts w:ascii="宋体" w:hAnsi="宋体" w:eastAsia="宋体" w:cs="宋体"/>
          <w:sz w:val="28"/>
          <w:szCs w:val="28"/>
        </w:rPr>
      </w:pPr>
      <w:r>
        <w:rPr>
          <w:rFonts w:ascii="宋体" w:hAnsi="宋体" w:eastAsia="宋体" w:cs="宋体"/>
          <w:spacing w:val="-1"/>
          <w:sz w:val="28"/>
          <w:szCs w:val="28"/>
        </w:rPr>
        <w:t>2、磋商供应商及项目经理资信</w:t>
      </w:r>
    </w:p>
    <w:p w14:paraId="58EE12CD">
      <w:pPr>
        <w:spacing w:before="290" w:line="219" w:lineRule="auto"/>
        <w:ind w:left="575"/>
        <w:rPr>
          <w:rFonts w:ascii="宋体" w:hAnsi="宋体" w:eastAsia="宋体" w:cs="宋体"/>
          <w:sz w:val="28"/>
          <w:szCs w:val="28"/>
        </w:rPr>
      </w:pPr>
      <w:r>
        <w:rPr>
          <w:rFonts w:ascii="宋体" w:hAnsi="宋体" w:eastAsia="宋体" w:cs="宋体"/>
          <w:spacing w:val="-2"/>
          <w:sz w:val="28"/>
          <w:szCs w:val="28"/>
        </w:rPr>
        <w:t>3、拟分包计划表</w:t>
      </w:r>
    </w:p>
    <w:p w14:paraId="1303AA19">
      <w:pPr>
        <w:spacing w:before="286" w:line="221" w:lineRule="auto"/>
        <w:ind w:left="569"/>
        <w:rPr>
          <w:rFonts w:ascii="宋体" w:hAnsi="宋体" w:eastAsia="宋体" w:cs="宋体"/>
          <w:sz w:val="28"/>
          <w:szCs w:val="28"/>
        </w:rPr>
      </w:pPr>
      <w:r>
        <w:rPr>
          <w:rFonts w:ascii="宋体" w:hAnsi="宋体" w:eastAsia="宋体" w:cs="宋体"/>
          <w:spacing w:val="-2"/>
          <w:sz w:val="28"/>
          <w:szCs w:val="28"/>
        </w:rPr>
        <w:t>4、其他资料</w:t>
      </w:r>
    </w:p>
    <w:p w14:paraId="5F7C5B95">
      <w:pPr>
        <w:spacing w:line="221" w:lineRule="auto"/>
        <w:rPr>
          <w:rFonts w:ascii="宋体" w:hAnsi="宋体" w:eastAsia="宋体" w:cs="宋体"/>
          <w:sz w:val="28"/>
          <w:szCs w:val="28"/>
        </w:rPr>
        <w:sectPr>
          <w:footerReference r:id="rId163" w:type="default"/>
          <w:pgSz w:w="11906" w:h="16839"/>
          <w:pgMar w:top="1431" w:right="1080" w:bottom="1146" w:left="1080" w:header="0" w:footer="984" w:gutter="0"/>
          <w:cols w:space="720" w:num="1"/>
        </w:sectPr>
      </w:pPr>
    </w:p>
    <w:p w14:paraId="7E8DA0FF">
      <w:pPr>
        <w:spacing w:before="176" w:line="220" w:lineRule="auto"/>
        <w:ind w:left="16"/>
        <w:rPr>
          <w:rFonts w:ascii="宋体" w:hAnsi="宋体" w:eastAsia="宋体" w:cs="宋体"/>
          <w:sz w:val="28"/>
          <w:szCs w:val="28"/>
        </w:rPr>
      </w:pPr>
      <w:r>
        <w:rPr>
          <w:rFonts w:ascii="宋体" w:hAnsi="宋体" w:eastAsia="宋体" w:cs="宋体"/>
          <w:b/>
          <w:bCs/>
          <w:spacing w:val="-4"/>
          <w:sz w:val="28"/>
          <w:szCs w:val="28"/>
        </w:rPr>
        <w:t>商务技术文件（符合性审查部分</w:t>
      </w:r>
      <w:r>
        <w:rPr>
          <w:rFonts w:ascii="宋体" w:hAnsi="宋体" w:eastAsia="宋体" w:cs="宋体"/>
          <w:b/>
          <w:bCs/>
          <w:spacing w:val="2"/>
          <w:sz w:val="28"/>
          <w:szCs w:val="28"/>
        </w:rPr>
        <w:t>）：</w:t>
      </w:r>
    </w:p>
    <w:p w14:paraId="01BC103B">
      <w:pPr>
        <w:spacing w:before="289" w:line="219" w:lineRule="auto"/>
        <w:ind w:left="578"/>
        <w:rPr>
          <w:rFonts w:ascii="宋体" w:hAnsi="宋体" w:eastAsia="宋体" w:cs="宋体"/>
          <w:sz w:val="28"/>
          <w:szCs w:val="28"/>
        </w:rPr>
      </w:pPr>
      <w:r>
        <w:rPr>
          <w:rFonts w:ascii="宋体" w:hAnsi="宋体" w:eastAsia="宋体" w:cs="宋体"/>
          <w:b/>
          <w:bCs/>
          <w:spacing w:val="-3"/>
          <w:sz w:val="28"/>
          <w:szCs w:val="28"/>
        </w:rPr>
        <w:t>（一）对总报价、工期、工程质量、响应有效期要求的响应内容；</w:t>
      </w:r>
    </w:p>
    <w:p w14:paraId="75534C07">
      <w:pPr>
        <w:spacing w:before="292" w:line="219" w:lineRule="auto"/>
        <w:ind w:left="570"/>
        <w:rPr>
          <w:rFonts w:ascii="宋体" w:hAnsi="宋体" w:eastAsia="宋体" w:cs="宋体"/>
          <w:sz w:val="24"/>
          <w:szCs w:val="24"/>
        </w:rPr>
      </w:pPr>
      <w:r>
        <w:rPr>
          <w:rFonts w:ascii="宋体" w:hAnsi="宋体" w:eastAsia="宋体" w:cs="宋体"/>
          <w:spacing w:val="-1"/>
          <w:sz w:val="28"/>
          <w:szCs w:val="28"/>
        </w:rPr>
        <w:t>根据本文件第二部分磋商供应商须知前附表中的内容进行响应</w:t>
      </w:r>
      <w:r>
        <w:rPr>
          <w:rFonts w:ascii="宋体" w:hAnsi="宋体" w:eastAsia="宋体" w:cs="宋体"/>
          <w:spacing w:val="-1"/>
          <w:sz w:val="24"/>
          <w:szCs w:val="24"/>
        </w:rPr>
        <w:t>。</w:t>
      </w:r>
    </w:p>
    <w:p w14:paraId="58751BC0">
      <w:pPr>
        <w:spacing w:line="123" w:lineRule="exact"/>
      </w:pPr>
    </w:p>
    <w:tbl>
      <w:tblPr>
        <w:tblStyle w:val="8"/>
        <w:tblW w:w="8202" w:type="dxa"/>
        <w:tblInd w:w="7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1"/>
        <w:gridCol w:w="6171"/>
      </w:tblGrid>
      <w:tr w14:paraId="5949A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2031" w:type="dxa"/>
            <w:vAlign w:val="top"/>
          </w:tcPr>
          <w:p w14:paraId="074838C2">
            <w:pPr>
              <w:spacing w:line="264" w:lineRule="auto"/>
              <w:rPr>
                <w:rFonts w:ascii="Arial"/>
                <w:sz w:val="21"/>
              </w:rPr>
            </w:pPr>
          </w:p>
          <w:p w14:paraId="6F82408D">
            <w:pPr>
              <w:pStyle w:val="9"/>
              <w:spacing w:before="78" w:line="219" w:lineRule="auto"/>
              <w:ind w:left="423"/>
              <w:rPr>
                <w:sz w:val="24"/>
                <w:szCs w:val="24"/>
              </w:rPr>
            </w:pPr>
            <w:r>
              <w:rPr>
                <w:spacing w:val="-2"/>
                <w:sz w:val="24"/>
                <w:szCs w:val="24"/>
              </w:rPr>
              <w:t>供应商名称</w:t>
            </w:r>
          </w:p>
        </w:tc>
        <w:tc>
          <w:tcPr>
            <w:tcW w:w="6171" w:type="dxa"/>
            <w:vAlign w:val="top"/>
          </w:tcPr>
          <w:p w14:paraId="575EE941">
            <w:pPr>
              <w:rPr>
                <w:rFonts w:ascii="Arial"/>
                <w:sz w:val="21"/>
              </w:rPr>
            </w:pPr>
          </w:p>
        </w:tc>
      </w:tr>
      <w:tr w14:paraId="19E30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2031" w:type="dxa"/>
            <w:vAlign w:val="top"/>
          </w:tcPr>
          <w:p w14:paraId="5B279BED">
            <w:pPr>
              <w:spacing w:line="261" w:lineRule="auto"/>
              <w:rPr>
                <w:rFonts w:ascii="Arial"/>
                <w:sz w:val="21"/>
              </w:rPr>
            </w:pPr>
          </w:p>
          <w:p w14:paraId="57361833">
            <w:pPr>
              <w:pStyle w:val="9"/>
              <w:spacing w:before="78" w:line="218" w:lineRule="auto"/>
              <w:ind w:left="669"/>
              <w:rPr>
                <w:sz w:val="24"/>
                <w:szCs w:val="24"/>
              </w:rPr>
            </w:pPr>
            <w:r>
              <w:rPr>
                <w:spacing w:val="-6"/>
                <w:sz w:val="24"/>
                <w:szCs w:val="24"/>
              </w:rPr>
              <w:t>总报价</w:t>
            </w:r>
          </w:p>
        </w:tc>
        <w:tc>
          <w:tcPr>
            <w:tcW w:w="6171" w:type="dxa"/>
            <w:vAlign w:val="top"/>
          </w:tcPr>
          <w:p w14:paraId="0FBE3A9F">
            <w:pPr>
              <w:rPr>
                <w:rFonts w:ascii="Arial"/>
                <w:sz w:val="21"/>
              </w:rPr>
            </w:pPr>
          </w:p>
        </w:tc>
      </w:tr>
      <w:tr w14:paraId="2850B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2031" w:type="dxa"/>
            <w:vAlign w:val="top"/>
          </w:tcPr>
          <w:p w14:paraId="5C6907C6">
            <w:pPr>
              <w:pStyle w:val="9"/>
              <w:spacing w:before="191" w:line="220" w:lineRule="auto"/>
              <w:ind w:left="304"/>
              <w:rPr>
                <w:sz w:val="24"/>
                <w:szCs w:val="24"/>
              </w:rPr>
            </w:pPr>
            <w:r>
              <w:rPr>
                <w:spacing w:val="-2"/>
                <w:sz w:val="24"/>
                <w:szCs w:val="24"/>
              </w:rPr>
              <w:t>合同履行期限</w:t>
            </w:r>
          </w:p>
          <w:p w14:paraId="1381E6AF">
            <w:pPr>
              <w:spacing w:line="258" w:lineRule="auto"/>
              <w:rPr>
                <w:rFonts w:ascii="Arial"/>
                <w:sz w:val="21"/>
              </w:rPr>
            </w:pPr>
          </w:p>
          <w:p w14:paraId="188E5E42">
            <w:pPr>
              <w:pStyle w:val="9"/>
              <w:spacing w:before="78" w:line="220" w:lineRule="auto"/>
              <w:ind w:left="554"/>
              <w:rPr>
                <w:sz w:val="24"/>
                <w:szCs w:val="24"/>
              </w:rPr>
            </w:pPr>
            <w:r>
              <w:rPr>
                <w:spacing w:val="-6"/>
                <w:sz w:val="24"/>
                <w:szCs w:val="24"/>
              </w:rPr>
              <w:t>（工期）</w:t>
            </w:r>
          </w:p>
        </w:tc>
        <w:tc>
          <w:tcPr>
            <w:tcW w:w="6171" w:type="dxa"/>
            <w:vAlign w:val="top"/>
          </w:tcPr>
          <w:p w14:paraId="6BC4ABED">
            <w:pPr>
              <w:rPr>
                <w:rFonts w:ascii="Arial"/>
                <w:sz w:val="21"/>
              </w:rPr>
            </w:pPr>
          </w:p>
        </w:tc>
      </w:tr>
      <w:tr w14:paraId="62C19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2031" w:type="dxa"/>
            <w:vAlign w:val="top"/>
          </w:tcPr>
          <w:p w14:paraId="6BDF0898">
            <w:pPr>
              <w:spacing w:line="281" w:lineRule="auto"/>
              <w:rPr>
                <w:rFonts w:ascii="Arial"/>
                <w:sz w:val="21"/>
              </w:rPr>
            </w:pPr>
          </w:p>
          <w:p w14:paraId="1F1F1843">
            <w:pPr>
              <w:pStyle w:val="9"/>
              <w:spacing w:before="78" w:line="220" w:lineRule="auto"/>
              <w:ind w:left="546"/>
              <w:rPr>
                <w:sz w:val="24"/>
                <w:szCs w:val="24"/>
              </w:rPr>
            </w:pPr>
            <w:r>
              <w:rPr>
                <w:spacing w:val="-4"/>
                <w:sz w:val="24"/>
                <w:szCs w:val="24"/>
              </w:rPr>
              <w:t>工程质量</w:t>
            </w:r>
          </w:p>
        </w:tc>
        <w:tc>
          <w:tcPr>
            <w:tcW w:w="6171" w:type="dxa"/>
            <w:vAlign w:val="top"/>
          </w:tcPr>
          <w:p w14:paraId="10DB476C">
            <w:pPr>
              <w:rPr>
                <w:rFonts w:ascii="Arial"/>
                <w:sz w:val="21"/>
              </w:rPr>
            </w:pPr>
          </w:p>
        </w:tc>
      </w:tr>
      <w:tr w14:paraId="4B44F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2031" w:type="dxa"/>
            <w:vAlign w:val="top"/>
          </w:tcPr>
          <w:p w14:paraId="4F8C099F">
            <w:pPr>
              <w:spacing w:line="266" w:lineRule="auto"/>
              <w:rPr>
                <w:rFonts w:ascii="Arial"/>
                <w:sz w:val="21"/>
              </w:rPr>
            </w:pPr>
          </w:p>
          <w:p w14:paraId="312A678B">
            <w:pPr>
              <w:pStyle w:val="9"/>
              <w:spacing w:before="78" w:line="220" w:lineRule="auto"/>
              <w:ind w:left="435"/>
              <w:rPr>
                <w:sz w:val="24"/>
                <w:szCs w:val="24"/>
              </w:rPr>
            </w:pPr>
            <w:bookmarkStart w:id="182" w:name="_GoBack"/>
            <w:r>
              <w:rPr>
                <w:spacing w:val="-5"/>
                <w:sz w:val="24"/>
                <w:szCs w:val="24"/>
              </w:rPr>
              <w:t>响应有效期</w:t>
            </w:r>
            <w:bookmarkEnd w:id="182"/>
          </w:p>
        </w:tc>
        <w:tc>
          <w:tcPr>
            <w:tcW w:w="6171" w:type="dxa"/>
            <w:vAlign w:val="top"/>
          </w:tcPr>
          <w:p w14:paraId="71A4A776">
            <w:pPr>
              <w:rPr>
                <w:rFonts w:ascii="Arial"/>
                <w:sz w:val="21"/>
              </w:rPr>
            </w:pPr>
          </w:p>
        </w:tc>
      </w:tr>
    </w:tbl>
    <w:p w14:paraId="5B797FFD">
      <w:pPr>
        <w:spacing w:before="168" w:line="219" w:lineRule="auto"/>
        <w:ind w:right="19"/>
        <w:jc w:val="center"/>
        <w:rPr>
          <w:rFonts w:ascii="宋体" w:hAnsi="宋体" w:eastAsia="宋体" w:cs="宋体"/>
          <w:sz w:val="28"/>
          <w:szCs w:val="28"/>
        </w:rPr>
      </w:pPr>
      <w:r>
        <w:rPr>
          <w:rFonts w:hint="eastAsia" w:ascii="宋体" w:hAnsi="宋体" w:eastAsia="宋体" w:cs="宋体"/>
          <w:spacing w:val="11"/>
          <w:sz w:val="28"/>
          <w:szCs w:val="28"/>
          <w:lang w:val="en-US" w:eastAsia="zh-CN"/>
        </w:rPr>
        <w:t xml:space="preserve">                                   </w:t>
      </w:r>
      <w:r>
        <w:rPr>
          <w:rFonts w:ascii="宋体" w:hAnsi="宋体" w:eastAsia="宋体" w:cs="宋体"/>
          <w:spacing w:val="11"/>
          <w:sz w:val="28"/>
          <w:szCs w:val="28"/>
        </w:rPr>
        <w:t>供应商</w:t>
      </w:r>
      <w:r>
        <w:rPr>
          <w:rFonts w:hint="eastAsia" w:ascii="宋体" w:hAnsi="宋体" w:eastAsia="宋体" w:cs="宋体"/>
          <w:spacing w:val="11"/>
          <w:sz w:val="28"/>
          <w:szCs w:val="28"/>
          <w:lang w:val="en-US" w:eastAsia="zh-CN"/>
        </w:rPr>
        <w:t>名称</w:t>
      </w:r>
      <w:r>
        <w:rPr>
          <w:rFonts w:ascii="宋体" w:hAnsi="宋体" w:eastAsia="宋体" w:cs="宋体"/>
          <w:spacing w:val="-19"/>
          <w:sz w:val="28"/>
          <w:szCs w:val="28"/>
        </w:rPr>
        <w:t>：（</w:t>
      </w:r>
      <w:r>
        <w:rPr>
          <w:rFonts w:hint="eastAsia" w:ascii="宋体" w:hAnsi="宋体" w:eastAsia="宋体" w:cs="宋体"/>
          <w:spacing w:val="11"/>
          <w:sz w:val="28"/>
          <w:szCs w:val="28"/>
          <w:lang w:val="en-US" w:eastAsia="zh-CN"/>
        </w:rPr>
        <w:t>盖</w:t>
      </w:r>
      <w:r>
        <w:rPr>
          <w:rFonts w:ascii="宋体" w:hAnsi="宋体" w:eastAsia="宋体" w:cs="宋体"/>
          <w:spacing w:val="11"/>
          <w:sz w:val="28"/>
          <w:szCs w:val="28"/>
        </w:rPr>
        <w:t>章）</w:t>
      </w:r>
    </w:p>
    <w:p w14:paraId="7C61BA06">
      <w:pPr>
        <w:spacing w:before="291" w:line="220" w:lineRule="auto"/>
        <w:jc w:val="center"/>
        <w:rPr>
          <w:rFonts w:ascii="宋体" w:hAnsi="宋体" w:eastAsia="宋体" w:cs="宋体"/>
          <w:sz w:val="28"/>
          <w:szCs w:val="28"/>
        </w:rPr>
      </w:pPr>
      <w:r>
        <w:rPr>
          <w:rFonts w:hint="eastAsia" w:ascii="宋体" w:hAnsi="宋体" w:eastAsia="宋体" w:cs="宋体"/>
          <w:spacing w:val="-29"/>
          <w:sz w:val="28"/>
          <w:szCs w:val="28"/>
          <w:lang w:val="en-US" w:eastAsia="zh-CN"/>
        </w:rPr>
        <w:t xml:space="preserve">                                       </w:t>
      </w:r>
      <w:r>
        <w:rPr>
          <w:rFonts w:ascii="宋体" w:hAnsi="宋体" w:eastAsia="宋体" w:cs="宋体"/>
          <w:spacing w:val="-29"/>
          <w:sz w:val="28"/>
          <w:szCs w:val="28"/>
        </w:rPr>
        <w:t>年</w:t>
      </w:r>
      <w:r>
        <w:rPr>
          <w:rFonts w:ascii="宋体" w:hAnsi="宋体" w:eastAsia="宋体" w:cs="宋体"/>
          <w:spacing w:val="9"/>
          <w:sz w:val="28"/>
          <w:szCs w:val="28"/>
        </w:rPr>
        <w:t xml:space="preserve">  </w:t>
      </w:r>
      <w:r>
        <w:rPr>
          <w:rFonts w:ascii="宋体" w:hAnsi="宋体" w:eastAsia="宋体" w:cs="宋体"/>
          <w:spacing w:val="-29"/>
          <w:sz w:val="28"/>
          <w:szCs w:val="28"/>
        </w:rPr>
        <w:t>月</w:t>
      </w:r>
      <w:r>
        <w:rPr>
          <w:rFonts w:ascii="宋体" w:hAnsi="宋体" w:eastAsia="宋体" w:cs="宋体"/>
          <w:spacing w:val="28"/>
          <w:sz w:val="28"/>
          <w:szCs w:val="28"/>
        </w:rPr>
        <w:t xml:space="preserve">  </w:t>
      </w:r>
      <w:r>
        <w:rPr>
          <w:rFonts w:ascii="宋体" w:hAnsi="宋体" w:eastAsia="宋体" w:cs="宋体"/>
          <w:spacing w:val="-29"/>
          <w:sz w:val="28"/>
          <w:szCs w:val="28"/>
        </w:rPr>
        <w:t>日</w:t>
      </w:r>
    </w:p>
    <w:p w14:paraId="700F0B85">
      <w:pPr>
        <w:spacing w:before="290" w:line="219" w:lineRule="auto"/>
        <w:rPr>
          <w:rFonts w:ascii="宋体" w:hAnsi="宋体" w:eastAsia="宋体" w:cs="宋体"/>
          <w:spacing w:val="-1"/>
          <w:sz w:val="28"/>
          <w:szCs w:val="28"/>
        </w:rPr>
      </w:pPr>
    </w:p>
    <w:p w14:paraId="6EE21A61">
      <w:pPr>
        <w:spacing w:before="66" w:line="219" w:lineRule="auto"/>
        <w:ind w:firstLine="546" w:firstLineChars="200"/>
        <w:rPr>
          <w:rFonts w:ascii="宋体" w:hAnsi="宋体" w:eastAsia="宋体" w:cs="宋体"/>
          <w:sz w:val="28"/>
          <w:szCs w:val="28"/>
        </w:rPr>
      </w:pPr>
      <w:r>
        <w:rPr>
          <w:rFonts w:ascii="宋体" w:hAnsi="宋体" w:eastAsia="宋体" w:cs="宋体"/>
          <w:b/>
          <w:bCs/>
          <w:spacing w:val="-4"/>
          <w:sz w:val="28"/>
          <w:szCs w:val="28"/>
        </w:rPr>
        <w:t>（</w:t>
      </w:r>
      <w:r>
        <w:rPr>
          <w:rFonts w:hint="eastAsia" w:ascii="宋体" w:hAnsi="宋体" w:eastAsia="宋体" w:cs="宋体"/>
          <w:b/>
          <w:bCs/>
          <w:spacing w:val="-4"/>
          <w:sz w:val="28"/>
          <w:szCs w:val="28"/>
          <w:lang w:val="en-US" w:eastAsia="zh-CN"/>
        </w:rPr>
        <w:t>二</w:t>
      </w:r>
      <w:r>
        <w:rPr>
          <w:rFonts w:ascii="宋体" w:hAnsi="宋体" w:eastAsia="宋体" w:cs="宋体"/>
          <w:b/>
          <w:bCs/>
          <w:spacing w:val="-4"/>
          <w:sz w:val="28"/>
          <w:szCs w:val="28"/>
        </w:rPr>
        <w:t>）已标价工程量清单</w:t>
      </w:r>
    </w:p>
    <w:p w14:paraId="7850A83A">
      <w:pPr>
        <w:spacing w:before="189" w:line="410" w:lineRule="auto"/>
        <w:ind w:left="10" w:firstLine="284"/>
        <w:jc w:val="both"/>
        <w:rPr>
          <w:rFonts w:ascii="宋体" w:hAnsi="宋体" w:eastAsia="宋体" w:cs="宋体"/>
          <w:sz w:val="28"/>
          <w:szCs w:val="28"/>
        </w:rPr>
      </w:pPr>
      <w:r>
        <w:rPr>
          <w:rFonts w:ascii="宋体" w:hAnsi="宋体" w:eastAsia="宋体" w:cs="宋体"/>
          <w:spacing w:val="-2"/>
          <w:sz w:val="28"/>
          <w:szCs w:val="28"/>
        </w:rPr>
        <w:t>说明：已标价工程量清单按第六部分 “工程量清单</w:t>
      </w:r>
      <w:r>
        <w:rPr>
          <w:rFonts w:ascii="宋体" w:hAnsi="宋体" w:eastAsia="宋体" w:cs="宋体"/>
          <w:spacing w:val="-88"/>
          <w:sz w:val="28"/>
          <w:szCs w:val="28"/>
        </w:rPr>
        <w:t xml:space="preserve"> </w:t>
      </w:r>
      <w:r>
        <w:rPr>
          <w:rFonts w:ascii="宋体" w:hAnsi="宋体" w:eastAsia="宋体" w:cs="宋体"/>
          <w:spacing w:val="-2"/>
          <w:sz w:val="28"/>
          <w:szCs w:val="28"/>
        </w:rPr>
        <w:t>”中的相关清单表格式填</w:t>
      </w:r>
      <w:r>
        <w:rPr>
          <w:rFonts w:ascii="宋体" w:hAnsi="宋体" w:eastAsia="宋体" w:cs="宋体"/>
          <w:spacing w:val="-3"/>
          <w:sz w:val="28"/>
          <w:szCs w:val="28"/>
        </w:rPr>
        <w:t>写。构成合同文件的已标价工程量清单包括第六部分“工程量清单</w:t>
      </w:r>
      <w:r>
        <w:rPr>
          <w:rFonts w:ascii="宋体" w:hAnsi="宋体" w:eastAsia="宋体" w:cs="宋体"/>
          <w:spacing w:val="-101"/>
          <w:sz w:val="28"/>
          <w:szCs w:val="28"/>
        </w:rPr>
        <w:t xml:space="preserve"> </w:t>
      </w:r>
      <w:r>
        <w:rPr>
          <w:rFonts w:ascii="宋体" w:hAnsi="宋体" w:eastAsia="宋体" w:cs="宋体"/>
          <w:spacing w:val="-3"/>
          <w:sz w:val="28"/>
          <w:szCs w:val="28"/>
        </w:rPr>
        <w:t>”有关工程量</w:t>
      </w:r>
      <w:r>
        <w:rPr>
          <w:rFonts w:ascii="宋体" w:hAnsi="宋体" w:eastAsia="宋体" w:cs="宋体"/>
          <w:spacing w:val="-1"/>
          <w:sz w:val="28"/>
          <w:szCs w:val="28"/>
        </w:rPr>
        <w:t>清单、磋商报价以及其他说明的内容。</w:t>
      </w:r>
    </w:p>
    <w:p w14:paraId="03676CAF">
      <w:pPr>
        <w:spacing w:line="410" w:lineRule="auto"/>
        <w:rPr>
          <w:rFonts w:ascii="宋体" w:hAnsi="宋体" w:eastAsia="宋体" w:cs="宋体"/>
          <w:sz w:val="28"/>
          <w:szCs w:val="28"/>
        </w:rPr>
      </w:pPr>
    </w:p>
    <w:p w14:paraId="093566D7">
      <w:pPr>
        <w:spacing w:line="410" w:lineRule="auto"/>
        <w:rPr>
          <w:rFonts w:ascii="宋体" w:hAnsi="宋体" w:eastAsia="宋体" w:cs="宋体"/>
          <w:sz w:val="28"/>
          <w:szCs w:val="28"/>
        </w:rPr>
      </w:pPr>
    </w:p>
    <w:p w14:paraId="1392CF4B">
      <w:pPr>
        <w:spacing w:line="410" w:lineRule="auto"/>
        <w:rPr>
          <w:rFonts w:ascii="宋体" w:hAnsi="宋体" w:eastAsia="宋体" w:cs="宋体"/>
          <w:sz w:val="28"/>
          <w:szCs w:val="28"/>
        </w:rPr>
      </w:pPr>
    </w:p>
    <w:p w14:paraId="5BED920E">
      <w:pPr>
        <w:spacing w:line="410" w:lineRule="auto"/>
        <w:rPr>
          <w:rFonts w:ascii="宋体" w:hAnsi="宋体" w:eastAsia="宋体" w:cs="宋体"/>
          <w:sz w:val="28"/>
          <w:szCs w:val="28"/>
        </w:rPr>
        <w:sectPr>
          <w:footerReference r:id="rId164" w:type="default"/>
          <w:pgSz w:w="11906" w:h="16839"/>
          <w:pgMar w:top="1431" w:right="1079" w:bottom="1146" w:left="1080" w:header="0" w:footer="984" w:gutter="0"/>
          <w:cols w:space="720" w:num="1"/>
        </w:sectPr>
      </w:pPr>
    </w:p>
    <w:p w14:paraId="65563A87">
      <w:pPr>
        <w:spacing w:before="176" w:line="220" w:lineRule="auto"/>
        <w:rPr>
          <w:rFonts w:ascii="宋体" w:hAnsi="宋体" w:eastAsia="宋体" w:cs="宋体"/>
          <w:sz w:val="28"/>
          <w:szCs w:val="28"/>
        </w:rPr>
      </w:pPr>
      <w:r>
        <w:rPr>
          <w:rFonts w:ascii="宋体" w:hAnsi="宋体" w:eastAsia="宋体" w:cs="宋体"/>
          <w:b/>
          <w:bCs/>
          <w:spacing w:val="-4"/>
          <w:sz w:val="28"/>
          <w:szCs w:val="28"/>
        </w:rPr>
        <w:t>商务技术文件（综合评分部分</w:t>
      </w:r>
      <w:r>
        <w:rPr>
          <w:rFonts w:ascii="宋体" w:hAnsi="宋体" w:eastAsia="宋体" w:cs="宋体"/>
          <w:b/>
          <w:bCs/>
          <w:spacing w:val="1"/>
          <w:sz w:val="28"/>
          <w:szCs w:val="28"/>
        </w:rPr>
        <w:t>）：</w:t>
      </w:r>
    </w:p>
    <w:p w14:paraId="0EE0D945">
      <w:pPr>
        <w:spacing w:before="291" w:line="221" w:lineRule="auto"/>
        <w:ind w:left="19"/>
        <w:rPr>
          <w:rFonts w:ascii="宋体" w:hAnsi="宋体" w:eastAsia="宋体" w:cs="宋体"/>
          <w:sz w:val="28"/>
          <w:szCs w:val="28"/>
        </w:rPr>
      </w:pPr>
      <w:r>
        <w:rPr>
          <w:rFonts w:ascii="宋体" w:hAnsi="宋体" w:eastAsia="宋体" w:cs="宋体"/>
          <w:b/>
          <w:bCs/>
          <w:spacing w:val="-4"/>
          <w:sz w:val="28"/>
          <w:szCs w:val="28"/>
        </w:rPr>
        <w:t>（一）施工组织设计</w:t>
      </w:r>
    </w:p>
    <w:p w14:paraId="01BD2D26">
      <w:pPr>
        <w:spacing w:before="182" w:line="221" w:lineRule="auto"/>
        <w:ind w:left="511"/>
        <w:rPr>
          <w:rFonts w:ascii="宋体" w:hAnsi="宋体" w:eastAsia="宋体" w:cs="宋体"/>
          <w:sz w:val="28"/>
          <w:szCs w:val="28"/>
        </w:rPr>
      </w:pPr>
      <w:r>
        <w:rPr>
          <w:rFonts w:ascii="宋体" w:hAnsi="宋体" w:eastAsia="宋体" w:cs="宋体"/>
          <w:spacing w:val="-4"/>
          <w:sz w:val="28"/>
          <w:szCs w:val="28"/>
        </w:rPr>
        <w:t>1、施工组织方案；</w:t>
      </w:r>
    </w:p>
    <w:p w14:paraId="6F9D90F3">
      <w:pPr>
        <w:spacing w:before="286" w:line="221" w:lineRule="auto"/>
        <w:ind w:left="494"/>
        <w:rPr>
          <w:rFonts w:ascii="宋体" w:hAnsi="宋体" w:eastAsia="宋体" w:cs="宋体"/>
          <w:sz w:val="28"/>
          <w:szCs w:val="28"/>
        </w:rPr>
      </w:pPr>
      <w:r>
        <w:rPr>
          <w:rFonts w:ascii="宋体" w:hAnsi="宋体" w:eastAsia="宋体" w:cs="宋体"/>
          <w:spacing w:val="-2"/>
          <w:sz w:val="28"/>
          <w:szCs w:val="28"/>
        </w:rPr>
        <w:t>2、施工进度计划方案；</w:t>
      </w:r>
    </w:p>
    <w:p w14:paraId="5450D99B">
      <w:pPr>
        <w:spacing w:before="283" w:line="221" w:lineRule="auto"/>
        <w:ind w:left="496"/>
        <w:rPr>
          <w:rFonts w:ascii="宋体" w:hAnsi="宋体" w:eastAsia="宋体" w:cs="宋体"/>
          <w:sz w:val="28"/>
          <w:szCs w:val="28"/>
        </w:rPr>
      </w:pPr>
      <w:r>
        <w:rPr>
          <w:rFonts w:ascii="宋体" w:hAnsi="宋体" w:eastAsia="宋体" w:cs="宋体"/>
          <w:spacing w:val="-2"/>
          <w:sz w:val="28"/>
          <w:szCs w:val="28"/>
        </w:rPr>
        <w:t>3、施工质量控制方案；</w:t>
      </w:r>
    </w:p>
    <w:p w14:paraId="673C342F">
      <w:pPr>
        <w:spacing w:before="286" w:line="220" w:lineRule="auto"/>
        <w:ind w:left="489"/>
        <w:rPr>
          <w:rFonts w:ascii="宋体" w:hAnsi="宋体" w:eastAsia="宋体" w:cs="宋体"/>
          <w:sz w:val="28"/>
          <w:szCs w:val="28"/>
        </w:rPr>
      </w:pPr>
      <w:r>
        <w:rPr>
          <w:rFonts w:ascii="宋体" w:hAnsi="宋体" w:eastAsia="宋体" w:cs="宋体"/>
          <w:spacing w:val="-1"/>
          <w:sz w:val="28"/>
          <w:szCs w:val="28"/>
        </w:rPr>
        <w:t>4、安全文明施工保障措施方案；</w:t>
      </w:r>
    </w:p>
    <w:p w14:paraId="50C518AB">
      <w:pPr>
        <w:spacing w:before="288" w:line="221" w:lineRule="auto"/>
        <w:ind w:left="496"/>
        <w:rPr>
          <w:rFonts w:ascii="宋体" w:hAnsi="宋体" w:eastAsia="宋体" w:cs="宋体"/>
          <w:sz w:val="28"/>
          <w:szCs w:val="28"/>
        </w:rPr>
      </w:pPr>
      <w:r>
        <w:rPr>
          <w:rFonts w:ascii="宋体" w:hAnsi="宋体" w:eastAsia="宋体" w:cs="宋体"/>
          <w:spacing w:val="-2"/>
          <w:sz w:val="28"/>
          <w:szCs w:val="28"/>
        </w:rPr>
        <w:t>5、重、难点分析方案；</w:t>
      </w:r>
    </w:p>
    <w:p w14:paraId="0239E35D">
      <w:pPr>
        <w:spacing w:before="287" w:line="220" w:lineRule="auto"/>
        <w:ind w:left="493"/>
        <w:rPr>
          <w:rFonts w:ascii="宋体" w:hAnsi="宋体" w:eastAsia="宋体" w:cs="宋体"/>
          <w:sz w:val="28"/>
          <w:szCs w:val="28"/>
        </w:rPr>
      </w:pPr>
      <w:r>
        <w:rPr>
          <w:rFonts w:ascii="宋体" w:hAnsi="宋体" w:eastAsia="宋体" w:cs="宋体"/>
          <w:spacing w:val="-1"/>
          <w:sz w:val="28"/>
          <w:szCs w:val="28"/>
        </w:rPr>
        <w:t>6、应急预案和紧急事件处置措施。</w:t>
      </w:r>
    </w:p>
    <w:p w14:paraId="72B0A4F1">
      <w:pPr>
        <w:spacing w:before="288" w:line="219" w:lineRule="auto"/>
        <w:ind w:left="512"/>
        <w:rPr>
          <w:rFonts w:ascii="宋体" w:hAnsi="宋体" w:eastAsia="宋体" w:cs="宋体"/>
          <w:sz w:val="28"/>
          <w:szCs w:val="28"/>
        </w:rPr>
      </w:pPr>
      <w:r>
        <w:rPr>
          <w:rFonts w:ascii="宋体" w:hAnsi="宋体" w:eastAsia="宋体" w:cs="宋体"/>
          <w:spacing w:val="-2"/>
          <w:sz w:val="28"/>
          <w:szCs w:val="28"/>
        </w:rPr>
        <w:t>附表一  拟投入本工程的主要施工设备表</w:t>
      </w:r>
    </w:p>
    <w:p w14:paraId="62FAC69A">
      <w:pPr>
        <w:spacing w:before="287" w:line="219" w:lineRule="auto"/>
        <w:ind w:left="512"/>
        <w:rPr>
          <w:rFonts w:ascii="宋体" w:hAnsi="宋体" w:eastAsia="宋体" w:cs="宋体"/>
          <w:sz w:val="28"/>
          <w:szCs w:val="28"/>
        </w:rPr>
      </w:pPr>
      <w:r>
        <w:rPr>
          <w:rFonts w:ascii="宋体" w:hAnsi="宋体" w:eastAsia="宋体" w:cs="宋体"/>
          <w:spacing w:val="-2"/>
          <w:sz w:val="28"/>
          <w:szCs w:val="28"/>
        </w:rPr>
        <w:t>附表二  拟配备本工程的试验和检测仪器设备表</w:t>
      </w:r>
    </w:p>
    <w:p w14:paraId="6A320190">
      <w:pPr>
        <w:spacing w:before="289" w:line="219" w:lineRule="auto"/>
        <w:ind w:left="512"/>
        <w:rPr>
          <w:rFonts w:ascii="宋体" w:hAnsi="宋体" w:eastAsia="宋体" w:cs="宋体"/>
          <w:sz w:val="28"/>
          <w:szCs w:val="28"/>
        </w:rPr>
      </w:pPr>
      <w:r>
        <w:rPr>
          <w:rFonts w:ascii="宋体" w:hAnsi="宋体" w:eastAsia="宋体" w:cs="宋体"/>
          <w:spacing w:val="-2"/>
          <w:sz w:val="28"/>
          <w:szCs w:val="28"/>
        </w:rPr>
        <w:t>附表三  项目管理机构配备情况表</w:t>
      </w:r>
    </w:p>
    <w:p w14:paraId="4342E4B6">
      <w:pPr>
        <w:spacing w:before="290" w:line="219" w:lineRule="auto"/>
        <w:ind w:left="512"/>
        <w:rPr>
          <w:rFonts w:ascii="宋体" w:hAnsi="宋体" w:eastAsia="宋体" w:cs="宋体"/>
          <w:sz w:val="28"/>
          <w:szCs w:val="28"/>
        </w:rPr>
      </w:pPr>
      <w:r>
        <w:rPr>
          <w:rFonts w:ascii="宋体" w:hAnsi="宋体" w:eastAsia="宋体" w:cs="宋体"/>
          <w:spacing w:val="-2"/>
          <w:sz w:val="28"/>
          <w:szCs w:val="28"/>
        </w:rPr>
        <w:t>附表四  计划开、竣工日期和施工进度网络图</w:t>
      </w:r>
    </w:p>
    <w:p w14:paraId="425C7E56">
      <w:pPr>
        <w:spacing w:before="289" w:line="219" w:lineRule="auto"/>
        <w:ind w:left="512"/>
        <w:rPr>
          <w:rFonts w:ascii="宋体" w:hAnsi="宋体" w:eastAsia="宋体" w:cs="宋体"/>
          <w:sz w:val="28"/>
          <w:szCs w:val="28"/>
        </w:rPr>
      </w:pPr>
      <w:r>
        <w:rPr>
          <w:rFonts w:ascii="宋体" w:hAnsi="宋体" w:eastAsia="宋体" w:cs="宋体"/>
          <w:spacing w:val="-3"/>
          <w:sz w:val="28"/>
          <w:szCs w:val="28"/>
        </w:rPr>
        <w:t>附表五  施工总平面图</w:t>
      </w:r>
    </w:p>
    <w:p w14:paraId="6830C650">
      <w:pPr>
        <w:spacing w:before="287" w:line="219" w:lineRule="auto"/>
        <w:ind w:left="512"/>
        <w:rPr>
          <w:rFonts w:ascii="宋体" w:hAnsi="宋体" w:eastAsia="宋体" w:cs="宋体"/>
          <w:sz w:val="28"/>
          <w:szCs w:val="28"/>
        </w:rPr>
      </w:pPr>
      <w:r>
        <w:rPr>
          <w:rFonts w:ascii="宋体" w:hAnsi="宋体" w:eastAsia="宋体" w:cs="宋体"/>
          <w:spacing w:val="-8"/>
          <w:sz w:val="28"/>
          <w:szCs w:val="28"/>
        </w:rPr>
        <w:t>附表六</w:t>
      </w:r>
      <w:r>
        <w:rPr>
          <w:rFonts w:ascii="宋体" w:hAnsi="宋体" w:eastAsia="宋体" w:cs="宋体"/>
          <w:spacing w:val="16"/>
          <w:sz w:val="28"/>
          <w:szCs w:val="28"/>
        </w:rPr>
        <w:t xml:space="preserve">  </w:t>
      </w:r>
      <w:r>
        <w:rPr>
          <w:rFonts w:ascii="宋体" w:hAnsi="宋体" w:eastAsia="宋体" w:cs="宋体"/>
          <w:spacing w:val="-8"/>
          <w:sz w:val="28"/>
          <w:szCs w:val="28"/>
        </w:rPr>
        <w:t>临时用地表</w:t>
      </w:r>
    </w:p>
    <w:p w14:paraId="03B06948">
      <w:pPr>
        <w:spacing w:line="219" w:lineRule="auto"/>
        <w:rPr>
          <w:rFonts w:ascii="宋体" w:hAnsi="宋体" w:eastAsia="宋体" w:cs="宋体"/>
          <w:sz w:val="28"/>
          <w:szCs w:val="28"/>
        </w:rPr>
        <w:sectPr>
          <w:footerReference r:id="rId165" w:type="default"/>
          <w:pgSz w:w="11906" w:h="16839"/>
          <w:pgMar w:top="1431" w:right="1080" w:bottom="1146" w:left="1080" w:header="0" w:footer="984" w:gutter="0"/>
          <w:cols w:space="720" w:num="1"/>
        </w:sectPr>
      </w:pPr>
    </w:p>
    <w:p w14:paraId="66560BE3">
      <w:pPr>
        <w:spacing w:before="71" w:line="219" w:lineRule="auto"/>
        <w:ind w:left="32"/>
        <w:rPr>
          <w:rFonts w:ascii="宋体" w:hAnsi="宋体" w:eastAsia="宋体" w:cs="宋体"/>
          <w:sz w:val="28"/>
          <w:szCs w:val="28"/>
        </w:rPr>
      </w:pPr>
      <w:r>
        <w:rPr>
          <w:rFonts w:ascii="宋体" w:hAnsi="宋体" w:eastAsia="宋体" w:cs="宋体"/>
          <w:spacing w:val="-2"/>
          <w:sz w:val="28"/>
          <w:szCs w:val="28"/>
        </w:rPr>
        <w:t>附表一：拟投入本工程的主要施工设备表</w:t>
      </w:r>
    </w:p>
    <w:p w14:paraId="5FACA1B3">
      <w:pPr>
        <w:spacing w:line="226" w:lineRule="exact"/>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001"/>
        <w:gridCol w:w="1002"/>
        <w:gridCol w:w="618"/>
        <w:gridCol w:w="1002"/>
        <w:gridCol w:w="1002"/>
        <w:gridCol w:w="1037"/>
        <w:gridCol w:w="1002"/>
        <w:gridCol w:w="1384"/>
        <w:gridCol w:w="620"/>
      </w:tblGrid>
      <w:tr w14:paraId="686A5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622" w:type="dxa"/>
            <w:textDirection w:val="tbRlV"/>
            <w:vAlign w:val="top"/>
          </w:tcPr>
          <w:p w14:paraId="16BA54E8">
            <w:pPr>
              <w:pStyle w:val="9"/>
              <w:spacing w:before="189" w:line="210" w:lineRule="auto"/>
              <w:ind w:left="236"/>
              <w:rPr>
                <w:sz w:val="24"/>
                <w:szCs w:val="24"/>
              </w:rPr>
            </w:pPr>
            <w:r>
              <w:rPr>
                <w:spacing w:val="-1"/>
                <w:sz w:val="24"/>
                <w:szCs w:val="24"/>
              </w:rPr>
              <w:t>序</w:t>
            </w:r>
            <w:r>
              <w:rPr>
                <w:spacing w:val="-7"/>
                <w:sz w:val="24"/>
                <w:szCs w:val="24"/>
              </w:rPr>
              <w:t xml:space="preserve"> </w:t>
            </w:r>
            <w:r>
              <w:rPr>
                <w:spacing w:val="-1"/>
                <w:sz w:val="24"/>
                <w:szCs w:val="24"/>
              </w:rPr>
              <w:t>号</w:t>
            </w:r>
          </w:p>
        </w:tc>
        <w:tc>
          <w:tcPr>
            <w:tcW w:w="1001" w:type="dxa"/>
            <w:vAlign w:val="top"/>
          </w:tcPr>
          <w:p w14:paraId="47A3B0D3">
            <w:pPr>
              <w:pStyle w:val="9"/>
              <w:spacing w:before="235" w:line="275" w:lineRule="auto"/>
              <w:ind w:left="382" w:right="141" w:hanging="235"/>
              <w:rPr>
                <w:sz w:val="24"/>
                <w:szCs w:val="24"/>
              </w:rPr>
            </w:pPr>
            <w:r>
              <w:rPr>
                <w:spacing w:val="-5"/>
                <w:sz w:val="24"/>
                <w:szCs w:val="24"/>
              </w:rPr>
              <w:t>设备名</w:t>
            </w:r>
            <w:r>
              <w:rPr>
                <w:sz w:val="24"/>
                <w:szCs w:val="24"/>
              </w:rPr>
              <w:t>称</w:t>
            </w:r>
          </w:p>
        </w:tc>
        <w:tc>
          <w:tcPr>
            <w:tcW w:w="1002" w:type="dxa"/>
            <w:vAlign w:val="top"/>
          </w:tcPr>
          <w:p w14:paraId="511162ED">
            <w:pPr>
              <w:pStyle w:val="9"/>
              <w:spacing w:before="238" w:line="273" w:lineRule="auto"/>
              <w:ind w:left="385" w:right="140" w:hanging="232"/>
              <w:rPr>
                <w:sz w:val="24"/>
                <w:szCs w:val="24"/>
              </w:rPr>
            </w:pPr>
            <w:r>
              <w:rPr>
                <w:spacing w:val="-6"/>
                <w:sz w:val="24"/>
                <w:szCs w:val="24"/>
              </w:rPr>
              <w:t>型号规</w:t>
            </w:r>
            <w:r>
              <w:rPr>
                <w:sz w:val="24"/>
                <w:szCs w:val="24"/>
              </w:rPr>
              <w:t>格</w:t>
            </w:r>
          </w:p>
        </w:tc>
        <w:tc>
          <w:tcPr>
            <w:tcW w:w="618" w:type="dxa"/>
            <w:textDirection w:val="tbRlV"/>
            <w:vAlign w:val="top"/>
          </w:tcPr>
          <w:p w14:paraId="633257B9">
            <w:pPr>
              <w:pStyle w:val="9"/>
              <w:spacing w:before="187" w:line="208" w:lineRule="auto"/>
              <w:ind w:left="236"/>
              <w:rPr>
                <w:sz w:val="24"/>
                <w:szCs w:val="24"/>
              </w:rPr>
            </w:pPr>
            <w:r>
              <w:rPr>
                <w:spacing w:val="-1"/>
                <w:sz w:val="24"/>
                <w:szCs w:val="24"/>
              </w:rPr>
              <w:t>数</w:t>
            </w:r>
            <w:r>
              <w:rPr>
                <w:spacing w:val="-7"/>
                <w:sz w:val="24"/>
                <w:szCs w:val="24"/>
              </w:rPr>
              <w:t xml:space="preserve"> </w:t>
            </w:r>
            <w:r>
              <w:rPr>
                <w:spacing w:val="-1"/>
                <w:sz w:val="24"/>
                <w:szCs w:val="24"/>
              </w:rPr>
              <w:t>量</w:t>
            </w:r>
          </w:p>
        </w:tc>
        <w:tc>
          <w:tcPr>
            <w:tcW w:w="1002" w:type="dxa"/>
            <w:vAlign w:val="top"/>
          </w:tcPr>
          <w:p w14:paraId="73E92076">
            <w:pPr>
              <w:pStyle w:val="9"/>
              <w:spacing w:before="237" w:line="278" w:lineRule="auto"/>
              <w:ind w:left="385" w:right="140" w:hanging="216"/>
              <w:rPr>
                <w:sz w:val="24"/>
                <w:szCs w:val="24"/>
              </w:rPr>
            </w:pPr>
            <w:r>
              <w:rPr>
                <w:spacing w:val="-11"/>
                <w:sz w:val="24"/>
                <w:szCs w:val="24"/>
              </w:rPr>
              <w:t>国别产</w:t>
            </w:r>
            <w:r>
              <w:rPr>
                <w:sz w:val="24"/>
                <w:szCs w:val="24"/>
              </w:rPr>
              <w:t>地</w:t>
            </w:r>
          </w:p>
        </w:tc>
        <w:tc>
          <w:tcPr>
            <w:tcW w:w="1002" w:type="dxa"/>
            <w:vAlign w:val="top"/>
          </w:tcPr>
          <w:p w14:paraId="3936A3FC">
            <w:pPr>
              <w:pStyle w:val="9"/>
              <w:spacing w:before="238" w:line="273" w:lineRule="auto"/>
              <w:ind w:left="387" w:right="139"/>
              <w:rPr>
                <w:sz w:val="24"/>
                <w:szCs w:val="24"/>
              </w:rPr>
            </w:pPr>
            <w:r>
              <w:rPr>
                <w:spacing w:val="-6"/>
                <w:sz w:val="24"/>
                <w:szCs w:val="24"/>
              </w:rPr>
              <w:t>制造年份</w:t>
            </w:r>
          </w:p>
        </w:tc>
        <w:tc>
          <w:tcPr>
            <w:tcW w:w="1037" w:type="dxa"/>
            <w:vAlign w:val="top"/>
          </w:tcPr>
          <w:p w14:paraId="518FF7B4">
            <w:pPr>
              <w:pStyle w:val="9"/>
              <w:spacing w:before="59" w:line="219" w:lineRule="auto"/>
              <w:ind w:left="284"/>
              <w:rPr>
                <w:sz w:val="24"/>
                <w:szCs w:val="24"/>
              </w:rPr>
            </w:pPr>
            <w:r>
              <w:rPr>
                <w:spacing w:val="-5"/>
                <w:sz w:val="24"/>
                <w:szCs w:val="24"/>
              </w:rPr>
              <w:t>额定</w:t>
            </w:r>
          </w:p>
          <w:p w14:paraId="4E2EBE2D">
            <w:pPr>
              <w:pStyle w:val="9"/>
              <w:spacing w:before="67" w:line="251" w:lineRule="auto"/>
              <w:ind w:left="176" w:right="177" w:firstLine="112"/>
              <w:rPr>
                <w:sz w:val="24"/>
                <w:szCs w:val="24"/>
              </w:rPr>
            </w:pPr>
            <w:r>
              <w:rPr>
                <w:spacing w:val="-7"/>
                <w:sz w:val="24"/>
                <w:szCs w:val="24"/>
              </w:rPr>
              <w:t>功率</w:t>
            </w:r>
            <w:r>
              <w:rPr>
                <w:spacing w:val="-11"/>
                <w:sz w:val="24"/>
                <w:szCs w:val="24"/>
              </w:rPr>
              <w:t>（KW）</w:t>
            </w:r>
          </w:p>
        </w:tc>
        <w:tc>
          <w:tcPr>
            <w:tcW w:w="1002" w:type="dxa"/>
            <w:vAlign w:val="top"/>
          </w:tcPr>
          <w:p w14:paraId="66EFA424">
            <w:pPr>
              <w:pStyle w:val="9"/>
              <w:spacing w:before="238" w:line="273" w:lineRule="auto"/>
              <w:ind w:left="276" w:right="258" w:hanging="7"/>
              <w:rPr>
                <w:sz w:val="24"/>
                <w:szCs w:val="24"/>
              </w:rPr>
            </w:pPr>
            <w:r>
              <w:rPr>
                <w:spacing w:val="-6"/>
                <w:sz w:val="24"/>
                <w:szCs w:val="24"/>
              </w:rPr>
              <w:t>生产</w:t>
            </w:r>
            <w:r>
              <w:rPr>
                <w:spacing w:val="-10"/>
                <w:sz w:val="24"/>
                <w:szCs w:val="24"/>
              </w:rPr>
              <w:t>能力</w:t>
            </w:r>
          </w:p>
        </w:tc>
        <w:tc>
          <w:tcPr>
            <w:tcW w:w="1384" w:type="dxa"/>
            <w:vAlign w:val="top"/>
          </w:tcPr>
          <w:p w14:paraId="189AA922">
            <w:pPr>
              <w:pStyle w:val="9"/>
              <w:spacing w:before="238" w:line="273" w:lineRule="auto"/>
              <w:ind w:left="463" w:right="207" w:hanging="240"/>
              <w:rPr>
                <w:sz w:val="24"/>
                <w:szCs w:val="24"/>
              </w:rPr>
            </w:pPr>
            <w:r>
              <w:rPr>
                <w:spacing w:val="-3"/>
                <w:sz w:val="24"/>
                <w:szCs w:val="24"/>
              </w:rPr>
              <w:t>用于施工</w:t>
            </w:r>
            <w:r>
              <w:rPr>
                <w:spacing w:val="-7"/>
                <w:sz w:val="24"/>
                <w:szCs w:val="24"/>
              </w:rPr>
              <w:t>部位</w:t>
            </w:r>
          </w:p>
        </w:tc>
        <w:tc>
          <w:tcPr>
            <w:tcW w:w="620" w:type="dxa"/>
            <w:textDirection w:val="tbRlV"/>
            <w:vAlign w:val="top"/>
          </w:tcPr>
          <w:p w14:paraId="6DFF3E22">
            <w:pPr>
              <w:pStyle w:val="9"/>
              <w:spacing w:before="186" w:line="209" w:lineRule="auto"/>
              <w:ind w:left="236"/>
              <w:rPr>
                <w:sz w:val="24"/>
                <w:szCs w:val="24"/>
              </w:rPr>
            </w:pPr>
            <w:r>
              <w:rPr>
                <w:spacing w:val="-1"/>
                <w:sz w:val="24"/>
                <w:szCs w:val="24"/>
              </w:rPr>
              <w:t>备</w:t>
            </w:r>
            <w:r>
              <w:rPr>
                <w:spacing w:val="-7"/>
                <w:sz w:val="24"/>
                <w:szCs w:val="24"/>
              </w:rPr>
              <w:t xml:space="preserve"> </w:t>
            </w:r>
            <w:r>
              <w:rPr>
                <w:spacing w:val="-1"/>
                <w:sz w:val="24"/>
                <w:szCs w:val="24"/>
              </w:rPr>
              <w:t>注</w:t>
            </w:r>
          </w:p>
        </w:tc>
      </w:tr>
      <w:tr w14:paraId="30961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Align w:val="top"/>
          </w:tcPr>
          <w:p w14:paraId="7142F100">
            <w:pPr>
              <w:rPr>
                <w:rFonts w:ascii="Arial"/>
                <w:sz w:val="21"/>
              </w:rPr>
            </w:pPr>
          </w:p>
        </w:tc>
        <w:tc>
          <w:tcPr>
            <w:tcW w:w="1001" w:type="dxa"/>
            <w:vAlign w:val="top"/>
          </w:tcPr>
          <w:p w14:paraId="63DF1B54">
            <w:pPr>
              <w:rPr>
                <w:rFonts w:ascii="Arial"/>
                <w:sz w:val="21"/>
              </w:rPr>
            </w:pPr>
          </w:p>
        </w:tc>
        <w:tc>
          <w:tcPr>
            <w:tcW w:w="1002" w:type="dxa"/>
            <w:vAlign w:val="top"/>
          </w:tcPr>
          <w:p w14:paraId="4AC717C0">
            <w:pPr>
              <w:rPr>
                <w:rFonts w:ascii="Arial"/>
                <w:sz w:val="21"/>
              </w:rPr>
            </w:pPr>
          </w:p>
        </w:tc>
        <w:tc>
          <w:tcPr>
            <w:tcW w:w="618" w:type="dxa"/>
            <w:vAlign w:val="top"/>
          </w:tcPr>
          <w:p w14:paraId="4D9E09BA">
            <w:pPr>
              <w:rPr>
                <w:rFonts w:ascii="Arial"/>
                <w:sz w:val="21"/>
              </w:rPr>
            </w:pPr>
          </w:p>
        </w:tc>
        <w:tc>
          <w:tcPr>
            <w:tcW w:w="1002" w:type="dxa"/>
            <w:vAlign w:val="top"/>
          </w:tcPr>
          <w:p w14:paraId="4ED41153">
            <w:pPr>
              <w:rPr>
                <w:rFonts w:ascii="Arial"/>
                <w:sz w:val="21"/>
              </w:rPr>
            </w:pPr>
          </w:p>
        </w:tc>
        <w:tc>
          <w:tcPr>
            <w:tcW w:w="1002" w:type="dxa"/>
            <w:vAlign w:val="top"/>
          </w:tcPr>
          <w:p w14:paraId="40E3049A">
            <w:pPr>
              <w:rPr>
                <w:rFonts w:ascii="Arial"/>
                <w:sz w:val="21"/>
              </w:rPr>
            </w:pPr>
          </w:p>
        </w:tc>
        <w:tc>
          <w:tcPr>
            <w:tcW w:w="1037" w:type="dxa"/>
            <w:vAlign w:val="top"/>
          </w:tcPr>
          <w:p w14:paraId="0C915470">
            <w:pPr>
              <w:rPr>
                <w:rFonts w:ascii="Arial"/>
                <w:sz w:val="21"/>
              </w:rPr>
            </w:pPr>
          </w:p>
        </w:tc>
        <w:tc>
          <w:tcPr>
            <w:tcW w:w="1002" w:type="dxa"/>
            <w:vAlign w:val="top"/>
          </w:tcPr>
          <w:p w14:paraId="07114015">
            <w:pPr>
              <w:rPr>
                <w:rFonts w:ascii="Arial"/>
                <w:sz w:val="21"/>
              </w:rPr>
            </w:pPr>
          </w:p>
        </w:tc>
        <w:tc>
          <w:tcPr>
            <w:tcW w:w="1384" w:type="dxa"/>
            <w:vAlign w:val="top"/>
          </w:tcPr>
          <w:p w14:paraId="4D7BCA67">
            <w:pPr>
              <w:rPr>
                <w:rFonts w:ascii="Arial"/>
                <w:sz w:val="21"/>
              </w:rPr>
            </w:pPr>
          </w:p>
        </w:tc>
        <w:tc>
          <w:tcPr>
            <w:tcW w:w="620" w:type="dxa"/>
            <w:vAlign w:val="top"/>
          </w:tcPr>
          <w:p w14:paraId="348B8220">
            <w:pPr>
              <w:rPr>
                <w:rFonts w:ascii="Arial"/>
                <w:sz w:val="21"/>
              </w:rPr>
            </w:pPr>
          </w:p>
        </w:tc>
      </w:tr>
      <w:tr w14:paraId="7AE59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7CFB1F77">
            <w:pPr>
              <w:rPr>
                <w:rFonts w:ascii="Arial"/>
                <w:sz w:val="21"/>
              </w:rPr>
            </w:pPr>
          </w:p>
        </w:tc>
        <w:tc>
          <w:tcPr>
            <w:tcW w:w="1001" w:type="dxa"/>
            <w:vAlign w:val="top"/>
          </w:tcPr>
          <w:p w14:paraId="02BE4635">
            <w:pPr>
              <w:rPr>
                <w:rFonts w:ascii="Arial"/>
                <w:sz w:val="21"/>
              </w:rPr>
            </w:pPr>
          </w:p>
        </w:tc>
        <w:tc>
          <w:tcPr>
            <w:tcW w:w="1002" w:type="dxa"/>
            <w:vAlign w:val="top"/>
          </w:tcPr>
          <w:p w14:paraId="2BE203F4">
            <w:pPr>
              <w:rPr>
                <w:rFonts w:ascii="Arial"/>
                <w:sz w:val="21"/>
              </w:rPr>
            </w:pPr>
          </w:p>
        </w:tc>
        <w:tc>
          <w:tcPr>
            <w:tcW w:w="618" w:type="dxa"/>
            <w:vAlign w:val="top"/>
          </w:tcPr>
          <w:p w14:paraId="57735B52">
            <w:pPr>
              <w:rPr>
                <w:rFonts w:ascii="Arial"/>
                <w:sz w:val="21"/>
              </w:rPr>
            </w:pPr>
          </w:p>
        </w:tc>
        <w:tc>
          <w:tcPr>
            <w:tcW w:w="1002" w:type="dxa"/>
            <w:vAlign w:val="top"/>
          </w:tcPr>
          <w:p w14:paraId="5C875391">
            <w:pPr>
              <w:rPr>
                <w:rFonts w:ascii="Arial"/>
                <w:sz w:val="21"/>
              </w:rPr>
            </w:pPr>
          </w:p>
        </w:tc>
        <w:tc>
          <w:tcPr>
            <w:tcW w:w="1002" w:type="dxa"/>
            <w:vAlign w:val="top"/>
          </w:tcPr>
          <w:p w14:paraId="5BC3D43C">
            <w:pPr>
              <w:rPr>
                <w:rFonts w:ascii="Arial"/>
                <w:sz w:val="21"/>
              </w:rPr>
            </w:pPr>
          </w:p>
        </w:tc>
        <w:tc>
          <w:tcPr>
            <w:tcW w:w="1037" w:type="dxa"/>
            <w:vAlign w:val="top"/>
          </w:tcPr>
          <w:p w14:paraId="5CC08DB5">
            <w:pPr>
              <w:rPr>
                <w:rFonts w:ascii="Arial"/>
                <w:sz w:val="21"/>
              </w:rPr>
            </w:pPr>
          </w:p>
        </w:tc>
        <w:tc>
          <w:tcPr>
            <w:tcW w:w="1002" w:type="dxa"/>
            <w:vAlign w:val="top"/>
          </w:tcPr>
          <w:p w14:paraId="2CCF7E13">
            <w:pPr>
              <w:rPr>
                <w:rFonts w:ascii="Arial"/>
                <w:sz w:val="21"/>
              </w:rPr>
            </w:pPr>
          </w:p>
        </w:tc>
        <w:tc>
          <w:tcPr>
            <w:tcW w:w="1384" w:type="dxa"/>
            <w:vAlign w:val="top"/>
          </w:tcPr>
          <w:p w14:paraId="40A59BFC">
            <w:pPr>
              <w:rPr>
                <w:rFonts w:ascii="Arial"/>
                <w:sz w:val="21"/>
              </w:rPr>
            </w:pPr>
          </w:p>
        </w:tc>
        <w:tc>
          <w:tcPr>
            <w:tcW w:w="620" w:type="dxa"/>
            <w:vAlign w:val="top"/>
          </w:tcPr>
          <w:p w14:paraId="3515BB1E">
            <w:pPr>
              <w:rPr>
                <w:rFonts w:ascii="Arial"/>
                <w:sz w:val="21"/>
              </w:rPr>
            </w:pPr>
          </w:p>
        </w:tc>
      </w:tr>
      <w:tr w14:paraId="78898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Align w:val="top"/>
          </w:tcPr>
          <w:p w14:paraId="459A7108">
            <w:pPr>
              <w:rPr>
                <w:rFonts w:ascii="Arial"/>
                <w:sz w:val="21"/>
              </w:rPr>
            </w:pPr>
          </w:p>
        </w:tc>
        <w:tc>
          <w:tcPr>
            <w:tcW w:w="1001" w:type="dxa"/>
            <w:vAlign w:val="top"/>
          </w:tcPr>
          <w:p w14:paraId="0479C6E5">
            <w:pPr>
              <w:rPr>
                <w:rFonts w:ascii="Arial"/>
                <w:sz w:val="21"/>
              </w:rPr>
            </w:pPr>
          </w:p>
        </w:tc>
        <w:tc>
          <w:tcPr>
            <w:tcW w:w="1002" w:type="dxa"/>
            <w:vAlign w:val="top"/>
          </w:tcPr>
          <w:p w14:paraId="17BFA247">
            <w:pPr>
              <w:rPr>
                <w:rFonts w:ascii="Arial"/>
                <w:sz w:val="21"/>
              </w:rPr>
            </w:pPr>
          </w:p>
        </w:tc>
        <w:tc>
          <w:tcPr>
            <w:tcW w:w="618" w:type="dxa"/>
            <w:vAlign w:val="top"/>
          </w:tcPr>
          <w:p w14:paraId="27AACBC5">
            <w:pPr>
              <w:rPr>
                <w:rFonts w:ascii="Arial"/>
                <w:sz w:val="21"/>
              </w:rPr>
            </w:pPr>
          </w:p>
        </w:tc>
        <w:tc>
          <w:tcPr>
            <w:tcW w:w="1002" w:type="dxa"/>
            <w:vAlign w:val="top"/>
          </w:tcPr>
          <w:p w14:paraId="7322A3BC">
            <w:pPr>
              <w:rPr>
                <w:rFonts w:ascii="Arial"/>
                <w:sz w:val="21"/>
              </w:rPr>
            </w:pPr>
          </w:p>
        </w:tc>
        <w:tc>
          <w:tcPr>
            <w:tcW w:w="1002" w:type="dxa"/>
            <w:vAlign w:val="top"/>
          </w:tcPr>
          <w:p w14:paraId="15BC86A3">
            <w:pPr>
              <w:rPr>
                <w:rFonts w:ascii="Arial"/>
                <w:sz w:val="21"/>
              </w:rPr>
            </w:pPr>
          </w:p>
        </w:tc>
        <w:tc>
          <w:tcPr>
            <w:tcW w:w="1037" w:type="dxa"/>
            <w:vAlign w:val="top"/>
          </w:tcPr>
          <w:p w14:paraId="7F0738E4">
            <w:pPr>
              <w:rPr>
                <w:rFonts w:ascii="Arial"/>
                <w:sz w:val="21"/>
              </w:rPr>
            </w:pPr>
          </w:p>
        </w:tc>
        <w:tc>
          <w:tcPr>
            <w:tcW w:w="1002" w:type="dxa"/>
            <w:vAlign w:val="top"/>
          </w:tcPr>
          <w:p w14:paraId="757BE7FB">
            <w:pPr>
              <w:rPr>
                <w:rFonts w:ascii="Arial"/>
                <w:sz w:val="21"/>
              </w:rPr>
            </w:pPr>
          </w:p>
        </w:tc>
        <w:tc>
          <w:tcPr>
            <w:tcW w:w="1384" w:type="dxa"/>
            <w:vAlign w:val="top"/>
          </w:tcPr>
          <w:p w14:paraId="12CF0A46">
            <w:pPr>
              <w:rPr>
                <w:rFonts w:ascii="Arial"/>
                <w:sz w:val="21"/>
              </w:rPr>
            </w:pPr>
          </w:p>
        </w:tc>
        <w:tc>
          <w:tcPr>
            <w:tcW w:w="620" w:type="dxa"/>
            <w:vAlign w:val="top"/>
          </w:tcPr>
          <w:p w14:paraId="2FC941D0">
            <w:pPr>
              <w:rPr>
                <w:rFonts w:ascii="Arial"/>
                <w:sz w:val="21"/>
              </w:rPr>
            </w:pPr>
          </w:p>
        </w:tc>
      </w:tr>
      <w:tr w14:paraId="7D732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7618E2E5">
            <w:pPr>
              <w:rPr>
                <w:rFonts w:ascii="Arial"/>
                <w:sz w:val="21"/>
              </w:rPr>
            </w:pPr>
          </w:p>
        </w:tc>
        <w:tc>
          <w:tcPr>
            <w:tcW w:w="1001" w:type="dxa"/>
            <w:vAlign w:val="top"/>
          </w:tcPr>
          <w:p w14:paraId="673D6B01">
            <w:pPr>
              <w:rPr>
                <w:rFonts w:ascii="Arial"/>
                <w:sz w:val="21"/>
              </w:rPr>
            </w:pPr>
          </w:p>
        </w:tc>
        <w:tc>
          <w:tcPr>
            <w:tcW w:w="1002" w:type="dxa"/>
            <w:vAlign w:val="top"/>
          </w:tcPr>
          <w:p w14:paraId="6C182C76">
            <w:pPr>
              <w:rPr>
                <w:rFonts w:ascii="Arial"/>
                <w:sz w:val="21"/>
              </w:rPr>
            </w:pPr>
          </w:p>
        </w:tc>
        <w:tc>
          <w:tcPr>
            <w:tcW w:w="618" w:type="dxa"/>
            <w:vAlign w:val="top"/>
          </w:tcPr>
          <w:p w14:paraId="3484F04A">
            <w:pPr>
              <w:rPr>
                <w:rFonts w:ascii="Arial"/>
                <w:sz w:val="21"/>
              </w:rPr>
            </w:pPr>
          </w:p>
        </w:tc>
        <w:tc>
          <w:tcPr>
            <w:tcW w:w="1002" w:type="dxa"/>
            <w:vAlign w:val="top"/>
          </w:tcPr>
          <w:p w14:paraId="220E1C81">
            <w:pPr>
              <w:rPr>
                <w:rFonts w:ascii="Arial"/>
                <w:sz w:val="21"/>
              </w:rPr>
            </w:pPr>
          </w:p>
        </w:tc>
        <w:tc>
          <w:tcPr>
            <w:tcW w:w="1002" w:type="dxa"/>
            <w:vAlign w:val="top"/>
          </w:tcPr>
          <w:p w14:paraId="269FBA7F">
            <w:pPr>
              <w:rPr>
                <w:rFonts w:ascii="Arial"/>
                <w:sz w:val="21"/>
              </w:rPr>
            </w:pPr>
          </w:p>
        </w:tc>
        <w:tc>
          <w:tcPr>
            <w:tcW w:w="1037" w:type="dxa"/>
            <w:vAlign w:val="top"/>
          </w:tcPr>
          <w:p w14:paraId="1B4D4C44">
            <w:pPr>
              <w:rPr>
                <w:rFonts w:ascii="Arial"/>
                <w:sz w:val="21"/>
              </w:rPr>
            </w:pPr>
          </w:p>
        </w:tc>
        <w:tc>
          <w:tcPr>
            <w:tcW w:w="1002" w:type="dxa"/>
            <w:vAlign w:val="top"/>
          </w:tcPr>
          <w:p w14:paraId="0E1A7DAB">
            <w:pPr>
              <w:rPr>
                <w:rFonts w:ascii="Arial"/>
                <w:sz w:val="21"/>
              </w:rPr>
            </w:pPr>
          </w:p>
        </w:tc>
        <w:tc>
          <w:tcPr>
            <w:tcW w:w="1384" w:type="dxa"/>
            <w:vAlign w:val="top"/>
          </w:tcPr>
          <w:p w14:paraId="114BC190">
            <w:pPr>
              <w:rPr>
                <w:rFonts w:ascii="Arial"/>
                <w:sz w:val="21"/>
              </w:rPr>
            </w:pPr>
          </w:p>
        </w:tc>
        <w:tc>
          <w:tcPr>
            <w:tcW w:w="620" w:type="dxa"/>
            <w:vAlign w:val="top"/>
          </w:tcPr>
          <w:p w14:paraId="0A230E86">
            <w:pPr>
              <w:rPr>
                <w:rFonts w:ascii="Arial"/>
                <w:sz w:val="21"/>
              </w:rPr>
            </w:pPr>
          </w:p>
        </w:tc>
      </w:tr>
      <w:tr w14:paraId="53A38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Align w:val="top"/>
          </w:tcPr>
          <w:p w14:paraId="41DF9F0D">
            <w:pPr>
              <w:rPr>
                <w:rFonts w:ascii="Arial"/>
                <w:sz w:val="21"/>
              </w:rPr>
            </w:pPr>
          </w:p>
        </w:tc>
        <w:tc>
          <w:tcPr>
            <w:tcW w:w="1001" w:type="dxa"/>
            <w:vAlign w:val="top"/>
          </w:tcPr>
          <w:p w14:paraId="00CA0096">
            <w:pPr>
              <w:rPr>
                <w:rFonts w:ascii="Arial"/>
                <w:sz w:val="21"/>
              </w:rPr>
            </w:pPr>
          </w:p>
        </w:tc>
        <w:tc>
          <w:tcPr>
            <w:tcW w:w="1002" w:type="dxa"/>
            <w:vAlign w:val="top"/>
          </w:tcPr>
          <w:p w14:paraId="5FCF7BDC">
            <w:pPr>
              <w:rPr>
                <w:rFonts w:ascii="Arial"/>
                <w:sz w:val="21"/>
              </w:rPr>
            </w:pPr>
          </w:p>
        </w:tc>
        <w:tc>
          <w:tcPr>
            <w:tcW w:w="618" w:type="dxa"/>
            <w:vAlign w:val="top"/>
          </w:tcPr>
          <w:p w14:paraId="2D83C640">
            <w:pPr>
              <w:rPr>
                <w:rFonts w:ascii="Arial"/>
                <w:sz w:val="21"/>
              </w:rPr>
            </w:pPr>
          </w:p>
        </w:tc>
        <w:tc>
          <w:tcPr>
            <w:tcW w:w="1002" w:type="dxa"/>
            <w:vAlign w:val="top"/>
          </w:tcPr>
          <w:p w14:paraId="11096D44">
            <w:pPr>
              <w:rPr>
                <w:rFonts w:ascii="Arial"/>
                <w:sz w:val="21"/>
              </w:rPr>
            </w:pPr>
          </w:p>
        </w:tc>
        <w:tc>
          <w:tcPr>
            <w:tcW w:w="1002" w:type="dxa"/>
            <w:vAlign w:val="top"/>
          </w:tcPr>
          <w:p w14:paraId="286247B7">
            <w:pPr>
              <w:rPr>
                <w:rFonts w:ascii="Arial"/>
                <w:sz w:val="21"/>
              </w:rPr>
            </w:pPr>
          </w:p>
        </w:tc>
        <w:tc>
          <w:tcPr>
            <w:tcW w:w="1037" w:type="dxa"/>
            <w:vAlign w:val="top"/>
          </w:tcPr>
          <w:p w14:paraId="70EAD5EB">
            <w:pPr>
              <w:rPr>
                <w:rFonts w:ascii="Arial"/>
                <w:sz w:val="21"/>
              </w:rPr>
            </w:pPr>
          </w:p>
        </w:tc>
        <w:tc>
          <w:tcPr>
            <w:tcW w:w="1002" w:type="dxa"/>
            <w:vAlign w:val="top"/>
          </w:tcPr>
          <w:p w14:paraId="415555E6">
            <w:pPr>
              <w:rPr>
                <w:rFonts w:ascii="Arial"/>
                <w:sz w:val="21"/>
              </w:rPr>
            </w:pPr>
          </w:p>
        </w:tc>
        <w:tc>
          <w:tcPr>
            <w:tcW w:w="1384" w:type="dxa"/>
            <w:vAlign w:val="top"/>
          </w:tcPr>
          <w:p w14:paraId="483BF41D">
            <w:pPr>
              <w:rPr>
                <w:rFonts w:ascii="Arial"/>
                <w:sz w:val="21"/>
              </w:rPr>
            </w:pPr>
          </w:p>
        </w:tc>
        <w:tc>
          <w:tcPr>
            <w:tcW w:w="620" w:type="dxa"/>
            <w:vAlign w:val="top"/>
          </w:tcPr>
          <w:p w14:paraId="6DF05636">
            <w:pPr>
              <w:rPr>
                <w:rFonts w:ascii="Arial"/>
                <w:sz w:val="21"/>
              </w:rPr>
            </w:pPr>
          </w:p>
        </w:tc>
      </w:tr>
      <w:tr w14:paraId="32755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15C1A90A">
            <w:pPr>
              <w:rPr>
                <w:rFonts w:ascii="Arial"/>
                <w:sz w:val="21"/>
              </w:rPr>
            </w:pPr>
          </w:p>
        </w:tc>
        <w:tc>
          <w:tcPr>
            <w:tcW w:w="1001" w:type="dxa"/>
            <w:vAlign w:val="top"/>
          </w:tcPr>
          <w:p w14:paraId="342D08B0">
            <w:pPr>
              <w:rPr>
                <w:rFonts w:ascii="Arial"/>
                <w:sz w:val="21"/>
              </w:rPr>
            </w:pPr>
          </w:p>
        </w:tc>
        <w:tc>
          <w:tcPr>
            <w:tcW w:w="1002" w:type="dxa"/>
            <w:vAlign w:val="top"/>
          </w:tcPr>
          <w:p w14:paraId="65BBB5B5">
            <w:pPr>
              <w:rPr>
                <w:rFonts w:ascii="Arial"/>
                <w:sz w:val="21"/>
              </w:rPr>
            </w:pPr>
          </w:p>
        </w:tc>
        <w:tc>
          <w:tcPr>
            <w:tcW w:w="618" w:type="dxa"/>
            <w:vAlign w:val="top"/>
          </w:tcPr>
          <w:p w14:paraId="1102A5E0">
            <w:pPr>
              <w:rPr>
                <w:rFonts w:ascii="Arial"/>
                <w:sz w:val="21"/>
              </w:rPr>
            </w:pPr>
          </w:p>
        </w:tc>
        <w:tc>
          <w:tcPr>
            <w:tcW w:w="1002" w:type="dxa"/>
            <w:vAlign w:val="top"/>
          </w:tcPr>
          <w:p w14:paraId="2A204A26">
            <w:pPr>
              <w:rPr>
                <w:rFonts w:ascii="Arial"/>
                <w:sz w:val="21"/>
              </w:rPr>
            </w:pPr>
          </w:p>
        </w:tc>
        <w:tc>
          <w:tcPr>
            <w:tcW w:w="1002" w:type="dxa"/>
            <w:vAlign w:val="top"/>
          </w:tcPr>
          <w:p w14:paraId="2D694DFF">
            <w:pPr>
              <w:rPr>
                <w:rFonts w:ascii="Arial"/>
                <w:sz w:val="21"/>
              </w:rPr>
            </w:pPr>
          </w:p>
        </w:tc>
        <w:tc>
          <w:tcPr>
            <w:tcW w:w="1037" w:type="dxa"/>
            <w:vAlign w:val="top"/>
          </w:tcPr>
          <w:p w14:paraId="0255B3B9">
            <w:pPr>
              <w:rPr>
                <w:rFonts w:ascii="Arial"/>
                <w:sz w:val="21"/>
              </w:rPr>
            </w:pPr>
          </w:p>
        </w:tc>
        <w:tc>
          <w:tcPr>
            <w:tcW w:w="1002" w:type="dxa"/>
            <w:vAlign w:val="top"/>
          </w:tcPr>
          <w:p w14:paraId="1EF66C0E">
            <w:pPr>
              <w:rPr>
                <w:rFonts w:ascii="Arial"/>
                <w:sz w:val="21"/>
              </w:rPr>
            </w:pPr>
          </w:p>
        </w:tc>
        <w:tc>
          <w:tcPr>
            <w:tcW w:w="1384" w:type="dxa"/>
            <w:vAlign w:val="top"/>
          </w:tcPr>
          <w:p w14:paraId="79F479E5">
            <w:pPr>
              <w:rPr>
                <w:rFonts w:ascii="Arial"/>
                <w:sz w:val="21"/>
              </w:rPr>
            </w:pPr>
          </w:p>
        </w:tc>
        <w:tc>
          <w:tcPr>
            <w:tcW w:w="620" w:type="dxa"/>
            <w:vAlign w:val="top"/>
          </w:tcPr>
          <w:p w14:paraId="30C4128A">
            <w:pPr>
              <w:rPr>
                <w:rFonts w:ascii="Arial"/>
                <w:sz w:val="21"/>
              </w:rPr>
            </w:pPr>
          </w:p>
        </w:tc>
      </w:tr>
      <w:tr w14:paraId="23FA1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Align w:val="top"/>
          </w:tcPr>
          <w:p w14:paraId="667C714C">
            <w:pPr>
              <w:rPr>
                <w:rFonts w:ascii="Arial"/>
                <w:sz w:val="21"/>
              </w:rPr>
            </w:pPr>
          </w:p>
        </w:tc>
        <w:tc>
          <w:tcPr>
            <w:tcW w:w="1001" w:type="dxa"/>
            <w:vAlign w:val="top"/>
          </w:tcPr>
          <w:p w14:paraId="31919D0B">
            <w:pPr>
              <w:rPr>
                <w:rFonts w:ascii="Arial"/>
                <w:sz w:val="21"/>
              </w:rPr>
            </w:pPr>
          </w:p>
        </w:tc>
        <w:tc>
          <w:tcPr>
            <w:tcW w:w="1002" w:type="dxa"/>
            <w:vAlign w:val="top"/>
          </w:tcPr>
          <w:p w14:paraId="3223823C">
            <w:pPr>
              <w:rPr>
                <w:rFonts w:ascii="Arial"/>
                <w:sz w:val="21"/>
              </w:rPr>
            </w:pPr>
          </w:p>
        </w:tc>
        <w:tc>
          <w:tcPr>
            <w:tcW w:w="618" w:type="dxa"/>
            <w:vAlign w:val="top"/>
          </w:tcPr>
          <w:p w14:paraId="1DCBEEAD">
            <w:pPr>
              <w:rPr>
                <w:rFonts w:ascii="Arial"/>
                <w:sz w:val="21"/>
              </w:rPr>
            </w:pPr>
          </w:p>
        </w:tc>
        <w:tc>
          <w:tcPr>
            <w:tcW w:w="1002" w:type="dxa"/>
            <w:vAlign w:val="top"/>
          </w:tcPr>
          <w:p w14:paraId="292C3E58">
            <w:pPr>
              <w:rPr>
                <w:rFonts w:ascii="Arial"/>
                <w:sz w:val="21"/>
              </w:rPr>
            </w:pPr>
          </w:p>
        </w:tc>
        <w:tc>
          <w:tcPr>
            <w:tcW w:w="1002" w:type="dxa"/>
            <w:vAlign w:val="top"/>
          </w:tcPr>
          <w:p w14:paraId="3C0F478F">
            <w:pPr>
              <w:rPr>
                <w:rFonts w:ascii="Arial"/>
                <w:sz w:val="21"/>
              </w:rPr>
            </w:pPr>
          </w:p>
        </w:tc>
        <w:tc>
          <w:tcPr>
            <w:tcW w:w="1037" w:type="dxa"/>
            <w:vAlign w:val="top"/>
          </w:tcPr>
          <w:p w14:paraId="69ED854A">
            <w:pPr>
              <w:rPr>
                <w:rFonts w:ascii="Arial"/>
                <w:sz w:val="21"/>
              </w:rPr>
            </w:pPr>
          </w:p>
        </w:tc>
        <w:tc>
          <w:tcPr>
            <w:tcW w:w="1002" w:type="dxa"/>
            <w:vAlign w:val="top"/>
          </w:tcPr>
          <w:p w14:paraId="3FE2BEBA">
            <w:pPr>
              <w:rPr>
                <w:rFonts w:ascii="Arial"/>
                <w:sz w:val="21"/>
              </w:rPr>
            </w:pPr>
          </w:p>
        </w:tc>
        <w:tc>
          <w:tcPr>
            <w:tcW w:w="1384" w:type="dxa"/>
            <w:vAlign w:val="top"/>
          </w:tcPr>
          <w:p w14:paraId="4F7EA15C">
            <w:pPr>
              <w:rPr>
                <w:rFonts w:ascii="Arial"/>
                <w:sz w:val="21"/>
              </w:rPr>
            </w:pPr>
          </w:p>
        </w:tc>
        <w:tc>
          <w:tcPr>
            <w:tcW w:w="620" w:type="dxa"/>
            <w:vAlign w:val="top"/>
          </w:tcPr>
          <w:p w14:paraId="4AA3EF86">
            <w:pPr>
              <w:rPr>
                <w:rFonts w:ascii="Arial"/>
                <w:sz w:val="21"/>
              </w:rPr>
            </w:pPr>
          </w:p>
        </w:tc>
      </w:tr>
      <w:tr w14:paraId="58DB7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5FD3C040">
            <w:pPr>
              <w:rPr>
                <w:rFonts w:ascii="Arial"/>
                <w:sz w:val="21"/>
              </w:rPr>
            </w:pPr>
          </w:p>
        </w:tc>
        <w:tc>
          <w:tcPr>
            <w:tcW w:w="1001" w:type="dxa"/>
            <w:vAlign w:val="top"/>
          </w:tcPr>
          <w:p w14:paraId="7D655323">
            <w:pPr>
              <w:rPr>
                <w:rFonts w:ascii="Arial"/>
                <w:sz w:val="21"/>
              </w:rPr>
            </w:pPr>
          </w:p>
        </w:tc>
        <w:tc>
          <w:tcPr>
            <w:tcW w:w="1002" w:type="dxa"/>
            <w:vAlign w:val="top"/>
          </w:tcPr>
          <w:p w14:paraId="0C12C6E6">
            <w:pPr>
              <w:rPr>
                <w:rFonts w:ascii="Arial"/>
                <w:sz w:val="21"/>
              </w:rPr>
            </w:pPr>
          </w:p>
        </w:tc>
        <w:tc>
          <w:tcPr>
            <w:tcW w:w="618" w:type="dxa"/>
            <w:vAlign w:val="top"/>
          </w:tcPr>
          <w:p w14:paraId="777D5857">
            <w:pPr>
              <w:rPr>
                <w:rFonts w:ascii="Arial"/>
                <w:sz w:val="21"/>
              </w:rPr>
            </w:pPr>
          </w:p>
        </w:tc>
        <w:tc>
          <w:tcPr>
            <w:tcW w:w="1002" w:type="dxa"/>
            <w:vAlign w:val="top"/>
          </w:tcPr>
          <w:p w14:paraId="38510058">
            <w:pPr>
              <w:rPr>
                <w:rFonts w:ascii="Arial"/>
                <w:sz w:val="21"/>
              </w:rPr>
            </w:pPr>
          </w:p>
        </w:tc>
        <w:tc>
          <w:tcPr>
            <w:tcW w:w="1002" w:type="dxa"/>
            <w:vAlign w:val="top"/>
          </w:tcPr>
          <w:p w14:paraId="362EB729">
            <w:pPr>
              <w:rPr>
                <w:rFonts w:ascii="Arial"/>
                <w:sz w:val="21"/>
              </w:rPr>
            </w:pPr>
          </w:p>
        </w:tc>
        <w:tc>
          <w:tcPr>
            <w:tcW w:w="1037" w:type="dxa"/>
            <w:vAlign w:val="top"/>
          </w:tcPr>
          <w:p w14:paraId="4289628F">
            <w:pPr>
              <w:rPr>
                <w:rFonts w:ascii="Arial"/>
                <w:sz w:val="21"/>
              </w:rPr>
            </w:pPr>
          </w:p>
        </w:tc>
        <w:tc>
          <w:tcPr>
            <w:tcW w:w="1002" w:type="dxa"/>
            <w:vAlign w:val="top"/>
          </w:tcPr>
          <w:p w14:paraId="6A3A7711">
            <w:pPr>
              <w:rPr>
                <w:rFonts w:ascii="Arial"/>
                <w:sz w:val="21"/>
              </w:rPr>
            </w:pPr>
          </w:p>
        </w:tc>
        <w:tc>
          <w:tcPr>
            <w:tcW w:w="1384" w:type="dxa"/>
            <w:vAlign w:val="top"/>
          </w:tcPr>
          <w:p w14:paraId="5B5AAA94">
            <w:pPr>
              <w:rPr>
                <w:rFonts w:ascii="Arial"/>
                <w:sz w:val="21"/>
              </w:rPr>
            </w:pPr>
          </w:p>
        </w:tc>
        <w:tc>
          <w:tcPr>
            <w:tcW w:w="620" w:type="dxa"/>
            <w:vAlign w:val="top"/>
          </w:tcPr>
          <w:p w14:paraId="6F5DEFFF">
            <w:pPr>
              <w:rPr>
                <w:rFonts w:ascii="Arial"/>
                <w:sz w:val="21"/>
              </w:rPr>
            </w:pPr>
          </w:p>
        </w:tc>
      </w:tr>
      <w:tr w14:paraId="11466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22BBE7DD">
            <w:pPr>
              <w:rPr>
                <w:rFonts w:ascii="Arial"/>
                <w:sz w:val="21"/>
              </w:rPr>
            </w:pPr>
          </w:p>
        </w:tc>
        <w:tc>
          <w:tcPr>
            <w:tcW w:w="1001" w:type="dxa"/>
            <w:vAlign w:val="top"/>
          </w:tcPr>
          <w:p w14:paraId="1AF21F2A">
            <w:pPr>
              <w:rPr>
                <w:rFonts w:ascii="Arial"/>
                <w:sz w:val="21"/>
              </w:rPr>
            </w:pPr>
          </w:p>
        </w:tc>
        <w:tc>
          <w:tcPr>
            <w:tcW w:w="1002" w:type="dxa"/>
            <w:vAlign w:val="top"/>
          </w:tcPr>
          <w:p w14:paraId="18E1211E">
            <w:pPr>
              <w:rPr>
                <w:rFonts w:ascii="Arial"/>
                <w:sz w:val="21"/>
              </w:rPr>
            </w:pPr>
          </w:p>
        </w:tc>
        <w:tc>
          <w:tcPr>
            <w:tcW w:w="618" w:type="dxa"/>
            <w:vAlign w:val="top"/>
          </w:tcPr>
          <w:p w14:paraId="24C94DBA">
            <w:pPr>
              <w:rPr>
                <w:rFonts w:ascii="Arial"/>
                <w:sz w:val="21"/>
              </w:rPr>
            </w:pPr>
          </w:p>
        </w:tc>
        <w:tc>
          <w:tcPr>
            <w:tcW w:w="1002" w:type="dxa"/>
            <w:vAlign w:val="top"/>
          </w:tcPr>
          <w:p w14:paraId="782ACA4C">
            <w:pPr>
              <w:rPr>
                <w:rFonts w:ascii="Arial"/>
                <w:sz w:val="21"/>
              </w:rPr>
            </w:pPr>
          </w:p>
        </w:tc>
        <w:tc>
          <w:tcPr>
            <w:tcW w:w="1002" w:type="dxa"/>
            <w:vAlign w:val="top"/>
          </w:tcPr>
          <w:p w14:paraId="6EE9F4C2">
            <w:pPr>
              <w:rPr>
                <w:rFonts w:ascii="Arial"/>
                <w:sz w:val="21"/>
              </w:rPr>
            </w:pPr>
          </w:p>
        </w:tc>
        <w:tc>
          <w:tcPr>
            <w:tcW w:w="1037" w:type="dxa"/>
            <w:vAlign w:val="top"/>
          </w:tcPr>
          <w:p w14:paraId="644E75A2">
            <w:pPr>
              <w:rPr>
                <w:rFonts w:ascii="Arial"/>
                <w:sz w:val="21"/>
              </w:rPr>
            </w:pPr>
          </w:p>
        </w:tc>
        <w:tc>
          <w:tcPr>
            <w:tcW w:w="1002" w:type="dxa"/>
            <w:vAlign w:val="top"/>
          </w:tcPr>
          <w:p w14:paraId="5D840B2B">
            <w:pPr>
              <w:rPr>
                <w:rFonts w:ascii="Arial"/>
                <w:sz w:val="21"/>
              </w:rPr>
            </w:pPr>
          </w:p>
        </w:tc>
        <w:tc>
          <w:tcPr>
            <w:tcW w:w="1384" w:type="dxa"/>
            <w:vAlign w:val="top"/>
          </w:tcPr>
          <w:p w14:paraId="147A5015">
            <w:pPr>
              <w:rPr>
                <w:rFonts w:ascii="Arial"/>
                <w:sz w:val="21"/>
              </w:rPr>
            </w:pPr>
          </w:p>
        </w:tc>
        <w:tc>
          <w:tcPr>
            <w:tcW w:w="620" w:type="dxa"/>
            <w:vAlign w:val="top"/>
          </w:tcPr>
          <w:p w14:paraId="12550F60">
            <w:pPr>
              <w:rPr>
                <w:rFonts w:ascii="Arial"/>
                <w:sz w:val="21"/>
              </w:rPr>
            </w:pPr>
          </w:p>
        </w:tc>
      </w:tr>
      <w:tr w14:paraId="77BF2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Align w:val="top"/>
          </w:tcPr>
          <w:p w14:paraId="0190582D">
            <w:pPr>
              <w:rPr>
                <w:rFonts w:ascii="Arial"/>
                <w:sz w:val="21"/>
              </w:rPr>
            </w:pPr>
          </w:p>
        </w:tc>
        <w:tc>
          <w:tcPr>
            <w:tcW w:w="1001" w:type="dxa"/>
            <w:vAlign w:val="top"/>
          </w:tcPr>
          <w:p w14:paraId="75FCEC1C">
            <w:pPr>
              <w:rPr>
                <w:rFonts w:ascii="Arial"/>
                <w:sz w:val="21"/>
              </w:rPr>
            </w:pPr>
          </w:p>
        </w:tc>
        <w:tc>
          <w:tcPr>
            <w:tcW w:w="1002" w:type="dxa"/>
            <w:vAlign w:val="top"/>
          </w:tcPr>
          <w:p w14:paraId="359713DA">
            <w:pPr>
              <w:rPr>
                <w:rFonts w:ascii="Arial"/>
                <w:sz w:val="21"/>
              </w:rPr>
            </w:pPr>
          </w:p>
        </w:tc>
        <w:tc>
          <w:tcPr>
            <w:tcW w:w="618" w:type="dxa"/>
            <w:vAlign w:val="top"/>
          </w:tcPr>
          <w:p w14:paraId="025655D2">
            <w:pPr>
              <w:rPr>
                <w:rFonts w:ascii="Arial"/>
                <w:sz w:val="21"/>
              </w:rPr>
            </w:pPr>
          </w:p>
        </w:tc>
        <w:tc>
          <w:tcPr>
            <w:tcW w:w="1002" w:type="dxa"/>
            <w:vAlign w:val="top"/>
          </w:tcPr>
          <w:p w14:paraId="1CAC148A">
            <w:pPr>
              <w:rPr>
                <w:rFonts w:ascii="Arial"/>
                <w:sz w:val="21"/>
              </w:rPr>
            </w:pPr>
          </w:p>
        </w:tc>
        <w:tc>
          <w:tcPr>
            <w:tcW w:w="1002" w:type="dxa"/>
            <w:vAlign w:val="top"/>
          </w:tcPr>
          <w:p w14:paraId="385EC55E">
            <w:pPr>
              <w:rPr>
                <w:rFonts w:ascii="Arial"/>
                <w:sz w:val="21"/>
              </w:rPr>
            </w:pPr>
          </w:p>
        </w:tc>
        <w:tc>
          <w:tcPr>
            <w:tcW w:w="1037" w:type="dxa"/>
            <w:vAlign w:val="top"/>
          </w:tcPr>
          <w:p w14:paraId="14563E47">
            <w:pPr>
              <w:rPr>
                <w:rFonts w:ascii="Arial"/>
                <w:sz w:val="21"/>
              </w:rPr>
            </w:pPr>
          </w:p>
        </w:tc>
        <w:tc>
          <w:tcPr>
            <w:tcW w:w="1002" w:type="dxa"/>
            <w:vAlign w:val="top"/>
          </w:tcPr>
          <w:p w14:paraId="6602DBC5">
            <w:pPr>
              <w:rPr>
                <w:rFonts w:ascii="Arial"/>
                <w:sz w:val="21"/>
              </w:rPr>
            </w:pPr>
          </w:p>
        </w:tc>
        <w:tc>
          <w:tcPr>
            <w:tcW w:w="1384" w:type="dxa"/>
            <w:vAlign w:val="top"/>
          </w:tcPr>
          <w:p w14:paraId="227F6BCD">
            <w:pPr>
              <w:rPr>
                <w:rFonts w:ascii="Arial"/>
                <w:sz w:val="21"/>
              </w:rPr>
            </w:pPr>
          </w:p>
        </w:tc>
        <w:tc>
          <w:tcPr>
            <w:tcW w:w="620" w:type="dxa"/>
            <w:vAlign w:val="top"/>
          </w:tcPr>
          <w:p w14:paraId="0714A512">
            <w:pPr>
              <w:rPr>
                <w:rFonts w:ascii="Arial"/>
                <w:sz w:val="21"/>
              </w:rPr>
            </w:pPr>
          </w:p>
        </w:tc>
      </w:tr>
      <w:tr w14:paraId="3E7C8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28940C0C">
            <w:pPr>
              <w:rPr>
                <w:rFonts w:ascii="Arial"/>
                <w:sz w:val="21"/>
              </w:rPr>
            </w:pPr>
          </w:p>
        </w:tc>
        <w:tc>
          <w:tcPr>
            <w:tcW w:w="1001" w:type="dxa"/>
            <w:vAlign w:val="top"/>
          </w:tcPr>
          <w:p w14:paraId="2635F7D1">
            <w:pPr>
              <w:rPr>
                <w:rFonts w:ascii="Arial"/>
                <w:sz w:val="21"/>
              </w:rPr>
            </w:pPr>
          </w:p>
        </w:tc>
        <w:tc>
          <w:tcPr>
            <w:tcW w:w="1002" w:type="dxa"/>
            <w:vAlign w:val="top"/>
          </w:tcPr>
          <w:p w14:paraId="3042E991">
            <w:pPr>
              <w:rPr>
                <w:rFonts w:ascii="Arial"/>
                <w:sz w:val="21"/>
              </w:rPr>
            </w:pPr>
          </w:p>
        </w:tc>
        <w:tc>
          <w:tcPr>
            <w:tcW w:w="618" w:type="dxa"/>
            <w:vAlign w:val="top"/>
          </w:tcPr>
          <w:p w14:paraId="4DC86294">
            <w:pPr>
              <w:rPr>
                <w:rFonts w:ascii="Arial"/>
                <w:sz w:val="21"/>
              </w:rPr>
            </w:pPr>
          </w:p>
        </w:tc>
        <w:tc>
          <w:tcPr>
            <w:tcW w:w="1002" w:type="dxa"/>
            <w:vAlign w:val="top"/>
          </w:tcPr>
          <w:p w14:paraId="2EF368C8">
            <w:pPr>
              <w:rPr>
                <w:rFonts w:ascii="Arial"/>
                <w:sz w:val="21"/>
              </w:rPr>
            </w:pPr>
          </w:p>
        </w:tc>
        <w:tc>
          <w:tcPr>
            <w:tcW w:w="1002" w:type="dxa"/>
            <w:vAlign w:val="top"/>
          </w:tcPr>
          <w:p w14:paraId="18E0D092">
            <w:pPr>
              <w:rPr>
                <w:rFonts w:ascii="Arial"/>
                <w:sz w:val="21"/>
              </w:rPr>
            </w:pPr>
          </w:p>
        </w:tc>
        <w:tc>
          <w:tcPr>
            <w:tcW w:w="1037" w:type="dxa"/>
            <w:vAlign w:val="top"/>
          </w:tcPr>
          <w:p w14:paraId="790520FF">
            <w:pPr>
              <w:rPr>
                <w:rFonts w:ascii="Arial"/>
                <w:sz w:val="21"/>
              </w:rPr>
            </w:pPr>
          </w:p>
        </w:tc>
        <w:tc>
          <w:tcPr>
            <w:tcW w:w="1002" w:type="dxa"/>
            <w:vAlign w:val="top"/>
          </w:tcPr>
          <w:p w14:paraId="08212780">
            <w:pPr>
              <w:rPr>
                <w:rFonts w:ascii="Arial"/>
                <w:sz w:val="21"/>
              </w:rPr>
            </w:pPr>
          </w:p>
        </w:tc>
        <w:tc>
          <w:tcPr>
            <w:tcW w:w="1384" w:type="dxa"/>
            <w:vAlign w:val="top"/>
          </w:tcPr>
          <w:p w14:paraId="0C2D8B39">
            <w:pPr>
              <w:rPr>
                <w:rFonts w:ascii="Arial"/>
                <w:sz w:val="21"/>
              </w:rPr>
            </w:pPr>
          </w:p>
        </w:tc>
        <w:tc>
          <w:tcPr>
            <w:tcW w:w="620" w:type="dxa"/>
            <w:vAlign w:val="top"/>
          </w:tcPr>
          <w:p w14:paraId="4E5F6AC2">
            <w:pPr>
              <w:rPr>
                <w:rFonts w:ascii="Arial"/>
                <w:sz w:val="21"/>
              </w:rPr>
            </w:pPr>
          </w:p>
        </w:tc>
      </w:tr>
      <w:tr w14:paraId="20B1C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57A85A15">
            <w:pPr>
              <w:rPr>
                <w:rFonts w:ascii="Arial"/>
                <w:sz w:val="21"/>
              </w:rPr>
            </w:pPr>
          </w:p>
        </w:tc>
        <w:tc>
          <w:tcPr>
            <w:tcW w:w="1001" w:type="dxa"/>
            <w:vAlign w:val="top"/>
          </w:tcPr>
          <w:p w14:paraId="0618A299">
            <w:pPr>
              <w:rPr>
                <w:rFonts w:ascii="Arial"/>
                <w:sz w:val="21"/>
              </w:rPr>
            </w:pPr>
          </w:p>
        </w:tc>
        <w:tc>
          <w:tcPr>
            <w:tcW w:w="1002" w:type="dxa"/>
            <w:vAlign w:val="top"/>
          </w:tcPr>
          <w:p w14:paraId="4047E6BC">
            <w:pPr>
              <w:rPr>
                <w:rFonts w:ascii="Arial"/>
                <w:sz w:val="21"/>
              </w:rPr>
            </w:pPr>
          </w:p>
        </w:tc>
        <w:tc>
          <w:tcPr>
            <w:tcW w:w="618" w:type="dxa"/>
            <w:vAlign w:val="top"/>
          </w:tcPr>
          <w:p w14:paraId="39DA0873">
            <w:pPr>
              <w:rPr>
                <w:rFonts w:ascii="Arial"/>
                <w:sz w:val="21"/>
              </w:rPr>
            </w:pPr>
          </w:p>
        </w:tc>
        <w:tc>
          <w:tcPr>
            <w:tcW w:w="1002" w:type="dxa"/>
            <w:vAlign w:val="top"/>
          </w:tcPr>
          <w:p w14:paraId="2A377B70">
            <w:pPr>
              <w:rPr>
                <w:rFonts w:ascii="Arial"/>
                <w:sz w:val="21"/>
              </w:rPr>
            </w:pPr>
          </w:p>
        </w:tc>
        <w:tc>
          <w:tcPr>
            <w:tcW w:w="1002" w:type="dxa"/>
            <w:vAlign w:val="top"/>
          </w:tcPr>
          <w:p w14:paraId="6F1E5983">
            <w:pPr>
              <w:rPr>
                <w:rFonts w:ascii="Arial"/>
                <w:sz w:val="21"/>
              </w:rPr>
            </w:pPr>
          </w:p>
        </w:tc>
        <w:tc>
          <w:tcPr>
            <w:tcW w:w="1037" w:type="dxa"/>
            <w:vAlign w:val="top"/>
          </w:tcPr>
          <w:p w14:paraId="3DEB4225">
            <w:pPr>
              <w:rPr>
                <w:rFonts w:ascii="Arial"/>
                <w:sz w:val="21"/>
              </w:rPr>
            </w:pPr>
          </w:p>
        </w:tc>
        <w:tc>
          <w:tcPr>
            <w:tcW w:w="1002" w:type="dxa"/>
            <w:vAlign w:val="top"/>
          </w:tcPr>
          <w:p w14:paraId="3E491931">
            <w:pPr>
              <w:rPr>
                <w:rFonts w:ascii="Arial"/>
                <w:sz w:val="21"/>
              </w:rPr>
            </w:pPr>
          </w:p>
        </w:tc>
        <w:tc>
          <w:tcPr>
            <w:tcW w:w="1384" w:type="dxa"/>
            <w:vAlign w:val="top"/>
          </w:tcPr>
          <w:p w14:paraId="625C6224">
            <w:pPr>
              <w:rPr>
                <w:rFonts w:ascii="Arial"/>
                <w:sz w:val="21"/>
              </w:rPr>
            </w:pPr>
          </w:p>
        </w:tc>
        <w:tc>
          <w:tcPr>
            <w:tcW w:w="620" w:type="dxa"/>
            <w:vAlign w:val="top"/>
          </w:tcPr>
          <w:p w14:paraId="75B00105">
            <w:pPr>
              <w:rPr>
                <w:rFonts w:ascii="Arial"/>
                <w:sz w:val="21"/>
              </w:rPr>
            </w:pPr>
          </w:p>
        </w:tc>
      </w:tr>
      <w:tr w14:paraId="58527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42542DC3">
            <w:pPr>
              <w:rPr>
                <w:rFonts w:ascii="Arial"/>
                <w:sz w:val="21"/>
              </w:rPr>
            </w:pPr>
          </w:p>
        </w:tc>
        <w:tc>
          <w:tcPr>
            <w:tcW w:w="1001" w:type="dxa"/>
            <w:vAlign w:val="top"/>
          </w:tcPr>
          <w:p w14:paraId="7E532D38">
            <w:pPr>
              <w:rPr>
                <w:rFonts w:ascii="Arial"/>
                <w:sz w:val="21"/>
              </w:rPr>
            </w:pPr>
          </w:p>
        </w:tc>
        <w:tc>
          <w:tcPr>
            <w:tcW w:w="1002" w:type="dxa"/>
            <w:vAlign w:val="top"/>
          </w:tcPr>
          <w:p w14:paraId="4CE3936C">
            <w:pPr>
              <w:rPr>
                <w:rFonts w:ascii="Arial"/>
                <w:sz w:val="21"/>
              </w:rPr>
            </w:pPr>
          </w:p>
        </w:tc>
        <w:tc>
          <w:tcPr>
            <w:tcW w:w="618" w:type="dxa"/>
            <w:vAlign w:val="top"/>
          </w:tcPr>
          <w:p w14:paraId="15C080F6">
            <w:pPr>
              <w:rPr>
                <w:rFonts w:ascii="Arial"/>
                <w:sz w:val="21"/>
              </w:rPr>
            </w:pPr>
          </w:p>
        </w:tc>
        <w:tc>
          <w:tcPr>
            <w:tcW w:w="1002" w:type="dxa"/>
            <w:vAlign w:val="top"/>
          </w:tcPr>
          <w:p w14:paraId="2438AC05">
            <w:pPr>
              <w:rPr>
                <w:rFonts w:ascii="Arial"/>
                <w:sz w:val="21"/>
              </w:rPr>
            </w:pPr>
          </w:p>
        </w:tc>
        <w:tc>
          <w:tcPr>
            <w:tcW w:w="1002" w:type="dxa"/>
            <w:vAlign w:val="top"/>
          </w:tcPr>
          <w:p w14:paraId="6CD36785">
            <w:pPr>
              <w:rPr>
                <w:rFonts w:ascii="Arial"/>
                <w:sz w:val="21"/>
              </w:rPr>
            </w:pPr>
          </w:p>
        </w:tc>
        <w:tc>
          <w:tcPr>
            <w:tcW w:w="1037" w:type="dxa"/>
            <w:vAlign w:val="top"/>
          </w:tcPr>
          <w:p w14:paraId="2BA9FB15">
            <w:pPr>
              <w:rPr>
                <w:rFonts w:ascii="Arial"/>
                <w:sz w:val="21"/>
              </w:rPr>
            </w:pPr>
          </w:p>
        </w:tc>
        <w:tc>
          <w:tcPr>
            <w:tcW w:w="1002" w:type="dxa"/>
            <w:vAlign w:val="top"/>
          </w:tcPr>
          <w:p w14:paraId="695BC0FC">
            <w:pPr>
              <w:rPr>
                <w:rFonts w:ascii="Arial"/>
                <w:sz w:val="21"/>
              </w:rPr>
            </w:pPr>
          </w:p>
        </w:tc>
        <w:tc>
          <w:tcPr>
            <w:tcW w:w="1384" w:type="dxa"/>
            <w:vAlign w:val="top"/>
          </w:tcPr>
          <w:p w14:paraId="30690D26">
            <w:pPr>
              <w:rPr>
                <w:rFonts w:ascii="Arial"/>
                <w:sz w:val="21"/>
              </w:rPr>
            </w:pPr>
          </w:p>
        </w:tc>
        <w:tc>
          <w:tcPr>
            <w:tcW w:w="620" w:type="dxa"/>
            <w:vAlign w:val="top"/>
          </w:tcPr>
          <w:p w14:paraId="0F962490">
            <w:pPr>
              <w:rPr>
                <w:rFonts w:ascii="Arial"/>
                <w:sz w:val="21"/>
              </w:rPr>
            </w:pPr>
          </w:p>
        </w:tc>
      </w:tr>
      <w:tr w14:paraId="29D04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Align w:val="top"/>
          </w:tcPr>
          <w:p w14:paraId="4E549D78">
            <w:pPr>
              <w:rPr>
                <w:rFonts w:ascii="Arial"/>
                <w:sz w:val="21"/>
              </w:rPr>
            </w:pPr>
          </w:p>
        </w:tc>
        <w:tc>
          <w:tcPr>
            <w:tcW w:w="1001" w:type="dxa"/>
            <w:vAlign w:val="top"/>
          </w:tcPr>
          <w:p w14:paraId="6F48E57D">
            <w:pPr>
              <w:rPr>
                <w:rFonts w:ascii="Arial"/>
                <w:sz w:val="21"/>
              </w:rPr>
            </w:pPr>
          </w:p>
        </w:tc>
        <w:tc>
          <w:tcPr>
            <w:tcW w:w="1002" w:type="dxa"/>
            <w:vAlign w:val="top"/>
          </w:tcPr>
          <w:p w14:paraId="67872395">
            <w:pPr>
              <w:rPr>
                <w:rFonts w:ascii="Arial"/>
                <w:sz w:val="21"/>
              </w:rPr>
            </w:pPr>
          </w:p>
        </w:tc>
        <w:tc>
          <w:tcPr>
            <w:tcW w:w="618" w:type="dxa"/>
            <w:vAlign w:val="top"/>
          </w:tcPr>
          <w:p w14:paraId="4ED7F082">
            <w:pPr>
              <w:rPr>
                <w:rFonts w:ascii="Arial"/>
                <w:sz w:val="21"/>
              </w:rPr>
            </w:pPr>
          </w:p>
        </w:tc>
        <w:tc>
          <w:tcPr>
            <w:tcW w:w="1002" w:type="dxa"/>
            <w:vAlign w:val="top"/>
          </w:tcPr>
          <w:p w14:paraId="1A45E391">
            <w:pPr>
              <w:rPr>
                <w:rFonts w:ascii="Arial"/>
                <w:sz w:val="21"/>
              </w:rPr>
            </w:pPr>
          </w:p>
        </w:tc>
        <w:tc>
          <w:tcPr>
            <w:tcW w:w="1002" w:type="dxa"/>
            <w:vAlign w:val="top"/>
          </w:tcPr>
          <w:p w14:paraId="4CADDFAE">
            <w:pPr>
              <w:rPr>
                <w:rFonts w:ascii="Arial"/>
                <w:sz w:val="21"/>
              </w:rPr>
            </w:pPr>
          </w:p>
        </w:tc>
        <w:tc>
          <w:tcPr>
            <w:tcW w:w="1037" w:type="dxa"/>
            <w:vAlign w:val="top"/>
          </w:tcPr>
          <w:p w14:paraId="54C9B72C">
            <w:pPr>
              <w:rPr>
                <w:rFonts w:ascii="Arial"/>
                <w:sz w:val="21"/>
              </w:rPr>
            </w:pPr>
          </w:p>
        </w:tc>
        <w:tc>
          <w:tcPr>
            <w:tcW w:w="1002" w:type="dxa"/>
            <w:vAlign w:val="top"/>
          </w:tcPr>
          <w:p w14:paraId="11ED46CF">
            <w:pPr>
              <w:rPr>
                <w:rFonts w:ascii="Arial"/>
                <w:sz w:val="21"/>
              </w:rPr>
            </w:pPr>
          </w:p>
        </w:tc>
        <w:tc>
          <w:tcPr>
            <w:tcW w:w="1384" w:type="dxa"/>
            <w:vAlign w:val="top"/>
          </w:tcPr>
          <w:p w14:paraId="610C7100">
            <w:pPr>
              <w:rPr>
                <w:rFonts w:ascii="Arial"/>
                <w:sz w:val="21"/>
              </w:rPr>
            </w:pPr>
          </w:p>
        </w:tc>
        <w:tc>
          <w:tcPr>
            <w:tcW w:w="620" w:type="dxa"/>
            <w:vAlign w:val="top"/>
          </w:tcPr>
          <w:p w14:paraId="156A9CA0">
            <w:pPr>
              <w:rPr>
                <w:rFonts w:ascii="Arial"/>
                <w:sz w:val="21"/>
              </w:rPr>
            </w:pPr>
          </w:p>
        </w:tc>
      </w:tr>
      <w:tr w14:paraId="640BC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1A3841E5">
            <w:pPr>
              <w:rPr>
                <w:rFonts w:ascii="Arial"/>
                <w:sz w:val="21"/>
              </w:rPr>
            </w:pPr>
          </w:p>
        </w:tc>
        <w:tc>
          <w:tcPr>
            <w:tcW w:w="1001" w:type="dxa"/>
            <w:vAlign w:val="top"/>
          </w:tcPr>
          <w:p w14:paraId="6EF3A77F">
            <w:pPr>
              <w:rPr>
                <w:rFonts w:ascii="Arial"/>
                <w:sz w:val="21"/>
              </w:rPr>
            </w:pPr>
          </w:p>
        </w:tc>
        <w:tc>
          <w:tcPr>
            <w:tcW w:w="1002" w:type="dxa"/>
            <w:vAlign w:val="top"/>
          </w:tcPr>
          <w:p w14:paraId="6CB4D3FE">
            <w:pPr>
              <w:rPr>
                <w:rFonts w:ascii="Arial"/>
                <w:sz w:val="21"/>
              </w:rPr>
            </w:pPr>
          </w:p>
        </w:tc>
        <w:tc>
          <w:tcPr>
            <w:tcW w:w="618" w:type="dxa"/>
            <w:vAlign w:val="top"/>
          </w:tcPr>
          <w:p w14:paraId="6E5094F1">
            <w:pPr>
              <w:rPr>
                <w:rFonts w:ascii="Arial"/>
                <w:sz w:val="21"/>
              </w:rPr>
            </w:pPr>
          </w:p>
        </w:tc>
        <w:tc>
          <w:tcPr>
            <w:tcW w:w="1002" w:type="dxa"/>
            <w:vAlign w:val="top"/>
          </w:tcPr>
          <w:p w14:paraId="0E64C735">
            <w:pPr>
              <w:rPr>
                <w:rFonts w:ascii="Arial"/>
                <w:sz w:val="21"/>
              </w:rPr>
            </w:pPr>
          </w:p>
        </w:tc>
        <w:tc>
          <w:tcPr>
            <w:tcW w:w="1002" w:type="dxa"/>
            <w:vAlign w:val="top"/>
          </w:tcPr>
          <w:p w14:paraId="0A1572FA">
            <w:pPr>
              <w:rPr>
                <w:rFonts w:ascii="Arial"/>
                <w:sz w:val="21"/>
              </w:rPr>
            </w:pPr>
          </w:p>
        </w:tc>
        <w:tc>
          <w:tcPr>
            <w:tcW w:w="1037" w:type="dxa"/>
            <w:vAlign w:val="top"/>
          </w:tcPr>
          <w:p w14:paraId="4730C6C7">
            <w:pPr>
              <w:rPr>
                <w:rFonts w:ascii="Arial"/>
                <w:sz w:val="21"/>
              </w:rPr>
            </w:pPr>
          </w:p>
        </w:tc>
        <w:tc>
          <w:tcPr>
            <w:tcW w:w="1002" w:type="dxa"/>
            <w:vAlign w:val="top"/>
          </w:tcPr>
          <w:p w14:paraId="09915FD2">
            <w:pPr>
              <w:rPr>
                <w:rFonts w:ascii="Arial"/>
                <w:sz w:val="21"/>
              </w:rPr>
            </w:pPr>
          </w:p>
        </w:tc>
        <w:tc>
          <w:tcPr>
            <w:tcW w:w="1384" w:type="dxa"/>
            <w:vAlign w:val="top"/>
          </w:tcPr>
          <w:p w14:paraId="6D2C0AC1">
            <w:pPr>
              <w:rPr>
                <w:rFonts w:ascii="Arial"/>
                <w:sz w:val="21"/>
              </w:rPr>
            </w:pPr>
          </w:p>
        </w:tc>
        <w:tc>
          <w:tcPr>
            <w:tcW w:w="620" w:type="dxa"/>
            <w:vAlign w:val="top"/>
          </w:tcPr>
          <w:p w14:paraId="6F1E52B1">
            <w:pPr>
              <w:rPr>
                <w:rFonts w:ascii="Arial"/>
                <w:sz w:val="21"/>
              </w:rPr>
            </w:pPr>
          </w:p>
        </w:tc>
      </w:tr>
      <w:tr w14:paraId="14A0E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64C71F3D">
            <w:pPr>
              <w:rPr>
                <w:rFonts w:ascii="Arial"/>
                <w:sz w:val="21"/>
              </w:rPr>
            </w:pPr>
          </w:p>
        </w:tc>
        <w:tc>
          <w:tcPr>
            <w:tcW w:w="1001" w:type="dxa"/>
            <w:vAlign w:val="top"/>
          </w:tcPr>
          <w:p w14:paraId="0EAB3624">
            <w:pPr>
              <w:rPr>
                <w:rFonts w:ascii="Arial"/>
                <w:sz w:val="21"/>
              </w:rPr>
            </w:pPr>
          </w:p>
        </w:tc>
        <w:tc>
          <w:tcPr>
            <w:tcW w:w="1002" w:type="dxa"/>
            <w:vAlign w:val="top"/>
          </w:tcPr>
          <w:p w14:paraId="22022D92">
            <w:pPr>
              <w:rPr>
                <w:rFonts w:ascii="Arial"/>
                <w:sz w:val="21"/>
              </w:rPr>
            </w:pPr>
          </w:p>
        </w:tc>
        <w:tc>
          <w:tcPr>
            <w:tcW w:w="618" w:type="dxa"/>
            <w:vAlign w:val="top"/>
          </w:tcPr>
          <w:p w14:paraId="6DEDA795">
            <w:pPr>
              <w:rPr>
                <w:rFonts w:ascii="Arial"/>
                <w:sz w:val="21"/>
              </w:rPr>
            </w:pPr>
          </w:p>
        </w:tc>
        <w:tc>
          <w:tcPr>
            <w:tcW w:w="1002" w:type="dxa"/>
            <w:vAlign w:val="top"/>
          </w:tcPr>
          <w:p w14:paraId="26EB05DE">
            <w:pPr>
              <w:rPr>
                <w:rFonts w:ascii="Arial"/>
                <w:sz w:val="21"/>
              </w:rPr>
            </w:pPr>
          </w:p>
        </w:tc>
        <w:tc>
          <w:tcPr>
            <w:tcW w:w="1002" w:type="dxa"/>
            <w:vAlign w:val="top"/>
          </w:tcPr>
          <w:p w14:paraId="5FAC2434">
            <w:pPr>
              <w:rPr>
                <w:rFonts w:ascii="Arial"/>
                <w:sz w:val="21"/>
              </w:rPr>
            </w:pPr>
          </w:p>
        </w:tc>
        <w:tc>
          <w:tcPr>
            <w:tcW w:w="1037" w:type="dxa"/>
            <w:vAlign w:val="top"/>
          </w:tcPr>
          <w:p w14:paraId="114CC750">
            <w:pPr>
              <w:rPr>
                <w:rFonts w:ascii="Arial"/>
                <w:sz w:val="21"/>
              </w:rPr>
            </w:pPr>
          </w:p>
        </w:tc>
        <w:tc>
          <w:tcPr>
            <w:tcW w:w="1002" w:type="dxa"/>
            <w:vAlign w:val="top"/>
          </w:tcPr>
          <w:p w14:paraId="56EADACE">
            <w:pPr>
              <w:rPr>
                <w:rFonts w:ascii="Arial"/>
                <w:sz w:val="21"/>
              </w:rPr>
            </w:pPr>
          </w:p>
        </w:tc>
        <w:tc>
          <w:tcPr>
            <w:tcW w:w="1384" w:type="dxa"/>
            <w:vAlign w:val="top"/>
          </w:tcPr>
          <w:p w14:paraId="32E24FF6">
            <w:pPr>
              <w:rPr>
                <w:rFonts w:ascii="Arial"/>
                <w:sz w:val="21"/>
              </w:rPr>
            </w:pPr>
          </w:p>
        </w:tc>
        <w:tc>
          <w:tcPr>
            <w:tcW w:w="620" w:type="dxa"/>
            <w:vAlign w:val="top"/>
          </w:tcPr>
          <w:p w14:paraId="52EC8255">
            <w:pPr>
              <w:rPr>
                <w:rFonts w:ascii="Arial"/>
                <w:sz w:val="21"/>
              </w:rPr>
            </w:pPr>
          </w:p>
        </w:tc>
      </w:tr>
      <w:tr w14:paraId="3D098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45DF3FDB">
            <w:pPr>
              <w:rPr>
                <w:rFonts w:ascii="Arial"/>
                <w:sz w:val="21"/>
              </w:rPr>
            </w:pPr>
          </w:p>
        </w:tc>
        <w:tc>
          <w:tcPr>
            <w:tcW w:w="1001" w:type="dxa"/>
            <w:vAlign w:val="top"/>
          </w:tcPr>
          <w:p w14:paraId="0909E118">
            <w:pPr>
              <w:rPr>
                <w:rFonts w:ascii="Arial"/>
                <w:sz w:val="21"/>
              </w:rPr>
            </w:pPr>
          </w:p>
        </w:tc>
        <w:tc>
          <w:tcPr>
            <w:tcW w:w="1002" w:type="dxa"/>
            <w:vAlign w:val="top"/>
          </w:tcPr>
          <w:p w14:paraId="3862322C">
            <w:pPr>
              <w:rPr>
                <w:rFonts w:ascii="Arial"/>
                <w:sz w:val="21"/>
              </w:rPr>
            </w:pPr>
          </w:p>
        </w:tc>
        <w:tc>
          <w:tcPr>
            <w:tcW w:w="618" w:type="dxa"/>
            <w:vAlign w:val="top"/>
          </w:tcPr>
          <w:p w14:paraId="13099FA7">
            <w:pPr>
              <w:rPr>
                <w:rFonts w:ascii="Arial"/>
                <w:sz w:val="21"/>
              </w:rPr>
            </w:pPr>
          </w:p>
        </w:tc>
        <w:tc>
          <w:tcPr>
            <w:tcW w:w="1002" w:type="dxa"/>
            <w:vAlign w:val="top"/>
          </w:tcPr>
          <w:p w14:paraId="55CFCF4A">
            <w:pPr>
              <w:rPr>
                <w:rFonts w:ascii="Arial"/>
                <w:sz w:val="21"/>
              </w:rPr>
            </w:pPr>
          </w:p>
        </w:tc>
        <w:tc>
          <w:tcPr>
            <w:tcW w:w="1002" w:type="dxa"/>
            <w:vAlign w:val="top"/>
          </w:tcPr>
          <w:p w14:paraId="75921B85">
            <w:pPr>
              <w:rPr>
                <w:rFonts w:ascii="Arial"/>
                <w:sz w:val="21"/>
              </w:rPr>
            </w:pPr>
          </w:p>
        </w:tc>
        <w:tc>
          <w:tcPr>
            <w:tcW w:w="1037" w:type="dxa"/>
            <w:vAlign w:val="top"/>
          </w:tcPr>
          <w:p w14:paraId="20E81B8A">
            <w:pPr>
              <w:rPr>
                <w:rFonts w:ascii="Arial"/>
                <w:sz w:val="21"/>
              </w:rPr>
            </w:pPr>
          </w:p>
        </w:tc>
        <w:tc>
          <w:tcPr>
            <w:tcW w:w="1002" w:type="dxa"/>
            <w:vAlign w:val="top"/>
          </w:tcPr>
          <w:p w14:paraId="57E4CA12">
            <w:pPr>
              <w:rPr>
                <w:rFonts w:ascii="Arial"/>
                <w:sz w:val="21"/>
              </w:rPr>
            </w:pPr>
          </w:p>
        </w:tc>
        <w:tc>
          <w:tcPr>
            <w:tcW w:w="1384" w:type="dxa"/>
            <w:vAlign w:val="top"/>
          </w:tcPr>
          <w:p w14:paraId="1CF70359">
            <w:pPr>
              <w:rPr>
                <w:rFonts w:ascii="Arial"/>
                <w:sz w:val="21"/>
              </w:rPr>
            </w:pPr>
          </w:p>
        </w:tc>
        <w:tc>
          <w:tcPr>
            <w:tcW w:w="620" w:type="dxa"/>
            <w:vAlign w:val="top"/>
          </w:tcPr>
          <w:p w14:paraId="4661E65E">
            <w:pPr>
              <w:rPr>
                <w:rFonts w:ascii="Arial"/>
                <w:sz w:val="21"/>
              </w:rPr>
            </w:pPr>
          </w:p>
        </w:tc>
      </w:tr>
      <w:tr w14:paraId="5EDF2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22" w:type="dxa"/>
            <w:vAlign w:val="top"/>
          </w:tcPr>
          <w:p w14:paraId="022840B3">
            <w:pPr>
              <w:rPr>
                <w:rFonts w:ascii="Arial"/>
                <w:sz w:val="21"/>
              </w:rPr>
            </w:pPr>
          </w:p>
        </w:tc>
        <w:tc>
          <w:tcPr>
            <w:tcW w:w="1001" w:type="dxa"/>
            <w:vAlign w:val="top"/>
          </w:tcPr>
          <w:p w14:paraId="4578EC38">
            <w:pPr>
              <w:rPr>
                <w:rFonts w:ascii="Arial"/>
                <w:sz w:val="21"/>
              </w:rPr>
            </w:pPr>
          </w:p>
        </w:tc>
        <w:tc>
          <w:tcPr>
            <w:tcW w:w="1002" w:type="dxa"/>
            <w:vAlign w:val="top"/>
          </w:tcPr>
          <w:p w14:paraId="2E304147">
            <w:pPr>
              <w:rPr>
                <w:rFonts w:ascii="Arial"/>
                <w:sz w:val="21"/>
              </w:rPr>
            </w:pPr>
          </w:p>
        </w:tc>
        <w:tc>
          <w:tcPr>
            <w:tcW w:w="618" w:type="dxa"/>
            <w:vAlign w:val="top"/>
          </w:tcPr>
          <w:p w14:paraId="703268C5">
            <w:pPr>
              <w:rPr>
                <w:rFonts w:ascii="Arial"/>
                <w:sz w:val="21"/>
              </w:rPr>
            </w:pPr>
          </w:p>
        </w:tc>
        <w:tc>
          <w:tcPr>
            <w:tcW w:w="1002" w:type="dxa"/>
            <w:vAlign w:val="top"/>
          </w:tcPr>
          <w:p w14:paraId="251B4554">
            <w:pPr>
              <w:rPr>
                <w:rFonts w:ascii="Arial"/>
                <w:sz w:val="21"/>
              </w:rPr>
            </w:pPr>
          </w:p>
        </w:tc>
        <w:tc>
          <w:tcPr>
            <w:tcW w:w="1002" w:type="dxa"/>
            <w:vAlign w:val="top"/>
          </w:tcPr>
          <w:p w14:paraId="51F92255">
            <w:pPr>
              <w:rPr>
                <w:rFonts w:ascii="Arial"/>
                <w:sz w:val="21"/>
              </w:rPr>
            </w:pPr>
          </w:p>
        </w:tc>
        <w:tc>
          <w:tcPr>
            <w:tcW w:w="1037" w:type="dxa"/>
            <w:vAlign w:val="top"/>
          </w:tcPr>
          <w:p w14:paraId="67895982">
            <w:pPr>
              <w:rPr>
                <w:rFonts w:ascii="Arial"/>
                <w:sz w:val="21"/>
              </w:rPr>
            </w:pPr>
          </w:p>
        </w:tc>
        <w:tc>
          <w:tcPr>
            <w:tcW w:w="1002" w:type="dxa"/>
            <w:vAlign w:val="top"/>
          </w:tcPr>
          <w:p w14:paraId="01432A77">
            <w:pPr>
              <w:rPr>
                <w:rFonts w:ascii="Arial"/>
                <w:sz w:val="21"/>
              </w:rPr>
            </w:pPr>
          </w:p>
        </w:tc>
        <w:tc>
          <w:tcPr>
            <w:tcW w:w="1384" w:type="dxa"/>
            <w:vAlign w:val="top"/>
          </w:tcPr>
          <w:p w14:paraId="26291142">
            <w:pPr>
              <w:rPr>
                <w:rFonts w:ascii="Arial"/>
                <w:sz w:val="21"/>
              </w:rPr>
            </w:pPr>
          </w:p>
        </w:tc>
        <w:tc>
          <w:tcPr>
            <w:tcW w:w="620" w:type="dxa"/>
            <w:vAlign w:val="top"/>
          </w:tcPr>
          <w:p w14:paraId="10CEE59A">
            <w:pPr>
              <w:rPr>
                <w:rFonts w:ascii="Arial"/>
                <w:sz w:val="21"/>
              </w:rPr>
            </w:pPr>
          </w:p>
        </w:tc>
      </w:tr>
      <w:tr w14:paraId="19E0D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622" w:type="dxa"/>
            <w:vAlign w:val="top"/>
          </w:tcPr>
          <w:p w14:paraId="42DF5457">
            <w:pPr>
              <w:rPr>
                <w:rFonts w:ascii="Arial"/>
                <w:sz w:val="21"/>
              </w:rPr>
            </w:pPr>
          </w:p>
        </w:tc>
        <w:tc>
          <w:tcPr>
            <w:tcW w:w="1001" w:type="dxa"/>
            <w:vAlign w:val="top"/>
          </w:tcPr>
          <w:p w14:paraId="35CE10F4">
            <w:pPr>
              <w:rPr>
                <w:rFonts w:ascii="Arial"/>
                <w:sz w:val="21"/>
              </w:rPr>
            </w:pPr>
          </w:p>
        </w:tc>
        <w:tc>
          <w:tcPr>
            <w:tcW w:w="1002" w:type="dxa"/>
            <w:vAlign w:val="top"/>
          </w:tcPr>
          <w:p w14:paraId="3BB15351">
            <w:pPr>
              <w:rPr>
                <w:rFonts w:ascii="Arial"/>
                <w:sz w:val="21"/>
              </w:rPr>
            </w:pPr>
          </w:p>
        </w:tc>
        <w:tc>
          <w:tcPr>
            <w:tcW w:w="618" w:type="dxa"/>
            <w:vAlign w:val="top"/>
          </w:tcPr>
          <w:p w14:paraId="002AFE99">
            <w:pPr>
              <w:rPr>
                <w:rFonts w:ascii="Arial"/>
                <w:sz w:val="21"/>
              </w:rPr>
            </w:pPr>
          </w:p>
        </w:tc>
        <w:tc>
          <w:tcPr>
            <w:tcW w:w="1002" w:type="dxa"/>
            <w:vAlign w:val="top"/>
          </w:tcPr>
          <w:p w14:paraId="1A339892">
            <w:pPr>
              <w:rPr>
                <w:rFonts w:ascii="Arial"/>
                <w:sz w:val="21"/>
              </w:rPr>
            </w:pPr>
          </w:p>
        </w:tc>
        <w:tc>
          <w:tcPr>
            <w:tcW w:w="1002" w:type="dxa"/>
            <w:vAlign w:val="top"/>
          </w:tcPr>
          <w:p w14:paraId="2A201F4A">
            <w:pPr>
              <w:rPr>
                <w:rFonts w:ascii="Arial"/>
                <w:sz w:val="21"/>
              </w:rPr>
            </w:pPr>
          </w:p>
        </w:tc>
        <w:tc>
          <w:tcPr>
            <w:tcW w:w="1037" w:type="dxa"/>
            <w:vAlign w:val="top"/>
          </w:tcPr>
          <w:p w14:paraId="1F7EB45D">
            <w:pPr>
              <w:rPr>
                <w:rFonts w:ascii="Arial"/>
                <w:sz w:val="21"/>
              </w:rPr>
            </w:pPr>
          </w:p>
        </w:tc>
        <w:tc>
          <w:tcPr>
            <w:tcW w:w="1002" w:type="dxa"/>
            <w:vAlign w:val="top"/>
          </w:tcPr>
          <w:p w14:paraId="49A44AC6">
            <w:pPr>
              <w:rPr>
                <w:rFonts w:ascii="Arial"/>
                <w:sz w:val="21"/>
              </w:rPr>
            </w:pPr>
          </w:p>
        </w:tc>
        <w:tc>
          <w:tcPr>
            <w:tcW w:w="1384" w:type="dxa"/>
            <w:vAlign w:val="top"/>
          </w:tcPr>
          <w:p w14:paraId="7E39EA7C">
            <w:pPr>
              <w:rPr>
                <w:rFonts w:ascii="Arial"/>
                <w:sz w:val="21"/>
              </w:rPr>
            </w:pPr>
          </w:p>
        </w:tc>
        <w:tc>
          <w:tcPr>
            <w:tcW w:w="620" w:type="dxa"/>
            <w:vAlign w:val="top"/>
          </w:tcPr>
          <w:p w14:paraId="602C0B49">
            <w:pPr>
              <w:rPr>
                <w:rFonts w:ascii="Arial"/>
                <w:sz w:val="21"/>
              </w:rPr>
            </w:pPr>
          </w:p>
        </w:tc>
      </w:tr>
    </w:tbl>
    <w:p w14:paraId="18014EBC">
      <w:pPr>
        <w:pStyle w:val="2"/>
      </w:pPr>
    </w:p>
    <w:p w14:paraId="6C5F4279">
      <w:pPr>
        <w:sectPr>
          <w:footerReference r:id="rId166" w:type="default"/>
          <w:pgSz w:w="11906" w:h="16839"/>
          <w:pgMar w:top="1431" w:right="1080" w:bottom="1146" w:left="1080" w:header="0" w:footer="984" w:gutter="0"/>
          <w:cols w:space="720" w:num="1"/>
        </w:sectPr>
      </w:pPr>
    </w:p>
    <w:p w14:paraId="19D54AAA">
      <w:pPr>
        <w:spacing w:before="71" w:line="219" w:lineRule="auto"/>
        <w:ind w:left="32"/>
        <w:rPr>
          <w:rFonts w:ascii="宋体" w:hAnsi="宋体" w:eastAsia="宋体" w:cs="宋体"/>
          <w:sz w:val="28"/>
          <w:szCs w:val="28"/>
        </w:rPr>
      </w:pPr>
      <w:r>
        <w:rPr>
          <w:rFonts w:ascii="宋体" w:hAnsi="宋体" w:eastAsia="宋体" w:cs="宋体"/>
          <w:spacing w:val="-2"/>
          <w:sz w:val="28"/>
          <w:szCs w:val="28"/>
        </w:rPr>
        <w:t>附表二：拟配备本工程的试验和检测仪器设备表</w:t>
      </w:r>
    </w:p>
    <w:p w14:paraId="3281B391">
      <w:pPr>
        <w:spacing w:line="226" w:lineRule="exact"/>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1583"/>
        <w:gridCol w:w="1130"/>
        <w:gridCol w:w="682"/>
        <w:gridCol w:w="1130"/>
        <w:gridCol w:w="1130"/>
        <w:gridCol w:w="1581"/>
        <w:gridCol w:w="682"/>
        <w:gridCol w:w="686"/>
      </w:tblGrid>
      <w:tr w14:paraId="3897E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86" w:type="dxa"/>
            <w:textDirection w:val="tbRlV"/>
            <w:vAlign w:val="top"/>
          </w:tcPr>
          <w:p w14:paraId="71D47BCC">
            <w:pPr>
              <w:pStyle w:val="9"/>
              <w:spacing w:before="222" w:line="210" w:lineRule="auto"/>
              <w:ind w:left="59"/>
              <w:rPr>
                <w:sz w:val="24"/>
                <w:szCs w:val="24"/>
              </w:rPr>
            </w:pPr>
            <w:r>
              <w:rPr>
                <w:spacing w:val="-1"/>
                <w:sz w:val="24"/>
                <w:szCs w:val="24"/>
              </w:rPr>
              <w:t>序</w:t>
            </w:r>
            <w:r>
              <w:rPr>
                <w:spacing w:val="-7"/>
                <w:sz w:val="24"/>
                <w:szCs w:val="24"/>
              </w:rPr>
              <w:t xml:space="preserve"> </w:t>
            </w:r>
            <w:r>
              <w:rPr>
                <w:spacing w:val="-1"/>
                <w:sz w:val="24"/>
                <w:szCs w:val="24"/>
              </w:rPr>
              <w:t>号</w:t>
            </w:r>
          </w:p>
        </w:tc>
        <w:tc>
          <w:tcPr>
            <w:tcW w:w="1583" w:type="dxa"/>
            <w:vAlign w:val="top"/>
          </w:tcPr>
          <w:p w14:paraId="02C605BA">
            <w:pPr>
              <w:pStyle w:val="9"/>
              <w:spacing w:before="59" w:line="250" w:lineRule="auto"/>
              <w:ind w:left="676" w:right="190" w:hanging="478"/>
              <w:rPr>
                <w:sz w:val="24"/>
                <w:szCs w:val="24"/>
              </w:rPr>
            </w:pPr>
            <w:r>
              <w:rPr>
                <w:spacing w:val="-3"/>
                <w:sz w:val="24"/>
                <w:szCs w:val="24"/>
              </w:rPr>
              <w:t>仪器设备名</w:t>
            </w:r>
            <w:r>
              <w:rPr>
                <w:sz w:val="24"/>
                <w:szCs w:val="24"/>
              </w:rPr>
              <w:t>称</w:t>
            </w:r>
          </w:p>
        </w:tc>
        <w:tc>
          <w:tcPr>
            <w:tcW w:w="1130" w:type="dxa"/>
            <w:vAlign w:val="top"/>
          </w:tcPr>
          <w:p w14:paraId="1A38F065">
            <w:pPr>
              <w:pStyle w:val="9"/>
              <w:spacing w:before="58" w:line="221" w:lineRule="auto"/>
              <w:ind w:left="397"/>
              <w:rPr>
                <w:sz w:val="24"/>
                <w:szCs w:val="24"/>
              </w:rPr>
            </w:pPr>
            <w:r>
              <w:rPr>
                <w:spacing w:val="-9"/>
                <w:sz w:val="24"/>
                <w:szCs w:val="24"/>
              </w:rPr>
              <w:t>型号</w:t>
            </w:r>
          </w:p>
          <w:p w14:paraId="53B9A1E5">
            <w:pPr>
              <w:pStyle w:val="9"/>
              <w:spacing w:before="66" w:line="219" w:lineRule="auto"/>
              <w:ind w:left="391"/>
              <w:rPr>
                <w:sz w:val="24"/>
                <w:szCs w:val="24"/>
              </w:rPr>
            </w:pPr>
            <w:r>
              <w:rPr>
                <w:spacing w:val="-6"/>
                <w:sz w:val="24"/>
                <w:szCs w:val="24"/>
              </w:rPr>
              <w:t>规格</w:t>
            </w:r>
          </w:p>
        </w:tc>
        <w:tc>
          <w:tcPr>
            <w:tcW w:w="682" w:type="dxa"/>
            <w:textDirection w:val="tbRlV"/>
            <w:vAlign w:val="top"/>
          </w:tcPr>
          <w:p w14:paraId="0065323E">
            <w:pPr>
              <w:pStyle w:val="9"/>
              <w:spacing w:before="218" w:line="208" w:lineRule="auto"/>
              <w:ind w:left="59"/>
              <w:rPr>
                <w:sz w:val="24"/>
                <w:szCs w:val="24"/>
              </w:rPr>
            </w:pPr>
            <w:r>
              <w:rPr>
                <w:spacing w:val="-1"/>
                <w:sz w:val="24"/>
                <w:szCs w:val="24"/>
              </w:rPr>
              <w:t>数</w:t>
            </w:r>
            <w:r>
              <w:rPr>
                <w:spacing w:val="-7"/>
                <w:sz w:val="24"/>
                <w:szCs w:val="24"/>
              </w:rPr>
              <w:t xml:space="preserve"> </w:t>
            </w:r>
            <w:r>
              <w:rPr>
                <w:spacing w:val="-1"/>
                <w:sz w:val="24"/>
                <w:szCs w:val="24"/>
              </w:rPr>
              <w:t>量</w:t>
            </w:r>
          </w:p>
        </w:tc>
        <w:tc>
          <w:tcPr>
            <w:tcW w:w="1130" w:type="dxa"/>
            <w:vAlign w:val="top"/>
          </w:tcPr>
          <w:p w14:paraId="4F7B5464">
            <w:pPr>
              <w:pStyle w:val="9"/>
              <w:spacing w:before="59" w:line="220" w:lineRule="auto"/>
              <w:ind w:left="413"/>
              <w:rPr>
                <w:sz w:val="24"/>
                <w:szCs w:val="24"/>
              </w:rPr>
            </w:pPr>
            <w:r>
              <w:rPr>
                <w:spacing w:val="-17"/>
                <w:sz w:val="24"/>
                <w:szCs w:val="24"/>
              </w:rPr>
              <w:t>国别</w:t>
            </w:r>
          </w:p>
          <w:p w14:paraId="0EAEFB44">
            <w:pPr>
              <w:pStyle w:val="9"/>
              <w:spacing w:before="67" w:line="219" w:lineRule="auto"/>
              <w:ind w:left="390"/>
              <w:rPr>
                <w:sz w:val="24"/>
                <w:szCs w:val="24"/>
              </w:rPr>
            </w:pPr>
            <w:r>
              <w:rPr>
                <w:spacing w:val="-5"/>
                <w:sz w:val="24"/>
                <w:szCs w:val="24"/>
              </w:rPr>
              <w:t>产地</w:t>
            </w:r>
          </w:p>
        </w:tc>
        <w:tc>
          <w:tcPr>
            <w:tcW w:w="1130" w:type="dxa"/>
            <w:vAlign w:val="top"/>
          </w:tcPr>
          <w:p w14:paraId="3821ECF5">
            <w:pPr>
              <w:pStyle w:val="9"/>
              <w:spacing w:before="59" w:line="220" w:lineRule="auto"/>
              <w:ind w:left="393"/>
              <w:rPr>
                <w:sz w:val="24"/>
                <w:szCs w:val="24"/>
              </w:rPr>
            </w:pPr>
            <w:r>
              <w:rPr>
                <w:spacing w:val="-6"/>
                <w:sz w:val="24"/>
                <w:szCs w:val="24"/>
              </w:rPr>
              <w:t>制造</w:t>
            </w:r>
          </w:p>
          <w:p w14:paraId="58E21832">
            <w:pPr>
              <w:pStyle w:val="9"/>
              <w:spacing w:before="67" w:line="219" w:lineRule="auto"/>
              <w:ind w:left="393"/>
              <w:rPr>
                <w:sz w:val="24"/>
                <w:szCs w:val="24"/>
              </w:rPr>
            </w:pPr>
            <w:r>
              <w:rPr>
                <w:spacing w:val="-6"/>
                <w:sz w:val="24"/>
                <w:szCs w:val="24"/>
              </w:rPr>
              <w:t>年份</w:t>
            </w:r>
          </w:p>
        </w:tc>
        <w:tc>
          <w:tcPr>
            <w:tcW w:w="1581" w:type="dxa"/>
            <w:vAlign w:val="top"/>
          </w:tcPr>
          <w:p w14:paraId="77192F37">
            <w:pPr>
              <w:pStyle w:val="9"/>
              <w:spacing w:before="59" w:line="250" w:lineRule="auto"/>
              <w:ind w:left="680" w:right="186" w:hanging="455"/>
              <w:rPr>
                <w:sz w:val="24"/>
                <w:szCs w:val="24"/>
              </w:rPr>
            </w:pPr>
            <w:r>
              <w:rPr>
                <w:spacing w:val="-8"/>
                <w:sz w:val="24"/>
                <w:szCs w:val="24"/>
              </w:rPr>
              <w:t>已使用台时</w:t>
            </w:r>
            <w:r>
              <w:rPr>
                <w:sz w:val="24"/>
                <w:szCs w:val="24"/>
              </w:rPr>
              <w:t>数</w:t>
            </w:r>
          </w:p>
        </w:tc>
        <w:tc>
          <w:tcPr>
            <w:tcW w:w="682" w:type="dxa"/>
            <w:textDirection w:val="tbRlV"/>
            <w:vAlign w:val="top"/>
          </w:tcPr>
          <w:p w14:paraId="6714F36B">
            <w:pPr>
              <w:pStyle w:val="9"/>
              <w:spacing w:before="215" w:line="209" w:lineRule="auto"/>
              <w:ind w:left="59"/>
              <w:rPr>
                <w:sz w:val="24"/>
                <w:szCs w:val="24"/>
              </w:rPr>
            </w:pPr>
            <w:r>
              <w:rPr>
                <w:spacing w:val="-1"/>
                <w:sz w:val="24"/>
                <w:szCs w:val="24"/>
              </w:rPr>
              <w:t>用</w:t>
            </w:r>
            <w:r>
              <w:rPr>
                <w:spacing w:val="-7"/>
                <w:sz w:val="24"/>
                <w:szCs w:val="24"/>
              </w:rPr>
              <w:t xml:space="preserve"> </w:t>
            </w:r>
            <w:r>
              <w:rPr>
                <w:spacing w:val="-1"/>
                <w:sz w:val="24"/>
                <w:szCs w:val="24"/>
              </w:rPr>
              <w:t>途</w:t>
            </w:r>
          </w:p>
        </w:tc>
        <w:tc>
          <w:tcPr>
            <w:tcW w:w="686" w:type="dxa"/>
            <w:textDirection w:val="tbRlV"/>
            <w:vAlign w:val="top"/>
          </w:tcPr>
          <w:p w14:paraId="4377466C">
            <w:pPr>
              <w:pStyle w:val="9"/>
              <w:spacing w:before="220" w:line="209" w:lineRule="auto"/>
              <w:ind w:left="59"/>
              <w:rPr>
                <w:sz w:val="24"/>
                <w:szCs w:val="24"/>
              </w:rPr>
            </w:pPr>
            <w:r>
              <w:rPr>
                <w:spacing w:val="-1"/>
                <w:sz w:val="24"/>
                <w:szCs w:val="24"/>
              </w:rPr>
              <w:t>备</w:t>
            </w:r>
            <w:r>
              <w:rPr>
                <w:spacing w:val="-7"/>
                <w:sz w:val="24"/>
                <w:szCs w:val="24"/>
              </w:rPr>
              <w:t xml:space="preserve"> </w:t>
            </w:r>
            <w:r>
              <w:rPr>
                <w:spacing w:val="-1"/>
                <w:sz w:val="24"/>
                <w:szCs w:val="24"/>
              </w:rPr>
              <w:t>注</w:t>
            </w:r>
          </w:p>
        </w:tc>
      </w:tr>
      <w:tr w14:paraId="38923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86" w:type="dxa"/>
            <w:vAlign w:val="top"/>
          </w:tcPr>
          <w:p w14:paraId="6C07881D">
            <w:pPr>
              <w:rPr>
                <w:rFonts w:ascii="Arial"/>
                <w:sz w:val="21"/>
              </w:rPr>
            </w:pPr>
          </w:p>
        </w:tc>
        <w:tc>
          <w:tcPr>
            <w:tcW w:w="1583" w:type="dxa"/>
            <w:vAlign w:val="top"/>
          </w:tcPr>
          <w:p w14:paraId="1E9C9A43">
            <w:pPr>
              <w:rPr>
                <w:rFonts w:ascii="Arial"/>
                <w:sz w:val="21"/>
              </w:rPr>
            </w:pPr>
          </w:p>
        </w:tc>
        <w:tc>
          <w:tcPr>
            <w:tcW w:w="1130" w:type="dxa"/>
            <w:vAlign w:val="top"/>
          </w:tcPr>
          <w:p w14:paraId="7DD15F00">
            <w:pPr>
              <w:rPr>
                <w:rFonts w:ascii="Arial"/>
                <w:sz w:val="21"/>
              </w:rPr>
            </w:pPr>
          </w:p>
        </w:tc>
        <w:tc>
          <w:tcPr>
            <w:tcW w:w="682" w:type="dxa"/>
            <w:vAlign w:val="top"/>
          </w:tcPr>
          <w:p w14:paraId="70F8E63A">
            <w:pPr>
              <w:rPr>
                <w:rFonts w:ascii="Arial"/>
                <w:sz w:val="21"/>
              </w:rPr>
            </w:pPr>
          </w:p>
        </w:tc>
        <w:tc>
          <w:tcPr>
            <w:tcW w:w="1130" w:type="dxa"/>
            <w:vAlign w:val="top"/>
          </w:tcPr>
          <w:p w14:paraId="4D110C9E">
            <w:pPr>
              <w:rPr>
                <w:rFonts w:ascii="Arial"/>
                <w:sz w:val="21"/>
              </w:rPr>
            </w:pPr>
          </w:p>
        </w:tc>
        <w:tc>
          <w:tcPr>
            <w:tcW w:w="1130" w:type="dxa"/>
            <w:vAlign w:val="top"/>
          </w:tcPr>
          <w:p w14:paraId="461FCA47">
            <w:pPr>
              <w:rPr>
                <w:rFonts w:ascii="Arial"/>
                <w:sz w:val="21"/>
              </w:rPr>
            </w:pPr>
          </w:p>
        </w:tc>
        <w:tc>
          <w:tcPr>
            <w:tcW w:w="1581" w:type="dxa"/>
            <w:vAlign w:val="top"/>
          </w:tcPr>
          <w:p w14:paraId="7BF6E10D">
            <w:pPr>
              <w:rPr>
                <w:rFonts w:ascii="Arial"/>
                <w:sz w:val="21"/>
              </w:rPr>
            </w:pPr>
          </w:p>
        </w:tc>
        <w:tc>
          <w:tcPr>
            <w:tcW w:w="682" w:type="dxa"/>
            <w:vAlign w:val="top"/>
          </w:tcPr>
          <w:p w14:paraId="40667965">
            <w:pPr>
              <w:rPr>
                <w:rFonts w:ascii="Arial"/>
                <w:sz w:val="21"/>
              </w:rPr>
            </w:pPr>
          </w:p>
        </w:tc>
        <w:tc>
          <w:tcPr>
            <w:tcW w:w="686" w:type="dxa"/>
            <w:vAlign w:val="top"/>
          </w:tcPr>
          <w:p w14:paraId="005D3BF6">
            <w:pPr>
              <w:rPr>
                <w:rFonts w:ascii="Arial"/>
                <w:sz w:val="21"/>
              </w:rPr>
            </w:pPr>
          </w:p>
        </w:tc>
      </w:tr>
      <w:tr w14:paraId="22D8C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65ABED2B">
            <w:pPr>
              <w:rPr>
                <w:rFonts w:ascii="Arial"/>
                <w:sz w:val="21"/>
              </w:rPr>
            </w:pPr>
          </w:p>
        </w:tc>
        <w:tc>
          <w:tcPr>
            <w:tcW w:w="1583" w:type="dxa"/>
            <w:vAlign w:val="top"/>
          </w:tcPr>
          <w:p w14:paraId="3CD59C71">
            <w:pPr>
              <w:rPr>
                <w:rFonts w:ascii="Arial"/>
                <w:sz w:val="21"/>
              </w:rPr>
            </w:pPr>
          </w:p>
        </w:tc>
        <w:tc>
          <w:tcPr>
            <w:tcW w:w="1130" w:type="dxa"/>
            <w:vAlign w:val="top"/>
          </w:tcPr>
          <w:p w14:paraId="6692D078">
            <w:pPr>
              <w:rPr>
                <w:rFonts w:ascii="Arial"/>
                <w:sz w:val="21"/>
              </w:rPr>
            </w:pPr>
          </w:p>
        </w:tc>
        <w:tc>
          <w:tcPr>
            <w:tcW w:w="682" w:type="dxa"/>
            <w:vAlign w:val="top"/>
          </w:tcPr>
          <w:p w14:paraId="59DB4BA8">
            <w:pPr>
              <w:rPr>
                <w:rFonts w:ascii="Arial"/>
                <w:sz w:val="21"/>
              </w:rPr>
            </w:pPr>
          </w:p>
        </w:tc>
        <w:tc>
          <w:tcPr>
            <w:tcW w:w="1130" w:type="dxa"/>
            <w:vAlign w:val="top"/>
          </w:tcPr>
          <w:p w14:paraId="279D5668">
            <w:pPr>
              <w:rPr>
                <w:rFonts w:ascii="Arial"/>
                <w:sz w:val="21"/>
              </w:rPr>
            </w:pPr>
          </w:p>
        </w:tc>
        <w:tc>
          <w:tcPr>
            <w:tcW w:w="1130" w:type="dxa"/>
            <w:vAlign w:val="top"/>
          </w:tcPr>
          <w:p w14:paraId="6EBB2C54">
            <w:pPr>
              <w:rPr>
                <w:rFonts w:ascii="Arial"/>
                <w:sz w:val="21"/>
              </w:rPr>
            </w:pPr>
          </w:p>
        </w:tc>
        <w:tc>
          <w:tcPr>
            <w:tcW w:w="1581" w:type="dxa"/>
            <w:vAlign w:val="top"/>
          </w:tcPr>
          <w:p w14:paraId="4185ED6D">
            <w:pPr>
              <w:rPr>
                <w:rFonts w:ascii="Arial"/>
                <w:sz w:val="21"/>
              </w:rPr>
            </w:pPr>
          </w:p>
        </w:tc>
        <w:tc>
          <w:tcPr>
            <w:tcW w:w="682" w:type="dxa"/>
            <w:vAlign w:val="top"/>
          </w:tcPr>
          <w:p w14:paraId="0A4325B2">
            <w:pPr>
              <w:rPr>
                <w:rFonts w:ascii="Arial"/>
                <w:sz w:val="21"/>
              </w:rPr>
            </w:pPr>
          </w:p>
        </w:tc>
        <w:tc>
          <w:tcPr>
            <w:tcW w:w="686" w:type="dxa"/>
            <w:vAlign w:val="top"/>
          </w:tcPr>
          <w:p w14:paraId="749F2C27">
            <w:pPr>
              <w:rPr>
                <w:rFonts w:ascii="Arial"/>
                <w:sz w:val="21"/>
              </w:rPr>
            </w:pPr>
          </w:p>
        </w:tc>
      </w:tr>
      <w:tr w14:paraId="5FC5B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86" w:type="dxa"/>
            <w:vAlign w:val="top"/>
          </w:tcPr>
          <w:p w14:paraId="1DBB1494">
            <w:pPr>
              <w:rPr>
                <w:rFonts w:ascii="Arial"/>
                <w:sz w:val="21"/>
              </w:rPr>
            </w:pPr>
          </w:p>
        </w:tc>
        <w:tc>
          <w:tcPr>
            <w:tcW w:w="1583" w:type="dxa"/>
            <w:vAlign w:val="top"/>
          </w:tcPr>
          <w:p w14:paraId="45D1D63E">
            <w:pPr>
              <w:rPr>
                <w:rFonts w:ascii="Arial"/>
                <w:sz w:val="21"/>
              </w:rPr>
            </w:pPr>
          </w:p>
        </w:tc>
        <w:tc>
          <w:tcPr>
            <w:tcW w:w="1130" w:type="dxa"/>
            <w:vAlign w:val="top"/>
          </w:tcPr>
          <w:p w14:paraId="7A81A3D3">
            <w:pPr>
              <w:rPr>
                <w:rFonts w:ascii="Arial"/>
                <w:sz w:val="21"/>
              </w:rPr>
            </w:pPr>
          </w:p>
        </w:tc>
        <w:tc>
          <w:tcPr>
            <w:tcW w:w="682" w:type="dxa"/>
            <w:vAlign w:val="top"/>
          </w:tcPr>
          <w:p w14:paraId="4C08C68F">
            <w:pPr>
              <w:rPr>
                <w:rFonts w:ascii="Arial"/>
                <w:sz w:val="21"/>
              </w:rPr>
            </w:pPr>
          </w:p>
        </w:tc>
        <w:tc>
          <w:tcPr>
            <w:tcW w:w="1130" w:type="dxa"/>
            <w:vAlign w:val="top"/>
          </w:tcPr>
          <w:p w14:paraId="3ED658CF">
            <w:pPr>
              <w:rPr>
                <w:rFonts w:ascii="Arial"/>
                <w:sz w:val="21"/>
              </w:rPr>
            </w:pPr>
          </w:p>
        </w:tc>
        <w:tc>
          <w:tcPr>
            <w:tcW w:w="1130" w:type="dxa"/>
            <w:vAlign w:val="top"/>
          </w:tcPr>
          <w:p w14:paraId="78FFD998">
            <w:pPr>
              <w:rPr>
                <w:rFonts w:ascii="Arial"/>
                <w:sz w:val="21"/>
              </w:rPr>
            </w:pPr>
          </w:p>
        </w:tc>
        <w:tc>
          <w:tcPr>
            <w:tcW w:w="1581" w:type="dxa"/>
            <w:vAlign w:val="top"/>
          </w:tcPr>
          <w:p w14:paraId="589822B1">
            <w:pPr>
              <w:rPr>
                <w:rFonts w:ascii="Arial"/>
                <w:sz w:val="21"/>
              </w:rPr>
            </w:pPr>
          </w:p>
        </w:tc>
        <w:tc>
          <w:tcPr>
            <w:tcW w:w="682" w:type="dxa"/>
            <w:vAlign w:val="top"/>
          </w:tcPr>
          <w:p w14:paraId="6906C03A">
            <w:pPr>
              <w:rPr>
                <w:rFonts w:ascii="Arial"/>
                <w:sz w:val="21"/>
              </w:rPr>
            </w:pPr>
          </w:p>
        </w:tc>
        <w:tc>
          <w:tcPr>
            <w:tcW w:w="686" w:type="dxa"/>
            <w:vAlign w:val="top"/>
          </w:tcPr>
          <w:p w14:paraId="6506E5B5">
            <w:pPr>
              <w:rPr>
                <w:rFonts w:ascii="Arial"/>
                <w:sz w:val="21"/>
              </w:rPr>
            </w:pPr>
          </w:p>
        </w:tc>
      </w:tr>
      <w:tr w14:paraId="5B937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86" w:type="dxa"/>
            <w:vAlign w:val="top"/>
          </w:tcPr>
          <w:p w14:paraId="04DCE1CE">
            <w:pPr>
              <w:rPr>
                <w:rFonts w:ascii="Arial"/>
                <w:sz w:val="21"/>
              </w:rPr>
            </w:pPr>
          </w:p>
        </w:tc>
        <w:tc>
          <w:tcPr>
            <w:tcW w:w="1583" w:type="dxa"/>
            <w:vAlign w:val="top"/>
          </w:tcPr>
          <w:p w14:paraId="7CC033BA">
            <w:pPr>
              <w:rPr>
                <w:rFonts w:ascii="Arial"/>
                <w:sz w:val="21"/>
              </w:rPr>
            </w:pPr>
          </w:p>
        </w:tc>
        <w:tc>
          <w:tcPr>
            <w:tcW w:w="1130" w:type="dxa"/>
            <w:vAlign w:val="top"/>
          </w:tcPr>
          <w:p w14:paraId="3AA65379">
            <w:pPr>
              <w:rPr>
                <w:rFonts w:ascii="Arial"/>
                <w:sz w:val="21"/>
              </w:rPr>
            </w:pPr>
          </w:p>
        </w:tc>
        <w:tc>
          <w:tcPr>
            <w:tcW w:w="682" w:type="dxa"/>
            <w:vAlign w:val="top"/>
          </w:tcPr>
          <w:p w14:paraId="7138990B">
            <w:pPr>
              <w:rPr>
                <w:rFonts w:ascii="Arial"/>
                <w:sz w:val="21"/>
              </w:rPr>
            </w:pPr>
          </w:p>
        </w:tc>
        <w:tc>
          <w:tcPr>
            <w:tcW w:w="1130" w:type="dxa"/>
            <w:vAlign w:val="top"/>
          </w:tcPr>
          <w:p w14:paraId="24520B29">
            <w:pPr>
              <w:rPr>
                <w:rFonts w:ascii="Arial"/>
                <w:sz w:val="21"/>
              </w:rPr>
            </w:pPr>
          </w:p>
        </w:tc>
        <w:tc>
          <w:tcPr>
            <w:tcW w:w="1130" w:type="dxa"/>
            <w:vAlign w:val="top"/>
          </w:tcPr>
          <w:p w14:paraId="6F36B967">
            <w:pPr>
              <w:rPr>
                <w:rFonts w:ascii="Arial"/>
                <w:sz w:val="21"/>
              </w:rPr>
            </w:pPr>
          </w:p>
        </w:tc>
        <w:tc>
          <w:tcPr>
            <w:tcW w:w="1581" w:type="dxa"/>
            <w:vAlign w:val="top"/>
          </w:tcPr>
          <w:p w14:paraId="5AE83E16">
            <w:pPr>
              <w:rPr>
                <w:rFonts w:ascii="Arial"/>
                <w:sz w:val="21"/>
              </w:rPr>
            </w:pPr>
          </w:p>
        </w:tc>
        <w:tc>
          <w:tcPr>
            <w:tcW w:w="682" w:type="dxa"/>
            <w:vAlign w:val="top"/>
          </w:tcPr>
          <w:p w14:paraId="2B6BD958">
            <w:pPr>
              <w:rPr>
                <w:rFonts w:ascii="Arial"/>
                <w:sz w:val="21"/>
              </w:rPr>
            </w:pPr>
          </w:p>
        </w:tc>
        <w:tc>
          <w:tcPr>
            <w:tcW w:w="686" w:type="dxa"/>
            <w:vAlign w:val="top"/>
          </w:tcPr>
          <w:p w14:paraId="51614317">
            <w:pPr>
              <w:rPr>
                <w:rFonts w:ascii="Arial"/>
                <w:sz w:val="21"/>
              </w:rPr>
            </w:pPr>
          </w:p>
        </w:tc>
      </w:tr>
      <w:tr w14:paraId="3A8B5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1" w:hRule="atLeast"/>
        </w:trPr>
        <w:tc>
          <w:tcPr>
            <w:tcW w:w="686" w:type="dxa"/>
            <w:vAlign w:val="top"/>
          </w:tcPr>
          <w:p w14:paraId="1F493AE1">
            <w:pPr>
              <w:rPr>
                <w:rFonts w:ascii="Arial"/>
                <w:sz w:val="21"/>
              </w:rPr>
            </w:pPr>
          </w:p>
        </w:tc>
        <w:tc>
          <w:tcPr>
            <w:tcW w:w="1583" w:type="dxa"/>
            <w:vAlign w:val="top"/>
          </w:tcPr>
          <w:p w14:paraId="1F3BEF2F">
            <w:pPr>
              <w:rPr>
                <w:rFonts w:ascii="Arial"/>
                <w:sz w:val="21"/>
              </w:rPr>
            </w:pPr>
          </w:p>
        </w:tc>
        <w:tc>
          <w:tcPr>
            <w:tcW w:w="1130" w:type="dxa"/>
            <w:vAlign w:val="top"/>
          </w:tcPr>
          <w:p w14:paraId="0DCA8A5D">
            <w:pPr>
              <w:rPr>
                <w:rFonts w:ascii="Arial"/>
                <w:sz w:val="21"/>
              </w:rPr>
            </w:pPr>
          </w:p>
        </w:tc>
        <w:tc>
          <w:tcPr>
            <w:tcW w:w="682" w:type="dxa"/>
            <w:vAlign w:val="top"/>
          </w:tcPr>
          <w:p w14:paraId="6F69BCD1">
            <w:pPr>
              <w:rPr>
                <w:rFonts w:ascii="Arial"/>
                <w:sz w:val="21"/>
              </w:rPr>
            </w:pPr>
          </w:p>
        </w:tc>
        <w:tc>
          <w:tcPr>
            <w:tcW w:w="1130" w:type="dxa"/>
            <w:vAlign w:val="top"/>
          </w:tcPr>
          <w:p w14:paraId="597C0808">
            <w:pPr>
              <w:rPr>
                <w:rFonts w:ascii="Arial"/>
                <w:sz w:val="21"/>
              </w:rPr>
            </w:pPr>
          </w:p>
        </w:tc>
        <w:tc>
          <w:tcPr>
            <w:tcW w:w="1130" w:type="dxa"/>
            <w:vAlign w:val="top"/>
          </w:tcPr>
          <w:p w14:paraId="14A4935D">
            <w:pPr>
              <w:rPr>
                <w:rFonts w:ascii="Arial"/>
                <w:sz w:val="21"/>
              </w:rPr>
            </w:pPr>
          </w:p>
        </w:tc>
        <w:tc>
          <w:tcPr>
            <w:tcW w:w="1581" w:type="dxa"/>
            <w:vAlign w:val="top"/>
          </w:tcPr>
          <w:p w14:paraId="75140A67">
            <w:pPr>
              <w:rPr>
                <w:rFonts w:ascii="Arial"/>
                <w:sz w:val="21"/>
              </w:rPr>
            </w:pPr>
          </w:p>
        </w:tc>
        <w:tc>
          <w:tcPr>
            <w:tcW w:w="682" w:type="dxa"/>
            <w:vAlign w:val="top"/>
          </w:tcPr>
          <w:p w14:paraId="1E705E1D">
            <w:pPr>
              <w:rPr>
                <w:rFonts w:ascii="Arial"/>
                <w:sz w:val="21"/>
              </w:rPr>
            </w:pPr>
          </w:p>
        </w:tc>
        <w:tc>
          <w:tcPr>
            <w:tcW w:w="686" w:type="dxa"/>
            <w:vAlign w:val="top"/>
          </w:tcPr>
          <w:p w14:paraId="09C46539">
            <w:pPr>
              <w:rPr>
                <w:rFonts w:ascii="Arial"/>
                <w:sz w:val="21"/>
              </w:rPr>
            </w:pPr>
          </w:p>
        </w:tc>
      </w:tr>
      <w:tr w14:paraId="040B2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86" w:type="dxa"/>
            <w:vAlign w:val="top"/>
          </w:tcPr>
          <w:p w14:paraId="7F6BF56F">
            <w:pPr>
              <w:rPr>
                <w:rFonts w:ascii="Arial"/>
                <w:sz w:val="21"/>
              </w:rPr>
            </w:pPr>
          </w:p>
        </w:tc>
        <w:tc>
          <w:tcPr>
            <w:tcW w:w="1583" w:type="dxa"/>
            <w:vAlign w:val="top"/>
          </w:tcPr>
          <w:p w14:paraId="49A82B67">
            <w:pPr>
              <w:rPr>
                <w:rFonts w:ascii="Arial"/>
                <w:sz w:val="21"/>
              </w:rPr>
            </w:pPr>
          </w:p>
        </w:tc>
        <w:tc>
          <w:tcPr>
            <w:tcW w:w="1130" w:type="dxa"/>
            <w:vAlign w:val="top"/>
          </w:tcPr>
          <w:p w14:paraId="30C25A4E">
            <w:pPr>
              <w:rPr>
                <w:rFonts w:ascii="Arial"/>
                <w:sz w:val="21"/>
              </w:rPr>
            </w:pPr>
          </w:p>
        </w:tc>
        <w:tc>
          <w:tcPr>
            <w:tcW w:w="682" w:type="dxa"/>
            <w:vAlign w:val="top"/>
          </w:tcPr>
          <w:p w14:paraId="0BFE7714">
            <w:pPr>
              <w:rPr>
                <w:rFonts w:ascii="Arial"/>
                <w:sz w:val="21"/>
              </w:rPr>
            </w:pPr>
          </w:p>
        </w:tc>
        <w:tc>
          <w:tcPr>
            <w:tcW w:w="1130" w:type="dxa"/>
            <w:vAlign w:val="top"/>
          </w:tcPr>
          <w:p w14:paraId="0CDE12C2">
            <w:pPr>
              <w:rPr>
                <w:rFonts w:ascii="Arial"/>
                <w:sz w:val="21"/>
              </w:rPr>
            </w:pPr>
          </w:p>
        </w:tc>
        <w:tc>
          <w:tcPr>
            <w:tcW w:w="1130" w:type="dxa"/>
            <w:vAlign w:val="top"/>
          </w:tcPr>
          <w:p w14:paraId="24EB66FA">
            <w:pPr>
              <w:rPr>
                <w:rFonts w:ascii="Arial"/>
                <w:sz w:val="21"/>
              </w:rPr>
            </w:pPr>
          </w:p>
        </w:tc>
        <w:tc>
          <w:tcPr>
            <w:tcW w:w="1581" w:type="dxa"/>
            <w:vAlign w:val="top"/>
          </w:tcPr>
          <w:p w14:paraId="277AF955">
            <w:pPr>
              <w:rPr>
                <w:rFonts w:ascii="Arial"/>
                <w:sz w:val="21"/>
              </w:rPr>
            </w:pPr>
          </w:p>
        </w:tc>
        <w:tc>
          <w:tcPr>
            <w:tcW w:w="682" w:type="dxa"/>
            <w:vAlign w:val="top"/>
          </w:tcPr>
          <w:p w14:paraId="0AE08C61">
            <w:pPr>
              <w:rPr>
                <w:rFonts w:ascii="Arial"/>
                <w:sz w:val="21"/>
              </w:rPr>
            </w:pPr>
          </w:p>
        </w:tc>
        <w:tc>
          <w:tcPr>
            <w:tcW w:w="686" w:type="dxa"/>
            <w:vAlign w:val="top"/>
          </w:tcPr>
          <w:p w14:paraId="0E4EDE51">
            <w:pPr>
              <w:rPr>
                <w:rFonts w:ascii="Arial"/>
                <w:sz w:val="21"/>
              </w:rPr>
            </w:pPr>
          </w:p>
        </w:tc>
      </w:tr>
      <w:tr w14:paraId="236C5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86" w:type="dxa"/>
            <w:vAlign w:val="top"/>
          </w:tcPr>
          <w:p w14:paraId="4B735DC0">
            <w:pPr>
              <w:rPr>
                <w:rFonts w:ascii="Arial"/>
                <w:sz w:val="21"/>
              </w:rPr>
            </w:pPr>
          </w:p>
        </w:tc>
        <w:tc>
          <w:tcPr>
            <w:tcW w:w="1583" w:type="dxa"/>
            <w:vAlign w:val="top"/>
          </w:tcPr>
          <w:p w14:paraId="0CDF9E19">
            <w:pPr>
              <w:rPr>
                <w:rFonts w:ascii="Arial"/>
                <w:sz w:val="21"/>
              </w:rPr>
            </w:pPr>
          </w:p>
        </w:tc>
        <w:tc>
          <w:tcPr>
            <w:tcW w:w="1130" w:type="dxa"/>
            <w:vAlign w:val="top"/>
          </w:tcPr>
          <w:p w14:paraId="3595C48D">
            <w:pPr>
              <w:rPr>
                <w:rFonts w:ascii="Arial"/>
                <w:sz w:val="21"/>
              </w:rPr>
            </w:pPr>
          </w:p>
        </w:tc>
        <w:tc>
          <w:tcPr>
            <w:tcW w:w="682" w:type="dxa"/>
            <w:vAlign w:val="top"/>
          </w:tcPr>
          <w:p w14:paraId="14C139E7">
            <w:pPr>
              <w:rPr>
                <w:rFonts w:ascii="Arial"/>
                <w:sz w:val="21"/>
              </w:rPr>
            </w:pPr>
          </w:p>
        </w:tc>
        <w:tc>
          <w:tcPr>
            <w:tcW w:w="1130" w:type="dxa"/>
            <w:vAlign w:val="top"/>
          </w:tcPr>
          <w:p w14:paraId="5AD34939">
            <w:pPr>
              <w:rPr>
                <w:rFonts w:ascii="Arial"/>
                <w:sz w:val="21"/>
              </w:rPr>
            </w:pPr>
          </w:p>
        </w:tc>
        <w:tc>
          <w:tcPr>
            <w:tcW w:w="1130" w:type="dxa"/>
            <w:vAlign w:val="top"/>
          </w:tcPr>
          <w:p w14:paraId="330D5735">
            <w:pPr>
              <w:rPr>
                <w:rFonts w:ascii="Arial"/>
                <w:sz w:val="21"/>
              </w:rPr>
            </w:pPr>
          </w:p>
        </w:tc>
        <w:tc>
          <w:tcPr>
            <w:tcW w:w="1581" w:type="dxa"/>
            <w:vAlign w:val="top"/>
          </w:tcPr>
          <w:p w14:paraId="55A9C620">
            <w:pPr>
              <w:rPr>
                <w:rFonts w:ascii="Arial"/>
                <w:sz w:val="21"/>
              </w:rPr>
            </w:pPr>
          </w:p>
        </w:tc>
        <w:tc>
          <w:tcPr>
            <w:tcW w:w="682" w:type="dxa"/>
            <w:vAlign w:val="top"/>
          </w:tcPr>
          <w:p w14:paraId="78C3382E">
            <w:pPr>
              <w:rPr>
                <w:rFonts w:ascii="Arial"/>
                <w:sz w:val="21"/>
              </w:rPr>
            </w:pPr>
          </w:p>
        </w:tc>
        <w:tc>
          <w:tcPr>
            <w:tcW w:w="686" w:type="dxa"/>
            <w:vAlign w:val="top"/>
          </w:tcPr>
          <w:p w14:paraId="6FF2B247">
            <w:pPr>
              <w:rPr>
                <w:rFonts w:ascii="Arial"/>
                <w:sz w:val="21"/>
              </w:rPr>
            </w:pPr>
          </w:p>
        </w:tc>
      </w:tr>
      <w:tr w14:paraId="44257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59B2C995">
            <w:pPr>
              <w:rPr>
                <w:rFonts w:ascii="Arial"/>
                <w:sz w:val="21"/>
              </w:rPr>
            </w:pPr>
          </w:p>
        </w:tc>
        <w:tc>
          <w:tcPr>
            <w:tcW w:w="1583" w:type="dxa"/>
            <w:vAlign w:val="top"/>
          </w:tcPr>
          <w:p w14:paraId="1A5610FB">
            <w:pPr>
              <w:rPr>
                <w:rFonts w:ascii="Arial"/>
                <w:sz w:val="21"/>
              </w:rPr>
            </w:pPr>
          </w:p>
        </w:tc>
        <w:tc>
          <w:tcPr>
            <w:tcW w:w="1130" w:type="dxa"/>
            <w:vAlign w:val="top"/>
          </w:tcPr>
          <w:p w14:paraId="31ABAD0C">
            <w:pPr>
              <w:rPr>
                <w:rFonts w:ascii="Arial"/>
                <w:sz w:val="21"/>
              </w:rPr>
            </w:pPr>
          </w:p>
        </w:tc>
        <w:tc>
          <w:tcPr>
            <w:tcW w:w="682" w:type="dxa"/>
            <w:vAlign w:val="top"/>
          </w:tcPr>
          <w:p w14:paraId="0498A9E3">
            <w:pPr>
              <w:rPr>
                <w:rFonts w:ascii="Arial"/>
                <w:sz w:val="21"/>
              </w:rPr>
            </w:pPr>
          </w:p>
        </w:tc>
        <w:tc>
          <w:tcPr>
            <w:tcW w:w="1130" w:type="dxa"/>
            <w:vAlign w:val="top"/>
          </w:tcPr>
          <w:p w14:paraId="6221FEBB">
            <w:pPr>
              <w:rPr>
                <w:rFonts w:ascii="Arial"/>
                <w:sz w:val="21"/>
              </w:rPr>
            </w:pPr>
          </w:p>
        </w:tc>
        <w:tc>
          <w:tcPr>
            <w:tcW w:w="1130" w:type="dxa"/>
            <w:vAlign w:val="top"/>
          </w:tcPr>
          <w:p w14:paraId="616C9809">
            <w:pPr>
              <w:rPr>
                <w:rFonts w:ascii="Arial"/>
                <w:sz w:val="21"/>
              </w:rPr>
            </w:pPr>
          </w:p>
        </w:tc>
        <w:tc>
          <w:tcPr>
            <w:tcW w:w="1581" w:type="dxa"/>
            <w:vAlign w:val="top"/>
          </w:tcPr>
          <w:p w14:paraId="75B7B78D">
            <w:pPr>
              <w:rPr>
                <w:rFonts w:ascii="Arial"/>
                <w:sz w:val="21"/>
              </w:rPr>
            </w:pPr>
          </w:p>
        </w:tc>
        <w:tc>
          <w:tcPr>
            <w:tcW w:w="682" w:type="dxa"/>
            <w:vAlign w:val="top"/>
          </w:tcPr>
          <w:p w14:paraId="482F18E8">
            <w:pPr>
              <w:rPr>
                <w:rFonts w:ascii="Arial"/>
                <w:sz w:val="21"/>
              </w:rPr>
            </w:pPr>
          </w:p>
        </w:tc>
        <w:tc>
          <w:tcPr>
            <w:tcW w:w="686" w:type="dxa"/>
            <w:vAlign w:val="top"/>
          </w:tcPr>
          <w:p w14:paraId="71D4F9B9">
            <w:pPr>
              <w:rPr>
                <w:rFonts w:ascii="Arial"/>
                <w:sz w:val="21"/>
              </w:rPr>
            </w:pPr>
          </w:p>
        </w:tc>
      </w:tr>
      <w:tr w14:paraId="5EA88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3DC8810D">
            <w:pPr>
              <w:rPr>
                <w:rFonts w:ascii="Arial"/>
                <w:sz w:val="21"/>
              </w:rPr>
            </w:pPr>
          </w:p>
        </w:tc>
        <w:tc>
          <w:tcPr>
            <w:tcW w:w="1583" w:type="dxa"/>
            <w:vAlign w:val="top"/>
          </w:tcPr>
          <w:p w14:paraId="49ACA10F">
            <w:pPr>
              <w:rPr>
                <w:rFonts w:ascii="Arial"/>
                <w:sz w:val="21"/>
              </w:rPr>
            </w:pPr>
          </w:p>
        </w:tc>
        <w:tc>
          <w:tcPr>
            <w:tcW w:w="1130" w:type="dxa"/>
            <w:vAlign w:val="top"/>
          </w:tcPr>
          <w:p w14:paraId="28526B8C">
            <w:pPr>
              <w:rPr>
                <w:rFonts w:ascii="Arial"/>
                <w:sz w:val="21"/>
              </w:rPr>
            </w:pPr>
          </w:p>
        </w:tc>
        <w:tc>
          <w:tcPr>
            <w:tcW w:w="682" w:type="dxa"/>
            <w:vAlign w:val="top"/>
          </w:tcPr>
          <w:p w14:paraId="21D34EDE">
            <w:pPr>
              <w:rPr>
                <w:rFonts w:ascii="Arial"/>
                <w:sz w:val="21"/>
              </w:rPr>
            </w:pPr>
          </w:p>
        </w:tc>
        <w:tc>
          <w:tcPr>
            <w:tcW w:w="1130" w:type="dxa"/>
            <w:vAlign w:val="top"/>
          </w:tcPr>
          <w:p w14:paraId="61C0EF4D">
            <w:pPr>
              <w:rPr>
                <w:rFonts w:ascii="Arial"/>
                <w:sz w:val="21"/>
              </w:rPr>
            </w:pPr>
          </w:p>
        </w:tc>
        <w:tc>
          <w:tcPr>
            <w:tcW w:w="1130" w:type="dxa"/>
            <w:vAlign w:val="top"/>
          </w:tcPr>
          <w:p w14:paraId="0EFAE82D">
            <w:pPr>
              <w:rPr>
                <w:rFonts w:ascii="Arial"/>
                <w:sz w:val="21"/>
              </w:rPr>
            </w:pPr>
          </w:p>
        </w:tc>
        <w:tc>
          <w:tcPr>
            <w:tcW w:w="1581" w:type="dxa"/>
            <w:vAlign w:val="top"/>
          </w:tcPr>
          <w:p w14:paraId="08E12F7E">
            <w:pPr>
              <w:rPr>
                <w:rFonts w:ascii="Arial"/>
                <w:sz w:val="21"/>
              </w:rPr>
            </w:pPr>
          </w:p>
        </w:tc>
        <w:tc>
          <w:tcPr>
            <w:tcW w:w="682" w:type="dxa"/>
            <w:vAlign w:val="top"/>
          </w:tcPr>
          <w:p w14:paraId="07F66203">
            <w:pPr>
              <w:rPr>
                <w:rFonts w:ascii="Arial"/>
                <w:sz w:val="21"/>
              </w:rPr>
            </w:pPr>
          </w:p>
        </w:tc>
        <w:tc>
          <w:tcPr>
            <w:tcW w:w="686" w:type="dxa"/>
            <w:vAlign w:val="top"/>
          </w:tcPr>
          <w:p w14:paraId="72C9C69B">
            <w:pPr>
              <w:rPr>
                <w:rFonts w:ascii="Arial"/>
                <w:sz w:val="21"/>
              </w:rPr>
            </w:pPr>
          </w:p>
        </w:tc>
      </w:tr>
      <w:tr w14:paraId="4E4D4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5D0337CF">
            <w:pPr>
              <w:rPr>
                <w:rFonts w:ascii="Arial"/>
                <w:sz w:val="21"/>
              </w:rPr>
            </w:pPr>
          </w:p>
        </w:tc>
        <w:tc>
          <w:tcPr>
            <w:tcW w:w="1583" w:type="dxa"/>
            <w:vAlign w:val="top"/>
          </w:tcPr>
          <w:p w14:paraId="60E035D6">
            <w:pPr>
              <w:rPr>
                <w:rFonts w:ascii="Arial"/>
                <w:sz w:val="21"/>
              </w:rPr>
            </w:pPr>
          </w:p>
        </w:tc>
        <w:tc>
          <w:tcPr>
            <w:tcW w:w="1130" w:type="dxa"/>
            <w:vAlign w:val="top"/>
          </w:tcPr>
          <w:p w14:paraId="68ADEF78">
            <w:pPr>
              <w:rPr>
                <w:rFonts w:ascii="Arial"/>
                <w:sz w:val="21"/>
              </w:rPr>
            </w:pPr>
          </w:p>
        </w:tc>
        <w:tc>
          <w:tcPr>
            <w:tcW w:w="682" w:type="dxa"/>
            <w:vAlign w:val="top"/>
          </w:tcPr>
          <w:p w14:paraId="52D8608A">
            <w:pPr>
              <w:rPr>
                <w:rFonts w:ascii="Arial"/>
                <w:sz w:val="21"/>
              </w:rPr>
            </w:pPr>
          </w:p>
        </w:tc>
        <w:tc>
          <w:tcPr>
            <w:tcW w:w="1130" w:type="dxa"/>
            <w:vAlign w:val="top"/>
          </w:tcPr>
          <w:p w14:paraId="3E026174">
            <w:pPr>
              <w:rPr>
                <w:rFonts w:ascii="Arial"/>
                <w:sz w:val="21"/>
              </w:rPr>
            </w:pPr>
          </w:p>
        </w:tc>
        <w:tc>
          <w:tcPr>
            <w:tcW w:w="1130" w:type="dxa"/>
            <w:vAlign w:val="top"/>
          </w:tcPr>
          <w:p w14:paraId="78BAFC04">
            <w:pPr>
              <w:rPr>
                <w:rFonts w:ascii="Arial"/>
                <w:sz w:val="21"/>
              </w:rPr>
            </w:pPr>
          </w:p>
        </w:tc>
        <w:tc>
          <w:tcPr>
            <w:tcW w:w="1581" w:type="dxa"/>
            <w:vAlign w:val="top"/>
          </w:tcPr>
          <w:p w14:paraId="496E551F">
            <w:pPr>
              <w:rPr>
                <w:rFonts w:ascii="Arial"/>
                <w:sz w:val="21"/>
              </w:rPr>
            </w:pPr>
          </w:p>
        </w:tc>
        <w:tc>
          <w:tcPr>
            <w:tcW w:w="682" w:type="dxa"/>
            <w:vAlign w:val="top"/>
          </w:tcPr>
          <w:p w14:paraId="16080D26">
            <w:pPr>
              <w:rPr>
                <w:rFonts w:ascii="Arial"/>
                <w:sz w:val="21"/>
              </w:rPr>
            </w:pPr>
          </w:p>
        </w:tc>
        <w:tc>
          <w:tcPr>
            <w:tcW w:w="686" w:type="dxa"/>
            <w:vAlign w:val="top"/>
          </w:tcPr>
          <w:p w14:paraId="68BC89B8">
            <w:pPr>
              <w:rPr>
                <w:rFonts w:ascii="Arial"/>
                <w:sz w:val="21"/>
              </w:rPr>
            </w:pPr>
          </w:p>
        </w:tc>
      </w:tr>
      <w:tr w14:paraId="2B0D6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1C7DAFDA">
            <w:pPr>
              <w:rPr>
                <w:rFonts w:ascii="Arial"/>
                <w:sz w:val="21"/>
              </w:rPr>
            </w:pPr>
          </w:p>
        </w:tc>
        <w:tc>
          <w:tcPr>
            <w:tcW w:w="1583" w:type="dxa"/>
            <w:vAlign w:val="top"/>
          </w:tcPr>
          <w:p w14:paraId="31F77398">
            <w:pPr>
              <w:rPr>
                <w:rFonts w:ascii="Arial"/>
                <w:sz w:val="21"/>
              </w:rPr>
            </w:pPr>
          </w:p>
        </w:tc>
        <w:tc>
          <w:tcPr>
            <w:tcW w:w="1130" w:type="dxa"/>
            <w:vAlign w:val="top"/>
          </w:tcPr>
          <w:p w14:paraId="4ED3385B">
            <w:pPr>
              <w:rPr>
                <w:rFonts w:ascii="Arial"/>
                <w:sz w:val="21"/>
              </w:rPr>
            </w:pPr>
          </w:p>
        </w:tc>
        <w:tc>
          <w:tcPr>
            <w:tcW w:w="682" w:type="dxa"/>
            <w:vAlign w:val="top"/>
          </w:tcPr>
          <w:p w14:paraId="4BACAAD0">
            <w:pPr>
              <w:rPr>
                <w:rFonts w:ascii="Arial"/>
                <w:sz w:val="21"/>
              </w:rPr>
            </w:pPr>
          </w:p>
        </w:tc>
        <w:tc>
          <w:tcPr>
            <w:tcW w:w="1130" w:type="dxa"/>
            <w:vAlign w:val="top"/>
          </w:tcPr>
          <w:p w14:paraId="6EADF5B6">
            <w:pPr>
              <w:rPr>
                <w:rFonts w:ascii="Arial"/>
                <w:sz w:val="21"/>
              </w:rPr>
            </w:pPr>
          </w:p>
        </w:tc>
        <w:tc>
          <w:tcPr>
            <w:tcW w:w="1130" w:type="dxa"/>
            <w:vAlign w:val="top"/>
          </w:tcPr>
          <w:p w14:paraId="32F93EFE">
            <w:pPr>
              <w:rPr>
                <w:rFonts w:ascii="Arial"/>
                <w:sz w:val="21"/>
              </w:rPr>
            </w:pPr>
          </w:p>
        </w:tc>
        <w:tc>
          <w:tcPr>
            <w:tcW w:w="1581" w:type="dxa"/>
            <w:vAlign w:val="top"/>
          </w:tcPr>
          <w:p w14:paraId="0A517BC2">
            <w:pPr>
              <w:rPr>
                <w:rFonts w:ascii="Arial"/>
                <w:sz w:val="21"/>
              </w:rPr>
            </w:pPr>
          </w:p>
        </w:tc>
        <w:tc>
          <w:tcPr>
            <w:tcW w:w="682" w:type="dxa"/>
            <w:vAlign w:val="top"/>
          </w:tcPr>
          <w:p w14:paraId="3764FCE4">
            <w:pPr>
              <w:rPr>
                <w:rFonts w:ascii="Arial"/>
                <w:sz w:val="21"/>
              </w:rPr>
            </w:pPr>
          </w:p>
        </w:tc>
        <w:tc>
          <w:tcPr>
            <w:tcW w:w="686" w:type="dxa"/>
            <w:vAlign w:val="top"/>
          </w:tcPr>
          <w:p w14:paraId="2C203052">
            <w:pPr>
              <w:rPr>
                <w:rFonts w:ascii="Arial"/>
                <w:sz w:val="21"/>
              </w:rPr>
            </w:pPr>
          </w:p>
        </w:tc>
      </w:tr>
      <w:tr w14:paraId="6525B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42A70636">
            <w:pPr>
              <w:rPr>
                <w:rFonts w:ascii="Arial"/>
                <w:sz w:val="21"/>
              </w:rPr>
            </w:pPr>
          </w:p>
        </w:tc>
        <w:tc>
          <w:tcPr>
            <w:tcW w:w="1583" w:type="dxa"/>
            <w:vAlign w:val="top"/>
          </w:tcPr>
          <w:p w14:paraId="078239DA">
            <w:pPr>
              <w:rPr>
                <w:rFonts w:ascii="Arial"/>
                <w:sz w:val="21"/>
              </w:rPr>
            </w:pPr>
          </w:p>
        </w:tc>
        <w:tc>
          <w:tcPr>
            <w:tcW w:w="1130" w:type="dxa"/>
            <w:vAlign w:val="top"/>
          </w:tcPr>
          <w:p w14:paraId="3D5E985B">
            <w:pPr>
              <w:rPr>
                <w:rFonts w:ascii="Arial"/>
                <w:sz w:val="21"/>
              </w:rPr>
            </w:pPr>
          </w:p>
        </w:tc>
        <w:tc>
          <w:tcPr>
            <w:tcW w:w="682" w:type="dxa"/>
            <w:vAlign w:val="top"/>
          </w:tcPr>
          <w:p w14:paraId="5DDE4A25">
            <w:pPr>
              <w:rPr>
                <w:rFonts w:ascii="Arial"/>
                <w:sz w:val="21"/>
              </w:rPr>
            </w:pPr>
          </w:p>
        </w:tc>
        <w:tc>
          <w:tcPr>
            <w:tcW w:w="1130" w:type="dxa"/>
            <w:vAlign w:val="top"/>
          </w:tcPr>
          <w:p w14:paraId="2CF5AC38">
            <w:pPr>
              <w:rPr>
                <w:rFonts w:ascii="Arial"/>
                <w:sz w:val="21"/>
              </w:rPr>
            </w:pPr>
          </w:p>
        </w:tc>
        <w:tc>
          <w:tcPr>
            <w:tcW w:w="1130" w:type="dxa"/>
            <w:vAlign w:val="top"/>
          </w:tcPr>
          <w:p w14:paraId="6300A072">
            <w:pPr>
              <w:rPr>
                <w:rFonts w:ascii="Arial"/>
                <w:sz w:val="21"/>
              </w:rPr>
            </w:pPr>
          </w:p>
        </w:tc>
        <w:tc>
          <w:tcPr>
            <w:tcW w:w="1581" w:type="dxa"/>
            <w:vAlign w:val="top"/>
          </w:tcPr>
          <w:p w14:paraId="5BBFB879">
            <w:pPr>
              <w:rPr>
                <w:rFonts w:ascii="Arial"/>
                <w:sz w:val="21"/>
              </w:rPr>
            </w:pPr>
          </w:p>
        </w:tc>
        <w:tc>
          <w:tcPr>
            <w:tcW w:w="682" w:type="dxa"/>
            <w:vAlign w:val="top"/>
          </w:tcPr>
          <w:p w14:paraId="469AF8DB">
            <w:pPr>
              <w:rPr>
                <w:rFonts w:ascii="Arial"/>
                <w:sz w:val="21"/>
              </w:rPr>
            </w:pPr>
          </w:p>
        </w:tc>
        <w:tc>
          <w:tcPr>
            <w:tcW w:w="686" w:type="dxa"/>
            <w:vAlign w:val="top"/>
          </w:tcPr>
          <w:p w14:paraId="23F9D989">
            <w:pPr>
              <w:rPr>
                <w:rFonts w:ascii="Arial"/>
                <w:sz w:val="21"/>
              </w:rPr>
            </w:pPr>
          </w:p>
        </w:tc>
      </w:tr>
      <w:tr w14:paraId="1EB69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4A26B84D">
            <w:pPr>
              <w:rPr>
                <w:rFonts w:ascii="Arial"/>
                <w:sz w:val="21"/>
              </w:rPr>
            </w:pPr>
          </w:p>
        </w:tc>
        <w:tc>
          <w:tcPr>
            <w:tcW w:w="1583" w:type="dxa"/>
            <w:vAlign w:val="top"/>
          </w:tcPr>
          <w:p w14:paraId="6FD3A260">
            <w:pPr>
              <w:rPr>
                <w:rFonts w:ascii="Arial"/>
                <w:sz w:val="21"/>
              </w:rPr>
            </w:pPr>
          </w:p>
        </w:tc>
        <w:tc>
          <w:tcPr>
            <w:tcW w:w="1130" w:type="dxa"/>
            <w:vAlign w:val="top"/>
          </w:tcPr>
          <w:p w14:paraId="290C1120">
            <w:pPr>
              <w:rPr>
                <w:rFonts w:ascii="Arial"/>
                <w:sz w:val="21"/>
              </w:rPr>
            </w:pPr>
          </w:p>
        </w:tc>
        <w:tc>
          <w:tcPr>
            <w:tcW w:w="682" w:type="dxa"/>
            <w:vAlign w:val="top"/>
          </w:tcPr>
          <w:p w14:paraId="04B6409C">
            <w:pPr>
              <w:rPr>
                <w:rFonts w:ascii="Arial"/>
                <w:sz w:val="21"/>
              </w:rPr>
            </w:pPr>
          </w:p>
        </w:tc>
        <w:tc>
          <w:tcPr>
            <w:tcW w:w="1130" w:type="dxa"/>
            <w:vAlign w:val="top"/>
          </w:tcPr>
          <w:p w14:paraId="17C941A6">
            <w:pPr>
              <w:rPr>
                <w:rFonts w:ascii="Arial"/>
                <w:sz w:val="21"/>
              </w:rPr>
            </w:pPr>
          </w:p>
        </w:tc>
        <w:tc>
          <w:tcPr>
            <w:tcW w:w="1130" w:type="dxa"/>
            <w:vAlign w:val="top"/>
          </w:tcPr>
          <w:p w14:paraId="72717917">
            <w:pPr>
              <w:rPr>
                <w:rFonts w:ascii="Arial"/>
                <w:sz w:val="21"/>
              </w:rPr>
            </w:pPr>
          </w:p>
        </w:tc>
        <w:tc>
          <w:tcPr>
            <w:tcW w:w="1581" w:type="dxa"/>
            <w:vAlign w:val="top"/>
          </w:tcPr>
          <w:p w14:paraId="69B233DE">
            <w:pPr>
              <w:rPr>
                <w:rFonts w:ascii="Arial"/>
                <w:sz w:val="21"/>
              </w:rPr>
            </w:pPr>
          </w:p>
        </w:tc>
        <w:tc>
          <w:tcPr>
            <w:tcW w:w="682" w:type="dxa"/>
            <w:vAlign w:val="top"/>
          </w:tcPr>
          <w:p w14:paraId="6EAA7DB4">
            <w:pPr>
              <w:rPr>
                <w:rFonts w:ascii="Arial"/>
                <w:sz w:val="21"/>
              </w:rPr>
            </w:pPr>
          </w:p>
        </w:tc>
        <w:tc>
          <w:tcPr>
            <w:tcW w:w="686" w:type="dxa"/>
            <w:vAlign w:val="top"/>
          </w:tcPr>
          <w:p w14:paraId="53EBFB13">
            <w:pPr>
              <w:rPr>
                <w:rFonts w:ascii="Arial"/>
                <w:sz w:val="21"/>
              </w:rPr>
            </w:pPr>
          </w:p>
        </w:tc>
      </w:tr>
      <w:tr w14:paraId="4E23E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86" w:type="dxa"/>
            <w:vAlign w:val="top"/>
          </w:tcPr>
          <w:p w14:paraId="3375CE9D">
            <w:pPr>
              <w:rPr>
                <w:rFonts w:ascii="Arial"/>
                <w:sz w:val="21"/>
              </w:rPr>
            </w:pPr>
          </w:p>
        </w:tc>
        <w:tc>
          <w:tcPr>
            <w:tcW w:w="1583" w:type="dxa"/>
            <w:vAlign w:val="top"/>
          </w:tcPr>
          <w:p w14:paraId="4D74FB21">
            <w:pPr>
              <w:rPr>
                <w:rFonts w:ascii="Arial"/>
                <w:sz w:val="21"/>
              </w:rPr>
            </w:pPr>
          </w:p>
        </w:tc>
        <w:tc>
          <w:tcPr>
            <w:tcW w:w="1130" w:type="dxa"/>
            <w:vAlign w:val="top"/>
          </w:tcPr>
          <w:p w14:paraId="70BEEFA7">
            <w:pPr>
              <w:rPr>
                <w:rFonts w:ascii="Arial"/>
                <w:sz w:val="21"/>
              </w:rPr>
            </w:pPr>
          </w:p>
        </w:tc>
        <w:tc>
          <w:tcPr>
            <w:tcW w:w="682" w:type="dxa"/>
            <w:vAlign w:val="top"/>
          </w:tcPr>
          <w:p w14:paraId="687B72E9">
            <w:pPr>
              <w:rPr>
                <w:rFonts w:ascii="Arial"/>
                <w:sz w:val="21"/>
              </w:rPr>
            </w:pPr>
          </w:p>
        </w:tc>
        <w:tc>
          <w:tcPr>
            <w:tcW w:w="1130" w:type="dxa"/>
            <w:vAlign w:val="top"/>
          </w:tcPr>
          <w:p w14:paraId="4574D85D">
            <w:pPr>
              <w:rPr>
                <w:rFonts w:ascii="Arial"/>
                <w:sz w:val="21"/>
              </w:rPr>
            </w:pPr>
          </w:p>
        </w:tc>
        <w:tc>
          <w:tcPr>
            <w:tcW w:w="1130" w:type="dxa"/>
            <w:vAlign w:val="top"/>
          </w:tcPr>
          <w:p w14:paraId="1412DD1F">
            <w:pPr>
              <w:rPr>
                <w:rFonts w:ascii="Arial"/>
                <w:sz w:val="21"/>
              </w:rPr>
            </w:pPr>
          </w:p>
        </w:tc>
        <w:tc>
          <w:tcPr>
            <w:tcW w:w="1581" w:type="dxa"/>
            <w:vAlign w:val="top"/>
          </w:tcPr>
          <w:p w14:paraId="77164F04">
            <w:pPr>
              <w:rPr>
                <w:rFonts w:ascii="Arial"/>
                <w:sz w:val="21"/>
              </w:rPr>
            </w:pPr>
          </w:p>
        </w:tc>
        <w:tc>
          <w:tcPr>
            <w:tcW w:w="682" w:type="dxa"/>
            <w:vAlign w:val="top"/>
          </w:tcPr>
          <w:p w14:paraId="15E620B9">
            <w:pPr>
              <w:rPr>
                <w:rFonts w:ascii="Arial"/>
                <w:sz w:val="21"/>
              </w:rPr>
            </w:pPr>
          </w:p>
        </w:tc>
        <w:tc>
          <w:tcPr>
            <w:tcW w:w="686" w:type="dxa"/>
            <w:vAlign w:val="top"/>
          </w:tcPr>
          <w:p w14:paraId="219D2928">
            <w:pPr>
              <w:rPr>
                <w:rFonts w:ascii="Arial"/>
                <w:sz w:val="21"/>
              </w:rPr>
            </w:pPr>
          </w:p>
        </w:tc>
      </w:tr>
      <w:tr w14:paraId="21A86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11503B26">
            <w:pPr>
              <w:rPr>
                <w:rFonts w:ascii="Arial"/>
                <w:sz w:val="21"/>
              </w:rPr>
            </w:pPr>
          </w:p>
        </w:tc>
        <w:tc>
          <w:tcPr>
            <w:tcW w:w="1583" w:type="dxa"/>
            <w:vAlign w:val="top"/>
          </w:tcPr>
          <w:p w14:paraId="7D1ABAC6">
            <w:pPr>
              <w:rPr>
                <w:rFonts w:ascii="Arial"/>
                <w:sz w:val="21"/>
              </w:rPr>
            </w:pPr>
          </w:p>
        </w:tc>
        <w:tc>
          <w:tcPr>
            <w:tcW w:w="1130" w:type="dxa"/>
            <w:vAlign w:val="top"/>
          </w:tcPr>
          <w:p w14:paraId="4391DC97">
            <w:pPr>
              <w:rPr>
                <w:rFonts w:ascii="Arial"/>
                <w:sz w:val="21"/>
              </w:rPr>
            </w:pPr>
          </w:p>
        </w:tc>
        <w:tc>
          <w:tcPr>
            <w:tcW w:w="682" w:type="dxa"/>
            <w:vAlign w:val="top"/>
          </w:tcPr>
          <w:p w14:paraId="7285982A">
            <w:pPr>
              <w:rPr>
                <w:rFonts w:ascii="Arial"/>
                <w:sz w:val="21"/>
              </w:rPr>
            </w:pPr>
          </w:p>
        </w:tc>
        <w:tc>
          <w:tcPr>
            <w:tcW w:w="1130" w:type="dxa"/>
            <w:vAlign w:val="top"/>
          </w:tcPr>
          <w:p w14:paraId="0E866197">
            <w:pPr>
              <w:rPr>
                <w:rFonts w:ascii="Arial"/>
                <w:sz w:val="21"/>
              </w:rPr>
            </w:pPr>
          </w:p>
        </w:tc>
        <w:tc>
          <w:tcPr>
            <w:tcW w:w="1130" w:type="dxa"/>
            <w:vAlign w:val="top"/>
          </w:tcPr>
          <w:p w14:paraId="0C02BCD4">
            <w:pPr>
              <w:rPr>
                <w:rFonts w:ascii="Arial"/>
                <w:sz w:val="21"/>
              </w:rPr>
            </w:pPr>
          </w:p>
        </w:tc>
        <w:tc>
          <w:tcPr>
            <w:tcW w:w="1581" w:type="dxa"/>
            <w:vAlign w:val="top"/>
          </w:tcPr>
          <w:p w14:paraId="12809DD7">
            <w:pPr>
              <w:rPr>
                <w:rFonts w:ascii="Arial"/>
                <w:sz w:val="21"/>
              </w:rPr>
            </w:pPr>
          </w:p>
        </w:tc>
        <w:tc>
          <w:tcPr>
            <w:tcW w:w="682" w:type="dxa"/>
            <w:vAlign w:val="top"/>
          </w:tcPr>
          <w:p w14:paraId="5AA37326">
            <w:pPr>
              <w:rPr>
                <w:rFonts w:ascii="Arial"/>
                <w:sz w:val="21"/>
              </w:rPr>
            </w:pPr>
          </w:p>
        </w:tc>
        <w:tc>
          <w:tcPr>
            <w:tcW w:w="686" w:type="dxa"/>
            <w:vAlign w:val="top"/>
          </w:tcPr>
          <w:p w14:paraId="6934EA9C">
            <w:pPr>
              <w:rPr>
                <w:rFonts w:ascii="Arial"/>
                <w:sz w:val="21"/>
              </w:rPr>
            </w:pPr>
          </w:p>
        </w:tc>
      </w:tr>
      <w:tr w14:paraId="76765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2627AA7F">
            <w:pPr>
              <w:rPr>
                <w:rFonts w:ascii="Arial"/>
                <w:sz w:val="21"/>
              </w:rPr>
            </w:pPr>
          </w:p>
        </w:tc>
        <w:tc>
          <w:tcPr>
            <w:tcW w:w="1583" w:type="dxa"/>
            <w:vAlign w:val="top"/>
          </w:tcPr>
          <w:p w14:paraId="0A263BA0">
            <w:pPr>
              <w:rPr>
                <w:rFonts w:ascii="Arial"/>
                <w:sz w:val="21"/>
              </w:rPr>
            </w:pPr>
          </w:p>
        </w:tc>
        <w:tc>
          <w:tcPr>
            <w:tcW w:w="1130" w:type="dxa"/>
            <w:vAlign w:val="top"/>
          </w:tcPr>
          <w:p w14:paraId="51E8E89D">
            <w:pPr>
              <w:rPr>
                <w:rFonts w:ascii="Arial"/>
                <w:sz w:val="21"/>
              </w:rPr>
            </w:pPr>
          </w:p>
        </w:tc>
        <w:tc>
          <w:tcPr>
            <w:tcW w:w="682" w:type="dxa"/>
            <w:vAlign w:val="top"/>
          </w:tcPr>
          <w:p w14:paraId="567C17E8">
            <w:pPr>
              <w:rPr>
                <w:rFonts w:ascii="Arial"/>
                <w:sz w:val="21"/>
              </w:rPr>
            </w:pPr>
          </w:p>
        </w:tc>
        <w:tc>
          <w:tcPr>
            <w:tcW w:w="1130" w:type="dxa"/>
            <w:vAlign w:val="top"/>
          </w:tcPr>
          <w:p w14:paraId="6D13F56C">
            <w:pPr>
              <w:rPr>
                <w:rFonts w:ascii="Arial"/>
                <w:sz w:val="21"/>
              </w:rPr>
            </w:pPr>
          </w:p>
        </w:tc>
        <w:tc>
          <w:tcPr>
            <w:tcW w:w="1130" w:type="dxa"/>
            <w:vAlign w:val="top"/>
          </w:tcPr>
          <w:p w14:paraId="78A739CF">
            <w:pPr>
              <w:rPr>
                <w:rFonts w:ascii="Arial"/>
                <w:sz w:val="21"/>
              </w:rPr>
            </w:pPr>
          </w:p>
        </w:tc>
        <w:tc>
          <w:tcPr>
            <w:tcW w:w="1581" w:type="dxa"/>
            <w:vAlign w:val="top"/>
          </w:tcPr>
          <w:p w14:paraId="6E61C5B5">
            <w:pPr>
              <w:rPr>
                <w:rFonts w:ascii="Arial"/>
                <w:sz w:val="21"/>
              </w:rPr>
            </w:pPr>
          </w:p>
        </w:tc>
        <w:tc>
          <w:tcPr>
            <w:tcW w:w="682" w:type="dxa"/>
            <w:vAlign w:val="top"/>
          </w:tcPr>
          <w:p w14:paraId="043550FD">
            <w:pPr>
              <w:rPr>
                <w:rFonts w:ascii="Arial"/>
                <w:sz w:val="21"/>
              </w:rPr>
            </w:pPr>
          </w:p>
        </w:tc>
        <w:tc>
          <w:tcPr>
            <w:tcW w:w="686" w:type="dxa"/>
            <w:vAlign w:val="top"/>
          </w:tcPr>
          <w:p w14:paraId="662428A1">
            <w:pPr>
              <w:rPr>
                <w:rFonts w:ascii="Arial"/>
                <w:sz w:val="21"/>
              </w:rPr>
            </w:pPr>
          </w:p>
        </w:tc>
      </w:tr>
      <w:tr w14:paraId="11DC3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5DB06B2C">
            <w:pPr>
              <w:rPr>
                <w:rFonts w:ascii="Arial"/>
                <w:sz w:val="21"/>
              </w:rPr>
            </w:pPr>
          </w:p>
        </w:tc>
        <w:tc>
          <w:tcPr>
            <w:tcW w:w="1583" w:type="dxa"/>
            <w:vAlign w:val="top"/>
          </w:tcPr>
          <w:p w14:paraId="70D7B4ED">
            <w:pPr>
              <w:rPr>
                <w:rFonts w:ascii="Arial"/>
                <w:sz w:val="21"/>
              </w:rPr>
            </w:pPr>
          </w:p>
        </w:tc>
        <w:tc>
          <w:tcPr>
            <w:tcW w:w="1130" w:type="dxa"/>
            <w:vAlign w:val="top"/>
          </w:tcPr>
          <w:p w14:paraId="470C8CF6">
            <w:pPr>
              <w:rPr>
                <w:rFonts w:ascii="Arial"/>
                <w:sz w:val="21"/>
              </w:rPr>
            </w:pPr>
          </w:p>
        </w:tc>
        <w:tc>
          <w:tcPr>
            <w:tcW w:w="682" w:type="dxa"/>
            <w:vAlign w:val="top"/>
          </w:tcPr>
          <w:p w14:paraId="7C05D40E">
            <w:pPr>
              <w:rPr>
                <w:rFonts w:ascii="Arial"/>
                <w:sz w:val="21"/>
              </w:rPr>
            </w:pPr>
          </w:p>
        </w:tc>
        <w:tc>
          <w:tcPr>
            <w:tcW w:w="1130" w:type="dxa"/>
            <w:vAlign w:val="top"/>
          </w:tcPr>
          <w:p w14:paraId="7B9F4C23">
            <w:pPr>
              <w:rPr>
                <w:rFonts w:ascii="Arial"/>
                <w:sz w:val="21"/>
              </w:rPr>
            </w:pPr>
          </w:p>
        </w:tc>
        <w:tc>
          <w:tcPr>
            <w:tcW w:w="1130" w:type="dxa"/>
            <w:vAlign w:val="top"/>
          </w:tcPr>
          <w:p w14:paraId="746ABFBD">
            <w:pPr>
              <w:rPr>
                <w:rFonts w:ascii="Arial"/>
                <w:sz w:val="21"/>
              </w:rPr>
            </w:pPr>
          </w:p>
        </w:tc>
        <w:tc>
          <w:tcPr>
            <w:tcW w:w="1581" w:type="dxa"/>
            <w:vAlign w:val="top"/>
          </w:tcPr>
          <w:p w14:paraId="54821A19">
            <w:pPr>
              <w:rPr>
                <w:rFonts w:ascii="Arial"/>
                <w:sz w:val="21"/>
              </w:rPr>
            </w:pPr>
          </w:p>
        </w:tc>
        <w:tc>
          <w:tcPr>
            <w:tcW w:w="682" w:type="dxa"/>
            <w:vAlign w:val="top"/>
          </w:tcPr>
          <w:p w14:paraId="0088EBD3">
            <w:pPr>
              <w:rPr>
                <w:rFonts w:ascii="Arial"/>
                <w:sz w:val="21"/>
              </w:rPr>
            </w:pPr>
          </w:p>
        </w:tc>
        <w:tc>
          <w:tcPr>
            <w:tcW w:w="686" w:type="dxa"/>
            <w:vAlign w:val="top"/>
          </w:tcPr>
          <w:p w14:paraId="003DBEA5">
            <w:pPr>
              <w:rPr>
                <w:rFonts w:ascii="Arial"/>
                <w:sz w:val="21"/>
              </w:rPr>
            </w:pPr>
          </w:p>
        </w:tc>
      </w:tr>
      <w:tr w14:paraId="79C4B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2D9F5064">
            <w:pPr>
              <w:rPr>
                <w:rFonts w:ascii="Arial"/>
                <w:sz w:val="21"/>
              </w:rPr>
            </w:pPr>
          </w:p>
        </w:tc>
        <w:tc>
          <w:tcPr>
            <w:tcW w:w="1583" w:type="dxa"/>
            <w:vAlign w:val="top"/>
          </w:tcPr>
          <w:p w14:paraId="320B6C79">
            <w:pPr>
              <w:rPr>
                <w:rFonts w:ascii="Arial"/>
                <w:sz w:val="21"/>
              </w:rPr>
            </w:pPr>
          </w:p>
        </w:tc>
        <w:tc>
          <w:tcPr>
            <w:tcW w:w="1130" w:type="dxa"/>
            <w:vAlign w:val="top"/>
          </w:tcPr>
          <w:p w14:paraId="7C8C4392">
            <w:pPr>
              <w:rPr>
                <w:rFonts w:ascii="Arial"/>
                <w:sz w:val="21"/>
              </w:rPr>
            </w:pPr>
          </w:p>
        </w:tc>
        <w:tc>
          <w:tcPr>
            <w:tcW w:w="682" w:type="dxa"/>
            <w:vAlign w:val="top"/>
          </w:tcPr>
          <w:p w14:paraId="6EE687F8">
            <w:pPr>
              <w:rPr>
                <w:rFonts w:ascii="Arial"/>
                <w:sz w:val="21"/>
              </w:rPr>
            </w:pPr>
          </w:p>
        </w:tc>
        <w:tc>
          <w:tcPr>
            <w:tcW w:w="1130" w:type="dxa"/>
            <w:vAlign w:val="top"/>
          </w:tcPr>
          <w:p w14:paraId="3A312569">
            <w:pPr>
              <w:rPr>
                <w:rFonts w:ascii="Arial"/>
                <w:sz w:val="21"/>
              </w:rPr>
            </w:pPr>
          </w:p>
        </w:tc>
        <w:tc>
          <w:tcPr>
            <w:tcW w:w="1130" w:type="dxa"/>
            <w:vAlign w:val="top"/>
          </w:tcPr>
          <w:p w14:paraId="19D7F3ED">
            <w:pPr>
              <w:rPr>
                <w:rFonts w:ascii="Arial"/>
                <w:sz w:val="21"/>
              </w:rPr>
            </w:pPr>
          </w:p>
        </w:tc>
        <w:tc>
          <w:tcPr>
            <w:tcW w:w="1581" w:type="dxa"/>
            <w:vAlign w:val="top"/>
          </w:tcPr>
          <w:p w14:paraId="37B9342F">
            <w:pPr>
              <w:rPr>
                <w:rFonts w:ascii="Arial"/>
                <w:sz w:val="21"/>
              </w:rPr>
            </w:pPr>
          </w:p>
        </w:tc>
        <w:tc>
          <w:tcPr>
            <w:tcW w:w="682" w:type="dxa"/>
            <w:vAlign w:val="top"/>
          </w:tcPr>
          <w:p w14:paraId="42600CB7">
            <w:pPr>
              <w:rPr>
                <w:rFonts w:ascii="Arial"/>
                <w:sz w:val="21"/>
              </w:rPr>
            </w:pPr>
          </w:p>
        </w:tc>
        <w:tc>
          <w:tcPr>
            <w:tcW w:w="686" w:type="dxa"/>
            <w:vAlign w:val="top"/>
          </w:tcPr>
          <w:p w14:paraId="5BD6D802">
            <w:pPr>
              <w:rPr>
                <w:rFonts w:ascii="Arial"/>
                <w:sz w:val="21"/>
              </w:rPr>
            </w:pPr>
          </w:p>
        </w:tc>
      </w:tr>
      <w:tr w14:paraId="50B3E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070DE891">
            <w:pPr>
              <w:rPr>
                <w:rFonts w:ascii="Arial"/>
                <w:sz w:val="21"/>
              </w:rPr>
            </w:pPr>
          </w:p>
        </w:tc>
        <w:tc>
          <w:tcPr>
            <w:tcW w:w="1583" w:type="dxa"/>
            <w:vAlign w:val="top"/>
          </w:tcPr>
          <w:p w14:paraId="7F8BEFAC">
            <w:pPr>
              <w:rPr>
                <w:rFonts w:ascii="Arial"/>
                <w:sz w:val="21"/>
              </w:rPr>
            </w:pPr>
          </w:p>
        </w:tc>
        <w:tc>
          <w:tcPr>
            <w:tcW w:w="1130" w:type="dxa"/>
            <w:vAlign w:val="top"/>
          </w:tcPr>
          <w:p w14:paraId="275B6573">
            <w:pPr>
              <w:rPr>
                <w:rFonts w:ascii="Arial"/>
                <w:sz w:val="21"/>
              </w:rPr>
            </w:pPr>
          </w:p>
        </w:tc>
        <w:tc>
          <w:tcPr>
            <w:tcW w:w="682" w:type="dxa"/>
            <w:vAlign w:val="top"/>
          </w:tcPr>
          <w:p w14:paraId="3E4972CE">
            <w:pPr>
              <w:rPr>
                <w:rFonts w:ascii="Arial"/>
                <w:sz w:val="21"/>
              </w:rPr>
            </w:pPr>
          </w:p>
        </w:tc>
        <w:tc>
          <w:tcPr>
            <w:tcW w:w="1130" w:type="dxa"/>
            <w:vAlign w:val="top"/>
          </w:tcPr>
          <w:p w14:paraId="51F14B08">
            <w:pPr>
              <w:rPr>
                <w:rFonts w:ascii="Arial"/>
                <w:sz w:val="21"/>
              </w:rPr>
            </w:pPr>
          </w:p>
        </w:tc>
        <w:tc>
          <w:tcPr>
            <w:tcW w:w="1130" w:type="dxa"/>
            <w:vAlign w:val="top"/>
          </w:tcPr>
          <w:p w14:paraId="6C5D7D37">
            <w:pPr>
              <w:rPr>
                <w:rFonts w:ascii="Arial"/>
                <w:sz w:val="21"/>
              </w:rPr>
            </w:pPr>
          </w:p>
        </w:tc>
        <w:tc>
          <w:tcPr>
            <w:tcW w:w="1581" w:type="dxa"/>
            <w:vAlign w:val="top"/>
          </w:tcPr>
          <w:p w14:paraId="4A79F736">
            <w:pPr>
              <w:rPr>
                <w:rFonts w:ascii="Arial"/>
                <w:sz w:val="21"/>
              </w:rPr>
            </w:pPr>
          </w:p>
        </w:tc>
        <w:tc>
          <w:tcPr>
            <w:tcW w:w="682" w:type="dxa"/>
            <w:vAlign w:val="top"/>
          </w:tcPr>
          <w:p w14:paraId="23C00FF9">
            <w:pPr>
              <w:rPr>
                <w:rFonts w:ascii="Arial"/>
                <w:sz w:val="21"/>
              </w:rPr>
            </w:pPr>
          </w:p>
        </w:tc>
        <w:tc>
          <w:tcPr>
            <w:tcW w:w="686" w:type="dxa"/>
            <w:vAlign w:val="top"/>
          </w:tcPr>
          <w:p w14:paraId="65FB0C1E">
            <w:pPr>
              <w:rPr>
                <w:rFonts w:ascii="Arial"/>
                <w:sz w:val="21"/>
              </w:rPr>
            </w:pPr>
          </w:p>
        </w:tc>
      </w:tr>
      <w:tr w14:paraId="2CA2D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86" w:type="dxa"/>
            <w:vAlign w:val="top"/>
          </w:tcPr>
          <w:p w14:paraId="4BBC0E55">
            <w:pPr>
              <w:rPr>
                <w:rFonts w:ascii="Arial"/>
                <w:sz w:val="21"/>
              </w:rPr>
            </w:pPr>
          </w:p>
        </w:tc>
        <w:tc>
          <w:tcPr>
            <w:tcW w:w="1583" w:type="dxa"/>
            <w:vAlign w:val="top"/>
          </w:tcPr>
          <w:p w14:paraId="726783C2">
            <w:pPr>
              <w:rPr>
                <w:rFonts w:ascii="Arial"/>
                <w:sz w:val="21"/>
              </w:rPr>
            </w:pPr>
          </w:p>
        </w:tc>
        <w:tc>
          <w:tcPr>
            <w:tcW w:w="1130" w:type="dxa"/>
            <w:vAlign w:val="top"/>
          </w:tcPr>
          <w:p w14:paraId="5A922E90">
            <w:pPr>
              <w:rPr>
                <w:rFonts w:ascii="Arial"/>
                <w:sz w:val="21"/>
              </w:rPr>
            </w:pPr>
          </w:p>
        </w:tc>
        <w:tc>
          <w:tcPr>
            <w:tcW w:w="682" w:type="dxa"/>
            <w:vAlign w:val="top"/>
          </w:tcPr>
          <w:p w14:paraId="0BBE3B37">
            <w:pPr>
              <w:rPr>
                <w:rFonts w:ascii="Arial"/>
                <w:sz w:val="21"/>
              </w:rPr>
            </w:pPr>
          </w:p>
        </w:tc>
        <w:tc>
          <w:tcPr>
            <w:tcW w:w="1130" w:type="dxa"/>
            <w:vAlign w:val="top"/>
          </w:tcPr>
          <w:p w14:paraId="1CB0E769">
            <w:pPr>
              <w:rPr>
                <w:rFonts w:ascii="Arial"/>
                <w:sz w:val="21"/>
              </w:rPr>
            </w:pPr>
          </w:p>
        </w:tc>
        <w:tc>
          <w:tcPr>
            <w:tcW w:w="1130" w:type="dxa"/>
            <w:vAlign w:val="top"/>
          </w:tcPr>
          <w:p w14:paraId="29897EF6">
            <w:pPr>
              <w:rPr>
                <w:rFonts w:ascii="Arial"/>
                <w:sz w:val="21"/>
              </w:rPr>
            </w:pPr>
          </w:p>
        </w:tc>
        <w:tc>
          <w:tcPr>
            <w:tcW w:w="1581" w:type="dxa"/>
            <w:vAlign w:val="top"/>
          </w:tcPr>
          <w:p w14:paraId="4C57213E">
            <w:pPr>
              <w:rPr>
                <w:rFonts w:ascii="Arial"/>
                <w:sz w:val="21"/>
              </w:rPr>
            </w:pPr>
          </w:p>
        </w:tc>
        <w:tc>
          <w:tcPr>
            <w:tcW w:w="682" w:type="dxa"/>
            <w:vAlign w:val="top"/>
          </w:tcPr>
          <w:p w14:paraId="5C0868B3">
            <w:pPr>
              <w:rPr>
                <w:rFonts w:ascii="Arial"/>
                <w:sz w:val="21"/>
              </w:rPr>
            </w:pPr>
          </w:p>
        </w:tc>
        <w:tc>
          <w:tcPr>
            <w:tcW w:w="686" w:type="dxa"/>
            <w:vAlign w:val="top"/>
          </w:tcPr>
          <w:p w14:paraId="382D5447">
            <w:pPr>
              <w:rPr>
                <w:rFonts w:ascii="Arial"/>
                <w:sz w:val="21"/>
              </w:rPr>
            </w:pPr>
          </w:p>
        </w:tc>
      </w:tr>
      <w:tr w14:paraId="16412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686" w:type="dxa"/>
            <w:vAlign w:val="top"/>
          </w:tcPr>
          <w:p w14:paraId="590F91FD">
            <w:pPr>
              <w:rPr>
                <w:rFonts w:ascii="Arial"/>
                <w:sz w:val="21"/>
              </w:rPr>
            </w:pPr>
          </w:p>
        </w:tc>
        <w:tc>
          <w:tcPr>
            <w:tcW w:w="1583" w:type="dxa"/>
            <w:vAlign w:val="top"/>
          </w:tcPr>
          <w:p w14:paraId="00CE2D1F">
            <w:pPr>
              <w:rPr>
                <w:rFonts w:ascii="Arial"/>
                <w:sz w:val="21"/>
              </w:rPr>
            </w:pPr>
          </w:p>
        </w:tc>
        <w:tc>
          <w:tcPr>
            <w:tcW w:w="1130" w:type="dxa"/>
            <w:vAlign w:val="top"/>
          </w:tcPr>
          <w:p w14:paraId="4BF3D9DC">
            <w:pPr>
              <w:rPr>
                <w:rFonts w:ascii="Arial"/>
                <w:sz w:val="21"/>
              </w:rPr>
            </w:pPr>
          </w:p>
        </w:tc>
        <w:tc>
          <w:tcPr>
            <w:tcW w:w="682" w:type="dxa"/>
            <w:vAlign w:val="top"/>
          </w:tcPr>
          <w:p w14:paraId="65F0E5CF">
            <w:pPr>
              <w:rPr>
                <w:rFonts w:ascii="Arial"/>
                <w:sz w:val="21"/>
              </w:rPr>
            </w:pPr>
          </w:p>
        </w:tc>
        <w:tc>
          <w:tcPr>
            <w:tcW w:w="1130" w:type="dxa"/>
            <w:vAlign w:val="top"/>
          </w:tcPr>
          <w:p w14:paraId="36F9E0E4">
            <w:pPr>
              <w:rPr>
                <w:rFonts w:ascii="Arial"/>
                <w:sz w:val="21"/>
              </w:rPr>
            </w:pPr>
          </w:p>
        </w:tc>
        <w:tc>
          <w:tcPr>
            <w:tcW w:w="1130" w:type="dxa"/>
            <w:vAlign w:val="top"/>
          </w:tcPr>
          <w:p w14:paraId="41488478">
            <w:pPr>
              <w:rPr>
                <w:rFonts w:ascii="Arial"/>
                <w:sz w:val="21"/>
              </w:rPr>
            </w:pPr>
          </w:p>
        </w:tc>
        <w:tc>
          <w:tcPr>
            <w:tcW w:w="1581" w:type="dxa"/>
            <w:vAlign w:val="top"/>
          </w:tcPr>
          <w:p w14:paraId="268A47AE">
            <w:pPr>
              <w:rPr>
                <w:rFonts w:ascii="Arial"/>
                <w:sz w:val="21"/>
              </w:rPr>
            </w:pPr>
          </w:p>
        </w:tc>
        <w:tc>
          <w:tcPr>
            <w:tcW w:w="682" w:type="dxa"/>
            <w:vAlign w:val="top"/>
          </w:tcPr>
          <w:p w14:paraId="5FAC3116">
            <w:pPr>
              <w:rPr>
                <w:rFonts w:ascii="Arial"/>
                <w:sz w:val="21"/>
              </w:rPr>
            </w:pPr>
          </w:p>
        </w:tc>
        <w:tc>
          <w:tcPr>
            <w:tcW w:w="686" w:type="dxa"/>
            <w:vAlign w:val="top"/>
          </w:tcPr>
          <w:p w14:paraId="659109C7">
            <w:pPr>
              <w:rPr>
                <w:rFonts w:ascii="Arial"/>
                <w:sz w:val="21"/>
              </w:rPr>
            </w:pPr>
          </w:p>
        </w:tc>
      </w:tr>
    </w:tbl>
    <w:p w14:paraId="62DEAEFE">
      <w:pPr>
        <w:pStyle w:val="2"/>
      </w:pPr>
    </w:p>
    <w:p w14:paraId="1987A6C1">
      <w:pPr>
        <w:sectPr>
          <w:footerReference r:id="rId167" w:type="default"/>
          <w:pgSz w:w="11906" w:h="16839"/>
          <w:pgMar w:top="1431" w:right="1080" w:bottom="1146" w:left="1080" w:header="0" w:footer="984" w:gutter="0"/>
          <w:cols w:space="720" w:num="1"/>
        </w:sectPr>
      </w:pPr>
    </w:p>
    <w:p w14:paraId="42E022FF">
      <w:pPr>
        <w:spacing w:before="71" w:line="219" w:lineRule="auto"/>
        <w:ind w:left="32"/>
        <w:rPr>
          <w:rFonts w:ascii="宋体" w:hAnsi="宋体" w:eastAsia="宋体" w:cs="宋体"/>
          <w:sz w:val="28"/>
          <w:szCs w:val="28"/>
        </w:rPr>
      </w:pPr>
      <w:r>
        <w:rPr>
          <w:rFonts w:ascii="宋体" w:hAnsi="宋体" w:eastAsia="宋体" w:cs="宋体"/>
          <w:spacing w:val="-3"/>
          <w:sz w:val="28"/>
          <w:szCs w:val="28"/>
        </w:rPr>
        <w:t>附表三：项目管理机构配备情况表</w:t>
      </w:r>
    </w:p>
    <w:p w14:paraId="2CCB8646">
      <w:pPr>
        <w:spacing w:before="28"/>
      </w:pPr>
    </w:p>
    <w:p w14:paraId="33E19957">
      <w:pPr>
        <w:spacing w:before="27"/>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691"/>
        <w:gridCol w:w="691"/>
        <w:gridCol w:w="1165"/>
        <w:gridCol w:w="690"/>
        <w:gridCol w:w="691"/>
        <w:gridCol w:w="691"/>
        <w:gridCol w:w="1403"/>
        <w:gridCol w:w="928"/>
        <w:gridCol w:w="1646"/>
      </w:tblGrid>
      <w:tr w14:paraId="62EBF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94" w:type="dxa"/>
            <w:vMerge w:val="restart"/>
            <w:tcBorders>
              <w:bottom w:val="nil"/>
            </w:tcBorders>
            <w:vAlign w:val="top"/>
          </w:tcPr>
          <w:p w14:paraId="6F086E57">
            <w:pPr>
              <w:spacing w:line="271" w:lineRule="auto"/>
              <w:rPr>
                <w:rFonts w:ascii="Arial"/>
                <w:sz w:val="21"/>
              </w:rPr>
            </w:pPr>
          </w:p>
          <w:p w14:paraId="4931255B">
            <w:pPr>
              <w:spacing w:line="271" w:lineRule="auto"/>
              <w:rPr>
                <w:rFonts w:ascii="Arial"/>
                <w:sz w:val="21"/>
              </w:rPr>
            </w:pPr>
          </w:p>
          <w:p w14:paraId="00B69466">
            <w:pPr>
              <w:pStyle w:val="9"/>
              <w:spacing w:before="65" w:line="228" w:lineRule="auto"/>
              <w:ind w:left="143"/>
            </w:pPr>
            <w:r>
              <w:rPr>
                <w:spacing w:val="4"/>
              </w:rPr>
              <w:t>职务</w:t>
            </w:r>
          </w:p>
        </w:tc>
        <w:tc>
          <w:tcPr>
            <w:tcW w:w="691" w:type="dxa"/>
            <w:vMerge w:val="restart"/>
            <w:tcBorders>
              <w:bottom w:val="nil"/>
            </w:tcBorders>
            <w:vAlign w:val="top"/>
          </w:tcPr>
          <w:p w14:paraId="7BAF9AAC">
            <w:pPr>
              <w:spacing w:line="271" w:lineRule="auto"/>
              <w:rPr>
                <w:rFonts w:ascii="Arial"/>
                <w:sz w:val="21"/>
              </w:rPr>
            </w:pPr>
          </w:p>
          <w:p w14:paraId="4080E268">
            <w:pPr>
              <w:spacing w:line="271" w:lineRule="auto"/>
              <w:rPr>
                <w:rFonts w:ascii="Arial"/>
                <w:sz w:val="21"/>
              </w:rPr>
            </w:pPr>
          </w:p>
          <w:p w14:paraId="2EF80DC8">
            <w:pPr>
              <w:pStyle w:val="9"/>
              <w:spacing w:before="65" w:line="228" w:lineRule="auto"/>
              <w:ind w:left="139"/>
            </w:pPr>
            <w:r>
              <w:rPr>
                <w:spacing w:val="4"/>
              </w:rPr>
              <w:t>姓名</w:t>
            </w:r>
          </w:p>
        </w:tc>
        <w:tc>
          <w:tcPr>
            <w:tcW w:w="691" w:type="dxa"/>
            <w:vMerge w:val="restart"/>
            <w:tcBorders>
              <w:bottom w:val="nil"/>
            </w:tcBorders>
            <w:vAlign w:val="top"/>
          </w:tcPr>
          <w:p w14:paraId="2E47AEDC">
            <w:pPr>
              <w:spacing w:line="271" w:lineRule="auto"/>
              <w:rPr>
                <w:rFonts w:ascii="Arial"/>
                <w:sz w:val="21"/>
              </w:rPr>
            </w:pPr>
          </w:p>
          <w:p w14:paraId="70E35EF0">
            <w:pPr>
              <w:spacing w:line="271" w:lineRule="auto"/>
              <w:rPr>
                <w:rFonts w:ascii="Arial"/>
                <w:sz w:val="21"/>
              </w:rPr>
            </w:pPr>
          </w:p>
          <w:p w14:paraId="36073307">
            <w:pPr>
              <w:pStyle w:val="9"/>
              <w:spacing w:before="65" w:line="230" w:lineRule="auto"/>
              <w:ind w:left="138"/>
            </w:pPr>
            <w:r>
              <w:rPr>
                <w:spacing w:val="4"/>
              </w:rPr>
              <w:t>职称</w:t>
            </w:r>
          </w:p>
        </w:tc>
        <w:tc>
          <w:tcPr>
            <w:tcW w:w="4640" w:type="dxa"/>
            <w:gridSpan w:val="5"/>
            <w:vAlign w:val="top"/>
          </w:tcPr>
          <w:p w14:paraId="39788513">
            <w:pPr>
              <w:pStyle w:val="9"/>
              <w:spacing w:before="251" w:line="228" w:lineRule="auto"/>
              <w:ind w:left="1378"/>
            </w:pPr>
            <w:r>
              <w:rPr>
                <w:spacing w:val="8"/>
              </w:rPr>
              <w:t>执业或职业资格证明</w:t>
            </w:r>
          </w:p>
        </w:tc>
        <w:tc>
          <w:tcPr>
            <w:tcW w:w="2574" w:type="dxa"/>
            <w:gridSpan w:val="2"/>
            <w:vAlign w:val="top"/>
          </w:tcPr>
          <w:p w14:paraId="51DDC640">
            <w:pPr>
              <w:pStyle w:val="9"/>
              <w:spacing w:before="251" w:line="228" w:lineRule="auto"/>
              <w:ind w:left="368"/>
            </w:pPr>
            <w:r>
              <w:rPr>
                <w:spacing w:val="6"/>
              </w:rPr>
              <w:t>已承担在建工程情况</w:t>
            </w:r>
          </w:p>
        </w:tc>
      </w:tr>
      <w:tr w14:paraId="52D31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Merge w:val="continue"/>
            <w:tcBorders>
              <w:top w:val="nil"/>
            </w:tcBorders>
            <w:vAlign w:val="top"/>
          </w:tcPr>
          <w:p w14:paraId="1278C7F1">
            <w:pPr>
              <w:rPr>
                <w:rFonts w:ascii="Arial"/>
                <w:sz w:val="21"/>
              </w:rPr>
            </w:pPr>
          </w:p>
        </w:tc>
        <w:tc>
          <w:tcPr>
            <w:tcW w:w="691" w:type="dxa"/>
            <w:vMerge w:val="continue"/>
            <w:tcBorders>
              <w:top w:val="nil"/>
            </w:tcBorders>
            <w:vAlign w:val="top"/>
          </w:tcPr>
          <w:p w14:paraId="5CDBF206">
            <w:pPr>
              <w:rPr>
                <w:rFonts w:ascii="Arial"/>
                <w:sz w:val="21"/>
              </w:rPr>
            </w:pPr>
          </w:p>
        </w:tc>
        <w:tc>
          <w:tcPr>
            <w:tcW w:w="691" w:type="dxa"/>
            <w:vMerge w:val="continue"/>
            <w:tcBorders>
              <w:top w:val="nil"/>
            </w:tcBorders>
            <w:vAlign w:val="top"/>
          </w:tcPr>
          <w:p w14:paraId="178D4A95">
            <w:pPr>
              <w:rPr>
                <w:rFonts w:ascii="Arial"/>
                <w:sz w:val="21"/>
              </w:rPr>
            </w:pPr>
          </w:p>
        </w:tc>
        <w:tc>
          <w:tcPr>
            <w:tcW w:w="1165" w:type="dxa"/>
            <w:vAlign w:val="top"/>
          </w:tcPr>
          <w:p w14:paraId="0189EC3A">
            <w:pPr>
              <w:pStyle w:val="9"/>
              <w:spacing w:before="248" w:line="227" w:lineRule="auto"/>
              <w:ind w:left="166"/>
            </w:pPr>
            <w:r>
              <w:rPr>
                <w:spacing w:val="7"/>
              </w:rPr>
              <w:t>证书名称</w:t>
            </w:r>
          </w:p>
        </w:tc>
        <w:tc>
          <w:tcPr>
            <w:tcW w:w="690" w:type="dxa"/>
            <w:vAlign w:val="top"/>
          </w:tcPr>
          <w:p w14:paraId="7F0EDF59">
            <w:pPr>
              <w:pStyle w:val="9"/>
              <w:spacing w:before="248" w:line="228" w:lineRule="auto"/>
              <w:ind w:left="142"/>
            </w:pPr>
            <w:r>
              <w:rPr>
                <w:spacing w:val="3"/>
              </w:rPr>
              <w:t>级别</w:t>
            </w:r>
          </w:p>
        </w:tc>
        <w:tc>
          <w:tcPr>
            <w:tcW w:w="691" w:type="dxa"/>
            <w:vAlign w:val="top"/>
          </w:tcPr>
          <w:p w14:paraId="52C8044E">
            <w:pPr>
              <w:pStyle w:val="9"/>
              <w:spacing w:before="248" w:line="229" w:lineRule="auto"/>
              <w:ind w:left="140"/>
            </w:pPr>
            <w:r>
              <w:rPr>
                <w:spacing w:val="4"/>
              </w:rPr>
              <w:t>证号</w:t>
            </w:r>
          </w:p>
        </w:tc>
        <w:tc>
          <w:tcPr>
            <w:tcW w:w="691" w:type="dxa"/>
            <w:vAlign w:val="top"/>
          </w:tcPr>
          <w:p w14:paraId="4D9AF50E">
            <w:pPr>
              <w:pStyle w:val="9"/>
              <w:spacing w:before="248" w:line="228" w:lineRule="auto"/>
              <w:ind w:left="141"/>
            </w:pPr>
            <w:r>
              <w:rPr>
                <w:spacing w:val="4"/>
              </w:rPr>
              <w:t>专业</w:t>
            </w:r>
          </w:p>
        </w:tc>
        <w:tc>
          <w:tcPr>
            <w:tcW w:w="1403" w:type="dxa"/>
            <w:vAlign w:val="top"/>
          </w:tcPr>
          <w:p w14:paraId="03C50A8B">
            <w:pPr>
              <w:pStyle w:val="9"/>
              <w:spacing w:before="248" w:line="228" w:lineRule="auto"/>
              <w:ind w:left="186"/>
            </w:pPr>
            <w:r>
              <w:rPr>
                <w:spacing w:val="7"/>
              </w:rPr>
              <w:t>原服务单位</w:t>
            </w:r>
          </w:p>
        </w:tc>
        <w:tc>
          <w:tcPr>
            <w:tcW w:w="928" w:type="dxa"/>
            <w:vAlign w:val="top"/>
          </w:tcPr>
          <w:p w14:paraId="1DBE1284">
            <w:pPr>
              <w:pStyle w:val="9"/>
              <w:spacing w:before="248" w:line="228" w:lineRule="auto"/>
              <w:ind w:left="159"/>
            </w:pPr>
            <w:r>
              <w:rPr>
                <w:spacing w:val="5"/>
              </w:rPr>
              <w:t>项目数</w:t>
            </w:r>
          </w:p>
        </w:tc>
        <w:tc>
          <w:tcPr>
            <w:tcW w:w="1646" w:type="dxa"/>
            <w:vAlign w:val="top"/>
          </w:tcPr>
          <w:p w14:paraId="5798B67E">
            <w:pPr>
              <w:pStyle w:val="9"/>
              <w:spacing w:before="248" w:line="228" w:lineRule="auto"/>
              <w:ind w:left="199"/>
            </w:pPr>
            <w:r>
              <w:rPr>
                <w:spacing w:val="7"/>
              </w:rPr>
              <w:t>主要项目名称</w:t>
            </w:r>
          </w:p>
        </w:tc>
      </w:tr>
      <w:tr w14:paraId="3A016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94" w:type="dxa"/>
            <w:vAlign w:val="top"/>
          </w:tcPr>
          <w:p w14:paraId="7DBB59EE">
            <w:pPr>
              <w:rPr>
                <w:rFonts w:ascii="Arial"/>
                <w:sz w:val="21"/>
              </w:rPr>
            </w:pPr>
          </w:p>
        </w:tc>
        <w:tc>
          <w:tcPr>
            <w:tcW w:w="691" w:type="dxa"/>
            <w:vAlign w:val="top"/>
          </w:tcPr>
          <w:p w14:paraId="2709FE03">
            <w:pPr>
              <w:rPr>
                <w:rFonts w:ascii="Arial"/>
                <w:sz w:val="21"/>
              </w:rPr>
            </w:pPr>
          </w:p>
        </w:tc>
        <w:tc>
          <w:tcPr>
            <w:tcW w:w="691" w:type="dxa"/>
            <w:vAlign w:val="top"/>
          </w:tcPr>
          <w:p w14:paraId="211ABF7D">
            <w:pPr>
              <w:rPr>
                <w:rFonts w:ascii="Arial"/>
                <w:sz w:val="21"/>
              </w:rPr>
            </w:pPr>
          </w:p>
        </w:tc>
        <w:tc>
          <w:tcPr>
            <w:tcW w:w="1165" w:type="dxa"/>
            <w:vAlign w:val="top"/>
          </w:tcPr>
          <w:p w14:paraId="5EB9D76E">
            <w:pPr>
              <w:rPr>
                <w:rFonts w:ascii="Arial"/>
                <w:sz w:val="21"/>
              </w:rPr>
            </w:pPr>
          </w:p>
        </w:tc>
        <w:tc>
          <w:tcPr>
            <w:tcW w:w="690" w:type="dxa"/>
            <w:vAlign w:val="top"/>
          </w:tcPr>
          <w:p w14:paraId="27B1CDAC">
            <w:pPr>
              <w:rPr>
                <w:rFonts w:ascii="Arial"/>
                <w:sz w:val="21"/>
              </w:rPr>
            </w:pPr>
          </w:p>
        </w:tc>
        <w:tc>
          <w:tcPr>
            <w:tcW w:w="691" w:type="dxa"/>
            <w:vAlign w:val="top"/>
          </w:tcPr>
          <w:p w14:paraId="5351A077">
            <w:pPr>
              <w:rPr>
                <w:rFonts w:ascii="Arial"/>
                <w:sz w:val="21"/>
              </w:rPr>
            </w:pPr>
          </w:p>
        </w:tc>
        <w:tc>
          <w:tcPr>
            <w:tcW w:w="691" w:type="dxa"/>
            <w:vAlign w:val="top"/>
          </w:tcPr>
          <w:p w14:paraId="1738622B">
            <w:pPr>
              <w:rPr>
                <w:rFonts w:ascii="Arial"/>
                <w:sz w:val="21"/>
              </w:rPr>
            </w:pPr>
          </w:p>
        </w:tc>
        <w:tc>
          <w:tcPr>
            <w:tcW w:w="1403" w:type="dxa"/>
            <w:vAlign w:val="top"/>
          </w:tcPr>
          <w:p w14:paraId="15696AB6">
            <w:pPr>
              <w:rPr>
                <w:rFonts w:ascii="Arial"/>
                <w:sz w:val="21"/>
              </w:rPr>
            </w:pPr>
          </w:p>
        </w:tc>
        <w:tc>
          <w:tcPr>
            <w:tcW w:w="928" w:type="dxa"/>
            <w:vAlign w:val="top"/>
          </w:tcPr>
          <w:p w14:paraId="1ADAE101">
            <w:pPr>
              <w:rPr>
                <w:rFonts w:ascii="Arial"/>
                <w:sz w:val="21"/>
              </w:rPr>
            </w:pPr>
          </w:p>
        </w:tc>
        <w:tc>
          <w:tcPr>
            <w:tcW w:w="1646" w:type="dxa"/>
            <w:vAlign w:val="top"/>
          </w:tcPr>
          <w:p w14:paraId="31046507">
            <w:pPr>
              <w:rPr>
                <w:rFonts w:ascii="Arial"/>
                <w:sz w:val="21"/>
              </w:rPr>
            </w:pPr>
          </w:p>
        </w:tc>
      </w:tr>
      <w:tr w14:paraId="1B801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79BB8966">
            <w:pPr>
              <w:rPr>
                <w:rFonts w:ascii="Arial"/>
                <w:sz w:val="21"/>
              </w:rPr>
            </w:pPr>
          </w:p>
        </w:tc>
        <w:tc>
          <w:tcPr>
            <w:tcW w:w="691" w:type="dxa"/>
            <w:vAlign w:val="top"/>
          </w:tcPr>
          <w:p w14:paraId="04D0C01D">
            <w:pPr>
              <w:rPr>
                <w:rFonts w:ascii="Arial"/>
                <w:sz w:val="21"/>
              </w:rPr>
            </w:pPr>
          </w:p>
        </w:tc>
        <w:tc>
          <w:tcPr>
            <w:tcW w:w="691" w:type="dxa"/>
            <w:vAlign w:val="top"/>
          </w:tcPr>
          <w:p w14:paraId="2B9EB15E">
            <w:pPr>
              <w:rPr>
                <w:rFonts w:ascii="Arial"/>
                <w:sz w:val="21"/>
              </w:rPr>
            </w:pPr>
          </w:p>
        </w:tc>
        <w:tc>
          <w:tcPr>
            <w:tcW w:w="1165" w:type="dxa"/>
            <w:vAlign w:val="top"/>
          </w:tcPr>
          <w:p w14:paraId="645C4950">
            <w:pPr>
              <w:rPr>
                <w:rFonts w:ascii="Arial"/>
                <w:sz w:val="21"/>
              </w:rPr>
            </w:pPr>
          </w:p>
        </w:tc>
        <w:tc>
          <w:tcPr>
            <w:tcW w:w="690" w:type="dxa"/>
            <w:vAlign w:val="top"/>
          </w:tcPr>
          <w:p w14:paraId="5684A3E1">
            <w:pPr>
              <w:rPr>
                <w:rFonts w:ascii="Arial"/>
                <w:sz w:val="21"/>
              </w:rPr>
            </w:pPr>
          </w:p>
        </w:tc>
        <w:tc>
          <w:tcPr>
            <w:tcW w:w="691" w:type="dxa"/>
            <w:vAlign w:val="top"/>
          </w:tcPr>
          <w:p w14:paraId="6E318B8B">
            <w:pPr>
              <w:rPr>
                <w:rFonts w:ascii="Arial"/>
                <w:sz w:val="21"/>
              </w:rPr>
            </w:pPr>
          </w:p>
        </w:tc>
        <w:tc>
          <w:tcPr>
            <w:tcW w:w="691" w:type="dxa"/>
            <w:vAlign w:val="top"/>
          </w:tcPr>
          <w:p w14:paraId="4CE803A8">
            <w:pPr>
              <w:rPr>
                <w:rFonts w:ascii="Arial"/>
                <w:sz w:val="21"/>
              </w:rPr>
            </w:pPr>
          </w:p>
        </w:tc>
        <w:tc>
          <w:tcPr>
            <w:tcW w:w="1403" w:type="dxa"/>
            <w:vAlign w:val="top"/>
          </w:tcPr>
          <w:p w14:paraId="46F3D682">
            <w:pPr>
              <w:rPr>
                <w:rFonts w:ascii="Arial"/>
                <w:sz w:val="21"/>
              </w:rPr>
            </w:pPr>
          </w:p>
        </w:tc>
        <w:tc>
          <w:tcPr>
            <w:tcW w:w="928" w:type="dxa"/>
            <w:vAlign w:val="top"/>
          </w:tcPr>
          <w:p w14:paraId="74CA9365">
            <w:pPr>
              <w:rPr>
                <w:rFonts w:ascii="Arial"/>
                <w:sz w:val="21"/>
              </w:rPr>
            </w:pPr>
          </w:p>
        </w:tc>
        <w:tc>
          <w:tcPr>
            <w:tcW w:w="1646" w:type="dxa"/>
            <w:vAlign w:val="top"/>
          </w:tcPr>
          <w:p w14:paraId="0A166302">
            <w:pPr>
              <w:rPr>
                <w:rFonts w:ascii="Arial"/>
                <w:sz w:val="21"/>
              </w:rPr>
            </w:pPr>
          </w:p>
        </w:tc>
      </w:tr>
      <w:tr w14:paraId="32585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5A503197">
            <w:pPr>
              <w:rPr>
                <w:rFonts w:ascii="Arial"/>
                <w:sz w:val="21"/>
              </w:rPr>
            </w:pPr>
          </w:p>
        </w:tc>
        <w:tc>
          <w:tcPr>
            <w:tcW w:w="691" w:type="dxa"/>
            <w:vAlign w:val="top"/>
          </w:tcPr>
          <w:p w14:paraId="4BFEDD44">
            <w:pPr>
              <w:rPr>
                <w:rFonts w:ascii="Arial"/>
                <w:sz w:val="21"/>
              </w:rPr>
            </w:pPr>
          </w:p>
        </w:tc>
        <w:tc>
          <w:tcPr>
            <w:tcW w:w="691" w:type="dxa"/>
            <w:vAlign w:val="top"/>
          </w:tcPr>
          <w:p w14:paraId="02BCD643">
            <w:pPr>
              <w:rPr>
                <w:rFonts w:ascii="Arial"/>
                <w:sz w:val="21"/>
              </w:rPr>
            </w:pPr>
          </w:p>
        </w:tc>
        <w:tc>
          <w:tcPr>
            <w:tcW w:w="1165" w:type="dxa"/>
            <w:vAlign w:val="top"/>
          </w:tcPr>
          <w:p w14:paraId="04678773">
            <w:pPr>
              <w:rPr>
                <w:rFonts w:ascii="Arial"/>
                <w:sz w:val="21"/>
              </w:rPr>
            </w:pPr>
          </w:p>
        </w:tc>
        <w:tc>
          <w:tcPr>
            <w:tcW w:w="690" w:type="dxa"/>
            <w:vAlign w:val="top"/>
          </w:tcPr>
          <w:p w14:paraId="1EDDBA87">
            <w:pPr>
              <w:rPr>
                <w:rFonts w:ascii="Arial"/>
                <w:sz w:val="21"/>
              </w:rPr>
            </w:pPr>
          </w:p>
        </w:tc>
        <w:tc>
          <w:tcPr>
            <w:tcW w:w="691" w:type="dxa"/>
            <w:vAlign w:val="top"/>
          </w:tcPr>
          <w:p w14:paraId="352CEE1B">
            <w:pPr>
              <w:rPr>
                <w:rFonts w:ascii="Arial"/>
                <w:sz w:val="21"/>
              </w:rPr>
            </w:pPr>
          </w:p>
        </w:tc>
        <w:tc>
          <w:tcPr>
            <w:tcW w:w="691" w:type="dxa"/>
            <w:vAlign w:val="top"/>
          </w:tcPr>
          <w:p w14:paraId="05D7DA29">
            <w:pPr>
              <w:rPr>
                <w:rFonts w:ascii="Arial"/>
                <w:sz w:val="21"/>
              </w:rPr>
            </w:pPr>
          </w:p>
        </w:tc>
        <w:tc>
          <w:tcPr>
            <w:tcW w:w="1403" w:type="dxa"/>
            <w:vAlign w:val="top"/>
          </w:tcPr>
          <w:p w14:paraId="0016CEBA">
            <w:pPr>
              <w:rPr>
                <w:rFonts w:ascii="Arial"/>
                <w:sz w:val="21"/>
              </w:rPr>
            </w:pPr>
          </w:p>
        </w:tc>
        <w:tc>
          <w:tcPr>
            <w:tcW w:w="928" w:type="dxa"/>
            <w:vAlign w:val="top"/>
          </w:tcPr>
          <w:p w14:paraId="670A4047">
            <w:pPr>
              <w:rPr>
                <w:rFonts w:ascii="Arial"/>
                <w:sz w:val="21"/>
              </w:rPr>
            </w:pPr>
          </w:p>
        </w:tc>
        <w:tc>
          <w:tcPr>
            <w:tcW w:w="1646" w:type="dxa"/>
            <w:vAlign w:val="top"/>
          </w:tcPr>
          <w:p w14:paraId="624EC1A0">
            <w:pPr>
              <w:rPr>
                <w:rFonts w:ascii="Arial"/>
                <w:sz w:val="21"/>
              </w:rPr>
            </w:pPr>
          </w:p>
        </w:tc>
      </w:tr>
      <w:tr w14:paraId="2ECDD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94" w:type="dxa"/>
            <w:vAlign w:val="top"/>
          </w:tcPr>
          <w:p w14:paraId="2E9E6A14">
            <w:pPr>
              <w:rPr>
                <w:rFonts w:ascii="Arial"/>
                <w:sz w:val="21"/>
              </w:rPr>
            </w:pPr>
          </w:p>
        </w:tc>
        <w:tc>
          <w:tcPr>
            <w:tcW w:w="691" w:type="dxa"/>
            <w:vAlign w:val="top"/>
          </w:tcPr>
          <w:p w14:paraId="62056AD7">
            <w:pPr>
              <w:rPr>
                <w:rFonts w:ascii="Arial"/>
                <w:sz w:val="21"/>
              </w:rPr>
            </w:pPr>
          </w:p>
        </w:tc>
        <w:tc>
          <w:tcPr>
            <w:tcW w:w="691" w:type="dxa"/>
            <w:vAlign w:val="top"/>
          </w:tcPr>
          <w:p w14:paraId="142A2B95">
            <w:pPr>
              <w:rPr>
                <w:rFonts w:ascii="Arial"/>
                <w:sz w:val="21"/>
              </w:rPr>
            </w:pPr>
          </w:p>
        </w:tc>
        <w:tc>
          <w:tcPr>
            <w:tcW w:w="1165" w:type="dxa"/>
            <w:vAlign w:val="top"/>
          </w:tcPr>
          <w:p w14:paraId="7A9670B9">
            <w:pPr>
              <w:rPr>
                <w:rFonts w:ascii="Arial"/>
                <w:sz w:val="21"/>
              </w:rPr>
            </w:pPr>
          </w:p>
        </w:tc>
        <w:tc>
          <w:tcPr>
            <w:tcW w:w="690" w:type="dxa"/>
            <w:vAlign w:val="top"/>
          </w:tcPr>
          <w:p w14:paraId="35DB2FC3">
            <w:pPr>
              <w:rPr>
                <w:rFonts w:ascii="Arial"/>
                <w:sz w:val="21"/>
              </w:rPr>
            </w:pPr>
          </w:p>
        </w:tc>
        <w:tc>
          <w:tcPr>
            <w:tcW w:w="691" w:type="dxa"/>
            <w:vAlign w:val="top"/>
          </w:tcPr>
          <w:p w14:paraId="682D415A">
            <w:pPr>
              <w:rPr>
                <w:rFonts w:ascii="Arial"/>
                <w:sz w:val="21"/>
              </w:rPr>
            </w:pPr>
          </w:p>
        </w:tc>
        <w:tc>
          <w:tcPr>
            <w:tcW w:w="691" w:type="dxa"/>
            <w:vAlign w:val="top"/>
          </w:tcPr>
          <w:p w14:paraId="3409CB48">
            <w:pPr>
              <w:rPr>
                <w:rFonts w:ascii="Arial"/>
                <w:sz w:val="21"/>
              </w:rPr>
            </w:pPr>
          </w:p>
        </w:tc>
        <w:tc>
          <w:tcPr>
            <w:tcW w:w="1403" w:type="dxa"/>
            <w:vAlign w:val="top"/>
          </w:tcPr>
          <w:p w14:paraId="5BED06DB">
            <w:pPr>
              <w:rPr>
                <w:rFonts w:ascii="Arial"/>
                <w:sz w:val="21"/>
              </w:rPr>
            </w:pPr>
          </w:p>
        </w:tc>
        <w:tc>
          <w:tcPr>
            <w:tcW w:w="928" w:type="dxa"/>
            <w:vAlign w:val="top"/>
          </w:tcPr>
          <w:p w14:paraId="26754E00">
            <w:pPr>
              <w:rPr>
                <w:rFonts w:ascii="Arial"/>
                <w:sz w:val="21"/>
              </w:rPr>
            </w:pPr>
          </w:p>
        </w:tc>
        <w:tc>
          <w:tcPr>
            <w:tcW w:w="1646" w:type="dxa"/>
            <w:vAlign w:val="top"/>
          </w:tcPr>
          <w:p w14:paraId="6244B133">
            <w:pPr>
              <w:rPr>
                <w:rFonts w:ascii="Arial"/>
                <w:sz w:val="21"/>
              </w:rPr>
            </w:pPr>
          </w:p>
        </w:tc>
      </w:tr>
      <w:tr w14:paraId="7B86D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363401EC">
            <w:pPr>
              <w:rPr>
                <w:rFonts w:ascii="Arial"/>
                <w:sz w:val="21"/>
              </w:rPr>
            </w:pPr>
          </w:p>
        </w:tc>
        <w:tc>
          <w:tcPr>
            <w:tcW w:w="691" w:type="dxa"/>
            <w:vAlign w:val="top"/>
          </w:tcPr>
          <w:p w14:paraId="1C5E3D94">
            <w:pPr>
              <w:rPr>
                <w:rFonts w:ascii="Arial"/>
                <w:sz w:val="21"/>
              </w:rPr>
            </w:pPr>
          </w:p>
        </w:tc>
        <w:tc>
          <w:tcPr>
            <w:tcW w:w="691" w:type="dxa"/>
            <w:vAlign w:val="top"/>
          </w:tcPr>
          <w:p w14:paraId="1207FAE4">
            <w:pPr>
              <w:rPr>
                <w:rFonts w:ascii="Arial"/>
                <w:sz w:val="21"/>
              </w:rPr>
            </w:pPr>
          </w:p>
        </w:tc>
        <w:tc>
          <w:tcPr>
            <w:tcW w:w="1165" w:type="dxa"/>
            <w:vAlign w:val="top"/>
          </w:tcPr>
          <w:p w14:paraId="267DEAD1">
            <w:pPr>
              <w:rPr>
                <w:rFonts w:ascii="Arial"/>
                <w:sz w:val="21"/>
              </w:rPr>
            </w:pPr>
          </w:p>
        </w:tc>
        <w:tc>
          <w:tcPr>
            <w:tcW w:w="690" w:type="dxa"/>
            <w:vAlign w:val="top"/>
          </w:tcPr>
          <w:p w14:paraId="3064F346">
            <w:pPr>
              <w:rPr>
                <w:rFonts w:ascii="Arial"/>
                <w:sz w:val="21"/>
              </w:rPr>
            </w:pPr>
          </w:p>
        </w:tc>
        <w:tc>
          <w:tcPr>
            <w:tcW w:w="691" w:type="dxa"/>
            <w:vAlign w:val="top"/>
          </w:tcPr>
          <w:p w14:paraId="6B79DFF6">
            <w:pPr>
              <w:rPr>
                <w:rFonts w:ascii="Arial"/>
                <w:sz w:val="21"/>
              </w:rPr>
            </w:pPr>
          </w:p>
        </w:tc>
        <w:tc>
          <w:tcPr>
            <w:tcW w:w="691" w:type="dxa"/>
            <w:vAlign w:val="top"/>
          </w:tcPr>
          <w:p w14:paraId="08FB4DD4">
            <w:pPr>
              <w:rPr>
                <w:rFonts w:ascii="Arial"/>
                <w:sz w:val="21"/>
              </w:rPr>
            </w:pPr>
          </w:p>
        </w:tc>
        <w:tc>
          <w:tcPr>
            <w:tcW w:w="1403" w:type="dxa"/>
            <w:vAlign w:val="top"/>
          </w:tcPr>
          <w:p w14:paraId="67889F87">
            <w:pPr>
              <w:rPr>
                <w:rFonts w:ascii="Arial"/>
                <w:sz w:val="21"/>
              </w:rPr>
            </w:pPr>
          </w:p>
        </w:tc>
        <w:tc>
          <w:tcPr>
            <w:tcW w:w="928" w:type="dxa"/>
            <w:vAlign w:val="top"/>
          </w:tcPr>
          <w:p w14:paraId="6EEBB945">
            <w:pPr>
              <w:rPr>
                <w:rFonts w:ascii="Arial"/>
                <w:sz w:val="21"/>
              </w:rPr>
            </w:pPr>
          </w:p>
        </w:tc>
        <w:tc>
          <w:tcPr>
            <w:tcW w:w="1646" w:type="dxa"/>
            <w:vAlign w:val="top"/>
          </w:tcPr>
          <w:p w14:paraId="43F0D9BA">
            <w:pPr>
              <w:rPr>
                <w:rFonts w:ascii="Arial"/>
                <w:sz w:val="21"/>
              </w:rPr>
            </w:pPr>
          </w:p>
        </w:tc>
      </w:tr>
      <w:tr w14:paraId="68DDF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94" w:type="dxa"/>
            <w:vAlign w:val="top"/>
          </w:tcPr>
          <w:p w14:paraId="54707AF0">
            <w:pPr>
              <w:rPr>
                <w:rFonts w:ascii="Arial"/>
                <w:sz w:val="21"/>
              </w:rPr>
            </w:pPr>
          </w:p>
        </w:tc>
        <w:tc>
          <w:tcPr>
            <w:tcW w:w="691" w:type="dxa"/>
            <w:vAlign w:val="top"/>
          </w:tcPr>
          <w:p w14:paraId="51750B10">
            <w:pPr>
              <w:rPr>
                <w:rFonts w:ascii="Arial"/>
                <w:sz w:val="21"/>
              </w:rPr>
            </w:pPr>
          </w:p>
        </w:tc>
        <w:tc>
          <w:tcPr>
            <w:tcW w:w="691" w:type="dxa"/>
            <w:vAlign w:val="top"/>
          </w:tcPr>
          <w:p w14:paraId="6E16CB8C">
            <w:pPr>
              <w:rPr>
                <w:rFonts w:ascii="Arial"/>
                <w:sz w:val="21"/>
              </w:rPr>
            </w:pPr>
          </w:p>
        </w:tc>
        <w:tc>
          <w:tcPr>
            <w:tcW w:w="1165" w:type="dxa"/>
            <w:vAlign w:val="top"/>
          </w:tcPr>
          <w:p w14:paraId="19247C7F">
            <w:pPr>
              <w:rPr>
                <w:rFonts w:ascii="Arial"/>
                <w:sz w:val="21"/>
              </w:rPr>
            </w:pPr>
          </w:p>
        </w:tc>
        <w:tc>
          <w:tcPr>
            <w:tcW w:w="690" w:type="dxa"/>
            <w:vAlign w:val="top"/>
          </w:tcPr>
          <w:p w14:paraId="77C34AB7">
            <w:pPr>
              <w:rPr>
                <w:rFonts w:ascii="Arial"/>
                <w:sz w:val="21"/>
              </w:rPr>
            </w:pPr>
          </w:p>
        </w:tc>
        <w:tc>
          <w:tcPr>
            <w:tcW w:w="691" w:type="dxa"/>
            <w:vAlign w:val="top"/>
          </w:tcPr>
          <w:p w14:paraId="197713BC">
            <w:pPr>
              <w:rPr>
                <w:rFonts w:ascii="Arial"/>
                <w:sz w:val="21"/>
              </w:rPr>
            </w:pPr>
          </w:p>
        </w:tc>
        <w:tc>
          <w:tcPr>
            <w:tcW w:w="691" w:type="dxa"/>
            <w:vAlign w:val="top"/>
          </w:tcPr>
          <w:p w14:paraId="640E46F1">
            <w:pPr>
              <w:rPr>
                <w:rFonts w:ascii="Arial"/>
                <w:sz w:val="21"/>
              </w:rPr>
            </w:pPr>
          </w:p>
        </w:tc>
        <w:tc>
          <w:tcPr>
            <w:tcW w:w="1403" w:type="dxa"/>
            <w:vAlign w:val="top"/>
          </w:tcPr>
          <w:p w14:paraId="69A5C0B7">
            <w:pPr>
              <w:rPr>
                <w:rFonts w:ascii="Arial"/>
                <w:sz w:val="21"/>
              </w:rPr>
            </w:pPr>
          </w:p>
        </w:tc>
        <w:tc>
          <w:tcPr>
            <w:tcW w:w="928" w:type="dxa"/>
            <w:vAlign w:val="top"/>
          </w:tcPr>
          <w:p w14:paraId="71BA8626">
            <w:pPr>
              <w:rPr>
                <w:rFonts w:ascii="Arial"/>
                <w:sz w:val="21"/>
              </w:rPr>
            </w:pPr>
          </w:p>
        </w:tc>
        <w:tc>
          <w:tcPr>
            <w:tcW w:w="1646" w:type="dxa"/>
            <w:vAlign w:val="top"/>
          </w:tcPr>
          <w:p w14:paraId="799BD6D8">
            <w:pPr>
              <w:rPr>
                <w:rFonts w:ascii="Arial"/>
                <w:sz w:val="21"/>
              </w:rPr>
            </w:pPr>
          </w:p>
        </w:tc>
      </w:tr>
      <w:tr w14:paraId="31699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357D2663">
            <w:pPr>
              <w:rPr>
                <w:rFonts w:ascii="Arial"/>
                <w:sz w:val="21"/>
              </w:rPr>
            </w:pPr>
          </w:p>
        </w:tc>
        <w:tc>
          <w:tcPr>
            <w:tcW w:w="691" w:type="dxa"/>
            <w:vAlign w:val="top"/>
          </w:tcPr>
          <w:p w14:paraId="61A755DD">
            <w:pPr>
              <w:rPr>
                <w:rFonts w:ascii="Arial"/>
                <w:sz w:val="21"/>
              </w:rPr>
            </w:pPr>
          </w:p>
        </w:tc>
        <w:tc>
          <w:tcPr>
            <w:tcW w:w="691" w:type="dxa"/>
            <w:vAlign w:val="top"/>
          </w:tcPr>
          <w:p w14:paraId="62C0B31B">
            <w:pPr>
              <w:rPr>
                <w:rFonts w:ascii="Arial"/>
                <w:sz w:val="21"/>
              </w:rPr>
            </w:pPr>
          </w:p>
        </w:tc>
        <w:tc>
          <w:tcPr>
            <w:tcW w:w="1165" w:type="dxa"/>
            <w:vAlign w:val="top"/>
          </w:tcPr>
          <w:p w14:paraId="6D278A6D">
            <w:pPr>
              <w:rPr>
                <w:rFonts w:ascii="Arial"/>
                <w:sz w:val="21"/>
              </w:rPr>
            </w:pPr>
          </w:p>
        </w:tc>
        <w:tc>
          <w:tcPr>
            <w:tcW w:w="690" w:type="dxa"/>
            <w:vAlign w:val="top"/>
          </w:tcPr>
          <w:p w14:paraId="084812CA">
            <w:pPr>
              <w:rPr>
                <w:rFonts w:ascii="Arial"/>
                <w:sz w:val="21"/>
              </w:rPr>
            </w:pPr>
          </w:p>
        </w:tc>
        <w:tc>
          <w:tcPr>
            <w:tcW w:w="691" w:type="dxa"/>
            <w:vAlign w:val="top"/>
          </w:tcPr>
          <w:p w14:paraId="46DD8A53">
            <w:pPr>
              <w:rPr>
                <w:rFonts w:ascii="Arial"/>
                <w:sz w:val="21"/>
              </w:rPr>
            </w:pPr>
          </w:p>
        </w:tc>
        <w:tc>
          <w:tcPr>
            <w:tcW w:w="691" w:type="dxa"/>
            <w:vAlign w:val="top"/>
          </w:tcPr>
          <w:p w14:paraId="7873D8C2">
            <w:pPr>
              <w:rPr>
                <w:rFonts w:ascii="Arial"/>
                <w:sz w:val="21"/>
              </w:rPr>
            </w:pPr>
          </w:p>
        </w:tc>
        <w:tc>
          <w:tcPr>
            <w:tcW w:w="1403" w:type="dxa"/>
            <w:vAlign w:val="top"/>
          </w:tcPr>
          <w:p w14:paraId="7139BDF9">
            <w:pPr>
              <w:rPr>
                <w:rFonts w:ascii="Arial"/>
                <w:sz w:val="21"/>
              </w:rPr>
            </w:pPr>
          </w:p>
        </w:tc>
        <w:tc>
          <w:tcPr>
            <w:tcW w:w="928" w:type="dxa"/>
            <w:vAlign w:val="top"/>
          </w:tcPr>
          <w:p w14:paraId="288C700B">
            <w:pPr>
              <w:rPr>
                <w:rFonts w:ascii="Arial"/>
                <w:sz w:val="21"/>
              </w:rPr>
            </w:pPr>
          </w:p>
        </w:tc>
        <w:tc>
          <w:tcPr>
            <w:tcW w:w="1646" w:type="dxa"/>
            <w:vAlign w:val="top"/>
          </w:tcPr>
          <w:p w14:paraId="3CFB85E9">
            <w:pPr>
              <w:rPr>
                <w:rFonts w:ascii="Arial"/>
                <w:sz w:val="21"/>
              </w:rPr>
            </w:pPr>
          </w:p>
        </w:tc>
      </w:tr>
      <w:tr w14:paraId="59E5F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5AF40E7A">
            <w:pPr>
              <w:rPr>
                <w:rFonts w:ascii="Arial"/>
                <w:sz w:val="21"/>
              </w:rPr>
            </w:pPr>
          </w:p>
        </w:tc>
        <w:tc>
          <w:tcPr>
            <w:tcW w:w="691" w:type="dxa"/>
            <w:vAlign w:val="top"/>
          </w:tcPr>
          <w:p w14:paraId="3790BF6C">
            <w:pPr>
              <w:rPr>
                <w:rFonts w:ascii="Arial"/>
                <w:sz w:val="21"/>
              </w:rPr>
            </w:pPr>
          </w:p>
        </w:tc>
        <w:tc>
          <w:tcPr>
            <w:tcW w:w="691" w:type="dxa"/>
            <w:vAlign w:val="top"/>
          </w:tcPr>
          <w:p w14:paraId="071F7324">
            <w:pPr>
              <w:rPr>
                <w:rFonts w:ascii="Arial"/>
                <w:sz w:val="21"/>
              </w:rPr>
            </w:pPr>
          </w:p>
        </w:tc>
        <w:tc>
          <w:tcPr>
            <w:tcW w:w="1165" w:type="dxa"/>
            <w:vAlign w:val="top"/>
          </w:tcPr>
          <w:p w14:paraId="3C84B9D8">
            <w:pPr>
              <w:rPr>
                <w:rFonts w:ascii="Arial"/>
                <w:sz w:val="21"/>
              </w:rPr>
            </w:pPr>
          </w:p>
        </w:tc>
        <w:tc>
          <w:tcPr>
            <w:tcW w:w="690" w:type="dxa"/>
            <w:vAlign w:val="top"/>
          </w:tcPr>
          <w:p w14:paraId="6CA41050">
            <w:pPr>
              <w:rPr>
                <w:rFonts w:ascii="Arial"/>
                <w:sz w:val="21"/>
              </w:rPr>
            </w:pPr>
          </w:p>
        </w:tc>
        <w:tc>
          <w:tcPr>
            <w:tcW w:w="691" w:type="dxa"/>
            <w:vAlign w:val="top"/>
          </w:tcPr>
          <w:p w14:paraId="63E07682">
            <w:pPr>
              <w:rPr>
                <w:rFonts w:ascii="Arial"/>
                <w:sz w:val="21"/>
              </w:rPr>
            </w:pPr>
          </w:p>
        </w:tc>
        <w:tc>
          <w:tcPr>
            <w:tcW w:w="691" w:type="dxa"/>
            <w:vAlign w:val="top"/>
          </w:tcPr>
          <w:p w14:paraId="1582FF91">
            <w:pPr>
              <w:rPr>
                <w:rFonts w:ascii="Arial"/>
                <w:sz w:val="21"/>
              </w:rPr>
            </w:pPr>
          </w:p>
        </w:tc>
        <w:tc>
          <w:tcPr>
            <w:tcW w:w="1403" w:type="dxa"/>
            <w:vAlign w:val="top"/>
          </w:tcPr>
          <w:p w14:paraId="48889E58">
            <w:pPr>
              <w:rPr>
                <w:rFonts w:ascii="Arial"/>
                <w:sz w:val="21"/>
              </w:rPr>
            </w:pPr>
          </w:p>
        </w:tc>
        <w:tc>
          <w:tcPr>
            <w:tcW w:w="928" w:type="dxa"/>
            <w:vAlign w:val="top"/>
          </w:tcPr>
          <w:p w14:paraId="4F1B106E">
            <w:pPr>
              <w:rPr>
                <w:rFonts w:ascii="Arial"/>
                <w:sz w:val="21"/>
              </w:rPr>
            </w:pPr>
          </w:p>
        </w:tc>
        <w:tc>
          <w:tcPr>
            <w:tcW w:w="1646" w:type="dxa"/>
            <w:vAlign w:val="top"/>
          </w:tcPr>
          <w:p w14:paraId="5960F5FC">
            <w:pPr>
              <w:rPr>
                <w:rFonts w:ascii="Arial"/>
                <w:sz w:val="21"/>
              </w:rPr>
            </w:pPr>
          </w:p>
        </w:tc>
      </w:tr>
      <w:tr w14:paraId="1559D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0A0A6B84">
            <w:pPr>
              <w:rPr>
                <w:rFonts w:ascii="Arial"/>
                <w:sz w:val="21"/>
              </w:rPr>
            </w:pPr>
          </w:p>
        </w:tc>
        <w:tc>
          <w:tcPr>
            <w:tcW w:w="691" w:type="dxa"/>
            <w:vAlign w:val="top"/>
          </w:tcPr>
          <w:p w14:paraId="0406FA3A">
            <w:pPr>
              <w:rPr>
                <w:rFonts w:ascii="Arial"/>
                <w:sz w:val="21"/>
              </w:rPr>
            </w:pPr>
          </w:p>
        </w:tc>
        <w:tc>
          <w:tcPr>
            <w:tcW w:w="691" w:type="dxa"/>
            <w:vAlign w:val="top"/>
          </w:tcPr>
          <w:p w14:paraId="20C03711">
            <w:pPr>
              <w:rPr>
                <w:rFonts w:ascii="Arial"/>
                <w:sz w:val="21"/>
              </w:rPr>
            </w:pPr>
          </w:p>
        </w:tc>
        <w:tc>
          <w:tcPr>
            <w:tcW w:w="1165" w:type="dxa"/>
            <w:vAlign w:val="top"/>
          </w:tcPr>
          <w:p w14:paraId="598B217A">
            <w:pPr>
              <w:rPr>
                <w:rFonts w:ascii="Arial"/>
                <w:sz w:val="21"/>
              </w:rPr>
            </w:pPr>
          </w:p>
        </w:tc>
        <w:tc>
          <w:tcPr>
            <w:tcW w:w="690" w:type="dxa"/>
            <w:vAlign w:val="top"/>
          </w:tcPr>
          <w:p w14:paraId="07A9348A">
            <w:pPr>
              <w:rPr>
                <w:rFonts w:ascii="Arial"/>
                <w:sz w:val="21"/>
              </w:rPr>
            </w:pPr>
          </w:p>
        </w:tc>
        <w:tc>
          <w:tcPr>
            <w:tcW w:w="691" w:type="dxa"/>
            <w:vAlign w:val="top"/>
          </w:tcPr>
          <w:p w14:paraId="0519471E">
            <w:pPr>
              <w:rPr>
                <w:rFonts w:ascii="Arial"/>
                <w:sz w:val="21"/>
              </w:rPr>
            </w:pPr>
          </w:p>
        </w:tc>
        <w:tc>
          <w:tcPr>
            <w:tcW w:w="691" w:type="dxa"/>
            <w:vAlign w:val="top"/>
          </w:tcPr>
          <w:p w14:paraId="16D13166">
            <w:pPr>
              <w:rPr>
                <w:rFonts w:ascii="Arial"/>
                <w:sz w:val="21"/>
              </w:rPr>
            </w:pPr>
          </w:p>
        </w:tc>
        <w:tc>
          <w:tcPr>
            <w:tcW w:w="1403" w:type="dxa"/>
            <w:vAlign w:val="top"/>
          </w:tcPr>
          <w:p w14:paraId="2A40C038">
            <w:pPr>
              <w:rPr>
                <w:rFonts w:ascii="Arial"/>
                <w:sz w:val="21"/>
              </w:rPr>
            </w:pPr>
          </w:p>
        </w:tc>
        <w:tc>
          <w:tcPr>
            <w:tcW w:w="928" w:type="dxa"/>
            <w:vAlign w:val="top"/>
          </w:tcPr>
          <w:p w14:paraId="7B1BE9A0">
            <w:pPr>
              <w:rPr>
                <w:rFonts w:ascii="Arial"/>
                <w:sz w:val="21"/>
              </w:rPr>
            </w:pPr>
          </w:p>
        </w:tc>
        <w:tc>
          <w:tcPr>
            <w:tcW w:w="1646" w:type="dxa"/>
            <w:vAlign w:val="top"/>
          </w:tcPr>
          <w:p w14:paraId="0F21184F">
            <w:pPr>
              <w:rPr>
                <w:rFonts w:ascii="Arial"/>
                <w:sz w:val="21"/>
              </w:rPr>
            </w:pPr>
          </w:p>
        </w:tc>
      </w:tr>
      <w:tr w14:paraId="3DB9E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694" w:type="dxa"/>
            <w:vAlign w:val="top"/>
          </w:tcPr>
          <w:p w14:paraId="7954FE40">
            <w:pPr>
              <w:rPr>
                <w:rFonts w:ascii="Arial"/>
                <w:sz w:val="21"/>
              </w:rPr>
            </w:pPr>
          </w:p>
        </w:tc>
        <w:tc>
          <w:tcPr>
            <w:tcW w:w="691" w:type="dxa"/>
            <w:vAlign w:val="top"/>
          </w:tcPr>
          <w:p w14:paraId="2BFBD493">
            <w:pPr>
              <w:rPr>
                <w:rFonts w:ascii="Arial"/>
                <w:sz w:val="21"/>
              </w:rPr>
            </w:pPr>
          </w:p>
        </w:tc>
        <w:tc>
          <w:tcPr>
            <w:tcW w:w="691" w:type="dxa"/>
            <w:vAlign w:val="top"/>
          </w:tcPr>
          <w:p w14:paraId="14C94889">
            <w:pPr>
              <w:rPr>
                <w:rFonts w:ascii="Arial"/>
                <w:sz w:val="21"/>
              </w:rPr>
            </w:pPr>
          </w:p>
        </w:tc>
        <w:tc>
          <w:tcPr>
            <w:tcW w:w="1165" w:type="dxa"/>
            <w:vAlign w:val="top"/>
          </w:tcPr>
          <w:p w14:paraId="31671818">
            <w:pPr>
              <w:rPr>
                <w:rFonts w:ascii="Arial"/>
                <w:sz w:val="21"/>
              </w:rPr>
            </w:pPr>
          </w:p>
        </w:tc>
        <w:tc>
          <w:tcPr>
            <w:tcW w:w="690" w:type="dxa"/>
            <w:vAlign w:val="top"/>
          </w:tcPr>
          <w:p w14:paraId="32433145">
            <w:pPr>
              <w:rPr>
                <w:rFonts w:ascii="Arial"/>
                <w:sz w:val="21"/>
              </w:rPr>
            </w:pPr>
          </w:p>
        </w:tc>
        <w:tc>
          <w:tcPr>
            <w:tcW w:w="691" w:type="dxa"/>
            <w:vAlign w:val="top"/>
          </w:tcPr>
          <w:p w14:paraId="749120C7">
            <w:pPr>
              <w:rPr>
                <w:rFonts w:ascii="Arial"/>
                <w:sz w:val="21"/>
              </w:rPr>
            </w:pPr>
          </w:p>
        </w:tc>
        <w:tc>
          <w:tcPr>
            <w:tcW w:w="691" w:type="dxa"/>
            <w:vAlign w:val="top"/>
          </w:tcPr>
          <w:p w14:paraId="2F9307FA">
            <w:pPr>
              <w:rPr>
                <w:rFonts w:ascii="Arial"/>
                <w:sz w:val="21"/>
              </w:rPr>
            </w:pPr>
          </w:p>
        </w:tc>
        <w:tc>
          <w:tcPr>
            <w:tcW w:w="1403" w:type="dxa"/>
            <w:vAlign w:val="top"/>
          </w:tcPr>
          <w:p w14:paraId="0979CE05">
            <w:pPr>
              <w:rPr>
                <w:rFonts w:ascii="Arial"/>
                <w:sz w:val="21"/>
              </w:rPr>
            </w:pPr>
          </w:p>
        </w:tc>
        <w:tc>
          <w:tcPr>
            <w:tcW w:w="928" w:type="dxa"/>
            <w:vAlign w:val="top"/>
          </w:tcPr>
          <w:p w14:paraId="64E0550A">
            <w:pPr>
              <w:rPr>
                <w:rFonts w:ascii="Arial"/>
                <w:sz w:val="21"/>
              </w:rPr>
            </w:pPr>
          </w:p>
        </w:tc>
        <w:tc>
          <w:tcPr>
            <w:tcW w:w="1646" w:type="dxa"/>
            <w:vAlign w:val="top"/>
          </w:tcPr>
          <w:p w14:paraId="5F452541">
            <w:pPr>
              <w:rPr>
                <w:rFonts w:ascii="Arial"/>
                <w:sz w:val="21"/>
              </w:rPr>
            </w:pPr>
          </w:p>
        </w:tc>
      </w:tr>
      <w:tr w14:paraId="75D8E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94" w:type="dxa"/>
            <w:vAlign w:val="top"/>
          </w:tcPr>
          <w:p w14:paraId="299A2729">
            <w:pPr>
              <w:rPr>
                <w:rFonts w:ascii="Arial"/>
                <w:sz w:val="21"/>
              </w:rPr>
            </w:pPr>
          </w:p>
        </w:tc>
        <w:tc>
          <w:tcPr>
            <w:tcW w:w="691" w:type="dxa"/>
            <w:vAlign w:val="top"/>
          </w:tcPr>
          <w:p w14:paraId="7883F690">
            <w:pPr>
              <w:rPr>
                <w:rFonts w:ascii="Arial"/>
                <w:sz w:val="21"/>
              </w:rPr>
            </w:pPr>
          </w:p>
        </w:tc>
        <w:tc>
          <w:tcPr>
            <w:tcW w:w="691" w:type="dxa"/>
            <w:vAlign w:val="top"/>
          </w:tcPr>
          <w:p w14:paraId="4B4DF141">
            <w:pPr>
              <w:rPr>
                <w:rFonts w:ascii="Arial"/>
                <w:sz w:val="21"/>
              </w:rPr>
            </w:pPr>
          </w:p>
        </w:tc>
        <w:tc>
          <w:tcPr>
            <w:tcW w:w="1165" w:type="dxa"/>
            <w:vAlign w:val="top"/>
          </w:tcPr>
          <w:p w14:paraId="1320825A">
            <w:pPr>
              <w:rPr>
                <w:rFonts w:ascii="Arial"/>
                <w:sz w:val="21"/>
              </w:rPr>
            </w:pPr>
          </w:p>
        </w:tc>
        <w:tc>
          <w:tcPr>
            <w:tcW w:w="690" w:type="dxa"/>
            <w:vAlign w:val="top"/>
          </w:tcPr>
          <w:p w14:paraId="7FE69AFC">
            <w:pPr>
              <w:rPr>
                <w:rFonts w:ascii="Arial"/>
                <w:sz w:val="21"/>
              </w:rPr>
            </w:pPr>
          </w:p>
        </w:tc>
        <w:tc>
          <w:tcPr>
            <w:tcW w:w="691" w:type="dxa"/>
            <w:vAlign w:val="top"/>
          </w:tcPr>
          <w:p w14:paraId="271A7AB5">
            <w:pPr>
              <w:rPr>
                <w:rFonts w:ascii="Arial"/>
                <w:sz w:val="21"/>
              </w:rPr>
            </w:pPr>
          </w:p>
        </w:tc>
        <w:tc>
          <w:tcPr>
            <w:tcW w:w="691" w:type="dxa"/>
            <w:vAlign w:val="top"/>
          </w:tcPr>
          <w:p w14:paraId="6975A245">
            <w:pPr>
              <w:rPr>
                <w:rFonts w:ascii="Arial"/>
                <w:sz w:val="21"/>
              </w:rPr>
            </w:pPr>
          </w:p>
        </w:tc>
        <w:tc>
          <w:tcPr>
            <w:tcW w:w="1403" w:type="dxa"/>
            <w:vAlign w:val="top"/>
          </w:tcPr>
          <w:p w14:paraId="76A69D94">
            <w:pPr>
              <w:rPr>
                <w:rFonts w:ascii="Arial"/>
                <w:sz w:val="21"/>
              </w:rPr>
            </w:pPr>
          </w:p>
        </w:tc>
        <w:tc>
          <w:tcPr>
            <w:tcW w:w="928" w:type="dxa"/>
            <w:vAlign w:val="top"/>
          </w:tcPr>
          <w:p w14:paraId="12A237FE">
            <w:pPr>
              <w:rPr>
                <w:rFonts w:ascii="Arial"/>
                <w:sz w:val="21"/>
              </w:rPr>
            </w:pPr>
          </w:p>
        </w:tc>
        <w:tc>
          <w:tcPr>
            <w:tcW w:w="1646" w:type="dxa"/>
            <w:vAlign w:val="top"/>
          </w:tcPr>
          <w:p w14:paraId="335F0253">
            <w:pPr>
              <w:rPr>
                <w:rFonts w:ascii="Arial"/>
                <w:sz w:val="21"/>
              </w:rPr>
            </w:pPr>
          </w:p>
        </w:tc>
      </w:tr>
      <w:tr w14:paraId="5BDA2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9290" w:type="dxa"/>
            <w:gridSpan w:val="10"/>
            <w:vAlign w:val="top"/>
          </w:tcPr>
          <w:p w14:paraId="16E43870">
            <w:pPr>
              <w:pStyle w:val="9"/>
              <w:spacing w:before="173" w:line="227" w:lineRule="auto"/>
              <w:ind w:left="3047"/>
            </w:pPr>
            <w:r>
              <w:rPr>
                <w:spacing w:val="9"/>
              </w:rPr>
              <w:t>本表后附相关人员证件及其他证明文件</w:t>
            </w:r>
          </w:p>
        </w:tc>
      </w:tr>
    </w:tbl>
    <w:p w14:paraId="716900D1">
      <w:pPr>
        <w:pStyle w:val="2"/>
      </w:pPr>
    </w:p>
    <w:p w14:paraId="49732F92">
      <w:pPr>
        <w:sectPr>
          <w:footerReference r:id="rId168" w:type="default"/>
          <w:pgSz w:w="11906" w:h="16839"/>
          <w:pgMar w:top="1431" w:right="1080" w:bottom="1146" w:left="1080" w:header="0" w:footer="984" w:gutter="0"/>
          <w:cols w:space="720" w:num="1"/>
        </w:sectPr>
      </w:pPr>
    </w:p>
    <w:p w14:paraId="7844E29D">
      <w:pPr>
        <w:spacing w:before="71" w:line="219" w:lineRule="auto"/>
        <w:ind w:left="32"/>
        <w:rPr>
          <w:rFonts w:ascii="宋体" w:hAnsi="宋体" w:eastAsia="宋体" w:cs="宋体"/>
          <w:sz w:val="28"/>
          <w:szCs w:val="28"/>
        </w:rPr>
      </w:pPr>
      <w:r>
        <w:rPr>
          <w:rFonts w:ascii="宋体" w:hAnsi="宋体" w:eastAsia="宋体" w:cs="宋体"/>
          <w:spacing w:val="-2"/>
          <w:sz w:val="28"/>
          <w:szCs w:val="28"/>
        </w:rPr>
        <w:t>附表四：计划开、竣工日期和施工进度网络图</w:t>
      </w:r>
    </w:p>
    <w:p w14:paraId="24330CEF">
      <w:pPr>
        <w:spacing w:before="289" w:line="409" w:lineRule="auto"/>
        <w:ind w:left="10" w:right="13" w:firstLine="500"/>
        <w:rPr>
          <w:rFonts w:ascii="宋体" w:hAnsi="宋体" w:eastAsia="宋体" w:cs="宋体"/>
          <w:sz w:val="28"/>
          <w:szCs w:val="28"/>
        </w:rPr>
      </w:pPr>
      <w:r>
        <w:rPr>
          <w:rFonts w:ascii="宋体" w:hAnsi="宋体" w:eastAsia="宋体" w:cs="宋体"/>
          <w:spacing w:val="-4"/>
          <w:sz w:val="28"/>
          <w:szCs w:val="28"/>
        </w:rPr>
        <w:t>1．磋商供应商应递交施工进度网络图或施工进度表</w:t>
      </w:r>
      <w:r>
        <w:rPr>
          <w:rFonts w:ascii="宋体" w:hAnsi="宋体" w:eastAsia="宋体" w:cs="宋体"/>
          <w:spacing w:val="-5"/>
          <w:sz w:val="28"/>
          <w:szCs w:val="28"/>
        </w:rPr>
        <w:t>，说明按磋商文件要求的</w:t>
      </w:r>
      <w:r>
        <w:rPr>
          <w:rFonts w:ascii="宋体" w:hAnsi="宋体" w:eastAsia="宋体" w:cs="宋体"/>
          <w:spacing w:val="-1"/>
          <w:sz w:val="28"/>
          <w:szCs w:val="28"/>
        </w:rPr>
        <w:t>计划工期进行施工的各个关键日期。</w:t>
      </w:r>
    </w:p>
    <w:p w14:paraId="1685D437">
      <w:pPr>
        <w:spacing w:line="219" w:lineRule="auto"/>
        <w:ind w:left="494"/>
        <w:rPr>
          <w:rFonts w:ascii="宋体" w:hAnsi="宋体" w:eastAsia="宋体" w:cs="宋体"/>
          <w:sz w:val="28"/>
          <w:szCs w:val="28"/>
        </w:rPr>
      </w:pPr>
      <w:r>
        <w:rPr>
          <w:rFonts w:ascii="宋体" w:hAnsi="宋体" w:eastAsia="宋体" w:cs="宋体"/>
          <w:spacing w:val="-1"/>
          <w:sz w:val="28"/>
          <w:szCs w:val="28"/>
        </w:rPr>
        <w:t>2．施工进度表可采用网络图和（或）横道图表示。</w:t>
      </w:r>
    </w:p>
    <w:p w14:paraId="28D85D20">
      <w:pPr>
        <w:pStyle w:val="2"/>
        <w:spacing w:line="271" w:lineRule="auto"/>
      </w:pPr>
    </w:p>
    <w:p w14:paraId="727CC318">
      <w:pPr>
        <w:pStyle w:val="2"/>
        <w:spacing w:line="272" w:lineRule="auto"/>
      </w:pPr>
    </w:p>
    <w:p w14:paraId="3F048CE8">
      <w:pPr>
        <w:pStyle w:val="2"/>
        <w:spacing w:line="272" w:lineRule="auto"/>
      </w:pPr>
    </w:p>
    <w:p w14:paraId="7C2B6098">
      <w:pPr>
        <w:spacing w:before="91" w:line="219" w:lineRule="auto"/>
        <w:ind w:left="32"/>
        <w:rPr>
          <w:rFonts w:ascii="宋体" w:hAnsi="宋体" w:eastAsia="宋体" w:cs="宋体"/>
          <w:sz w:val="28"/>
          <w:szCs w:val="28"/>
        </w:rPr>
      </w:pPr>
      <w:r>
        <w:rPr>
          <w:rFonts w:ascii="宋体" w:hAnsi="宋体" w:eastAsia="宋体" w:cs="宋体"/>
          <w:spacing w:val="-4"/>
          <w:sz w:val="28"/>
          <w:szCs w:val="28"/>
        </w:rPr>
        <w:t>附表五：施工总平面图</w:t>
      </w:r>
    </w:p>
    <w:p w14:paraId="4FD45E07">
      <w:pPr>
        <w:spacing w:before="289" w:line="410" w:lineRule="auto"/>
        <w:ind w:left="13" w:firstLine="476"/>
        <w:jc w:val="both"/>
        <w:rPr>
          <w:rFonts w:ascii="宋体" w:hAnsi="宋体" w:eastAsia="宋体" w:cs="宋体"/>
          <w:sz w:val="28"/>
          <w:szCs w:val="28"/>
        </w:rPr>
      </w:pPr>
      <w:r>
        <w:rPr>
          <w:rFonts w:ascii="宋体" w:hAnsi="宋体" w:eastAsia="宋体" w:cs="宋体"/>
          <w:sz w:val="28"/>
          <w:szCs w:val="28"/>
        </w:rPr>
        <w:t>磋商供应商应递交一份施工总平面图，绘出现场临</w:t>
      </w:r>
      <w:r>
        <w:rPr>
          <w:rFonts w:ascii="宋体" w:hAnsi="宋体" w:eastAsia="宋体" w:cs="宋体"/>
          <w:spacing w:val="-1"/>
          <w:sz w:val="28"/>
          <w:szCs w:val="28"/>
        </w:rPr>
        <w:t>时设施布置图表并附文字</w:t>
      </w:r>
      <w:r>
        <w:rPr>
          <w:rFonts w:ascii="宋体" w:hAnsi="宋体" w:eastAsia="宋体" w:cs="宋体"/>
          <w:spacing w:val="-2"/>
          <w:sz w:val="28"/>
          <w:szCs w:val="28"/>
        </w:rPr>
        <w:t>说明，说明临时设施、加工车间、现场办公、设备及仓储、供电、供水、卫生、</w:t>
      </w:r>
      <w:r>
        <w:rPr>
          <w:rFonts w:ascii="宋体" w:hAnsi="宋体" w:eastAsia="宋体" w:cs="宋体"/>
          <w:spacing w:val="-1"/>
          <w:sz w:val="28"/>
          <w:szCs w:val="28"/>
        </w:rPr>
        <w:t>生活、道路、消防等设施的情况和布置。</w:t>
      </w:r>
    </w:p>
    <w:p w14:paraId="100FB53D">
      <w:pPr>
        <w:pStyle w:val="2"/>
        <w:spacing w:line="261" w:lineRule="auto"/>
      </w:pPr>
    </w:p>
    <w:p w14:paraId="48BFB745">
      <w:pPr>
        <w:pStyle w:val="2"/>
        <w:spacing w:line="262" w:lineRule="auto"/>
      </w:pPr>
    </w:p>
    <w:p w14:paraId="092CED58">
      <w:pPr>
        <w:spacing w:before="91" w:line="219" w:lineRule="auto"/>
        <w:ind w:left="32"/>
        <w:rPr>
          <w:rFonts w:ascii="宋体" w:hAnsi="宋体" w:eastAsia="宋体" w:cs="宋体"/>
          <w:sz w:val="28"/>
          <w:szCs w:val="28"/>
        </w:rPr>
      </w:pPr>
      <w:r>
        <w:rPr>
          <w:rFonts w:ascii="宋体" w:hAnsi="宋体" w:eastAsia="宋体" w:cs="宋体"/>
          <w:spacing w:val="-4"/>
          <w:sz w:val="28"/>
          <w:szCs w:val="28"/>
        </w:rPr>
        <w:t>附表六：临时用地表</w:t>
      </w:r>
    </w:p>
    <w:p w14:paraId="1CF19B2A">
      <w:pPr>
        <w:spacing w:line="227" w:lineRule="exact"/>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81"/>
        <w:gridCol w:w="2270"/>
        <w:gridCol w:w="2268"/>
        <w:gridCol w:w="2271"/>
      </w:tblGrid>
      <w:tr w14:paraId="40F5A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81" w:type="dxa"/>
            <w:vAlign w:val="top"/>
          </w:tcPr>
          <w:p w14:paraId="3093771D">
            <w:pPr>
              <w:pStyle w:val="9"/>
              <w:spacing w:before="106" w:line="221" w:lineRule="auto"/>
              <w:ind w:left="889"/>
              <w:rPr>
                <w:sz w:val="24"/>
                <w:szCs w:val="24"/>
              </w:rPr>
            </w:pPr>
            <w:r>
              <w:rPr>
                <w:spacing w:val="-6"/>
                <w:sz w:val="24"/>
                <w:szCs w:val="24"/>
              </w:rPr>
              <w:t>用</w:t>
            </w:r>
            <w:r>
              <w:rPr>
                <w:spacing w:val="4"/>
                <w:sz w:val="24"/>
                <w:szCs w:val="24"/>
              </w:rPr>
              <w:t xml:space="preserve">  </w:t>
            </w:r>
            <w:r>
              <w:rPr>
                <w:spacing w:val="-6"/>
                <w:sz w:val="24"/>
                <w:szCs w:val="24"/>
              </w:rPr>
              <w:t>途</w:t>
            </w:r>
          </w:p>
        </w:tc>
        <w:tc>
          <w:tcPr>
            <w:tcW w:w="2270" w:type="dxa"/>
            <w:vAlign w:val="top"/>
          </w:tcPr>
          <w:p w14:paraId="324B9B3F">
            <w:pPr>
              <w:pStyle w:val="9"/>
              <w:spacing w:before="106" w:line="219" w:lineRule="auto"/>
              <w:ind w:left="301"/>
              <w:rPr>
                <w:sz w:val="24"/>
                <w:szCs w:val="24"/>
              </w:rPr>
            </w:pPr>
            <w:r>
              <w:rPr>
                <w:spacing w:val="-2"/>
                <w:sz w:val="24"/>
                <w:szCs w:val="24"/>
              </w:rPr>
              <w:t>面积（平方米）</w:t>
            </w:r>
          </w:p>
        </w:tc>
        <w:tc>
          <w:tcPr>
            <w:tcW w:w="2268" w:type="dxa"/>
            <w:vAlign w:val="top"/>
          </w:tcPr>
          <w:p w14:paraId="1DC1C5F3">
            <w:pPr>
              <w:pStyle w:val="9"/>
              <w:spacing w:before="106" w:line="221" w:lineRule="auto"/>
              <w:ind w:left="780"/>
              <w:rPr>
                <w:sz w:val="24"/>
                <w:szCs w:val="24"/>
              </w:rPr>
            </w:pPr>
            <w:r>
              <w:rPr>
                <w:spacing w:val="-5"/>
                <w:sz w:val="24"/>
                <w:szCs w:val="24"/>
              </w:rPr>
              <w:t>位</w:t>
            </w:r>
            <w:r>
              <w:rPr>
                <w:spacing w:val="3"/>
                <w:sz w:val="24"/>
                <w:szCs w:val="24"/>
              </w:rPr>
              <w:t xml:space="preserve">  </w:t>
            </w:r>
            <w:r>
              <w:rPr>
                <w:spacing w:val="-5"/>
                <w:sz w:val="24"/>
                <w:szCs w:val="24"/>
              </w:rPr>
              <w:t>置</w:t>
            </w:r>
          </w:p>
        </w:tc>
        <w:tc>
          <w:tcPr>
            <w:tcW w:w="2271" w:type="dxa"/>
            <w:vAlign w:val="top"/>
          </w:tcPr>
          <w:p w14:paraId="2FEE0486">
            <w:pPr>
              <w:pStyle w:val="9"/>
              <w:spacing w:before="106" w:line="220" w:lineRule="auto"/>
              <w:ind w:left="674"/>
              <w:rPr>
                <w:sz w:val="24"/>
                <w:szCs w:val="24"/>
              </w:rPr>
            </w:pPr>
            <w:r>
              <w:rPr>
                <w:spacing w:val="-6"/>
                <w:sz w:val="24"/>
                <w:szCs w:val="24"/>
              </w:rPr>
              <w:t>需用时间</w:t>
            </w:r>
          </w:p>
        </w:tc>
      </w:tr>
      <w:tr w14:paraId="13D39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81" w:type="dxa"/>
            <w:vAlign w:val="top"/>
          </w:tcPr>
          <w:p w14:paraId="355145B6">
            <w:pPr>
              <w:rPr>
                <w:rFonts w:ascii="Arial"/>
                <w:sz w:val="21"/>
              </w:rPr>
            </w:pPr>
          </w:p>
        </w:tc>
        <w:tc>
          <w:tcPr>
            <w:tcW w:w="2270" w:type="dxa"/>
            <w:vAlign w:val="top"/>
          </w:tcPr>
          <w:p w14:paraId="6239EE31">
            <w:pPr>
              <w:rPr>
                <w:rFonts w:ascii="Arial"/>
                <w:sz w:val="21"/>
              </w:rPr>
            </w:pPr>
          </w:p>
        </w:tc>
        <w:tc>
          <w:tcPr>
            <w:tcW w:w="2268" w:type="dxa"/>
            <w:vAlign w:val="top"/>
          </w:tcPr>
          <w:p w14:paraId="153EDD39">
            <w:pPr>
              <w:rPr>
                <w:rFonts w:ascii="Arial"/>
                <w:sz w:val="21"/>
              </w:rPr>
            </w:pPr>
          </w:p>
        </w:tc>
        <w:tc>
          <w:tcPr>
            <w:tcW w:w="2271" w:type="dxa"/>
            <w:vAlign w:val="top"/>
          </w:tcPr>
          <w:p w14:paraId="0336EA34">
            <w:pPr>
              <w:rPr>
                <w:rFonts w:ascii="Arial"/>
                <w:sz w:val="21"/>
              </w:rPr>
            </w:pPr>
          </w:p>
        </w:tc>
      </w:tr>
      <w:tr w14:paraId="39524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81" w:type="dxa"/>
            <w:vAlign w:val="top"/>
          </w:tcPr>
          <w:p w14:paraId="59BF0CA9">
            <w:pPr>
              <w:rPr>
                <w:rFonts w:ascii="Arial"/>
                <w:sz w:val="21"/>
              </w:rPr>
            </w:pPr>
          </w:p>
        </w:tc>
        <w:tc>
          <w:tcPr>
            <w:tcW w:w="2270" w:type="dxa"/>
            <w:vAlign w:val="top"/>
          </w:tcPr>
          <w:p w14:paraId="1721C6D5">
            <w:pPr>
              <w:rPr>
                <w:rFonts w:ascii="Arial"/>
                <w:sz w:val="21"/>
              </w:rPr>
            </w:pPr>
          </w:p>
        </w:tc>
        <w:tc>
          <w:tcPr>
            <w:tcW w:w="2268" w:type="dxa"/>
            <w:vAlign w:val="top"/>
          </w:tcPr>
          <w:p w14:paraId="46DFBAC1">
            <w:pPr>
              <w:rPr>
                <w:rFonts w:ascii="Arial"/>
                <w:sz w:val="21"/>
              </w:rPr>
            </w:pPr>
          </w:p>
        </w:tc>
        <w:tc>
          <w:tcPr>
            <w:tcW w:w="2271" w:type="dxa"/>
            <w:vAlign w:val="top"/>
          </w:tcPr>
          <w:p w14:paraId="49F025D7">
            <w:pPr>
              <w:rPr>
                <w:rFonts w:ascii="Arial"/>
                <w:sz w:val="21"/>
              </w:rPr>
            </w:pPr>
          </w:p>
        </w:tc>
      </w:tr>
      <w:tr w14:paraId="1BE5E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81" w:type="dxa"/>
            <w:vAlign w:val="top"/>
          </w:tcPr>
          <w:p w14:paraId="2ABB3ABB">
            <w:pPr>
              <w:rPr>
                <w:rFonts w:ascii="Arial"/>
                <w:sz w:val="21"/>
              </w:rPr>
            </w:pPr>
          </w:p>
        </w:tc>
        <w:tc>
          <w:tcPr>
            <w:tcW w:w="2270" w:type="dxa"/>
            <w:vAlign w:val="top"/>
          </w:tcPr>
          <w:p w14:paraId="7C369A50">
            <w:pPr>
              <w:rPr>
                <w:rFonts w:ascii="Arial"/>
                <w:sz w:val="21"/>
              </w:rPr>
            </w:pPr>
          </w:p>
        </w:tc>
        <w:tc>
          <w:tcPr>
            <w:tcW w:w="2268" w:type="dxa"/>
            <w:vAlign w:val="top"/>
          </w:tcPr>
          <w:p w14:paraId="677DBA45">
            <w:pPr>
              <w:rPr>
                <w:rFonts w:ascii="Arial"/>
                <w:sz w:val="21"/>
              </w:rPr>
            </w:pPr>
          </w:p>
        </w:tc>
        <w:tc>
          <w:tcPr>
            <w:tcW w:w="2271" w:type="dxa"/>
            <w:vAlign w:val="top"/>
          </w:tcPr>
          <w:p w14:paraId="02183903">
            <w:pPr>
              <w:rPr>
                <w:rFonts w:ascii="Arial"/>
                <w:sz w:val="21"/>
              </w:rPr>
            </w:pPr>
          </w:p>
        </w:tc>
      </w:tr>
      <w:tr w14:paraId="4DE4E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2481" w:type="dxa"/>
            <w:vAlign w:val="top"/>
          </w:tcPr>
          <w:p w14:paraId="58634044">
            <w:pPr>
              <w:rPr>
                <w:rFonts w:ascii="Arial"/>
                <w:sz w:val="21"/>
              </w:rPr>
            </w:pPr>
          </w:p>
        </w:tc>
        <w:tc>
          <w:tcPr>
            <w:tcW w:w="2270" w:type="dxa"/>
            <w:vAlign w:val="top"/>
          </w:tcPr>
          <w:p w14:paraId="3D6D4F04">
            <w:pPr>
              <w:rPr>
                <w:rFonts w:ascii="Arial"/>
                <w:sz w:val="21"/>
              </w:rPr>
            </w:pPr>
          </w:p>
        </w:tc>
        <w:tc>
          <w:tcPr>
            <w:tcW w:w="2268" w:type="dxa"/>
            <w:vAlign w:val="top"/>
          </w:tcPr>
          <w:p w14:paraId="0BFEFE8C">
            <w:pPr>
              <w:rPr>
                <w:rFonts w:ascii="Arial"/>
                <w:sz w:val="21"/>
              </w:rPr>
            </w:pPr>
          </w:p>
        </w:tc>
        <w:tc>
          <w:tcPr>
            <w:tcW w:w="2271" w:type="dxa"/>
            <w:vAlign w:val="top"/>
          </w:tcPr>
          <w:p w14:paraId="05EA1663">
            <w:pPr>
              <w:rPr>
                <w:rFonts w:ascii="Arial"/>
                <w:sz w:val="21"/>
              </w:rPr>
            </w:pPr>
          </w:p>
        </w:tc>
      </w:tr>
      <w:tr w14:paraId="7162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2481" w:type="dxa"/>
            <w:vAlign w:val="top"/>
          </w:tcPr>
          <w:p w14:paraId="71B1F09B">
            <w:pPr>
              <w:rPr>
                <w:rFonts w:ascii="Arial"/>
                <w:sz w:val="21"/>
              </w:rPr>
            </w:pPr>
          </w:p>
        </w:tc>
        <w:tc>
          <w:tcPr>
            <w:tcW w:w="2270" w:type="dxa"/>
            <w:vAlign w:val="top"/>
          </w:tcPr>
          <w:p w14:paraId="2E732B6F">
            <w:pPr>
              <w:rPr>
                <w:rFonts w:ascii="Arial"/>
                <w:sz w:val="21"/>
              </w:rPr>
            </w:pPr>
          </w:p>
        </w:tc>
        <w:tc>
          <w:tcPr>
            <w:tcW w:w="2268" w:type="dxa"/>
            <w:vAlign w:val="top"/>
          </w:tcPr>
          <w:p w14:paraId="2CDA92AC">
            <w:pPr>
              <w:rPr>
                <w:rFonts w:ascii="Arial"/>
                <w:sz w:val="21"/>
              </w:rPr>
            </w:pPr>
          </w:p>
        </w:tc>
        <w:tc>
          <w:tcPr>
            <w:tcW w:w="2271" w:type="dxa"/>
            <w:vAlign w:val="top"/>
          </w:tcPr>
          <w:p w14:paraId="24A007D0">
            <w:pPr>
              <w:rPr>
                <w:rFonts w:ascii="Arial"/>
                <w:sz w:val="21"/>
              </w:rPr>
            </w:pPr>
          </w:p>
        </w:tc>
      </w:tr>
      <w:tr w14:paraId="5CEB5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81" w:type="dxa"/>
            <w:vAlign w:val="top"/>
          </w:tcPr>
          <w:p w14:paraId="7D493B76">
            <w:pPr>
              <w:rPr>
                <w:rFonts w:ascii="Arial"/>
                <w:sz w:val="21"/>
              </w:rPr>
            </w:pPr>
          </w:p>
        </w:tc>
        <w:tc>
          <w:tcPr>
            <w:tcW w:w="2270" w:type="dxa"/>
            <w:vAlign w:val="top"/>
          </w:tcPr>
          <w:p w14:paraId="30312D60">
            <w:pPr>
              <w:rPr>
                <w:rFonts w:ascii="Arial"/>
                <w:sz w:val="21"/>
              </w:rPr>
            </w:pPr>
          </w:p>
        </w:tc>
        <w:tc>
          <w:tcPr>
            <w:tcW w:w="2268" w:type="dxa"/>
            <w:vAlign w:val="top"/>
          </w:tcPr>
          <w:p w14:paraId="1F80153D">
            <w:pPr>
              <w:rPr>
                <w:rFonts w:ascii="Arial"/>
                <w:sz w:val="21"/>
              </w:rPr>
            </w:pPr>
          </w:p>
        </w:tc>
        <w:tc>
          <w:tcPr>
            <w:tcW w:w="2271" w:type="dxa"/>
            <w:vAlign w:val="top"/>
          </w:tcPr>
          <w:p w14:paraId="3C051EC5">
            <w:pPr>
              <w:rPr>
                <w:rFonts w:ascii="Arial"/>
                <w:sz w:val="21"/>
              </w:rPr>
            </w:pPr>
          </w:p>
        </w:tc>
      </w:tr>
      <w:tr w14:paraId="34047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81" w:type="dxa"/>
            <w:vAlign w:val="top"/>
          </w:tcPr>
          <w:p w14:paraId="3005DEAD">
            <w:pPr>
              <w:rPr>
                <w:rFonts w:ascii="Arial"/>
                <w:sz w:val="21"/>
              </w:rPr>
            </w:pPr>
          </w:p>
        </w:tc>
        <w:tc>
          <w:tcPr>
            <w:tcW w:w="2270" w:type="dxa"/>
            <w:vAlign w:val="top"/>
          </w:tcPr>
          <w:p w14:paraId="05823274">
            <w:pPr>
              <w:rPr>
                <w:rFonts w:ascii="Arial"/>
                <w:sz w:val="21"/>
              </w:rPr>
            </w:pPr>
          </w:p>
        </w:tc>
        <w:tc>
          <w:tcPr>
            <w:tcW w:w="2268" w:type="dxa"/>
            <w:vAlign w:val="top"/>
          </w:tcPr>
          <w:p w14:paraId="6FC618B6">
            <w:pPr>
              <w:rPr>
                <w:rFonts w:ascii="Arial"/>
                <w:sz w:val="21"/>
              </w:rPr>
            </w:pPr>
          </w:p>
        </w:tc>
        <w:tc>
          <w:tcPr>
            <w:tcW w:w="2271" w:type="dxa"/>
            <w:vAlign w:val="top"/>
          </w:tcPr>
          <w:p w14:paraId="3562E59D">
            <w:pPr>
              <w:rPr>
                <w:rFonts w:ascii="Arial"/>
                <w:sz w:val="21"/>
              </w:rPr>
            </w:pPr>
          </w:p>
        </w:tc>
      </w:tr>
      <w:tr w14:paraId="13EB1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2481" w:type="dxa"/>
            <w:vAlign w:val="top"/>
          </w:tcPr>
          <w:p w14:paraId="05A96F81">
            <w:pPr>
              <w:rPr>
                <w:rFonts w:ascii="Arial"/>
                <w:sz w:val="21"/>
              </w:rPr>
            </w:pPr>
          </w:p>
        </w:tc>
        <w:tc>
          <w:tcPr>
            <w:tcW w:w="2270" w:type="dxa"/>
            <w:vAlign w:val="top"/>
          </w:tcPr>
          <w:p w14:paraId="09147113">
            <w:pPr>
              <w:rPr>
                <w:rFonts w:ascii="Arial"/>
                <w:sz w:val="21"/>
              </w:rPr>
            </w:pPr>
          </w:p>
        </w:tc>
        <w:tc>
          <w:tcPr>
            <w:tcW w:w="2268" w:type="dxa"/>
            <w:vAlign w:val="top"/>
          </w:tcPr>
          <w:p w14:paraId="74C0F3B4">
            <w:pPr>
              <w:rPr>
                <w:rFonts w:ascii="Arial"/>
                <w:sz w:val="21"/>
              </w:rPr>
            </w:pPr>
          </w:p>
        </w:tc>
        <w:tc>
          <w:tcPr>
            <w:tcW w:w="2271" w:type="dxa"/>
            <w:vAlign w:val="top"/>
          </w:tcPr>
          <w:p w14:paraId="16C204CB">
            <w:pPr>
              <w:rPr>
                <w:rFonts w:ascii="Arial"/>
                <w:sz w:val="21"/>
              </w:rPr>
            </w:pPr>
          </w:p>
        </w:tc>
      </w:tr>
      <w:tr w14:paraId="19113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2481" w:type="dxa"/>
            <w:vAlign w:val="top"/>
          </w:tcPr>
          <w:p w14:paraId="581368FC">
            <w:pPr>
              <w:rPr>
                <w:rFonts w:ascii="Arial"/>
                <w:sz w:val="21"/>
              </w:rPr>
            </w:pPr>
          </w:p>
        </w:tc>
        <w:tc>
          <w:tcPr>
            <w:tcW w:w="2270" w:type="dxa"/>
            <w:vAlign w:val="top"/>
          </w:tcPr>
          <w:p w14:paraId="16FAB818">
            <w:pPr>
              <w:rPr>
                <w:rFonts w:ascii="Arial"/>
                <w:sz w:val="21"/>
              </w:rPr>
            </w:pPr>
          </w:p>
        </w:tc>
        <w:tc>
          <w:tcPr>
            <w:tcW w:w="2268" w:type="dxa"/>
            <w:vAlign w:val="top"/>
          </w:tcPr>
          <w:p w14:paraId="4F761008">
            <w:pPr>
              <w:rPr>
                <w:rFonts w:ascii="Arial"/>
                <w:sz w:val="21"/>
              </w:rPr>
            </w:pPr>
          </w:p>
        </w:tc>
        <w:tc>
          <w:tcPr>
            <w:tcW w:w="2271" w:type="dxa"/>
            <w:vAlign w:val="top"/>
          </w:tcPr>
          <w:p w14:paraId="2BCC123B">
            <w:pPr>
              <w:rPr>
                <w:rFonts w:ascii="Arial"/>
                <w:sz w:val="21"/>
              </w:rPr>
            </w:pPr>
          </w:p>
        </w:tc>
      </w:tr>
      <w:tr w14:paraId="33197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81" w:type="dxa"/>
            <w:vAlign w:val="top"/>
          </w:tcPr>
          <w:p w14:paraId="0A77318B">
            <w:pPr>
              <w:rPr>
                <w:rFonts w:ascii="Arial"/>
                <w:sz w:val="21"/>
              </w:rPr>
            </w:pPr>
          </w:p>
        </w:tc>
        <w:tc>
          <w:tcPr>
            <w:tcW w:w="2270" w:type="dxa"/>
            <w:vAlign w:val="top"/>
          </w:tcPr>
          <w:p w14:paraId="7B932CDB">
            <w:pPr>
              <w:rPr>
                <w:rFonts w:ascii="Arial"/>
                <w:sz w:val="21"/>
              </w:rPr>
            </w:pPr>
          </w:p>
        </w:tc>
        <w:tc>
          <w:tcPr>
            <w:tcW w:w="2268" w:type="dxa"/>
            <w:vAlign w:val="top"/>
          </w:tcPr>
          <w:p w14:paraId="3FACDF7F">
            <w:pPr>
              <w:rPr>
                <w:rFonts w:ascii="Arial"/>
                <w:sz w:val="21"/>
              </w:rPr>
            </w:pPr>
          </w:p>
        </w:tc>
        <w:tc>
          <w:tcPr>
            <w:tcW w:w="2271" w:type="dxa"/>
            <w:vAlign w:val="top"/>
          </w:tcPr>
          <w:p w14:paraId="597EF472">
            <w:pPr>
              <w:rPr>
                <w:rFonts w:ascii="Arial"/>
                <w:sz w:val="21"/>
              </w:rPr>
            </w:pPr>
          </w:p>
        </w:tc>
      </w:tr>
      <w:tr w14:paraId="6916A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2481" w:type="dxa"/>
            <w:vAlign w:val="top"/>
          </w:tcPr>
          <w:p w14:paraId="0579B993">
            <w:pPr>
              <w:rPr>
                <w:rFonts w:ascii="Arial"/>
                <w:sz w:val="21"/>
              </w:rPr>
            </w:pPr>
          </w:p>
        </w:tc>
        <w:tc>
          <w:tcPr>
            <w:tcW w:w="2270" w:type="dxa"/>
            <w:vAlign w:val="top"/>
          </w:tcPr>
          <w:p w14:paraId="6D13558A">
            <w:pPr>
              <w:rPr>
                <w:rFonts w:ascii="Arial"/>
                <w:sz w:val="21"/>
              </w:rPr>
            </w:pPr>
          </w:p>
        </w:tc>
        <w:tc>
          <w:tcPr>
            <w:tcW w:w="2268" w:type="dxa"/>
            <w:vAlign w:val="top"/>
          </w:tcPr>
          <w:p w14:paraId="65D2ED16">
            <w:pPr>
              <w:rPr>
                <w:rFonts w:ascii="Arial"/>
                <w:sz w:val="21"/>
              </w:rPr>
            </w:pPr>
          </w:p>
        </w:tc>
        <w:tc>
          <w:tcPr>
            <w:tcW w:w="2271" w:type="dxa"/>
            <w:vAlign w:val="top"/>
          </w:tcPr>
          <w:p w14:paraId="00B9F9F5">
            <w:pPr>
              <w:rPr>
                <w:rFonts w:ascii="Arial"/>
                <w:sz w:val="21"/>
              </w:rPr>
            </w:pPr>
          </w:p>
        </w:tc>
      </w:tr>
    </w:tbl>
    <w:p w14:paraId="2DD42DF7">
      <w:pPr>
        <w:pStyle w:val="2"/>
      </w:pPr>
    </w:p>
    <w:p w14:paraId="28D2ECCD">
      <w:pPr>
        <w:sectPr>
          <w:footerReference r:id="rId169" w:type="default"/>
          <w:pgSz w:w="11906" w:h="16839"/>
          <w:pgMar w:top="1431" w:right="1065" w:bottom="1146" w:left="1080" w:header="0" w:footer="984" w:gutter="0"/>
          <w:cols w:space="720" w:num="1"/>
        </w:sectPr>
      </w:pPr>
    </w:p>
    <w:p w14:paraId="6F4E55C7">
      <w:pPr>
        <w:spacing w:before="176" w:line="219" w:lineRule="auto"/>
        <w:ind w:left="139"/>
        <w:rPr>
          <w:rFonts w:ascii="宋体" w:hAnsi="宋体" w:eastAsia="宋体" w:cs="宋体"/>
          <w:sz w:val="28"/>
          <w:szCs w:val="28"/>
        </w:rPr>
      </w:pPr>
      <w:r>
        <w:rPr>
          <w:rFonts w:ascii="宋体" w:hAnsi="宋体" w:eastAsia="宋体" w:cs="宋体"/>
          <w:b/>
          <w:bCs/>
          <w:spacing w:val="-4"/>
          <w:sz w:val="28"/>
          <w:szCs w:val="28"/>
        </w:rPr>
        <w:t>（二）磋商供应商及项目经理资信</w:t>
      </w:r>
    </w:p>
    <w:p w14:paraId="5702BC2B">
      <w:pPr>
        <w:spacing w:before="186" w:line="219" w:lineRule="auto"/>
        <w:ind w:left="31"/>
        <w:rPr>
          <w:rFonts w:ascii="宋体" w:hAnsi="宋体" w:eastAsia="宋体" w:cs="宋体"/>
          <w:sz w:val="28"/>
          <w:szCs w:val="28"/>
        </w:rPr>
      </w:pPr>
      <w:r>
        <w:rPr>
          <w:rFonts w:ascii="宋体" w:hAnsi="宋体" w:eastAsia="宋体" w:cs="宋体"/>
          <w:spacing w:val="-2"/>
          <w:sz w:val="28"/>
          <w:szCs w:val="28"/>
        </w:rPr>
        <w:t>1.磋商供应商近年完成的部分同类型工程情况表</w:t>
      </w:r>
    </w:p>
    <w:p w14:paraId="3A90A001">
      <w:pPr>
        <w:spacing w:before="289" w:line="220" w:lineRule="auto"/>
        <w:ind w:left="14"/>
        <w:rPr>
          <w:rFonts w:ascii="宋体" w:hAnsi="宋体" w:eastAsia="宋体" w:cs="宋体"/>
          <w:sz w:val="28"/>
          <w:szCs w:val="28"/>
        </w:rPr>
      </w:pPr>
      <w:r>
        <w:rPr>
          <w:rFonts w:ascii="宋体" w:hAnsi="宋体" w:eastAsia="宋体" w:cs="宋体"/>
          <w:spacing w:val="-1"/>
          <w:sz w:val="28"/>
          <w:szCs w:val="28"/>
        </w:rPr>
        <w:t>2.项目经理近年完成的同类型工程情况表</w:t>
      </w:r>
    </w:p>
    <w:p w14:paraId="11BCCB58">
      <w:pPr>
        <w:spacing w:before="285" w:line="219" w:lineRule="auto"/>
        <w:ind w:left="16"/>
        <w:rPr>
          <w:rFonts w:ascii="宋体" w:hAnsi="宋体" w:eastAsia="宋体" w:cs="宋体"/>
          <w:sz w:val="28"/>
          <w:szCs w:val="28"/>
        </w:rPr>
      </w:pPr>
      <w:r>
        <w:rPr>
          <w:rFonts w:ascii="宋体" w:hAnsi="宋体" w:eastAsia="宋体" w:cs="宋体"/>
          <w:spacing w:val="-1"/>
          <w:sz w:val="28"/>
          <w:szCs w:val="28"/>
        </w:rPr>
        <w:t>3.磋商供应商正在施工的和新承接的部分项目情况表</w:t>
      </w:r>
    </w:p>
    <w:p w14:paraId="5B3A8772">
      <w:pPr>
        <w:spacing w:before="289" w:line="219" w:lineRule="auto"/>
        <w:ind w:left="9"/>
        <w:rPr>
          <w:rFonts w:ascii="宋体" w:hAnsi="宋体" w:eastAsia="宋体" w:cs="宋体"/>
          <w:sz w:val="28"/>
          <w:szCs w:val="28"/>
        </w:rPr>
      </w:pPr>
      <w:r>
        <w:rPr>
          <w:rFonts w:ascii="宋体" w:hAnsi="宋体" w:eastAsia="宋体" w:cs="宋体"/>
          <w:spacing w:val="-2"/>
          <w:sz w:val="28"/>
          <w:szCs w:val="28"/>
        </w:rPr>
        <w:t>4.其他材料</w:t>
      </w:r>
    </w:p>
    <w:p w14:paraId="2DFA82F5">
      <w:pPr>
        <w:spacing w:line="219" w:lineRule="auto"/>
        <w:rPr>
          <w:rFonts w:ascii="宋体" w:hAnsi="宋体" w:eastAsia="宋体" w:cs="宋体"/>
          <w:sz w:val="28"/>
          <w:szCs w:val="28"/>
        </w:rPr>
        <w:sectPr>
          <w:footerReference r:id="rId170" w:type="default"/>
          <w:pgSz w:w="11906" w:h="16839"/>
          <w:pgMar w:top="1431" w:right="1080" w:bottom="1146" w:left="1080" w:header="0" w:footer="984" w:gutter="0"/>
          <w:cols w:space="720" w:num="1"/>
        </w:sectPr>
      </w:pPr>
    </w:p>
    <w:p w14:paraId="1008F8EB">
      <w:pPr>
        <w:spacing w:before="71" w:line="219" w:lineRule="auto"/>
        <w:ind w:left="31"/>
        <w:rPr>
          <w:rFonts w:ascii="宋体" w:hAnsi="宋体" w:eastAsia="宋体" w:cs="宋体"/>
          <w:sz w:val="28"/>
          <w:szCs w:val="28"/>
        </w:rPr>
      </w:pPr>
      <w:r>
        <w:rPr>
          <w:rFonts w:ascii="宋体" w:hAnsi="宋体" w:eastAsia="宋体" w:cs="宋体"/>
          <w:spacing w:val="-2"/>
          <w:sz w:val="28"/>
          <w:szCs w:val="28"/>
        </w:rPr>
        <w:t>1.磋商供应商近年完成的同类型工程情况表</w:t>
      </w:r>
    </w:p>
    <w:p w14:paraId="4AAF9E66">
      <w:pPr>
        <w:spacing w:before="28"/>
      </w:pPr>
    </w:p>
    <w:p w14:paraId="2A454DB8">
      <w:pPr>
        <w:spacing w:before="27"/>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35"/>
        <w:gridCol w:w="6655"/>
      </w:tblGrid>
      <w:tr w14:paraId="1692A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635" w:type="dxa"/>
            <w:vAlign w:val="top"/>
          </w:tcPr>
          <w:p w14:paraId="5259FCE9">
            <w:pPr>
              <w:pStyle w:val="9"/>
              <w:spacing w:before="145" w:line="220" w:lineRule="auto"/>
              <w:ind w:left="848"/>
              <w:rPr>
                <w:sz w:val="24"/>
                <w:szCs w:val="24"/>
              </w:rPr>
            </w:pPr>
            <w:r>
              <w:rPr>
                <w:spacing w:val="-4"/>
                <w:sz w:val="24"/>
                <w:szCs w:val="24"/>
              </w:rPr>
              <w:t>项目名称</w:t>
            </w:r>
          </w:p>
        </w:tc>
        <w:tc>
          <w:tcPr>
            <w:tcW w:w="6655" w:type="dxa"/>
            <w:vAlign w:val="top"/>
          </w:tcPr>
          <w:p w14:paraId="4FA7A961">
            <w:pPr>
              <w:rPr>
                <w:rFonts w:ascii="Arial"/>
                <w:sz w:val="21"/>
              </w:rPr>
            </w:pPr>
          </w:p>
        </w:tc>
      </w:tr>
      <w:tr w14:paraId="3F46A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75DF65D0">
            <w:pPr>
              <w:pStyle w:val="9"/>
              <w:spacing w:before="142" w:line="220" w:lineRule="auto"/>
              <w:ind w:left="728"/>
              <w:rPr>
                <w:sz w:val="24"/>
                <w:szCs w:val="24"/>
              </w:rPr>
            </w:pPr>
            <w:r>
              <w:rPr>
                <w:spacing w:val="-3"/>
                <w:sz w:val="24"/>
                <w:szCs w:val="24"/>
              </w:rPr>
              <w:t>项目所在地</w:t>
            </w:r>
          </w:p>
        </w:tc>
        <w:tc>
          <w:tcPr>
            <w:tcW w:w="6655" w:type="dxa"/>
            <w:vAlign w:val="top"/>
          </w:tcPr>
          <w:p w14:paraId="07541763">
            <w:pPr>
              <w:rPr>
                <w:rFonts w:ascii="Arial"/>
                <w:sz w:val="21"/>
              </w:rPr>
            </w:pPr>
          </w:p>
        </w:tc>
      </w:tr>
      <w:tr w14:paraId="39AB3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5B7728C0">
            <w:pPr>
              <w:pStyle w:val="9"/>
              <w:spacing w:before="143" w:line="220" w:lineRule="auto"/>
              <w:ind w:left="728"/>
              <w:rPr>
                <w:sz w:val="24"/>
                <w:szCs w:val="24"/>
              </w:rPr>
            </w:pPr>
            <w:r>
              <w:rPr>
                <w:spacing w:val="-3"/>
                <w:sz w:val="24"/>
                <w:szCs w:val="24"/>
              </w:rPr>
              <w:t>发包人名称</w:t>
            </w:r>
          </w:p>
        </w:tc>
        <w:tc>
          <w:tcPr>
            <w:tcW w:w="6655" w:type="dxa"/>
            <w:vAlign w:val="top"/>
          </w:tcPr>
          <w:p w14:paraId="180BA504">
            <w:pPr>
              <w:rPr>
                <w:rFonts w:ascii="Arial"/>
                <w:sz w:val="21"/>
              </w:rPr>
            </w:pPr>
          </w:p>
        </w:tc>
      </w:tr>
      <w:tr w14:paraId="468F3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1FB9D4CF">
            <w:pPr>
              <w:pStyle w:val="9"/>
              <w:spacing w:before="143" w:line="220" w:lineRule="auto"/>
              <w:ind w:left="728"/>
              <w:rPr>
                <w:sz w:val="24"/>
                <w:szCs w:val="24"/>
              </w:rPr>
            </w:pPr>
            <w:r>
              <w:rPr>
                <w:spacing w:val="-3"/>
                <w:sz w:val="24"/>
                <w:szCs w:val="24"/>
              </w:rPr>
              <w:t>发包人地址</w:t>
            </w:r>
          </w:p>
        </w:tc>
        <w:tc>
          <w:tcPr>
            <w:tcW w:w="6655" w:type="dxa"/>
            <w:vAlign w:val="top"/>
          </w:tcPr>
          <w:p w14:paraId="27531078">
            <w:pPr>
              <w:rPr>
                <w:rFonts w:ascii="Arial"/>
                <w:sz w:val="21"/>
              </w:rPr>
            </w:pPr>
          </w:p>
        </w:tc>
      </w:tr>
      <w:tr w14:paraId="49285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6ADBD1A6">
            <w:pPr>
              <w:pStyle w:val="9"/>
              <w:spacing w:before="144" w:line="220" w:lineRule="auto"/>
              <w:ind w:left="248"/>
              <w:rPr>
                <w:sz w:val="24"/>
                <w:szCs w:val="24"/>
              </w:rPr>
            </w:pPr>
            <w:r>
              <w:rPr>
                <w:spacing w:val="-2"/>
                <w:sz w:val="24"/>
                <w:szCs w:val="24"/>
              </w:rPr>
              <w:t>发包人联系人及电话</w:t>
            </w:r>
          </w:p>
        </w:tc>
        <w:tc>
          <w:tcPr>
            <w:tcW w:w="6655" w:type="dxa"/>
            <w:vAlign w:val="top"/>
          </w:tcPr>
          <w:p w14:paraId="7E57B082">
            <w:pPr>
              <w:rPr>
                <w:rFonts w:ascii="Arial"/>
                <w:sz w:val="21"/>
              </w:rPr>
            </w:pPr>
          </w:p>
        </w:tc>
      </w:tr>
      <w:tr w14:paraId="7E654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641B37BE">
            <w:pPr>
              <w:pStyle w:val="9"/>
              <w:spacing w:before="142" w:line="218" w:lineRule="auto"/>
              <w:ind w:left="845"/>
              <w:rPr>
                <w:sz w:val="24"/>
                <w:szCs w:val="24"/>
              </w:rPr>
            </w:pPr>
            <w:r>
              <w:rPr>
                <w:spacing w:val="-3"/>
                <w:sz w:val="24"/>
                <w:szCs w:val="24"/>
              </w:rPr>
              <w:t>合同价格</w:t>
            </w:r>
          </w:p>
        </w:tc>
        <w:tc>
          <w:tcPr>
            <w:tcW w:w="6655" w:type="dxa"/>
            <w:vAlign w:val="top"/>
          </w:tcPr>
          <w:p w14:paraId="2857C5D1">
            <w:pPr>
              <w:rPr>
                <w:rFonts w:ascii="Arial"/>
                <w:sz w:val="21"/>
              </w:rPr>
            </w:pPr>
          </w:p>
        </w:tc>
      </w:tr>
      <w:tr w14:paraId="08176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57E644BD">
            <w:pPr>
              <w:pStyle w:val="9"/>
              <w:spacing w:before="144" w:line="220" w:lineRule="auto"/>
              <w:ind w:left="845"/>
              <w:rPr>
                <w:sz w:val="24"/>
                <w:szCs w:val="24"/>
              </w:rPr>
            </w:pPr>
            <w:r>
              <w:rPr>
                <w:spacing w:val="-3"/>
                <w:sz w:val="24"/>
                <w:szCs w:val="24"/>
              </w:rPr>
              <w:t>开工日期</w:t>
            </w:r>
          </w:p>
        </w:tc>
        <w:tc>
          <w:tcPr>
            <w:tcW w:w="6655" w:type="dxa"/>
            <w:vAlign w:val="top"/>
          </w:tcPr>
          <w:p w14:paraId="1207FE1D">
            <w:pPr>
              <w:rPr>
                <w:rFonts w:ascii="Arial"/>
                <w:sz w:val="21"/>
              </w:rPr>
            </w:pPr>
          </w:p>
        </w:tc>
      </w:tr>
      <w:tr w14:paraId="697FF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42EC6AC3">
            <w:pPr>
              <w:pStyle w:val="9"/>
              <w:spacing w:before="146" w:line="219" w:lineRule="auto"/>
              <w:ind w:left="845"/>
              <w:rPr>
                <w:sz w:val="24"/>
                <w:szCs w:val="24"/>
              </w:rPr>
            </w:pPr>
            <w:r>
              <w:rPr>
                <w:spacing w:val="-3"/>
                <w:sz w:val="24"/>
                <w:szCs w:val="24"/>
              </w:rPr>
              <w:t>竣工日期</w:t>
            </w:r>
          </w:p>
        </w:tc>
        <w:tc>
          <w:tcPr>
            <w:tcW w:w="6655" w:type="dxa"/>
            <w:vAlign w:val="top"/>
          </w:tcPr>
          <w:p w14:paraId="7765E538">
            <w:pPr>
              <w:rPr>
                <w:rFonts w:ascii="Arial"/>
                <w:sz w:val="21"/>
              </w:rPr>
            </w:pPr>
          </w:p>
        </w:tc>
      </w:tr>
      <w:tr w14:paraId="22E66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02606B11">
            <w:pPr>
              <w:pStyle w:val="9"/>
              <w:spacing w:before="145" w:line="219" w:lineRule="auto"/>
              <w:ind w:left="724"/>
              <w:rPr>
                <w:sz w:val="24"/>
                <w:szCs w:val="24"/>
              </w:rPr>
            </w:pPr>
            <w:r>
              <w:rPr>
                <w:spacing w:val="-2"/>
                <w:sz w:val="24"/>
                <w:szCs w:val="24"/>
              </w:rPr>
              <w:t>承担的工作</w:t>
            </w:r>
          </w:p>
        </w:tc>
        <w:tc>
          <w:tcPr>
            <w:tcW w:w="6655" w:type="dxa"/>
            <w:vAlign w:val="top"/>
          </w:tcPr>
          <w:p w14:paraId="6F12CFC8">
            <w:pPr>
              <w:rPr>
                <w:rFonts w:ascii="Arial"/>
                <w:sz w:val="21"/>
              </w:rPr>
            </w:pPr>
          </w:p>
        </w:tc>
      </w:tr>
      <w:tr w14:paraId="5C1ED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0A995702">
            <w:pPr>
              <w:pStyle w:val="9"/>
              <w:spacing w:before="146" w:line="220" w:lineRule="auto"/>
              <w:ind w:left="847"/>
              <w:rPr>
                <w:sz w:val="24"/>
                <w:szCs w:val="24"/>
              </w:rPr>
            </w:pPr>
            <w:r>
              <w:rPr>
                <w:spacing w:val="-4"/>
                <w:sz w:val="24"/>
                <w:szCs w:val="24"/>
              </w:rPr>
              <w:t>工程质量</w:t>
            </w:r>
          </w:p>
        </w:tc>
        <w:tc>
          <w:tcPr>
            <w:tcW w:w="6655" w:type="dxa"/>
            <w:vAlign w:val="top"/>
          </w:tcPr>
          <w:p w14:paraId="235064E7">
            <w:pPr>
              <w:rPr>
                <w:rFonts w:ascii="Arial"/>
                <w:sz w:val="21"/>
              </w:rPr>
            </w:pPr>
          </w:p>
        </w:tc>
      </w:tr>
      <w:tr w14:paraId="7F138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00848BFC">
            <w:pPr>
              <w:pStyle w:val="9"/>
              <w:spacing w:before="145" w:line="220" w:lineRule="auto"/>
              <w:ind w:left="848"/>
              <w:rPr>
                <w:sz w:val="24"/>
                <w:szCs w:val="24"/>
              </w:rPr>
            </w:pPr>
            <w:r>
              <w:rPr>
                <w:spacing w:val="-4"/>
                <w:sz w:val="24"/>
                <w:szCs w:val="24"/>
              </w:rPr>
              <w:t>项目经理</w:t>
            </w:r>
          </w:p>
        </w:tc>
        <w:tc>
          <w:tcPr>
            <w:tcW w:w="6655" w:type="dxa"/>
            <w:vAlign w:val="top"/>
          </w:tcPr>
          <w:p w14:paraId="6B6E56DF">
            <w:pPr>
              <w:rPr>
                <w:rFonts w:ascii="Arial"/>
                <w:sz w:val="21"/>
              </w:rPr>
            </w:pPr>
          </w:p>
        </w:tc>
      </w:tr>
      <w:tr w14:paraId="73F7B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71884C22">
            <w:pPr>
              <w:pStyle w:val="9"/>
              <w:spacing w:before="146" w:line="219" w:lineRule="auto"/>
              <w:ind w:left="725"/>
              <w:rPr>
                <w:sz w:val="24"/>
                <w:szCs w:val="24"/>
              </w:rPr>
            </w:pPr>
            <w:r>
              <w:rPr>
                <w:spacing w:val="-3"/>
                <w:sz w:val="24"/>
                <w:szCs w:val="24"/>
              </w:rPr>
              <w:t>技术负责人</w:t>
            </w:r>
          </w:p>
        </w:tc>
        <w:tc>
          <w:tcPr>
            <w:tcW w:w="6655" w:type="dxa"/>
            <w:vAlign w:val="top"/>
          </w:tcPr>
          <w:p w14:paraId="708944D7">
            <w:pPr>
              <w:rPr>
                <w:rFonts w:ascii="Arial"/>
                <w:sz w:val="21"/>
              </w:rPr>
            </w:pPr>
          </w:p>
        </w:tc>
      </w:tr>
      <w:tr w14:paraId="2B407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7535A0FF">
            <w:pPr>
              <w:pStyle w:val="9"/>
              <w:spacing w:before="145" w:line="219" w:lineRule="auto"/>
              <w:ind w:left="251"/>
              <w:rPr>
                <w:sz w:val="24"/>
                <w:szCs w:val="24"/>
              </w:rPr>
            </w:pPr>
            <w:r>
              <w:rPr>
                <w:spacing w:val="-2"/>
                <w:sz w:val="24"/>
                <w:szCs w:val="24"/>
              </w:rPr>
              <w:t>总监理工程师及电话</w:t>
            </w:r>
          </w:p>
        </w:tc>
        <w:tc>
          <w:tcPr>
            <w:tcW w:w="6655" w:type="dxa"/>
            <w:vAlign w:val="top"/>
          </w:tcPr>
          <w:p w14:paraId="4E834B9D">
            <w:pPr>
              <w:rPr>
                <w:rFonts w:ascii="Arial"/>
                <w:sz w:val="21"/>
              </w:rPr>
            </w:pPr>
          </w:p>
        </w:tc>
      </w:tr>
      <w:tr w14:paraId="397F2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1FD11BB0">
            <w:pPr>
              <w:pStyle w:val="9"/>
              <w:spacing w:before="146" w:line="220" w:lineRule="auto"/>
              <w:ind w:left="848"/>
              <w:rPr>
                <w:sz w:val="24"/>
                <w:szCs w:val="24"/>
              </w:rPr>
            </w:pPr>
            <w:r>
              <w:rPr>
                <w:spacing w:val="-4"/>
                <w:sz w:val="24"/>
                <w:szCs w:val="24"/>
              </w:rPr>
              <w:t>项目描述</w:t>
            </w:r>
          </w:p>
        </w:tc>
        <w:tc>
          <w:tcPr>
            <w:tcW w:w="6655" w:type="dxa"/>
            <w:vAlign w:val="top"/>
          </w:tcPr>
          <w:p w14:paraId="096DCC40">
            <w:pPr>
              <w:rPr>
                <w:rFonts w:ascii="Arial"/>
                <w:sz w:val="21"/>
              </w:rPr>
            </w:pPr>
          </w:p>
        </w:tc>
      </w:tr>
      <w:tr w14:paraId="010D4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635" w:type="dxa"/>
            <w:vAlign w:val="top"/>
          </w:tcPr>
          <w:p w14:paraId="701EFAC3">
            <w:pPr>
              <w:pStyle w:val="9"/>
              <w:spacing w:before="147" w:line="221" w:lineRule="auto"/>
              <w:ind w:left="1087"/>
              <w:rPr>
                <w:sz w:val="24"/>
                <w:szCs w:val="24"/>
              </w:rPr>
            </w:pPr>
            <w:r>
              <w:rPr>
                <w:spacing w:val="-7"/>
                <w:sz w:val="24"/>
                <w:szCs w:val="24"/>
              </w:rPr>
              <w:t>备注</w:t>
            </w:r>
          </w:p>
        </w:tc>
        <w:tc>
          <w:tcPr>
            <w:tcW w:w="6655" w:type="dxa"/>
            <w:vAlign w:val="top"/>
          </w:tcPr>
          <w:p w14:paraId="44343A9D">
            <w:pPr>
              <w:rPr>
                <w:rFonts w:ascii="Arial"/>
                <w:sz w:val="21"/>
              </w:rPr>
            </w:pPr>
          </w:p>
        </w:tc>
      </w:tr>
    </w:tbl>
    <w:p w14:paraId="2AD4E3B1">
      <w:pPr>
        <w:spacing w:before="55" w:line="219" w:lineRule="auto"/>
        <w:ind w:left="252"/>
        <w:rPr>
          <w:rFonts w:ascii="宋体" w:hAnsi="宋体" w:eastAsia="宋体" w:cs="宋体"/>
          <w:sz w:val="24"/>
          <w:szCs w:val="24"/>
        </w:rPr>
      </w:pPr>
      <w:r>
        <w:rPr>
          <w:rFonts w:ascii="宋体" w:hAnsi="宋体" w:eastAsia="宋体" w:cs="宋体"/>
          <w:spacing w:val="-1"/>
          <w:sz w:val="24"/>
          <w:szCs w:val="24"/>
        </w:rPr>
        <w:t>备注：每张表格只填写一个项目，并标明序号。</w:t>
      </w:r>
    </w:p>
    <w:p w14:paraId="68E7F8CD">
      <w:pPr>
        <w:spacing w:line="219" w:lineRule="auto"/>
        <w:rPr>
          <w:rFonts w:ascii="宋体" w:hAnsi="宋体" w:eastAsia="宋体" w:cs="宋体"/>
          <w:sz w:val="24"/>
          <w:szCs w:val="24"/>
        </w:rPr>
        <w:sectPr>
          <w:footerReference r:id="rId171" w:type="default"/>
          <w:pgSz w:w="11906" w:h="16839"/>
          <w:pgMar w:top="1431" w:right="1080" w:bottom="1146" w:left="1080" w:header="0" w:footer="984" w:gutter="0"/>
          <w:cols w:space="720" w:num="1"/>
        </w:sectPr>
      </w:pPr>
    </w:p>
    <w:p w14:paraId="0D3488C3">
      <w:pPr>
        <w:spacing w:before="70" w:line="220" w:lineRule="auto"/>
        <w:ind w:left="14"/>
        <w:rPr>
          <w:rFonts w:ascii="宋体" w:hAnsi="宋体" w:eastAsia="宋体" w:cs="宋体"/>
          <w:sz w:val="28"/>
          <w:szCs w:val="28"/>
        </w:rPr>
      </w:pPr>
      <w:r>
        <w:rPr>
          <w:rFonts w:ascii="宋体" w:hAnsi="宋体" w:eastAsia="宋体" w:cs="宋体"/>
          <w:spacing w:val="-1"/>
          <w:sz w:val="28"/>
          <w:szCs w:val="28"/>
        </w:rPr>
        <w:t>2.项目经理近年完成的同类型工程情况表</w:t>
      </w:r>
    </w:p>
    <w:p w14:paraId="231D1E18">
      <w:pPr>
        <w:spacing w:before="27"/>
      </w:pPr>
    </w:p>
    <w:p w14:paraId="34EA8E1B">
      <w:pPr>
        <w:spacing w:before="27"/>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35"/>
        <w:gridCol w:w="6655"/>
      </w:tblGrid>
      <w:tr w14:paraId="717AE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635" w:type="dxa"/>
            <w:vAlign w:val="top"/>
          </w:tcPr>
          <w:p w14:paraId="0464BA87">
            <w:pPr>
              <w:pStyle w:val="9"/>
              <w:spacing w:before="172" w:line="228" w:lineRule="auto"/>
              <w:ind w:left="906"/>
            </w:pPr>
            <w:r>
              <w:rPr>
                <w:spacing w:val="6"/>
              </w:rPr>
              <w:t>项目名称</w:t>
            </w:r>
          </w:p>
        </w:tc>
        <w:tc>
          <w:tcPr>
            <w:tcW w:w="6655" w:type="dxa"/>
            <w:vAlign w:val="top"/>
          </w:tcPr>
          <w:p w14:paraId="08A44C90">
            <w:pPr>
              <w:rPr>
                <w:rFonts w:ascii="Arial"/>
                <w:sz w:val="21"/>
              </w:rPr>
            </w:pPr>
          </w:p>
        </w:tc>
      </w:tr>
      <w:tr w14:paraId="4D637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1A794708">
            <w:pPr>
              <w:pStyle w:val="9"/>
              <w:spacing w:before="169" w:line="228" w:lineRule="auto"/>
              <w:ind w:left="801"/>
            </w:pPr>
            <w:r>
              <w:rPr>
                <w:spacing w:val="7"/>
              </w:rPr>
              <w:t>项目所在地</w:t>
            </w:r>
          </w:p>
        </w:tc>
        <w:tc>
          <w:tcPr>
            <w:tcW w:w="6655" w:type="dxa"/>
            <w:vAlign w:val="top"/>
          </w:tcPr>
          <w:p w14:paraId="30E624D4">
            <w:pPr>
              <w:rPr>
                <w:rFonts w:ascii="Arial"/>
                <w:sz w:val="21"/>
              </w:rPr>
            </w:pPr>
          </w:p>
        </w:tc>
      </w:tr>
      <w:tr w14:paraId="5819C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76B0391A">
            <w:pPr>
              <w:pStyle w:val="9"/>
              <w:spacing w:before="170" w:line="228" w:lineRule="auto"/>
              <w:ind w:left="801"/>
            </w:pPr>
            <w:r>
              <w:rPr>
                <w:spacing w:val="7"/>
              </w:rPr>
              <w:t>发包人名称</w:t>
            </w:r>
          </w:p>
        </w:tc>
        <w:tc>
          <w:tcPr>
            <w:tcW w:w="6655" w:type="dxa"/>
            <w:vAlign w:val="top"/>
          </w:tcPr>
          <w:p w14:paraId="5FED047C">
            <w:pPr>
              <w:rPr>
                <w:rFonts w:ascii="Arial"/>
                <w:sz w:val="21"/>
              </w:rPr>
            </w:pPr>
          </w:p>
        </w:tc>
      </w:tr>
      <w:tr w14:paraId="1968B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6E7B288D">
            <w:pPr>
              <w:pStyle w:val="9"/>
              <w:spacing w:before="170" w:line="228" w:lineRule="auto"/>
              <w:ind w:left="801"/>
            </w:pPr>
            <w:r>
              <w:rPr>
                <w:spacing w:val="7"/>
              </w:rPr>
              <w:t>发包人地址</w:t>
            </w:r>
          </w:p>
        </w:tc>
        <w:tc>
          <w:tcPr>
            <w:tcW w:w="6655" w:type="dxa"/>
            <w:vAlign w:val="top"/>
          </w:tcPr>
          <w:p w14:paraId="5C0D3D31">
            <w:pPr>
              <w:rPr>
                <w:rFonts w:ascii="Arial"/>
                <w:sz w:val="21"/>
              </w:rPr>
            </w:pPr>
          </w:p>
        </w:tc>
      </w:tr>
      <w:tr w14:paraId="5F0CB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6C617235">
            <w:pPr>
              <w:pStyle w:val="9"/>
              <w:spacing w:before="171" w:line="228" w:lineRule="auto"/>
              <w:ind w:left="381"/>
            </w:pPr>
            <w:r>
              <w:rPr>
                <w:spacing w:val="8"/>
              </w:rPr>
              <w:t>发包人联系人及电话</w:t>
            </w:r>
          </w:p>
        </w:tc>
        <w:tc>
          <w:tcPr>
            <w:tcW w:w="6655" w:type="dxa"/>
            <w:vAlign w:val="top"/>
          </w:tcPr>
          <w:p w14:paraId="388157D8">
            <w:pPr>
              <w:rPr>
                <w:rFonts w:ascii="Arial"/>
                <w:sz w:val="21"/>
              </w:rPr>
            </w:pPr>
          </w:p>
        </w:tc>
      </w:tr>
      <w:tr w14:paraId="37BFE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060F4E51">
            <w:pPr>
              <w:pStyle w:val="9"/>
              <w:spacing w:before="169" w:line="226" w:lineRule="auto"/>
              <w:ind w:left="904"/>
            </w:pPr>
            <w:r>
              <w:rPr>
                <w:spacing w:val="7"/>
              </w:rPr>
              <w:t>合同价格</w:t>
            </w:r>
          </w:p>
        </w:tc>
        <w:tc>
          <w:tcPr>
            <w:tcW w:w="6655" w:type="dxa"/>
            <w:vAlign w:val="top"/>
          </w:tcPr>
          <w:p w14:paraId="4799CAAF">
            <w:pPr>
              <w:rPr>
                <w:rFonts w:ascii="Arial"/>
                <w:sz w:val="21"/>
              </w:rPr>
            </w:pPr>
          </w:p>
        </w:tc>
      </w:tr>
      <w:tr w14:paraId="51E13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1F4F077F">
            <w:pPr>
              <w:pStyle w:val="9"/>
              <w:spacing w:before="171" w:line="228" w:lineRule="auto"/>
              <w:ind w:left="904"/>
            </w:pPr>
            <w:r>
              <w:rPr>
                <w:spacing w:val="7"/>
              </w:rPr>
              <w:t>开工日期</w:t>
            </w:r>
          </w:p>
        </w:tc>
        <w:tc>
          <w:tcPr>
            <w:tcW w:w="6655" w:type="dxa"/>
            <w:vAlign w:val="top"/>
          </w:tcPr>
          <w:p w14:paraId="7B930119">
            <w:pPr>
              <w:rPr>
                <w:rFonts w:ascii="Arial"/>
                <w:sz w:val="21"/>
              </w:rPr>
            </w:pPr>
          </w:p>
        </w:tc>
      </w:tr>
      <w:tr w14:paraId="2EDD1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3" w:hRule="atLeast"/>
        </w:trPr>
        <w:tc>
          <w:tcPr>
            <w:tcW w:w="2635" w:type="dxa"/>
            <w:vAlign w:val="top"/>
          </w:tcPr>
          <w:p w14:paraId="2FACE3F6">
            <w:pPr>
              <w:pStyle w:val="9"/>
              <w:spacing w:before="172" w:line="228" w:lineRule="auto"/>
              <w:ind w:left="904"/>
            </w:pPr>
            <w:r>
              <w:rPr>
                <w:spacing w:val="7"/>
              </w:rPr>
              <w:t>竣工日期</w:t>
            </w:r>
          </w:p>
        </w:tc>
        <w:tc>
          <w:tcPr>
            <w:tcW w:w="6655" w:type="dxa"/>
            <w:vAlign w:val="top"/>
          </w:tcPr>
          <w:p w14:paraId="69CCB5AE">
            <w:pPr>
              <w:rPr>
                <w:rFonts w:ascii="Arial"/>
                <w:sz w:val="21"/>
              </w:rPr>
            </w:pPr>
          </w:p>
        </w:tc>
      </w:tr>
      <w:tr w14:paraId="3957A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2D006E2B">
            <w:pPr>
              <w:pStyle w:val="9"/>
              <w:spacing w:before="171" w:line="228" w:lineRule="auto"/>
              <w:ind w:left="797"/>
            </w:pPr>
            <w:r>
              <w:rPr>
                <w:spacing w:val="8"/>
              </w:rPr>
              <w:t>承担的工作</w:t>
            </w:r>
          </w:p>
        </w:tc>
        <w:tc>
          <w:tcPr>
            <w:tcW w:w="6655" w:type="dxa"/>
            <w:vAlign w:val="top"/>
          </w:tcPr>
          <w:p w14:paraId="004C088A">
            <w:pPr>
              <w:rPr>
                <w:rFonts w:ascii="Arial"/>
                <w:sz w:val="21"/>
              </w:rPr>
            </w:pPr>
          </w:p>
        </w:tc>
      </w:tr>
      <w:tr w14:paraId="3DE11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1376F903">
            <w:pPr>
              <w:pStyle w:val="9"/>
              <w:spacing w:before="173" w:line="228" w:lineRule="auto"/>
              <w:ind w:left="906"/>
            </w:pPr>
            <w:r>
              <w:rPr>
                <w:spacing w:val="6"/>
              </w:rPr>
              <w:t>工程质量</w:t>
            </w:r>
          </w:p>
        </w:tc>
        <w:tc>
          <w:tcPr>
            <w:tcW w:w="6655" w:type="dxa"/>
            <w:vAlign w:val="top"/>
          </w:tcPr>
          <w:p w14:paraId="76858677">
            <w:pPr>
              <w:rPr>
                <w:rFonts w:ascii="Arial"/>
                <w:sz w:val="21"/>
              </w:rPr>
            </w:pPr>
          </w:p>
        </w:tc>
      </w:tr>
      <w:tr w14:paraId="7CA97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2B62BE32">
            <w:pPr>
              <w:pStyle w:val="9"/>
              <w:spacing w:before="172" w:line="228" w:lineRule="auto"/>
              <w:ind w:left="906"/>
            </w:pPr>
            <w:r>
              <w:rPr>
                <w:spacing w:val="6"/>
              </w:rPr>
              <w:t>项目经理</w:t>
            </w:r>
          </w:p>
        </w:tc>
        <w:tc>
          <w:tcPr>
            <w:tcW w:w="6655" w:type="dxa"/>
            <w:vAlign w:val="top"/>
          </w:tcPr>
          <w:p w14:paraId="1A7A3612">
            <w:pPr>
              <w:rPr>
                <w:rFonts w:ascii="Arial"/>
                <w:sz w:val="21"/>
              </w:rPr>
            </w:pPr>
          </w:p>
        </w:tc>
      </w:tr>
      <w:tr w14:paraId="3B125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6D183030">
            <w:pPr>
              <w:pStyle w:val="9"/>
              <w:spacing w:before="172" w:line="228" w:lineRule="auto"/>
              <w:ind w:left="798"/>
            </w:pPr>
            <w:r>
              <w:rPr>
                <w:spacing w:val="7"/>
              </w:rPr>
              <w:t>技术负责人</w:t>
            </w:r>
          </w:p>
        </w:tc>
        <w:tc>
          <w:tcPr>
            <w:tcW w:w="6655" w:type="dxa"/>
            <w:vAlign w:val="top"/>
          </w:tcPr>
          <w:p w14:paraId="1E6C5599">
            <w:pPr>
              <w:rPr>
                <w:rFonts w:ascii="Arial"/>
                <w:sz w:val="21"/>
              </w:rPr>
            </w:pPr>
          </w:p>
        </w:tc>
      </w:tr>
      <w:tr w14:paraId="33F48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635" w:type="dxa"/>
            <w:vAlign w:val="top"/>
          </w:tcPr>
          <w:p w14:paraId="0C6C08C8">
            <w:pPr>
              <w:pStyle w:val="9"/>
              <w:spacing w:before="170" w:line="228" w:lineRule="auto"/>
              <w:ind w:left="383"/>
            </w:pPr>
            <w:r>
              <w:rPr>
                <w:spacing w:val="8"/>
              </w:rPr>
              <w:t>总监理工程师及电话</w:t>
            </w:r>
          </w:p>
        </w:tc>
        <w:tc>
          <w:tcPr>
            <w:tcW w:w="6655" w:type="dxa"/>
            <w:vAlign w:val="top"/>
          </w:tcPr>
          <w:p w14:paraId="267CDF4A">
            <w:pPr>
              <w:rPr>
                <w:rFonts w:ascii="Arial"/>
                <w:sz w:val="21"/>
              </w:rPr>
            </w:pPr>
          </w:p>
        </w:tc>
      </w:tr>
      <w:tr w14:paraId="21D72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635" w:type="dxa"/>
            <w:vAlign w:val="top"/>
          </w:tcPr>
          <w:p w14:paraId="52C3B6F2">
            <w:pPr>
              <w:pStyle w:val="9"/>
              <w:spacing w:before="173" w:line="228" w:lineRule="auto"/>
              <w:ind w:left="906"/>
            </w:pPr>
            <w:r>
              <w:rPr>
                <w:spacing w:val="6"/>
              </w:rPr>
              <w:t>项目描述</w:t>
            </w:r>
          </w:p>
        </w:tc>
        <w:tc>
          <w:tcPr>
            <w:tcW w:w="6655" w:type="dxa"/>
            <w:vAlign w:val="top"/>
          </w:tcPr>
          <w:p w14:paraId="50462AB2">
            <w:pPr>
              <w:rPr>
                <w:rFonts w:ascii="Arial"/>
                <w:sz w:val="21"/>
              </w:rPr>
            </w:pPr>
          </w:p>
        </w:tc>
      </w:tr>
      <w:tr w14:paraId="4C1A3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635" w:type="dxa"/>
            <w:vAlign w:val="top"/>
          </w:tcPr>
          <w:p w14:paraId="437A3954">
            <w:pPr>
              <w:pStyle w:val="9"/>
              <w:spacing w:before="174" w:line="229" w:lineRule="auto"/>
              <w:ind w:left="1117"/>
            </w:pPr>
            <w:r>
              <w:rPr>
                <w:spacing w:val="3"/>
              </w:rPr>
              <w:t>备注</w:t>
            </w:r>
          </w:p>
        </w:tc>
        <w:tc>
          <w:tcPr>
            <w:tcW w:w="6655" w:type="dxa"/>
            <w:vAlign w:val="top"/>
          </w:tcPr>
          <w:p w14:paraId="7A85850B">
            <w:pPr>
              <w:rPr>
                <w:rFonts w:ascii="Arial"/>
                <w:sz w:val="21"/>
              </w:rPr>
            </w:pPr>
          </w:p>
        </w:tc>
      </w:tr>
    </w:tbl>
    <w:p w14:paraId="499BFB89">
      <w:pPr>
        <w:spacing w:before="211" w:line="219" w:lineRule="auto"/>
        <w:ind w:left="252"/>
        <w:rPr>
          <w:rFonts w:ascii="宋体" w:hAnsi="宋体" w:eastAsia="宋体" w:cs="宋体"/>
          <w:sz w:val="24"/>
          <w:szCs w:val="24"/>
        </w:rPr>
      </w:pPr>
      <w:r>
        <w:rPr>
          <w:rFonts w:ascii="宋体" w:hAnsi="宋体" w:eastAsia="宋体" w:cs="宋体"/>
          <w:spacing w:val="-1"/>
          <w:sz w:val="24"/>
          <w:szCs w:val="24"/>
        </w:rPr>
        <w:t>备注：每张表格只填写一个项目，并标明序号。</w:t>
      </w:r>
    </w:p>
    <w:p w14:paraId="3EA72067">
      <w:pPr>
        <w:spacing w:line="219" w:lineRule="auto"/>
        <w:rPr>
          <w:rFonts w:ascii="宋体" w:hAnsi="宋体" w:eastAsia="宋体" w:cs="宋体"/>
          <w:sz w:val="24"/>
          <w:szCs w:val="24"/>
        </w:rPr>
        <w:sectPr>
          <w:footerReference r:id="rId172" w:type="default"/>
          <w:pgSz w:w="11906" w:h="16839"/>
          <w:pgMar w:top="1431" w:right="1080" w:bottom="1146" w:left="1080" w:header="0" w:footer="984" w:gutter="0"/>
          <w:cols w:space="720" w:num="1"/>
        </w:sectPr>
      </w:pPr>
    </w:p>
    <w:p w14:paraId="588172F4">
      <w:pPr>
        <w:spacing w:before="176" w:line="219" w:lineRule="auto"/>
        <w:ind w:left="16"/>
        <w:rPr>
          <w:rFonts w:ascii="宋体" w:hAnsi="宋体" w:eastAsia="宋体" w:cs="宋体"/>
          <w:sz w:val="28"/>
          <w:szCs w:val="28"/>
        </w:rPr>
      </w:pPr>
      <w:r>
        <w:rPr>
          <w:rFonts w:ascii="宋体" w:hAnsi="宋体" w:eastAsia="宋体" w:cs="宋体"/>
          <w:spacing w:val="-1"/>
          <w:sz w:val="28"/>
          <w:szCs w:val="28"/>
        </w:rPr>
        <w:t>3.磋商供应商正在施工的和新承接的项目情况表</w:t>
      </w:r>
    </w:p>
    <w:p w14:paraId="6136036C">
      <w:pPr>
        <w:spacing w:line="123" w:lineRule="exact"/>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0"/>
        <w:gridCol w:w="6340"/>
      </w:tblGrid>
      <w:tr w14:paraId="0FCDE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950" w:type="dxa"/>
            <w:vAlign w:val="top"/>
          </w:tcPr>
          <w:p w14:paraId="37E05A65">
            <w:pPr>
              <w:pStyle w:val="9"/>
              <w:spacing w:before="174" w:line="228" w:lineRule="auto"/>
              <w:ind w:left="1065"/>
            </w:pPr>
            <w:r>
              <w:rPr>
                <w:spacing w:val="6"/>
              </w:rPr>
              <w:t>项目名称</w:t>
            </w:r>
          </w:p>
        </w:tc>
        <w:tc>
          <w:tcPr>
            <w:tcW w:w="6340" w:type="dxa"/>
            <w:vAlign w:val="top"/>
          </w:tcPr>
          <w:p w14:paraId="2B105DC3">
            <w:pPr>
              <w:rPr>
                <w:rFonts w:ascii="Arial"/>
                <w:sz w:val="21"/>
              </w:rPr>
            </w:pPr>
          </w:p>
        </w:tc>
      </w:tr>
      <w:tr w14:paraId="4103B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950" w:type="dxa"/>
            <w:vAlign w:val="top"/>
          </w:tcPr>
          <w:p w14:paraId="336E5737">
            <w:pPr>
              <w:pStyle w:val="9"/>
              <w:spacing w:before="169" w:line="228" w:lineRule="auto"/>
              <w:ind w:left="959"/>
            </w:pPr>
            <w:r>
              <w:rPr>
                <w:spacing w:val="7"/>
              </w:rPr>
              <w:t>项目所在地</w:t>
            </w:r>
          </w:p>
        </w:tc>
        <w:tc>
          <w:tcPr>
            <w:tcW w:w="6340" w:type="dxa"/>
            <w:vAlign w:val="top"/>
          </w:tcPr>
          <w:p w14:paraId="0D6D422B">
            <w:pPr>
              <w:rPr>
                <w:rFonts w:ascii="Arial"/>
                <w:sz w:val="21"/>
              </w:rPr>
            </w:pPr>
          </w:p>
        </w:tc>
      </w:tr>
      <w:tr w14:paraId="067B7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01667A3E">
            <w:pPr>
              <w:pStyle w:val="9"/>
              <w:spacing w:before="171" w:line="228" w:lineRule="auto"/>
              <w:ind w:left="959"/>
            </w:pPr>
            <w:r>
              <w:rPr>
                <w:spacing w:val="7"/>
              </w:rPr>
              <w:t>发包人名称</w:t>
            </w:r>
          </w:p>
        </w:tc>
        <w:tc>
          <w:tcPr>
            <w:tcW w:w="6340" w:type="dxa"/>
            <w:vAlign w:val="top"/>
          </w:tcPr>
          <w:p w14:paraId="7CB621E6">
            <w:pPr>
              <w:rPr>
                <w:rFonts w:ascii="Arial"/>
                <w:sz w:val="21"/>
              </w:rPr>
            </w:pPr>
          </w:p>
        </w:tc>
      </w:tr>
      <w:tr w14:paraId="57BA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950" w:type="dxa"/>
            <w:vAlign w:val="top"/>
          </w:tcPr>
          <w:p w14:paraId="77F3DB42">
            <w:pPr>
              <w:pStyle w:val="9"/>
              <w:spacing w:before="169" w:line="228" w:lineRule="auto"/>
              <w:ind w:left="959"/>
            </w:pPr>
            <w:r>
              <w:rPr>
                <w:spacing w:val="7"/>
              </w:rPr>
              <w:t>发包人地址</w:t>
            </w:r>
          </w:p>
        </w:tc>
        <w:tc>
          <w:tcPr>
            <w:tcW w:w="6340" w:type="dxa"/>
            <w:vAlign w:val="top"/>
          </w:tcPr>
          <w:p w14:paraId="5A9C7983">
            <w:pPr>
              <w:rPr>
                <w:rFonts w:ascii="Arial"/>
                <w:sz w:val="21"/>
              </w:rPr>
            </w:pPr>
          </w:p>
        </w:tc>
      </w:tr>
      <w:tr w14:paraId="6104C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6C031FD2">
            <w:pPr>
              <w:pStyle w:val="9"/>
              <w:spacing w:before="171" w:line="228" w:lineRule="auto"/>
              <w:ind w:left="959"/>
            </w:pPr>
            <w:r>
              <w:rPr>
                <w:spacing w:val="7"/>
              </w:rPr>
              <w:t>发包人电话</w:t>
            </w:r>
          </w:p>
        </w:tc>
        <w:tc>
          <w:tcPr>
            <w:tcW w:w="6340" w:type="dxa"/>
            <w:vAlign w:val="top"/>
          </w:tcPr>
          <w:p w14:paraId="41527F85">
            <w:pPr>
              <w:rPr>
                <w:rFonts w:ascii="Arial"/>
                <w:sz w:val="21"/>
              </w:rPr>
            </w:pPr>
          </w:p>
        </w:tc>
      </w:tr>
      <w:tr w14:paraId="30CF0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484F832B">
            <w:pPr>
              <w:pStyle w:val="9"/>
              <w:spacing w:before="172" w:line="226" w:lineRule="auto"/>
              <w:ind w:left="956"/>
            </w:pPr>
            <w:r>
              <w:rPr>
                <w:spacing w:val="8"/>
              </w:rPr>
              <w:t>签约合同价</w:t>
            </w:r>
          </w:p>
        </w:tc>
        <w:tc>
          <w:tcPr>
            <w:tcW w:w="6340" w:type="dxa"/>
            <w:vAlign w:val="top"/>
          </w:tcPr>
          <w:p w14:paraId="2DA29BE2">
            <w:pPr>
              <w:rPr>
                <w:rFonts w:ascii="Arial"/>
                <w:sz w:val="21"/>
              </w:rPr>
            </w:pPr>
          </w:p>
        </w:tc>
      </w:tr>
      <w:tr w14:paraId="6A4F6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950" w:type="dxa"/>
            <w:vAlign w:val="top"/>
          </w:tcPr>
          <w:p w14:paraId="45E69585">
            <w:pPr>
              <w:pStyle w:val="9"/>
              <w:spacing w:before="171" w:line="228" w:lineRule="auto"/>
              <w:ind w:left="1062"/>
            </w:pPr>
            <w:r>
              <w:rPr>
                <w:spacing w:val="7"/>
              </w:rPr>
              <w:t>开工日期</w:t>
            </w:r>
          </w:p>
        </w:tc>
        <w:tc>
          <w:tcPr>
            <w:tcW w:w="6340" w:type="dxa"/>
            <w:vAlign w:val="top"/>
          </w:tcPr>
          <w:p w14:paraId="5FB4CEF2">
            <w:pPr>
              <w:rPr>
                <w:rFonts w:ascii="Arial"/>
                <w:sz w:val="21"/>
              </w:rPr>
            </w:pPr>
          </w:p>
        </w:tc>
      </w:tr>
      <w:tr w14:paraId="230CC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4EB34847">
            <w:pPr>
              <w:pStyle w:val="9"/>
              <w:spacing w:before="172" w:line="228" w:lineRule="auto"/>
              <w:ind w:left="850"/>
            </w:pPr>
            <w:r>
              <w:rPr>
                <w:spacing w:val="8"/>
              </w:rPr>
              <w:t>计划竣工日期</w:t>
            </w:r>
          </w:p>
        </w:tc>
        <w:tc>
          <w:tcPr>
            <w:tcW w:w="6340" w:type="dxa"/>
            <w:vAlign w:val="top"/>
          </w:tcPr>
          <w:p w14:paraId="1EC78213">
            <w:pPr>
              <w:rPr>
                <w:rFonts w:ascii="Arial"/>
                <w:sz w:val="21"/>
              </w:rPr>
            </w:pPr>
          </w:p>
        </w:tc>
      </w:tr>
      <w:tr w14:paraId="35745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40E6A04A">
            <w:pPr>
              <w:pStyle w:val="9"/>
              <w:spacing w:before="171" w:line="228" w:lineRule="auto"/>
              <w:ind w:left="956"/>
            </w:pPr>
            <w:r>
              <w:rPr>
                <w:spacing w:val="8"/>
              </w:rPr>
              <w:t>承担的工作</w:t>
            </w:r>
          </w:p>
        </w:tc>
        <w:tc>
          <w:tcPr>
            <w:tcW w:w="6340" w:type="dxa"/>
            <w:vAlign w:val="top"/>
          </w:tcPr>
          <w:p w14:paraId="67893FBD">
            <w:pPr>
              <w:rPr>
                <w:rFonts w:ascii="Arial"/>
                <w:sz w:val="21"/>
              </w:rPr>
            </w:pPr>
          </w:p>
        </w:tc>
      </w:tr>
      <w:tr w14:paraId="37658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68219888">
            <w:pPr>
              <w:pStyle w:val="9"/>
              <w:spacing w:before="172" w:line="228" w:lineRule="auto"/>
              <w:ind w:left="1064"/>
            </w:pPr>
            <w:r>
              <w:rPr>
                <w:spacing w:val="6"/>
              </w:rPr>
              <w:t>工程质量</w:t>
            </w:r>
          </w:p>
        </w:tc>
        <w:tc>
          <w:tcPr>
            <w:tcW w:w="6340" w:type="dxa"/>
            <w:vAlign w:val="top"/>
          </w:tcPr>
          <w:p w14:paraId="0681875A">
            <w:pPr>
              <w:rPr>
                <w:rFonts w:ascii="Arial"/>
                <w:sz w:val="21"/>
              </w:rPr>
            </w:pPr>
          </w:p>
        </w:tc>
      </w:tr>
      <w:tr w14:paraId="71D8E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50A7731A">
            <w:pPr>
              <w:pStyle w:val="9"/>
              <w:spacing w:before="173" w:line="228" w:lineRule="auto"/>
              <w:ind w:left="1065"/>
            </w:pPr>
            <w:r>
              <w:rPr>
                <w:spacing w:val="6"/>
              </w:rPr>
              <w:t>项目经理</w:t>
            </w:r>
          </w:p>
        </w:tc>
        <w:tc>
          <w:tcPr>
            <w:tcW w:w="6340" w:type="dxa"/>
            <w:vAlign w:val="top"/>
          </w:tcPr>
          <w:p w14:paraId="7C3A478D">
            <w:pPr>
              <w:rPr>
                <w:rFonts w:ascii="Arial"/>
                <w:sz w:val="21"/>
              </w:rPr>
            </w:pPr>
          </w:p>
        </w:tc>
      </w:tr>
      <w:tr w14:paraId="29B2F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2FA3F520">
            <w:pPr>
              <w:pStyle w:val="9"/>
              <w:spacing w:before="171" w:line="228" w:lineRule="auto"/>
              <w:ind w:left="957"/>
            </w:pPr>
            <w:r>
              <w:rPr>
                <w:spacing w:val="7"/>
              </w:rPr>
              <w:t>技术负责人</w:t>
            </w:r>
          </w:p>
        </w:tc>
        <w:tc>
          <w:tcPr>
            <w:tcW w:w="6340" w:type="dxa"/>
            <w:vAlign w:val="top"/>
          </w:tcPr>
          <w:p w14:paraId="46A7EFB8">
            <w:pPr>
              <w:rPr>
                <w:rFonts w:ascii="Arial"/>
                <w:sz w:val="21"/>
              </w:rPr>
            </w:pPr>
          </w:p>
        </w:tc>
      </w:tr>
      <w:tr w14:paraId="28561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950" w:type="dxa"/>
            <w:vAlign w:val="top"/>
          </w:tcPr>
          <w:p w14:paraId="233F6444">
            <w:pPr>
              <w:pStyle w:val="9"/>
              <w:spacing w:before="172" w:line="228" w:lineRule="auto"/>
              <w:ind w:left="541"/>
            </w:pPr>
            <w:r>
              <w:rPr>
                <w:spacing w:val="8"/>
              </w:rPr>
              <w:t>总监理工程师及电话</w:t>
            </w:r>
          </w:p>
        </w:tc>
        <w:tc>
          <w:tcPr>
            <w:tcW w:w="6340" w:type="dxa"/>
            <w:vAlign w:val="top"/>
          </w:tcPr>
          <w:p w14:paraId="76230DFF">
            <w:pPr>
              <w:rPr>
                <w:rFonts w:ascii="Arial"/>
                <w:sz w:val="21"/>
              </w:rPr>
            </w:pPr>
          </w:p>
        </w:tc>
      </w:tr>
      <w:tr w14:paraId="59B30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2950" w:type="dxa"/>
            <w:vAlign w:val="top"/>
          </w:tcPr>
          <w:p w14:paraId="0244E8B6">
            <w:pPr>
              <w:pStyle w:val="9"/>
              <w:spacing w:before="172" w:line="228" w:lineRule="auto"/>
              <w:ind w:left="1065"/>
            </w:pPr>
            <w:r>
              <w:rPr>
                <w:spacing w:val="6"/>
              </w:rPr>
              <w:t>项目描述</w:t>
            </w:r>
          </w:p>
        </w:tc>
        <w:tc>
          <w:tcPr>
            <w:tcW w:w="6340" w:type="dxa"/>
            <w:vAlign w:val="top"/>
          </w:tcPr>
          <w:p w14:paraId="045CBC2E">
            <w:pPr>
              <w:rPr>
                <w:rFonts w:ascii="Arial"/>
                <w:sz w:val="21"/>
              </w:rPr>
            </w:pPr>
          </w:p>
        </w:tc>
      </w:tr>
      <w:tr w14:paraId="2927C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950" w:type="dxa"/>
            <w:vAlign w:val="top"/>
          </w:tcPr>
          <w:p w14:paraId="77631A23">
            <w:pPr>
              <w:pStyle w:val="9"/>
              <w:spacing w:before="173" w:line="229" w:lineRule="auto"/>
              <w:ind w:left="1273"/>
            </w:pPr>
            <w:r>
              <w:rPr>
                <w:spacing w:val="3"/>
              </w:rPr>
              <w:t>备注</w:t>
            </w:r>
          </w:p>
        </w:tc>
        <w:tc>
          <w:tcPr>
            <w:tcW w:w="6340" w:type="dxa"/>
            <w:vAlign w:val="top"/>
          </w:tcPr>
          <w:p w14:paraId="68F1DDD3">
            <w:pPr>
              <w:rPr>
                <w:rFonts w:ascii="Arial"/>
                <w:sz w:val="21"/>
              </w:rPr>
            </w:pPr>
          </w:p>
        </w:tc>
      </w:tr>
    </w:tbl>
    <w:p w14:paraId="40657FC5">
      <w:pPr>
        <w:spacing w:before="55" w:line="219" w:lineRule="auto"/>
        <w:rPr>
          <w:rFonts w:ascii="宋体" w:hAnsi="宋体" w:eastAsia="宋体" w:cs="宋体"/>
          <w:sz w:val="24"/>
          <w:szCs w:val="24"/>
        </w:rPr>
        <w:sectPr>
          <w:footerReference r:id="rId173" w:type="default"/>
          <w:pgSz w:w="11906" w:h="16839"/>
          <w:pgMar w:top="1431" w:right="1080" w:bottom="1146" w:left="1080" w:header="0" w:footer="984" w:gutter="0"/>
          <w:cols w:space="720" w:num="1"/>
        </w:sectPr>
      </w:pPr>
      <w:r>
        <w:rPr>
          <w:rFonts w:ascii="宋体" w:hAnsi="宋体" w:eastAsia="宋体" w:cs="宋体"/>
          <w:spacing w:val="-1"/>
          <w:sz w:val="24"/>
          <w:szCs w:val="24"/>
        </w:rPr>
        <w:t>备注：每张表格只填写一个项目，并标明序号。</w:t>
      </w:r>
    </w:p>
    <w:p w14:paraId="4BF682DA">
      <w:pPr>
        <w:pStyle w:val="2"/>
        <w:spacing w:line="258" w:lineRule="auto"/>
        <w:rPr>
          <w:rFonts w:hint="default" w:ascii="宋体" w:hAnsi="宋体" w:eastAsia="宋体" w:cs="宋体"/>
          <w:snapToGrid w:val="0"/>
          <w:color w:val="000000"/>
          <w:spacing w:val="-1"/>
          <w:kern w:val="0"/>
          <w:sz w:val="28"/>
          <w:szCs w:val="28"/>
          <w:lang w:val="en-US" w:eastAsia="zh-CN" w:bidi="ar-SA"/>
        </w:rPr>
      </w:pPr>
      <w:r>
        <w:rPr>
          <w:rFonts w:hint="eastAsia" w:ascii="宋体" w:hAnsi="宋体" w:eastAsia="宋体" w:cs="宋体"/>
          <w:snapToGrid w:val="0"/>
          <w:color w:val="000000"/>
          <w:spacing w:val="-1"/>
          <w:kern w:val="0"/>
          <w:sz w:val="28"/>
          <w:szCs w:val="28"/>
          <w:lang w:val="en-US" w:eastAsia="zh-CN" w:bidi="ar-SA"/>
        </w:rPr>
        <w:t>4.</w:t>
      </w:r>
      <w:r>
        <w:rPr>
          <w:rFonts w:ascii="宋体" w:hAnsi="宋体" w:eastAsia="宋体" w:cs="宋体"/>
          <w:spacing w:val="-2"/>
          <w:sz w:val="28"/>
          <w:szCs w:val="28"/>
        </w:rPr>
        <w:t>其他材料</w:t>
      </w:r>
    </w:p>
    <w:p w14:paraId="4BD0C789">
      <w:pPr>
        <w:spacing w:before="176" w:line="219" w:lineRule="auto"/>
        <w:ind w:left="16"/>
      </w:pPr>
    </w:p>
    <w:p w14:paraId="7FF7D0E2">
      <w:pPr>
        <w:spacing w:before="176" w:line="219" w:lineRule="auto"/>
        <w:ind w:left="16"/>
      </w:pPr>
    </w:p>
    <w:p w14:paraId="5D5F0041">
      <w:pPr>
        <w:spacing w:before="176" w:line="219" w:lineRule="auto"/>
        <w:ind w:left="16"/>
      </w:pPr>
    </w:p>
    <w:p w14:paraId="25E482E9">
      <w:pPr>
        <w:spacing w:before="176" w:line="219" w:lineRule="auto"/>
        <w:ind w:left="16"/>
      </w:pPr>
    </w:p>
    <w:p w14:paraId="0A76E432">
      <w:pPr>
        <w:spacing w:before="176" w:line="219" w:lineRule="auto"/>
        <w:ind w:left="16"/>
      </w:pPr>
    </w:p>
    <w:p w14:paraId="02A7E530">
      <w:pPr>
        <w:spacing w:before="176" w:line="219" w:lineRule="auto"/>
        <w:ind w:left="16"/>
      </w:pPr>
    </w:p>
    <w:p w14:paraId="3BF25677">
      <w:pPr>
        <w:spacing w:before="176" w:line="219" w:lineRule="auto"/>
        <w:ind w:left="16"/>
      </w:pPr>
    </w:p>
    <w:p w14:paraId="418E7DAC">
      <w:pPr>
        <w:spacing w:before="176" w:line="219" w:lineRule="auto"/>
        <w:ind w:left="16"/>
      </w:pPr>
    </w:p>
    <w:p w14:paraId="273A1587">
      <w:pPr>
        <w:spacing w:before="176" w:line="219" w:lineRule="auto"/>
        <w:ind w:left="16"/>
      </w:pPr>
    </w:p>
    <w:p w14:paraId="1E397178">
      <w:pPr>
        <w:spacing w:before="176" w:line="219" w:lineRule="auto"/>
        <w:ind w:left="16"/>
      </w:pPr>
    </w:p>
    <w:p w14:paraId="07E58B19">
      <w:pPr>
        <w:spacing w:before="176" w:line="219" w:lineRule="auto"/>
        <w:ind w:left="16"/>
      </w:pPr>
    </w:p>
    <w:p w14:paraId="1621F104">
      <w:pPr>
        <w:spacing w:before="176" w:line="219" w:lineRule="auto"/>
        <w:ind w:left="16"/>
      </w:pPr>
    </w:p>
    <w:p w14:paraId="15F072B2">
      <w:pPr>
        <w:spacing w:before="176" w:line="219" w:lineRule="auto"/>
        <w:ind w:left="16"/>
      </w:pPr>
    </w:p>
    <w:p w14:paraId="3197812F">
      <w:pPr>
        <w:spacing w:before="176" w:line="219" w:lineRule="auto"/>
        <w:ind w:left="16"/>
      </w:pPr>
    </w:p>
    <w:p w14:paraId="6D448C61">
      <w:pPr>
        <w:spacing w:before="176" w:line="219" w:lineRule="auto"/>
        <w:ind w:left="16"/>
      </w:pPr>
    </w:p>
    <w:p w14:paraId="3F3F65DB">
      <w:pPr>
        <w:spacing w:before="176" w:line="219" w:lineRule="auto"/>
        <w:ind w:left="16"/>
      </w:pPr>
    </w:p>
    <w:p w14:paraId="6CE99E81">
      <w:pPr>
        <w:spacing w:before="176" w:line="219" w:lineRule="auto"/>
        <w:ind w:left="16"/>
      </w:pPr>
    </w:p>
    <w:p w14:paraId="0D73661E">
      <w:pPr>
        <w:spacing w:before="176" w:line="219" w:lineRule="auto"/>
        <w:ind w:left="16"/>
      </w:pPr>
    </w:p>
    <w:p w14:paraId="58BA9667">
      <w:pPr>
        <w:spacing w:before="176" w:line="219" w:lineRule="auto"/>
        <w:ind w:left="16"/>
      </w:pPr>
    </w:p>
    <w:p w14:paraId="6C882076">
      <w:pPr>
        <w:spacing w:before="176" w:line="219" w:lineRule="auto"/>
        <w:ind w:left="16"/>
      </w:pPr>
    </w:p>
    <w:p w14:paraId="6111596C">
      <w:pPr>
        <w:spacing w:before="176" w:line="219" w:lineRule="auto"/>
        <w:ind w:left="16"/>
      </w:pPr>
    </w:p>
    <w:p w14:paraId="37FA21C9">
      <w:pPr>
        <w:spacing w:before="176" w:line="219" w:lineRule="auto"/>
        <w:ind w:left="16"/>
      </w:pPr>
    </w:p>
    <w:p w14:paraId="494A7C1D">
      <w:pPr>
        <w:spacing w:before="176" w:line="219" w:lineRule="auto"/>
        <w:ind w:left="16"/>
      </w:pPr>
    </w:p>
    <w:p w14:paraId="508C763D">
      <w:pPr>
        <w:spacing w:before="176" w:line="219" w:lineRule="auto"/>
        <w:ind w:left="16"/>
      </w:pPr>
    </w:p>
    <w:p w14:paraId="543FFE40">
      <w:pPr>
        <w:spacing w:before="176" w:line="219" w:lineRule="auto"/>
        <w:ind w:left="16"/>
      </w:pPr>
    </w:p>
    <w:p w14:paraId="21B6ADE5">
      <w:pPr>
        <w:spacing w:before="176" w:line="219" w:lineRule="auto"/>
        <w:ind w:left="16"/>
      </w:pPr>
    </w:p>
    <w:p w14:paraId="17E793D3">
      <w:pPr>
        <w:spacing w:before="176" w:line="219" w:lineRule="auto"/>
        <w:ind w:left="16"/>
      </w:pPr>
    </w:p>
    <w:p w14:paraId="0ED3FECC">
      <w:pPr>
        <w:spacing w:before="176" w:line="219" w:lineRule="auto"/>
        <w:ind w:left="16"/>
      </w:pPr>
    </w:p>
    <w:p w14:paraId="67291B17">
      <w:pPr>
        <w:spacing w:before="176" w:line="219" w:lineRule="auto"/>
        <w:ind w:left="16"/>
      </w:pPr>
    </w:p>
    <w:p w14:paraId="6777B1A1">
      <w:pPr>
        <w:spacing w:before="176" w:line="219" w:lineRule="auto"/>
        <w:ind w:left="16"/>
      </w:pPr>
    </w:p>
    <w:p w14:paraId="2DF63DDD">
      <w:pPr>
        <w:spacing w:before="176" w:line="219" w:lineRule="auto"/>
        <w:ind w:left="16"/>
      </w:pPr>
    </w:p>
    <w:p w14:paraId="456B3B44">
      <w:pPr>
        <w:spacing w:before="176" w:line="219" w:lineRule="auto"/>
        <w:ind w:left="16"/>
      </w:pPr>
    </w:p>
    <w:p w14:paraId="42EC886F">
      <w:pPr>
        <w:spacing w:before="176" w:line="219" w:lineRule="auto"/>
        <w:ind w:left="16"/>
      </w:pPr>
    </w:p>
    <w:p w14:paraId="30DA7A60">
      <w:pPr>
        <w:spacing w:before="176" w:line="219" w:lineRule="auto"/>
        <w:ind w:left="16"/>
      </w:pPr>
    </w:p>
    <w:p w14:paraId="4BDFBD4E">
      <w:pPr>
        <w:bidi w:val="0"/>
        <w:jc w:val="center"/>
        <w:rPr>
          <w:rFonts w:ascii="Arial" w:hAnsi="Arial" w:eastAsia="Arial" w:cs="Arial"/>
          <w:snapToGrid w:val="0"/>
          <w:color w:val="000000"/>
          <w:kern w:val="0"/>
          <w:sz w:val="21"/>
          <w:szCs w:val="21"/>
          <w:lang w:val="en-US" w:eastAsia="en-US" w:bidi="ar-SA"/>
        </w:rPr>
      </w:pPr>
    </w:p>
    <w:p w14:paraId="504A65A5">
      <w:pPr>
        <w:spacing w:before="91" w:line="219" w:lineRule="auto"/>
        <w:ind w:left="19"/>
        <w:rPr>
          <w:rFonts w:ascii="宋体" w:hAnsi="宋体" w:eastAsia="宋体" w:cs="宋体"/>
          <w:sz w:val="28"/>
          <w:szCs w:val="28"/>
        </w:rPr>
      </w:pPr>
      <w:r>
        <w:rPr>
          <w:rFonts w:ascii="宋体" w:hAnsi="宋体" w:eastAsia="宋体" w:cs="宋体"/>
          <w:b/>
          <w:bCs/>
          <w:spacing w:val="-4"/>
          <w:sz w:val="28"/>
          <w:szCs w:val="28"/>
        </w:rPr>
        <w:t>（三）拟分包计划表</w:t>
      </w:r>
    </w:p>
    <w:p w14:paraId="6706F063">
      <w:pPr>
        <w:spacing w:line="123" w:lineRule="exact"/>
      </w:pPr>
    </w:p>
    <w:tbl>
      <w:tblPr>
        <w:tblStyle w:val="8"/>
        <w:tblW w:w="9290"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5"/>
        <w:gridCol w:w="3014"/>
        <w:gridCol w:w="1020"/>
        <w:gridCol w:w="706"/>
        <w:gridCol w:w="1080"/>
        <w:gridCol w:w="1080"/>
        <w:gridCol w:w="1080"/>
        <w:gridCol w:w="655"/>
      </w:tblGrid>
      <w:tr w14:paraId="007F3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655" w:type="dxa"/>
            <w:vMerge w:val="restart"/>
            <w:tcBorders>
              <w:bottom w:val="nil"/>
            </w:tcBorders>
            <w:vAlign w:val="top"/>
          </w:tcPr>
          <w:p w14:paraId="13865A92">
            <w:pPr>
              <w:spacing w:line="289" w:lineRule="auto"/>
              <w:rPr>
                <w:rFonts w:ascii="Arial"/>
                <w:sz w:val="21"/>
              </w:rPr>
            </w:pPr>
          </w:p>
          <w:p w14:paraId="70D2C43A">
            <w:pPr>
              <w:pStyle w:val="9"/>
              <w:spacing w:before="65" w:line="229" w:lineRule="auto"/>
              <w:ind w:left="122"/>
            </w:pPr>
            <w:r>
              <w:rPr>
                <w:spacing w:val="5"/>
              </w:rPr>
              <w:t>序号</w:t>
            </w:r>
          </w:p>
        </w:tc>
        <w:tc>
          <w:tcPr>
            <w:tcW w:w="3014" w:type="dxa"/>
            <w:vMerge w:val="restart"/>
            <w:tcBorders>
              <w:bottom w:val="nil"/>
            </w:tcBorders>
            <w:vAlign w:val="top"/>
          </w:tcPr>
          <w:p w14:paraId="7DC1323F">
            <w:pPr>
              <w:spacing w:line="289" w:lineRule="auto"/>
              <w:rPr>
                <w:rFonts w:ascii="Arial"/>
                <w:sz w:val="21"/>
              </w:rPr>
            </w:pPr>
          </w:p>
          <w:p w14:paraId="612558D4">
            <w:pPr>
              <w:pStyle w:val="9"/>
              <w:spacing w:before="65" w:line="227" w:lineRule="auto"/>
              <w:ind w:left="147"/>
            </w:pPr>
            <w:r>
              <w:rPr>
                <w:spacing w:val="9"/>
              </w:rPr>
              <w:t>拟分包项目名称、范围及理由</w:t>
            </w:r>
          </w:p>
        </w:tc>
        <w:tc>
          <w:tcPr>
            <w:tcW w:w="4966" w:type="dxa"/>
            <w:gridSpan w:val="5"/>
            <w:vAlign w:val="top"/>
          </w:tcPr>
          <w:p w14:paraId="39288E5E">
            <w:pPr>
              <w:pStyle w:val="9"/>
              <w:spacing w:before="123" w:line="227" w:lineRule="auto"/>
              <w:ind w:left="1964"/>
            </w:pPr>
            <w:r>
              <w:rPr>
                <w:spacing w:val="8"/>
              </w:rPr>
              <w:t>拟选分包人</w:t>
            </w:r>
          </w:p>
        </w:tc>
        <w:tc>
          <w:tcPr>
            <w:tcW w:w="655" w:type="dxa"/>
            <w:vMerge w:val="restart"/>
            <w:tcBorders>
              <w:bottom w:val="nil"/>
            </w:tcBorders>
            <w:vAlign w:val="top"/>
          </w:tcPr>
          <w:p w14:paraId="588FCF3A">
            <w:pPr>
              <w:spacing w:line="289" w:lineRule="auto"/>
              <w:rPr>
                <w:rFonts w:ascii="Arial"/>
                <w:sz w:val="21"/>
              </w:rPr>
            </w:pPr>
          </w:p>
          <w:p w14:paraId="71D00CEB">
            <w:pPr>
              <w:pStyle w:val="9"/>
              <w:spacing w:before="65" w:line="229" w:lineRule="auto"/>
              <w:ind w:left="126"/>
            </w:pPr>
            <w:r>
              <w:rPr>
                <w:spacing w:val="3"/>
              </w:rPr>
              <w:t>备注</w:t>
            </w:r>
          </w:p>
        </w:tc>
      </w:tr>
      <w:tr w14:paraId="1B576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continue"/>
            <w:tcBorders>
              <w:top w:val="nil"/>
            </w:tcBorders>
            <w:vAlign w:val="top"/>
          </w:tcPr>
          <w:p w14:paraId="12371032">
            <w:pPr>
              <w:rPr>
                <w:rFonts w:ascii="Arial"/>
                <w:sz w:val="21"/>
              </w:rPr>
            </w:pPr>
          </w:p>
        </w:tc>
        <w:tc>
          <w:tcPr>
            <w:tcW w:w="3014" w:type="dxa"/>
            <w:vMerge w:val="continue"/>
            <w:tcBorders>
              <w:top w:val="nil"/>
            </w:tcBorders>
            <w:vAlign w:val="top"/>
          </w:tcPr>
          <w:p w14:paraId="11E25293">
            <w:pPr>
              <w:rPr>
                <w:rFonts w:ascii="Arial"/>
                <w:sz w:val="21"/>
              </w:rPr>
            </w:pPr>
          </w:p>
        </w:tc>
        <w:tc>
          <w:tcPr>
            <w:tcW w:w="1726" w:type="dxa"/>
            <w:gridSpan w:val="2"/>
            <w:vAlign w:val="top"/>
          </w:tcPr>
          <w:p w14:paraId="6C13D1F7">
            <w:pPr>
              <w:pStyle w:val="9"/>
              <w:spacing w:before="118" w:line="227" w:lineRule="auto"/>
              <w:ind w:left="133"/>
            </w:pPr>
            <w:r>
              <w:rPr>
                <w:spacing w:val="8"/>
              </w:rPr>
              <w:t>拟选分包人名称</w:t>
            </w:r>
          </w:p>
        </w:tc>
        <w:tc>
          <w:tcPr>
            <w:tcW w:w="1080" w:type="dxa"/>
            <w:vAlign w:val="top"/>
          </w:tcPr>
          <w:p w14:paraId="6F4974A0">
            <w:pPr>
              <w:pStyle w:val="9"/>
              <w:spacing w:before="118" w:line="229" w:lineRule="auto"/>
              <w:ind w:left="126"/>
            </w:pPr>
            <w:r>
              <w:rPr>
                <w:spacing w:val="7"/>
              </w:rPr>
              <w:t>注册地点</w:t>
            </w:r>
          </w:p>
        </w:tc>
        <w:tc>
          <w:tcPr>
            <w:tcW w:w="1080" w:type="dxa"/>
            <w:vAlign w:val="top"/>
          </w:tcPr>
          <w:p w14:paraId="385FADEE">
            <w:pPr>
              <w:pStyle w:val="9"/>
              <w:spacing w:before="119" w:line="228" w:lineRule="auto"/>
              <w:ind w:left="129"/>
            </w:pPr>
            <w:r>
              <w:rPr>
                <w:spacing w:val="6"/>
              </w:rPr>
              <w:t>企业资质</w:t>
            </w:r>
          </w:p>
        </w:tc>
        <w:tc>
          <w:tcPr>
            <w:tcW w:w="1080" w:type="dxa"/>
            <w:vAlign w:val="top"/>
          </w:tcPr>
          <w:p w14:paraId="4A0070F8">
            <w:pPr>
              <w:pStyle w:val="9"/>
              <w:spacing w:before="119" w:line="228" w:lineRule="auto"/>
              <w:ind w:left="129"/>
            </w:pPr>
            <w:r>
              <w:rPr>
                <w:spacing w:val="7"/>
              </w:rPr>
              <w:t>有关业绩</w:t>
            </w:r>
          </w:p>
        </w:tc>
        <w:tc>
          <w:tcPr>
            <w:tcW w:w="655" w:type="dxa"/>
            <w:vMerge w:val="continue"/>
            <w:tcBorders>
              <w:top w:val="nil"/>
            </w:tcBorders>
            <w:vAlign w:val="top"/>
          </w:tcPr>
          <w:p w14:paraId="71A05949">
            <w:pPr>
              <w:rPr>
                <w:rFonts w:ascii="Arial"/>
                <w:sz w:val="21"/>
              </w:rPr>
            </w:pPr>
          </w:p>
        </w:tc>
      </w:tr>
      <w:tr w14:paraId="73ADC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55" w:type="dxa"/>
            <w:vMerge w:val="restart"/>
            <w:tcBorders>
              <w:bottom w:val="nil"/>
            </w:tcBorders>
            <w:vAlign w:val="top"/>
          </w:tcPr>
          <w:p w14:paraId="09341FB3">
            <w:pPr>
              <w:rPr>
                <w:rFonts w:ascii="Arial"/>
                <w:sz w:val="21"/>
              </w:rPr>
            </w:pPr>
          </w:p>
        </w:tc>
        <w:tc>
          <w:tcPr>
            <w:tcW w:w="3014" w:type="dxa"/>
            <w:vMerge w:val="restart"/>
            <w:tcBorders>
              <w:bottom w:val="nil"/>
            </w:tcBorders>
            <w:vAlign w:val="top"/>
          </w:tcPr>
          <w:p w14:paraId="39E16E6C">
            <w:pPr>
              <w:rPr>
                <w:rFonts w:ascii="Arial"/>
                <w:sz w:val="21"/>
              </w:rPr>
            </w:pPr>
          </w:p>
        </w:tc>
        <w:tc>
          <w:tcPr>
            <w:tcW w:w="1020" w:type="dxa"/>
            <w:vAlign w:val="top"/>
          </w:tcPr>
          <w:p w14:paraId="3C7F677D">
            <w:pPr>
              <w:pStyle w:val="9"/>
              <w:spacing w:before="120" w:line="270" w:lineRule="exact"/>
              <w:ind w:left="478"/>
            </w:pPr>
            <w:r>
              <w:rPr>
                <w:position w:val="1"/>
              </w:rPr>
              <w:t>1</w:t>
            </w:r>
          </w:p>
        </w:tc>
        <w:tc>
          <w:tcPr>
            <w:tcW w:w="706" w:type="dxa"/>
            <w:vAlign w:val="top"/>
          </w:tcPr>
          <w:p w14:paraId="36082CF5">
            <w:pPr>
              <w:rPr>
                <w:rFonts w:ascii="Arial"/>
                <w:sz w:val="21"/>
              </w:rPr>
            </w:pPr>
          </w:p>
        </w:tc>
        <w:tc>
          <w:tcPr>
            <w:tcW w:w="1080" w:type="dxa"/>
            <w:vAlign w:val="top"/>
          </w:tcPr>
          <w:p w14:paraId="701ABDA1">
            <w:pPr>
              <w:rPr>
                <w:rFonts w:ascii="Arial"/>
                <w:sz w:val="21"/>
              </w:rPr>
            </w:pPr>
          </w:p>
        </w:tc>
        <w:tc>
          <w:tcPr>
            <w:tcW w:w="1080" w:type="dxa"/>
            <w:vAlign w:val="top"/>
          </w:tcPr>
          <w:p w14:paraId="73420AD3">
            <w:pPr>
              <w:rPr>
                <w:rFonts w:ascii="Arial"/>
                <w:sz w:val="21"/>
              </w:rPr>
            </w:pPr>
          </w:p>
        </w:tc>
        <w:tc>
          <w:tcPr>
            <w:tcW w:w="1080" w:type="dxa"/>
            <w:vAlign w:val="top"/>
          </w:tcPr>
          <w:p w14:paraId="7725422D">
            <w:pPr>
              <w:rPr>
                <w:rFonts w:ascii="Arial"/>
                <w:sz w:val="21"/>
              </w:rPr>
            </w:pPr>
          </w:p>
        </w:tc>
        <w:tc>
          <w:tcPr>
            <w:tcW w:w="655" w:type="dxa"/>
            <w:vAlign w:val="top"/>
          </w:tcPr>
          <w:p w14:paraId="08D0C5DD">
            <w:pPr>
              <w:rPr>
                <w:rFonts w:ascii="Arial"/>
                <w:sz w:val="21"/>
              </w:rPr>
            </w:pPr>
          </w:p>
        </w:tc>
      </w:tr>
      <w:tr w14:paraId="35617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continue"/>
            <w:tcBorders>
              <w:top w:val="nil"/>
              <w:bottom w:val="nil"/>
            </w:tcBorders>
            <w:vAlign w:val="top"/>
          </w:tcPr>
          <w:p w14:paraId="33B69CFE">
            <w:pPr>
              <w:rPr>
                <w:rFonts w:ascii="Arial"/>
                <w:sz w:val="21"/>
              </w:rPr>
            </w:pPr>
          </w:p>
        </w:tc>
        <w:tc>
          <w:tcPr>
            <w:tcW w:w="3014" w:type="dxa"/>
            <w:vMerge w:val="continue"/>
            <w:tcBorders>
              <w:top w:val="nil"/>
              <w:bottom w:val="nil"/>
            </w:tcBorders>
            <w:vAlign w:val="top"/>
          </w:tcPr>
          <w:p w14:paraId="695DC890">
            <w:pPr>
              <w:rPr>
                <w:rFonts w:ascii="Arial"/>
                <w:sz w:val="21"/>
              </w:rPr>
            </w:pPr>
          </w:p>
        </w:tc>
        <w:tc>
          <w:tcPr>
            <w:tcW w:w="1020" w:type="dxa"/>
            <w:vAlign w:val="top"/>
          </w:tcPr>
          <w:p w14:paraId="06CB7B7C">
            <w:pPr>
              <w:pStyle w:val="9"/>
              <w:spacing w:before="120" w:line="270" w:lineRule="exact"/>
              <w:ind w:left="465"/>
            </w:pPr>
            <w:r>
              <w:rPr>
                <w:position w:val="1"/>
              </w:rPr>
              <w:t>2</w:t>
            </w:r>
          </w:p>
        </w:tc>
        <w:tc>
          <w:tcPr>
            <w:tcW w:w="706" w:type="dxa"/>
            <w:vAlign w:val="top"/>
          </w:tcPr>
          <w:p w14:paraId="1E509317">
            <w:pPr>
              <w:rPr>
                <w:rFonts w:ascii="Arial"/>
                <w:sz w:val="21"/>
              </w:rPr>
            </w:pPr>
          </w:p>
        </w:tc>
        <w:tc>
          <w:tcPr>
            <w:tcW w:w="1080" w:type="dxa"/>
            <w:vAlign w:val="top"/>
          </w:tcPr>
          <w:p w14:paraId="16A07915">
            <w:pPr>
              <w:rPr>
                <w:rFonts w:ascii="Arial"/>
                <w:sz w:val="21"/>
              </w:rPr>
            </w:pPr>
          </w:p>
        </w:tc>
        <w:tc>
          <w:tcPr>
            <w:tcW w:w="1080" w:type="dxa"/>
            <w:vAlign w:val="top"/>
          </w:tcPr>
          <w:p w14:paraId="245728BA">
            <w:pPr>
              <w:rPr>
                <w:rFonts w:ascii="Arial"/>
                <w:sz w:val="21"/>
              </w:rPr>
            </w:pPr>
          </w:p>
        </w:tc>
        <w:tc>
          <w:tcPr>
            <w:tcW w:w="1080" w:type="dxa"/>
            <w:vAlign w:val="top"/>
          </w:tcPr>
          <w:p w14:paraId="565D3C05">
            <w:pPr>
              <w:rPr>
                <w:rFonts w:ascii="Arial"/>
                <w:sz w:val="21"/>
              </w:rPr>
            </w:pPr>
          </w:p>
        </w:tc>
        <w:tc>
          <w:tcPr>
            <w:tcW w:w="655" w:type="dxa"/>
            <w:vAlign w:val="top"/>
          </w:tcPr>
          <w:p w14:paraId="7C4740BE">
            <w:pPr>
              <w:rPr>
                <w:rFonts w:ascii="Arial"/>
                <w:sz w:val="21"/>
              </w:rPr>
            </w:pPr>
          </w:p>
        </w:tc>
      </w:tr>
      <w:tr w14:paraId="4E1A6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55" w:type="dxa"/>
            <w:vMerge w:val="continue"/>
            <w:tcBorders>
              <w:top w:val="nil"/>
            </w:tcBorders>
            <w:vAlign w:val="top"/>
          </w:tcPr>
          <w:p w14:paraId="4BFD46DD">
            <w:pPr>
              <w:rPr>
                <w:rFonts w:ascii="Arial"/>
                <w:sz w:val="21"/>
              </w:rPr>
            </w:pPr>
          </w:p>
        </w:tc>
        <w:tc>
          <w:tcPr>
            <w:tcW w:w="3014" w:type="dxa"/>
            <w:vMerge w:val="continue"/>
            <w:tcBorders>
              <w:top w:val="nil"/>
            </w:tcBorders>
            <w:vAlign w:val="top"/>
          </w:tcPr>
          <w:p w14:paraId="01B5BAF8">
            <w:pPr>
              <w:rPr>
                <w:rFonts w:ascii="Arial"/>
                <w:sz w:val="21"/>
              </w:rPr>
            </w:pPr>
          </w:p>
        </w:tc>
        <w:tc>
          <w:tcPr>
            <w:tcW w:w="1020" w:type="dxa"/>
            <w:vAlign w:val="top"/>
          </w:tcPr>
          <w:p w14:paraId="74213FE6">
            <w:pPr>
              <w:pStyle w:val="9"/>
              <w:spacing w:before="119" w:line="269" w:lineRule="exact"/>
              <w:ind w:left="466"/>
            </w:pPr>
            <w:r>
              <w:rPr>
                <w:position w:val="1"/>
              </w:rPr>
              <w:t>3</w:t>
            </w:r>
          </w:p>
        </w:tc>
        <w:tc>
          <w:tcPr>
            <w:tcW w:w="706" w:type="dxa"/>
            <w:vAlign w:val="top"/>
          </w:tcPr>
          <w:p w14:paraId="266793CD">
            <w:pPr>
              <w:rPr>
                <w:rFonts w:ascii="Arial"/>
                <w:sz w:val="21"/>
              </w:rPr>
            </w:pPr>
          </w:p>
        </w:tc>
        <w:tc>
          <w:tcPr>
            <w:tcW w:w="1080" w:type="dxa"/>
            <w:vAlign w:val="top"/>
          </w:tcPr>
          <w:p w14:paraId="14D9118D">
            <w:pPr>
              <w:rPr>
                <w:rFonts w:ascii="Arial"/>
                <w:sz w:val="21"/>
              </w:rPr>
            </w:pPr>
          </w:p>
        </w:tc>
        <w:tc>
          <w:tcPr>
            <w:tcW w:w="1080" w:type="dxa"/>
            <w:vAlign w:val="top"/>
          </w:tcPr>
          <w:p w14:paraId="720D75B3">
            <w:pPr>
              <w:rPr>
                <w:rFonts w:ascii="Arial"/>
                <w:sz w:val="21"/>
              </w:rPr>
            </w:pPr>
          </w:p>
        </w:tc>
        <w:tc>
          <w:tcPr>
            <w:tcW w:w="1080" w:type="dxa"/>
            <w:vAlign w:val="top"/>
          </w:tcPr>
          <w:p w14:paraId="7EB17952">
            <w:pPr>
              <w:rPr>
                <w:rFonts w:ascii="Arial"/>
                <w:sz w:val="21"/>
              </w:rPr>
            </w:pPr>
          </w:p>
        </w:tc>
        <w:tc>
          <w:tcPr>
            <w:tcW w:w="655" w:type="dxa"/>
            <w:vAlign w:val="top"/>
          </w:tcPr>
          <w:p w14:paraId="5F8A0E42">
            <w:pPr>
              <w:rPr>
                <w:rFonts w:ascii="Arial"/>
                <w:sz w:val="21"/>
              </w:rPr>
            </w:pPr>
          </w:p>
        </w:tc>
      </w:tr>
      <w:tr w14:paraId="7987F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55" w:type="dxa"/>
            <w:vMerge w:val="restart"/>
            <w:tcBorders>
              <w:bottom w:val="nil"/>
            </w:tcBorders>
            <w:vAlign w:val="top"/>
          </w:tcPr>
          <w:p w14:paraId="1C7794EB">
            <w:pPr>
              <w:rPr>
                <w:rFonts w:ascii="Arial"/>
                <w:sz w:val="21"/>
              </w:rPr>
            </w:pPr>
          </w:p>
        </w:tc>
        <w:tc>
          <w:tcPr>
            <w:tcW w:w="3014" w:type="dxa"/>
            <w:vMerge w:val="restart"/>
            <w:tcBorders>
              <w:bottom w:val="nil"/>
            </w:tcBorders>
            <w:vAlign w:val="top"/>
          </w:tcPr>
          <w:p w14:paraId="11742C78">
            <w:pPr>
              <w:rPr>
                <w:rFonts w:ascii="Arial"/>
                <w:sz w:val="21"/>
              </w:rPr>
            </w:pPr>
          </w:p>
        </w:tc>
        <w:tc>
          <w:tcPr>
            <w:tcW w:w="1020" w:type="dxa"/>
            <w:vAlign w:val="top"/>
          </w:tcPr>
          <w:p w14:paraId="56C2C50F">
            <w:pPr>
              <w:pStyle w:val="9"/>
              <w:spacing w:before="122" w:line="270" w:lineRule="exact"/>
              <w:ind w:left="478"/>
            </w:pPr>
            <w:r>
              <w:rPr>
                <w:position w:val="1"/>
              </w:rPr>
              <w:t>1</w:t>
            </w:r>
          </w:p>
        </w:tc>
        <w:tc>
          <w:tcPr>
            <w:tcW w:w="706" w:type="dxa"/>
            <w:vAlign w:val="top"/>
          </w:tcPr>
          <w:p w14:paraId="46AB8762">
            <w:pPr>
              <w:rPr>
                <w:rFonts w:ascii="Arial"/>
                <w:sz w:val="21"/>
              </w:rPr>
            </w:pPr>
          </w:p>
        </w:tc>
        <w:tc>
          <w:tcPr>
            <w:tcW w:w="1080" w:type="dxa"/>
            <w:vAlign w:val="top"/>
          </w:tcPr>
          <w:p w14:paraId="6DDA3A42">
            <w:pPr>
              <w:rPr>
                <w:rFonts w:ascii="Arial"/>
                <w:sz w:val="21"/>
              </w:rPr>
            </w:pPr>
          </w:p>
        </w:tc>
        <w:tc>
          <w:tcPr>
            <w:tcW w:w="1080" w:type="dxa"/>
            <w:vAlign w:val="top"/>
          </w:tcPr>
          <w:p w14:paraId="137A970B">
            <w:pPr>
              <w:rPr>
                <w:rFonts w:ascii="Arial"/>
                <w:sz w:val="21"/>
              </w:rPr>
            </w:pPr>
          </w:p>
        </w:tc>
        <w:tc>
          <w:tcPr>
            <w:tcW w:w="1080" w:type="dxa"/>
            <w:vAlign w:val="top"/>
          </w:tcPr>
          <w:p w14:paraId="4560D938">
            <w:pPr>
              <w:rPr>
                <w:rFonts w:ascii="Arial"/>
                <w:sz w:val="21"/>
              </w:rPr>
            </w:pPr>
          </w:p>
        </w:tc>
        <w:tc>
          <w:tcPr>
            <w:tcW w:w="655" w:type="dxa"/>
            <w:vAlign w:val="top"/>
          </w:tcPr>
          <w:p w14:paraId="67465616">
            <w:pPr>
              <w:rPr>
                <w:rFonts w:ascii="Arial"/>
                <w:sz w:val="21"/>
              </w:rPr>
            </w:pPr>
          </w:p>
        </w:tc>
      </w:tr>
      <w:tr w14:paraId="510BF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continue"/>
            <w:tcBorders>
              <w:top w:val="nil"/>
              <w:bottom w:val="nil"/>
            </w:tcBorders>
            <w:vAlign w:val="top"/>
          </w:tcPr>
          <w:p w14:paraId="6BA70117">
            <w:pPr>
              <w:rPr>
                <w:rFonts w:ascii="Arial"/>
                <w:sz w:val="21"/>
              </w:rPr>
            </w:pPr>
          </w:p>
        </w:tc>
        <w:tc>
          <w:tcPr>
            <w:tcW w:w="3014" w:type="dxa"/>
            <w:vMerge w:val="continue"/>
            <w:tcBorders>
              <w:top w:val="nil"/>
              <w:bottom w:val="nil"/>
            </w:tcBorders>
            <w:vAlign w:val="top"/>
          </w:tcPr>
          <w:p w14:paraId="56343E70">
            <w:pPr>
              <w:rPr>
                <w:rFonts w:ascii="Arial"/>
                <w:sz w:val="21"/>
              </w:rPr>
            </w:pPr>
          </w:p>
        </w:tc>
        <w:tc>
          <w:tcPr>
            <w:tcW w:w="1020" w:type="dxa"/>
            <w:vAlign w:val="top"/>
          </w:tcPr>
          <w:p w14:paraId="30072509">
            <w:pPr>
              <w:pStyle w:val="9"/>
              <w:spacing w:before="122" w:line="270" w:lineRule="exact"/>
              <w:ind w:left="465"/>
            </w:pPr>
            <w:r>
              <w:rPr>
                <w:position w:val="1"/>
              </w:rPr>
              <w:t>2</w:t>
            </w:r>
          </w:p>
        </w:tc>
        <w:tc>
          <w:tcPr>
            <w:tcW w:w="706" w:type="dxa"/>
            <w:vAlign w:val="top"/>
          </w:tcPr>
          <w:p w14:paraId="1F20F5A1">
            <w:pPr>
              <w:rPr>
                <w:rFonts w:ascii="Arial"/>
                <w:sz w:val="21"/>
              </w:rPr>
            </w:pPr>
          </w:p>
        </w:tc>
        <w:tc>
          <w:tcPr>
            <w:tcW w:w="1080" w:type="dxa"/>
            <w:vAlign w:val="top"/>
          </w:tcPr>
          <w:p w14:paraId="402BC9EC">
            <w:pPr>
              <w:rPr>
                <w:rFonts w:ascii="Arial"/>
                <w:sz w:val="21"/>
              </w:rPr>
            </w:pPr>
          </w:p>
        </w:tc>
        <w:tc>
          <w:tcPr>
            <w:tcW w:w="1080" w:type="dxa"/>
            <w:vAlign w:val="top"/>
          </w:tcPr>
          <w:p w14:paraId="6B6C31ED">
            <w:pPr>
              <w:rPr>
                <w:rFonts w:ascii="Arial"/>
                <w:sz w:val="21"/>
              </w:rPr>
            </w:pPr>
          </w:p>
        </w:tc>
        <w:tc>
          <w:tcPr>
            <w:tcW w:w="1080" w:type="dxa"/>
            <w:vAlign w:val="top"/>
          </w:tcPr>
          <w:p w14:paraId="2FDEF1CB">
            <w:pPr>
              <w:rPr>
                <w:rFonts w:ascii="Arial"/>
                <w:sz w:val="21"/>
              </w:rPr>
            </w:pPr>
          </w:p>
        </w:tc>
        <w:tc>
          <w:tcPr>
            <w:tcW w:w="655" w:type="dxa"/>
            <w:vAlign w:val="top"/>
          </w:tcPr>
          <w:p w14:paraId="0058F1AE">
            <w:pPr>
              <w:rPr>
                <w:rFonts w:ascii="Arial"/>
                <w:sz w:val="21"/>
              </w:rPr>
            </w:pPr>
          </w:p>
        </w:tc>
      </w:tr>
      <w:tr w14:paraId="51C7B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continue"/>
            <w:tcBorders>
              <w:top w:val="nil"/>
            </w:tcBorders>
            <w:vAlign w:val="top"/>
          </w:tcPr>
          <w:p w14:paraId="79A4EF60">
            <w:pPr>
              <w:rPr>
                <w:rFonts w:ascii="Arial"/>
                <w:sz w:val="21"/>
              </w:rPr>
            </w:pPr>
          </w:p>
        </w:tc>
        <w:tc>
          <w:tcPr>
            <w:tcW w:w="3014" w:type="dxa"/>
            <w:vMerge w:val="continue"/>
            <w:tcBorders>
              <w:top w:val="nil"/>
            </w:tcBorders>
            <w:vAlign w:val="top"/>
          </w:tcPr>
          <w:p w14:paraId="44D66898">
            <w:pPr>
              <w:rPr>
                <w:rFonts w:ascii="Arial"/>
                <w:sz w:val="21"/>
              </w:rPr>
            </w:pPr>
          </w:p>
        </w:tc>
        <w:tc>
          <w:tcPr>
            <w:tcW w:w="1020" w:type="dxa"/>
            <w:vAlign w:val="top"/>
          </w:tcPr>
          <w:p w14:paraId="611DBF6F">
            <w:pPr>
              <w:pStyle w:val="9"/>
              <w:spacing w:before="121" w:line="269" w:lineRule="exact"/>
              <w:ind w:left="466"/>
            </w:pPr>
            <w:r>
              <w:rPr>
                <w:position w:val="1"/>
              </w:rPr>
              <w:t>3</w:t>
            </w:r>
          </w:p>
        </w:tc>
        <w:tc>
          <w:tcPr>
            <w:tcW w:w="706" w:type="dxa"/>
            <w:vAlign w:val="top"/>
          </w:tcPr>
          <w:p w14:paraId="35E7DC22">
            <w:pPr>
              <w:rPr>
                <w:rFonts w:ascii="Arial"/>
                <w:sz w:val="21"/>
              </w:rPr>
            </w:pPr>
          </w:p>
        </w:tc>
        <w:tc>
          <w:tcPr>
            <w:tcW w:w="1080" w:type="dxa"/>
            <w:vAlign w:val="top"/>
          </w:tcPr>
          <w:p w14:paraId="1171DD94">
            <w:pPr>
              <w:rPr>
                <w:rFonts w:ascii="Arial"/>
                <w:sz w:val="21"/>
              </w:rPr>
            </w:pPr>
          </w:p>
        </w:tc>
        <w:tc>
          <w:tcPr>
            <w:tcW w:w="1080" w:type="dxa"/>
            <w:vAlign w:val="top"/>
          </w:tcPr>
          <w:p w14:paraId="51F90044">
            <w:pPr>
              <w:rPr>
                <w:rFonts w:ascii="Arial"/>
                <w:sz w:val="21"/>
              </w:rPr>
            </w:pPr>
          </w:p>
        </w:tc>
        <w:tc>
          <w:tcPr>
            <w:tcW w:w="1080" w:type="dxa"/>
            <w:vAlign w:val="top"/>
          </w:tcPr>
          <w:p w14:paraId="2C138CB6">
            <w:pPr>
              <w:rPr>
                <w:rFonts w:ascii="Arial"/>
                <w:sz w:val="21"/>
              </w:rPr>
            </w:pPr>
          </w:p>
        </w:tc>
        <w:tc>
          <w:tcPr>
            <w:tcW w:w="655" w:type="dxa"/>
            <w:vAlign w:val="top"/>
          </w:tcPr>
          <w:p w14:paraId="4E5F186C">
            <w:pPr>
              <w:rPr>
                <w:rFonts w:ascii="Arial"/>
                <w:sz w:val="21"/>
              </w:rPr>
            </w:pPr>
          </w:p>
        </w:tc>
      </w:tr>
      <w:tr w14:paraId="1167C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9" w:hRule="atLeast"/>
        </w:trPr>
        <w:tc>
          <w:tcPr>
            <w:tcW w:w="655" w:type="dxa"/>
            <w:vMerge w:val="restart"/>
            <w:tcBorders>
              <w:bottom w:val="nil"/>
            </w:tcBorders>
            <w:vAlign w:val="top"/>
          </w:tcPr>
          <w:p w14:paraId="424024B8">
            <w:pPr>
              <w:rPr>
                <w:rFonts w:ascii="Arial"/>
                <w:sz w:val="21"/>
              </w:rPr>
            </w:pPr>
          </w:p>
        </w:tc>
        <w:tc>
          <w:tcPr>
            <w:tcW w:w="3014" w:type="dxa"/>
            <w:vMerge w:val="restart"/>
            <w:tcBorders>
              <w:bottom w:val="nil"/>
            </w:tcBorders>
            <w:vAlign w:val="top"/>
          </w:tcPr>
          <w:p w14:paraId="3E634823">
            <w:pPr>
              <w:rPr>
                <w:rFonts w:ascii="Arial"/>
                <w:sz w:val="21"/>
              </w:rPr>
            </w:pPr>
          </w:p>
        </w:tc>
        <w:tc>
          <w:tcPr>
            <w:tcW w:w="1020" w:type="dxa"/>
            <w:vAlign w:val="top"/>
          </w:tcPr>
          <w:p w14:paraId="6AFD951C">
            <w:pPr>
              <w:pStyle w:val="9"/>
              <w:spacing w:before="123" w:line="270" w:lineRule="exact"/>
              <w:ind w:left="478"/>
            </w:pPr>
            <w:r>
              <w:rPr>
                <w:position w:val="1"/>
              </w:rPr>
              <w:t>1</w:t>
            </w:r>
          </w:p>
        </w:tc>
        <w:tc>
          <w:tcPr>
            <w:tcW w:w="706" w:type="dxa"/>
            <w:vAlign w:val="top"/>
          </w:tcPr>
          <w:p w14:paraId="24EF70FD">
            <w:pPr>
              <w:rPr>
                <w:rFonts w:ascii="Arial"/>
                <w:sz w:val="21"/>
              </w:rPr>
            </w:pPr>
          </w:p>
        </w:tc>
        <w:tc>
          <w:tcPr>
            <w:tcW w:w="1080" w:type="dxa"/>
            <w:vAlign w:val="top"/>
          </w:tcPr>
          <w:p w14:paraId="115BA20B">
            <w:pPr>
              <w:rPr>
                <w:rFonts w:ascii="Arial"/>
                <w:sz w:val="21"/>
              </w:rPr>
            </w:pPr>
          </w:p>
        </w:tc>
        <w:tc>
          <w:tcPr>
            <w:tcW w:w="1080" w:type="dxa"/>
            <w:vAlign w:val="top"/>
          </w:tcPr>
          <w:p w14:paraId="0F6E143B">
            <w:pPr>
              <w:rPr>
                <w:rFonts w:ascii="Arial"/>
                <w:sz w:val="21"/>
              </w:rPr>
            </w:pPr>
          </w:p>
        </w:tc>
        <w:tc>
          <w:tcPr>
            <w:tcW w:w="1080" w:type="dxa"/>
            <w:vAlign w:val="top"/>
          </w:tcPr>
          <w:p w14:paraId="5B7CBC53">
            <w:pPr>
              <w:rPr>
                <w:rFonts w:ascii="Arial"/>
                <w:sz w:val="21"/>
              </w:rPr>
            </w:pPr>
          </w:p>
        </w:tc>
        <w:tc>
          <w:tcPr>
            <w:tcW w:w="655" w:type="dxa"/>
            <w:vAlign w:val="top"/>
          </w:tcPr>
          <w:p w14:paraId="6CD1F8C7">
            <w:pPr>
              <w:rPr>
                <w:rFonts w:ascii="Arial"/>
                <w:sz w:val="21"/>
              </w:rPr>
            </w:pPr>
          </w:p>
        </w:tc>
      </w:tr>
      <w:tr w14:paraId="5C8A7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continue"/>
            <w:tcBorders>
              <w:top w:val="nil"/>
              <w:bottom w:val="nil"/>
            </w:tcBorders>
            <w:vAlign w:val="top"/>
          </w:tcPr>
          <w:p w14:paraId="563996DF">
            <w:pPr>
              <w:rPr>
                <w:rFonts w:ascii="Arial"/>
                <w:sz w:val="21"/>
              </w:rPr>
            </w:pPr>
          </w:p>
        </w:tc>
        <w:tc>
          <w:tcPr>
            <w:tcW w:w="3014" w:type="dxa"/>
            <w:vMerge w:val="continue"/>
            <w:tcBorders>
              <w:top w:val="nil"/>
              <w:bottom w:val="nil"/>
            </w:tcBorders>
            <w:vAlign w:val="top"/>
          </w:tcPr>
          <w:p w14:paraId="78AE0142">
            <w:pPr>
              <w:rPr>
                <w:rFonts w:ascii="Arial"/>
                <w:sz w:val="21"/>
              </w:rPr>
            </w:pPr>
          </w:p>
        </w:tc>
        <w:tc>
          <w:tcPr>
            <w:tcW w:w="1020" w:type="dxa"/>
            <w:vAlign w:val="top"/>
          </w:tcPr>
          <w:p w14:paraId="1DBAA192">
            <w:pPr>
              <w:pStyle w:val="9"/>
              <w:spacing w:before="122" w:line="270" w:lineRule="exact"/>
              <w:ind w:left="465"/>
            </w:pPr>
            <w:r>
              <w:rPr>
                <w:position w:val="1"/>
              </w:rPr>
              <w:t>2</w:t>
            </w:r>
          </w:p>
        </w:tc>
        <w:tc>
          <w:tcPr>
            <w:tcW w:w="706" w:type="dxa"/>
            <w:vAlign w:val="top"/>
          </w:tcPr>
          <w:p w14:paraId="1049C363">
            <w:pPr>
              <w:rPr>
                <w:rFonts w:ascii="Arial"/>
                <w:sz w:val="21"/>
              </w:rPr>
            </w:pPr>
          </w:p>
        </w:tc>
        <w:tc>
          <w:tcPr>
            <w:tcW w:w="1080" w:type="dxa"/>
            <w:vAlign w:val="top"/>
          </w:tcPr>
          <w:p w14:paraId="5914E54D">
            <w:pPr>
              <w:rPr>
                <w:rFonts w:ascii="Arial"/>
                <w:sz w:val="21"/>
              </w:rPr>
            </w:pPr>
          </w:p>
        </w:tc>
        <w:tc>
          <w:tcPr>
            <w:tcW w:w="1080" w:type="dxa"/>
            <w:vAlign w:val="top"/>
          </w:tcPr>
          <w:p w14:paraId="2E3E897A">
            <w:pPr>
              <w:rPr>
                <w:rFonts w:ascii="Arial"/>
                <w:sz w:val="21"/>
              </w:rPr>
            </w:pPr>
          </w:p>
        </w:tc>
        <w:tc>
          <w:tcPr>
            <w:tcW w:w="1080" w:type="dxa"/>
            <w:vAlign w:val="top"/>
          </w:tcPr>
          <w:p w14:paraId="46E201B3">
            <w:pPr>
              <w:rPr>
                <w:rFonts w:ascii="Arial"/>
                <w:sz w:val="21"/>
              </w:rPr>
            </w:pPr>
          </w:p>
        </w:tc>
        <w:tc>
          <w:tcPr>
            <w:tcW w:w="655" w:type="dxa"/>
            <w:vAlign w:val="top"/>
          </w:tcPr>
          <w:p w14:paraId="7D8AB181">
            <w:pPr>
              <w:rPr>
                <w:rFonts w:ascii="Arial"/>
                <w:sz w:val="21"/>
              </w:rPr>
            </w:pPr>
          </w:p>
        </w:tc>
      </w:tr>
      <w:tr w14:paraId="5E353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continue"/>
            <w:tcBorders>
              <w:top w:val="nil"/>
            </w:tcBorders>
            <w:vAlign w:val="top"/>
          </w:tcPr>
          <w:p w14:paraId="1599AD3C">
            <w:pPr>
              <w:rPr>
                <w:rFonts w:ascii="Arial"/>
                <w:sz w:val="21"/>
              </w:rPr>
            </w:pPr>
          </w:p>
        </w:tc>
        <w:tc>
          <w:tcPr>
            <w:tcW w:w="3014" w:type="dxa"/>
            <w:vMerge w:val="continue"/>
            <w:tcBorders>
              <w:top w:val="nil"/>
            </w:tcBorders>
            <w:vAlign w:val="top"/>
          </w:tcPr>
          <w:p w14:paraId="5D750E56">
            <w:pPr>
              <w:rPr>
                <w:rFonts w:ascii="Arial"/>
                <w:sz w:val="21"/>
              </w:rPr>
            </w:pPr>
          </w:p>
        </w:tc>
        <w:tc>
          <w:tcPr>
            <w:tcW w:w="1020" w:type="dxa"/>
            <w:vAlign w:val="top"/>
          </w:tcPr>
          <w:p w14:paraId="628633E3">
            <w:pPr>
              <w:pStyle w:val="9"/>
              <w:spacing w:before="121" w:line="269" w:lineRule="exact"/>
              <w:ind w:left="466"/>
            </w:pPr>
            <w:r>
              <w:rPr>
                <w:position w:val="1"/>
              </w:rPr>
              <w:t>3</w:t>
            </w:r>
          </w:p>
        </w:tc>
        <w:tc>
          <w:tcPr>
            <w:tcW w:w="706" w:type="dxa"/>
            <w:vAlign w:val="top"/>
          </w:tcPr>
          <w:p w14:paraId="17F8BF4C">
            <w:pPr>
              <w:rPr>
                <w:rFonts w:ascii="Arial"/>
                <w:sz w:val="21"/>
              </w:rPr>
            </w:pPr>
          </w:p>
        </w:tc>
        <w:tc>
          <w:tcPr>
            <w:tcW w:w="1080" w:type="dxa"/>
            <w:vAlign w:val="top"/>
          </w:tcPr>
          <w:p w14:paraId="41DA8768">
            <w:pPr>
              <w:rPr>
                <w:rFonts w:ascii="Arial"/>
                <w:sz w:val="21"/>
              </w:rPr>
            </w:pPr>
          </w:p>
        </w:tc>
        <w:tc>
          <w:tcPr>
            <w:tcW w:w="1080" w:type="dxa"/>
            <w:vAlign w:val="top"/>
          </w:tcPr>
          <w:p w14:paraId="0BB98B97">
            <w:pPr>
              <w:rPr>
                <w:rFonts w:ascii="Arial"/>
                <w:sz w:val="21"/>
              </w:rPr>
            </w:pPr>
          </w:p>
        </w:tc>
        <w:tc>
          <w:tcPr>
            <w:tcW w:w="1080" w:type="dxa"/>
            <w:vAlign w:val="top"/>
          </w:tcPr>
          <w:p w14:paraId="12D54BF6">
            <w:pPr>
              <w:rPr>
                <w:rFonts w:ascii="Arial"/>
                <w:sz w:val="21"/>
              </w:rPr>
            </w:pPr>
          </w:p>
        </w:tc>
        <w:tc>
          <w:tcPr>
            <w:tcW w:w="655" w:type="dxa"/>
            <w:vAlign w:val="top"/>
          </w:tcPr>
          <w:p w14:paraId="17C5A6DE">
            <w:pPr>
              <w:rPr>
                <w:rFonts w:ascii="Arial"/>
                <w:sz w:val="21"/>
              </w:rPr>
            </w:pPr>
          </w:p>
        </w:tc>
      </w:tr>
      <w:tr w14:paraId="47744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5" w:type="dxa"/>
            <w:vMerge w:val="restart"/>
            <w:tcBorders>
              <w:bottom w:val="nil"/>
            </w:tcBorders>
            <w:vAlign w:val="top"/>
          </w:tcPr>
          <w:p w14:paraId="44AE4182">
            <w:pPr>
              <w:rPr>
                <w:rFonts w:ascii="Arial"/>
                <w:sz w:val="21"/>
              </w:rPr>
            </w:pPr>
          </w:p>
        </w:tc>
        <w:tc>
          <w:tcPr>
            <w:tcW w:w="3014" w:type="dxa"/>
            <w:vMerge w:val="restart"/>
            <w:tcBorders>
              <w:bottom w:val="nil"/>
            </w:tcBorders>
            <w:vAlign w:val="top"/>
          </w:tcPr>
          <w:p w14:paraId="0F3D90AA">
            <w:pPr>
              <w:rPr>
                <w:rFonts w:ascii="Arial"/>
                <w:sz w:val="21"/>
              </w:rPr>
            </w:pPr>
          </w:p>
        </w:tc>
        <w:tc>
          <w:tcPr>
            <w:tcW w:w="1020" w:type="dxa"/>
            <w:vAlign w:val="top"/>
          </w:tcPr>
          <w:p w14:paraId="51850783">
            <w:pPr>
              <w:pStyle w:val="9"/>
              <w:spacing w:before="123" w:line="270" w:lineRule="exact"/>
              <w:ind w:left="478"/>
            </w:pPr>
            <w:r>
              <w:rPr>
                <w:position w:val="1"/>
              </w:rPr>
              <w:t>1</w:t>
            </w:r>
          </w:p>
        </w:tc>
        <w:tc>
          <w:tcPr>
            <w:tcW w:w="706" w:type="dxa"/>
            <w:vAlign w:val="top"/>
          </w:tcPr>
          <w:p w14:paraId="2DB0951B">
            <w:pPr>
              <w:rPr>
                <w:rFonts w:ascii="Arial"/>
                <w:sz w:val="21"/>
              </w:rPr>
            </w:pPr>
          </w:p>
        </w:tc>
        <w:tc>
          <w:tcPr>
            <w:tcW w:w="1080" w:type="dxa"/>
            <w:vAlign w:val="top"/>
          </w:tcPr>
          <w:p w14:paraId="0E62D5BA">
            <w:pPr>
              <w:rPr>
                <w:rFonts w:ascii="Arial"/>
                <w:sz w:val="21"/>
              </w:rPr>
            </w:pPr>
          </w:p>
        </w:tc>
        <w:tc>
          <w:tcPr>
            <w:tcW w:w="1080" w:type="dxa"/>
            <w:vAlign w:val="top"/>
          </w:tcPr>
          <w:p w14:paraId="1BAD49E6">
            <w:pPr>
              <w:rPr>
                <w:rFonts w:ascii="Arial"/>
                <w:sz w:val="21"/>
              </w:rPr>
            </w:pPr>
          </w:p>
        </w:tc>
        <w:tc>
          <w:tcPr>
            <w:tcW w:w="1080" w:type="dxa"/>
            <w:vAlign w:val="top"/>
          </w:tcPr>
          <w:p w14:paraId="695BA771">
            <w:pPr>
              <w:rPr>
                <w:rFonts w:ascii="Arial"/>
                <w:sz w:val="21"/>
              </w:rPr>
            </w:pPr>
          </w:p>
        </w:tc>
        <w:tc>
          <w:tcPr>
            <w:tcW w:w="655" w:type="dxa"/>
            <w:vAlign w:val="top"/>
          </w:tcPr>
          <w:p w14:paraId="3FB48251">
            <w:pPr>
              <w:rPr>
                <w:rFonts w:ascii="Arial"/>
                <w:sz w:val="21"/>
              </w:rPr>
            </w:pPr>
          </w:p>
        </w:tc>
      </w:tr>
      <w:tr w14:paraId="0D9F0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55" w:type="dxa"/>
            <w:vMerge w:val="continue"/>
            <w:tcBorders>
              <w:top w:val="nil"/>
              <w:bottom w:val="nil"/>
            </w:tcBorders>
            <w:vAlign w:val="top"/>
          </w:tcPr>
          <w:p w14:paraId="6D3E8BC0">
            <w:pPr>
              <w:rPr>
                <w:rFonts w:ascii="Arial"/>
                <w:sz w:val="21"/>
              </w:rPr>
            </w:pPr>
          </w:p>
        </w:tc>
        <w:tc>
          <w:tcPr>
            <w:tcW w:w="3014" w:type="dxa"/>
            <w:vMerge w:val="continue"/>
            <w:tcBorders>
              <w:top w:val="nil"/>
              <w:bottom w:val="nil"/>
            </w:tcBorders>
            <w:vAlign w:val="top"/>
          </w:tcPr>
          <w:p w14:paraId="0FF8CC2A">
            <w:pPr>
              <w:rPr>
                <w:rFonts w:ascii="Arial"/>
                <w:sz w:val="21"/>
              </w:rPr>
            </w:pPr>
          </w:p>
        </w:tc>
        <w:tc>
          <w:tcPr>
            <w:tcW w:w="1020" w:type="dxa"/>
            <w:vAlign w:val="top"/>
          </w:tcPr>
          <w:p w14:paraId="22ACBF0C">
            <w:pPr>
              <w:pStyle w:val="9"/>
              <w:spacing w:before="122" w:line="270" w:lineRule="exact"/>
              <w:ind w:left="465"/>
            </w:pPr>
            <w:r>
              <w:rPr>
                <w:position w:val="1"/>
              </w:rPr>
              <w:t>2</w:t>
            </w:r>
          </w:p>
        </w:tc>
        <w:tc>
          <w:tcPr>
            <w:tcW w:w="706" w:type="dxa"/>
            <w:vAlign w:val="top"/>
          </w:tcPr>
          <w:p w14:paraId="467C8AA4">
            <w:pPr>
              <w:rPr>
                <w:rFonts w:ascii="Arial"/>
                <w:sz w:val="21"/>
              </w:rPr>
            </w:pPr>
          </w:p>
        </w:tc>
        <w:tc>
          <w:tcPr>
            <w:tcW w:w="1080" w:type="dxa"/>
            <w:vAlign w:val="top"/>
          </w:tcPr>
          <w:p w14:paraId="123EDBD7">
            <w:pPr>
              <w:rPr>
                <w:rFonts w:ascii="Arial"/>
                <w:sz w:val="21"/>
              </w:rPr>
            </w:pPr>
          </w:p>
        </w:tc>
        <w:tc>
          <w:tcPr>
            <w:tcW w:w="1080" w:type="dxa"/>
            <w:vAlign w:val="top"/>
          </w:tcPr>
          <w:p w14:paraId="04892624">
            <w:pPr>
              <w:rPr>
                <w:rFonts w:ascii="Arial"/>
                <w:sz w:val="21"/>
              </w:rPr>
            </w:pPr>
          </w:p>
        </w:tc>
        <w:tc>
          <w:tcPr>
            <w:tcW w:w="1080" w:type="dxa"/>
            <w:vAlign w:val="top"/>
          </w:tcPr>
          <w:p w14:paraId="71A40790">
            <w:pPr>
              <w:rPr>
                <w:rFonts w:ascii="Arial"/>
                <w:sz w:val="21"/>
              </w:rPr>
            </w:pPr>
          </w:p>
        </w:tc>
        <w:tc>
          <w:tcPr>
            <w:tcW w:w="655" w:type="dxa"/>
            <w:vAlign w:val="top"/>
          </w:tcPr>
          <w:p w14:paraId="54DBFD25">
            <w:pPr>
              <w:rPr>
                <w:rFonts w:ascii="Arial"/>
                <w:sz w:val="21"/>
              </w:rPr>
            </w:pPr>
          </w:p>
        </w:tc>
      </w:tr>
      <w:tr w14:paraId="02156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655" w:type="dxa"/>
            <w:vMerge w:val="continue"/>
            <w:tcBorders>
              <w:top w:val="nil"/>
            </w:tcBorders>
            <w:vAlign w:val="top"/>
          </w:tcPr>
          <w:p w14:paraId="6D07B155">
            <w:pPr>
              <w:rPr>
                <w:rFonts w:ascii="Arial"/>
                <w:sz w:val="21"/>
              </w:rPr>
            </w:pPr>
          </w:p>
        </w:tc>
        <w:tc>
          <w:tcPr>
            <w:tcW w:w="3014" w:type="dxa"/>
            <w:vMerge w:val="continue"/>
            <w:tcBorders>
              <w:top w:val="nil"/>
            </w:tcBorders>
            <w:vAlign w:val="top"/>
          </w:tcPr>
          <w:p w14:paraId="1A29598E">
            <w:pPr>
              <w:rPr>
                <w:rFonts w:ascii="Arial"/>
                <w:sz w:val="21"/>
              </w:rPr>
            </w:pPr>
          </w:p>
        </w:tc>
        <w:tc>
          <w:tcPr>
            <w:tcW w:w="1020" w:type="dxa"/>
            <w:vAlign w:val="top"/>
          </w:tcPr>
          <w:p w14:paraId="4C85B130">
            <w:pPr>
              <w:pStyle w:val="9"/>
              <w:spacing w:before="122" w:line="269" w:lineRule="exact"/>
              <w:ind w:left="466"/>
            </w:pPr>
            <w:r>
              <w:rPr>
                <w:position w:val="1"/>
              </w:rPr>
              <w:t>3</w:t>
            </w:r>
          </w:p>
        </w:tc>
        <w:tc>
          <w:tcPr>
            <w:tcW w:w="706" w:type="dxa"/>
            <w:vAlign w:val="top"/>
          </w:tcPr>
          <w:p w14:paraId="6E103FA6">
            <w:pPr>
              <w:rPr>
                <w:rFonts w:ascii="Arial"/>
                <w:sz w:val="21"/>
              </w:rPr>
            </w:pPr>
          </w:p>
        </w:tc>
        <w:tc>
          <w:tcPr>
            <w:tcW w:w="1080" w:type="dxa"/>
            <w:vAlign w:val="top"/>
          </w:tcPr>
          <w:p w14:paraId="07CF2CB1">
            <w:pPr>
              <w:rPr>
                <w:rFonts w:ascii="Arial"/>
                <w:sz w:val="21"/>
              </w:rPr>
            </w:pPr>
          </w:p>
        </w:tc>
        <w:tc>
          <w:tcPr>
            <w:tcW w:w="1080" w:type="dxa"/>
            <w:vAlign w:val="top"/>
          </w:tcPr>
          <w:p w14:paraId="18A929BA">
            <w:pPr>
              <w:rPr>
                <w:rFonts w:ascii="Arial"/>
                <w:sz w:val="21"/>
              </w:rPr>
            </w:pPr>
          </w:p>
        </w:tc>
        <w:tc>
          <w:tcPr>
            <w:tcW w:w="1080" w:type="dxa"/>
            <w:vAlign w:val="top"/>
          </w:tcPr>
          <w:p w14:paraId="208E7830">
            <w:pPr>
              <w:rPr>
                <w:rFonts w:ascii="Arial"/>
                <w:sz w:val="21"/>
              </w:rPr>
            </w:pPr>
          </w:p>
        </w:tc>
        <w:tc>
          <w:tcPr>
            <w:tcW w:w="655" w:type="dxa"/>
            <w:vAlign w:val="top"/>
          </w:tcPr>
          <w:p w14:paraId="7CB647F7">
            <w:pPr>
              <w:rPr>
                <w:rFonts w:ascii="Arial"/>
                <w:sz w:val="21"/>
              </w:rPr>
            </w:pPr>
          </w:p>
        </w:tc>
      </w:tr>
    </w:tbl>
    <w:p w14:paraId="77230660">
      <w:pPr>
        <w:spacing w:before="54" w:line="219" w:lineRule="auto"/>
        <w:ind w:left="492"/>
        <w:rPr>
          <w:rFonts w:ascii="宋体" w:hAnsi="宋体" w:eastAsia="宋体" w:cs="宋体"/>
          <w:sz w:val="24"/>
          <w:szCs w:val="24"/>
        </w:rPr>
      </w:pPr>
      <w:r>
        <w:rPr>
          <w:rFonts w:ascii="宋体" w:hAnsi="宋体" w:eastAsia="宋体" w:cs="宋体"/>
          <w:sz w:val="24"/>
          <w:szCs w:val="24"/>
        </w:rPr>
        <w:t>备注：本表所列分包仅限于承包人自行施工</w:t>
      </w:r>
      <w:r>
        <w:rPr>
          <w:rFonts w:ascii="宋体" w:hAnsi="宋体" w:eastAsia="宋体" w:cs="宋体"/>
          <w:spacing w:val="-1"/>
          <w:sz w:val="24"/>
          <w:szCs w:val="24"/>
        </w:rPr>
        <w:t>范围内的非主体、非关键工程。</w:t>
      </w:r>
    </w:p>
    <w:p w14:paraId="6C8CDFB1">
      <w:pPr>
        <w:pStyle w:val="2"/>
        <w:spacing w:line="259" w:lineRule="auto"/>
      </w:pPr>
    </w:p>
    <w:p w14:paraId="711E1A24">
      <w:pPr>
        <w:pStyle w:val="2"/>
        <w:spacing w:line="260" w:lineRule="auto"/>
      </w:pPr>
    </w:p>
    <w:p w14:paraId="48230C2A">
      <w:pPr>
        <w:pStyle w:val="2"/>
        <w:spacing w:line="260" w:lineRule="auto"/>
      </w:pPr>
    </w:p>
    <w:p w14:paraId="43AD85D7">
      <w:pPr>
        <w:spacing w:before="92" w:line="220" w:lineRule="auto"/>
        <w:jc w:val="right"/>
        <w:rPr>
          <w:rFonts w:ascii="宋体" w:hAnsi="宋体" w:eastAsia="宋体" w:cs="宋体"/>
          <w:sz w:val="28"/>
          <w:szCs w:val="28"/>
        </w:rPr>
      </w:pPr>
      <w:r>
        <w:rPr>
          <w:rFonts w:ascii="宋体" w:hAnsi="宋体" w:eastAsia="宋体" w:cs="宋体"/>
          <w:spacing w:val="-23"/>
          <w:sz w:val="28"/>
          <w:szCs w:val="28"/>
        </w:rPr>
        <w:t>日</w:t>
      </w:r>
      <w:r>
        <w:rPr>
          <w:rFonts w:ascii="宋体" w:hAnsi="宋体" w:eastAsia="宋体" w:cs="宋体"/>
          <w:spacing w:val="3"/>
          <w:sz w:val="28"/>
          <w:szCs w:val="28"/>
        </w:rPr>
        <w:t xml:space="preserve">    </w:t>
      </w:r>
      <w:r>
        <w:rPr>
          <w:rFonts w:ascii="宋体" w:hAnsi="宋体" w:eastAsia="宋体" w:cs="宋体"/>
          <w:spacing w:val="-23"/>
          <w:sz w:val="28"/>
          <w:szCs w:val="28"/>
        </w:rPr>
        <w:t>期</w:t>
      </w:r>
      <w:r>
        <w:rPr>
          <w:rFonts w:ascii="宋体" w:hAnsi="宋体" w:eastAsia="宋体" w:cs="宋体"/>
          <w:spacing w:val="-104"/>
          <w:sz w:val="28"/>
          <w:szCs w:val="28"/>
        </w:rPr>
        <w:t xml:space="preserve"> </w:t>
      </w:r>
      <w:r>
        <w:rPr>
          <w:rFonts w:ascii="宋体" w:hAnsi="宋体" w:eastAsia="宋体" w:cs="宋体"/>
          <w:spacing w:val="-23"/>
          <w:sz w:val="28"/>
          <w:szCs w:val="28"/>
        </w:rPr>
        <w:t>：</w:t>
      </w:r>
      <w:r>
        <w:rPr>
          <w:rFonts w:ascii="宋体" w:hAnsi="宋体" w:eastAsia="宋体" w:cs="宋体"/>
          <w:spacing w:val="1"/>
          <w:sz w:val="28"/>
          <w:szCs w:val="28"/>
        </w:rPr>
        <w:t xml:space="preserve">       </w:t>
      </w:r>
      <w:r>
        <w:rPr>
          <w:rFonts w:ascii="宋体" w:hAnsi="宋体" w:eastAsia="宋体" w:cs="宋体"/>
          <w:spacing w:val="-23"/>
          <w:sz w:val="28"/>
          <w:szCs w:val="28"/>
        </w:rPr>
        <w:t>年</w:t>
      </w:r>
      <w:r>
        <w:rPr>
          <w:rFonts w:ascii="宋体" w:hAnsi="宋体" w:eastAsia="宋体" w:cs="宋体"/>
          <w:spacing w:val="4"/>
          <w:sz w:val="28"/>
          <w:szCs w:val="28"/>
        </w:rPr>
        <w:t xml:space="preserve">     </w:t>
      </w:r>
      <w:r>
        <w:rPr>
          <w:rFonts w:ascii="宋体" w:hAnsi="宋体" w:eastAsia="宋体" w:cs="宋体"/>
          <w:spacing w:val="-23"/>
          <w:sz w:val="28"/>
          <w:szCs w:val="28"/>
        </w:rPr>
        <w:t>月      日</w:t>
      </w:r>
    </w:p>
    <w:p w14:paraId="1DFFA8AA">
      <w:pPr>
        <w:pStyle w:val="2"/>
        <w:spacing w:line="296" w:lineRule="auto"/>
      </w:pPr>
    </w:p>
    <w:p w14:paraId="2346B87B">
      <w:pPr>
        <w:pStyle w:val="2"/>
        <w:spacing w:line="296" w:lineRule="auto"/>
      </w:pPr>
    </w:p>
    <w:p w14:paraId="445BE70D">
      <w:pPr>
        <w:pStyle w:val="2"/>
        <w:spacing w:line="296" w:lineRule="auto"/>
      </w:pPr>
    </w:p>
    <w:p w14:paraId="16E84F85">
      <w:pPr>
        <w:pStyle w:val="2"/>
        <w:spacing w:line="297" w:lineRule="auto"/>
      </w:pPr>
    </w:p>
    <w:p w14:paraId="62EF70E7">
      <w:pPr>
        <w:spacing w:before="91" w:line="221" w:lineRule="auto"/>
        <w:ind w:left="19"/>
        <w:rPr>
          <w:rFonts w:ascii="宋体" w:hAnsi="宋体" w:eastAsia="宋体" w:cs="宋体"/>
          <w:b/>
          <w:bCs/>
          <w:spacing w:val="-5"/>
          <w:sz w:val="28"/>
          <w:szCs w:val="28"/>
        </w:rPr>
      </w:pPr>
    </w:p>
    <w:p w14:paraId="31445025">
      <w:pPr>
        <w:spacing w:before="91" w:line="221" w:lineRule="auto"/>
        <w:ind w:left="19"/>
        <w:rPr>
          <w:rFonts w:ascii="宋体" w:hAnsi="宋体" w:eastAsia="宋体" w:cs="宋体"/>
          <w:b/>
          <w:bCs/>
          <w:spacing w:val="-5"/>
          <w:sz w:val="28"/>
          <w:szCs w:val="28"/>
        </w:rPr>
      </w:pPr>
    </w:p>
    <w:p w14:paraId="3AD67AF0">
      <w:pPr>
        <w:spacing w:before="91" w:line="221" w:lineRule="auto"/>
        <w:ind w:left="19"/>
        <w:rPr>
          <w:rFonts w:ascii="宋体" w:hAnsi="宋体" w:eastAsia="宋体" w:cs="宋体"/>
          <w:b/>
          <w:bCs/>
          <w:spacing w:val="-5"/>
          <w:sz w:val="28"/>
          <w:szCs w:val="28"/>
        </w:rPr>
      </w:pPr>
    </w:p>
    <w:p w14:paraId="36588CC6">
      <w:pPr>
        <w:spacing w:before="91" w:line="221" w:lineRule="auto"/>
        <w:ind w:left="19"/>
        <w:rPr>
          <w:rFonts w:ascii="宋体" w:hAnsi="宋体" w:eastAsia="宋体" w:cs="宋体"/>
          <w:b/>
          <w:bCs/>
          <w:spacing w:val="-5"/>
          <w:sz w:val="28"/>
          <w:szCs w:val="28"/>
        </w:rPr>
      </w:pPr>
    </w:p>
    <w:p w14:paraId="42FBF8CC">
      <w:pPr>
        <w:spacing w:before="91" w:line="221" w:lineRule="auto"/>
        <w:ind w:left="19"/>
        <w:rPr>
          <w:rFonts w:ascii="宋体" w:hAnsi="宋体" w:eastAsia="宋体" w:cs="宋体"/>
          <w:b/>
          <w:bCs/>
          <w:spacing w:val="-5"/>
          <w:sz w:val="28"/>
          <w:szCs w:val="28"/>
        </w:rPr>
      </w:pPr>
    </w:p>
    <w:p w14:paraId="5745071F">
      <w:pPr>
        <w:spacing w:before="91" w:line="221" w:lineRule="auto"/>
        <w:ind w:left="19"/>
        <w:rPr>
          <w:rFonts w:ascii="宋体" w:hAnsi="宋体" w:eastAsia="宋体" w:cs="宋体"/>
          <w:b/>
          <w:bCs/>
          <w:spacing w:val="-5"/>
          <w:sz w:val="28"/>
          <w:szCs w:val="28"/>
        </w:rPr>
      </w:pPr>
    </w:p>
    <w:p w14:paraId="41B45CC8">
      <w:pPr>
        <w:spacing w:before="91" w:line="221" w:lineRule="auto"/>
        <w:ind w:left="19"/>
        <w:rPr>
          <w:rFonts w:ascii="宋体" w:hAnsi="宋体" w:eastAsia="宋体" w:cs="宋体"/>
          <w:b/>
          <w:bCs/>
          <w:spacing w:val="-5"/>
          <w:sz w:val="28"/>
          <w:szCs w:val="28"/>
        </w:rPr>
      </w:pPr>
    </w:p>
    <w:p w14:paraId="1ED154FA">
      <w:pPr>
        <w:spacing w:before="91" w:line="221" w:lineRule="auto"/>
        <w:ind w:left="19"/>
        <w:rPr>
          <w:rFonts w:ascii="宋体" w:hAnsi="宋体" w:eastAsia="宋体" w:cs="宋体"/>
          <w:b/>
          <w:bCs/>
          <w:spacing w:val="-5"/>
          <w:sz w:val="28"/>
          <w:szCs w:val="28"/>
        </w:rPr>
      </w:pPr>
    </w:p>
    <w:p w14:paraId="39616AF4">
      <w:pPr>
        <w:spacing w:before="91" w:line="221" w:lineRule="auto"/>
        <w:ind w:left="19"/>
        <w:rPr>
          <w:rFonts w:ascii="宋体" w:hAnsi="宋体" w:eastAsia="宋体" w:cs="宋体"/>
          <w:b/>
          <w:bCs/>
          <w:spacing w:val="-5"/>
          <w:sz w:val="28"/>
          <w:szCs w:val="28"/>
        </w:rPr>
      </w:pPr>
    </w:p>
    <w:p w14:paraId="10A5DD08">
      <w:pPr>
        <w:numPr>
          <w:ilvl w:val="0"/>
          <w:numId w:val="2"/>
        </w:numPr>
        <w:spacing w:before="91" w:line="221" w:lineRule="auto"/>
        <w:ind w:left="19"/>
        <w:rPr>
          <w:rFonts w:ascii="宋体" w:hAnsi="宋体" w:eastAsia="宋体" w:cs="宋体"/>
          <w:b/>
          <w:bCs/>
          <w:spacing w:val="-5"/>
          <w:sz w:val="28"/>
          <w:szCs w:val="28"/>
        </w:rPr>
        <w:sectPr>
          <w:footerReference r:id="rId174" w:type="default"/>
          <w:pgSz w:w="11906" w:h="16839"/>
          <w:pgMar w:top="1431" w:right="1079" w:bottom="1146" w:left="1080" w:header="0" w:footer="984" w:gutter="0"/>
          <w:pgNumType w:fmt="decimal" w:start="174"/>
          <w:cols w:space="720" w:num="1"/>
        </w:sectPr>
      </w:pPr>
    </w:p>
    <w:p w14:paraId="197EB331">
      <w:pPr>
        <w:numPr>
          <w:ilvl w:val="0"/>
          <w:numId w:val="2"/>
        </w:numPr>
        <w:spacing w:before="91" w:line="221" w:lineRule="auto"/>
        <w:ind w:left="19"/>
        <w:rPr>
          <w:rFonts w:ascii="宋体" w:hAnsi="宋体" w:eastAsia="宋体" w:cs="宋体"/>
          <w:b/>
          <w:bCs/>
          <w:spacing w:val="-5"/>
          <w:sz w:val="28"/>
          <w:szCs w:val="28"/>
        </w:rPr>
      </w:pPr>
      <w:r>
        <w:rPr>
          <w:rFonts w:ascii="宋体" w:hAnsi="宋体" w:eastAsia="宋体" w:cs="宋体"/>
          <w:b/>
          <w:bCs/>
          <w:spacing w:val="-5"/>
          <w:sz w:val="28"/>
          <w:szCs w:val="28"/>
        </w:rPr>
        <w:t>其他资料</w:t>
      </w:r>
      <w:r>
        <w:rPr>
          <w:rFonts w:hint="eastAsia" w:ascii="宋体" w:hAnsi="宋体" w:eastAsia="宋体" w:cs="宋体"/>
          <w:b/>
          <w:bCs/>
          <w:spacing w:val="-5"/>
          <w:sz w:val="28"/>
          <w:szCs w:val="28"/>
          <w:lang w:eastAsia="zh-CN"/>
        </w:rPr>
        <w:t>（</w:t>
      </w:r>
      <w:r>
        <w:rPr>
          <w:rFonts w:hint="eastAsia" w:ascii="宋体" w:hAnsi="宋体" w:eastAsia="宋体" w:cs="宋体"/>
          <w:b/>
          <w:bCs/>
          <w:spacing w:val="-5"/>
          <w:sz w:val="28"/>
          <w:szCs w:val="28"/>
          <w:lang w:val="en-US" w:eastAsia="zh-CN"/>
        </w:rPr>
        <w:t>若不涉及，无需提供）</w:t>
      </w:r>
    </w:p>
    <w:p w14:paraId="42BB816D">
      <w:pPr>
        <w:spacing w:before="186" w:line="411" w:lineRule="auto"/>
        <w:ind w:left="14" w:right="84" w:firstLine="576"/>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注：</w:t>
      </w:r>
    </w:p>
    <w:p w14:paraId="1196D164">
      <w:pPr>
        <w:spacing w:before="186" w:line="360" w:lineRule="auto"/>
        <w:ind w:left="14" w:right="84" w:firstLine="576"/>
        <w:rPr>
          <w:rFonts w:ascii="宋体" w:hAnsi="宋体" w:eastAsia="宋体" w:cs="宋体"/>
          <w:sz w:val="28"/>
          <w:szCs w:val="28"/>
        </w:rPr>
      </w:pPr>
      <w:r>
        <w:rPr>
          <w:rFonts w:ascii="宋体" w:hAnsi="宋体" w:eastAsia="宋体" w:cs="宋体"/>
          <w:spacing w:val="-1"/>
          <w:sz w:val="28"/>
          <w:szCs w:val="28"/>
        </w:rPr>
        <w:t>1、工程内容中含《节能产品政府采购品目清单》中的产品，属于国家强制性采购的，必须符合要求，并单独做出承诺（格式供应商自拟）。</w:t>
      </w:r>
    </w:p>
    <w:p w14:paraId="554E8663">
      <w:pPr>
        <w:spacing w:before="25" w:line="360" w:lineRule="auto"/>
        <w:ind w:left="9" w:right="2" w:firstLine="563"/>
        <w:rPr>
          <w:rFonts w:ascii="宋体" w:hAnsi="宋体" w:eastAsia="宋体" w:cs="宋体"/>
          <w:sz w:val="28"/>
          <w:szCs w:val="28"/>
        </w:rPr>
      </w:pPr>
      <w:r>
        <w:rPr>
          <w:rFonts w:ascii="宋体" w:hAnsi="宋体" w:eastAsia="宋体" w:cs="宋体"/>
          <w:spacing w:val="2"/>
          <w:sz w:val="28"/>
          <w:szCs w:val="28"/>
        </w:rPr>
        <w:t>2、工程内容中含《环境标志产品政府采购品目清单》中的产品，要求优先</w:t>
      </w:r>
      <w:r>
        <w:rPr>
          <w:rFonts w:ascii="宋体" w:hAnsi="宋体" w:eastAsia="宋体" w:cs="宋体"/>
          <w:spacing w:val="-1"/>
          <w:sz w:val="28"/>
          <w:szCs w:val="28"/>
        </w:rPr>
        <w:t>选用，并单独做出承诺（格式供应商自拟）。</w:t>
      </w:r>
    </w:p>
    <w:p w14:paraId="0C14B901">
      <w:pPr>
        <w:numPr>
          <w:ilvl w:val="0"/>
          <w:numId w:val="0"/>
        </w:numPr>
        <w:spacing w:before="91" w:line="221" w:lineRule="auto"/>
        <w:rPr>
          <w:rFonts w:ascii="宋体" w:hAnsi="宋体" w:eastAsia="宋体" w:cs="宋体"/>
          <w:b/>
          <w:bCs/>
          <w:spacing w:val="-5"/>
          <w:sz w:val="28"/>
          <w:szCs w:val="28"/>
        </w:rPr>
      </w:pPr>
    </w:p>
    <w:p w14:paraId="50F3BC83">
      <w:pPr>
        <w:bidi w:val="0"/>
        <w:rPr>
          <w:rFonts w:ascii="Arial" w:hAnsi="Arial" w:eastAsia="Arial" w:cs="Arial"/>
          <w:snapToGrid w:val="0"/>
          <w:color w:val="000000"/>
          <w:kern w:val="0"/>
          <w:sz w:val="21"/>
          <w:szCs w:val="21"/>
          <w:lang w:val="en-US" w:eastAsia="en-US" w:bidi="ar-SA"/>
        </w:rPr>
      </w:pPr>
    </w:p>
    <w:p w14:paraId="7AC5128E">
      <w:pPr>
        <w:bidi w:val="0"/>
        <w:rPr>
          <w:lang w:val="en-US" w:eastAsia="en-US"/>
        </w:rPr>
      </w:pPr>
    </w:p>
    <w:p w14:paraId="1C767CE2">
      <w:pPr>
        <w:bidi w:val="0"/>
        <w:rPr>
          <w:lang w:val="en-US" w:eastAsia="en-US"/>
        </w:rPr>
      </w:pPr>
    </w:p>
    <w:p w14:paraId="106DA0FC">
      <w:pPr>
        <w:bidi w:val="0"/>
        <w:rPr>
          <w:lang w:val="en-US" w:eastAsia="en-US"/>
        </w:rPr>
      </w:pPr>
    </w:p>
    <w:p w14:paraId="3A5B5FE4">
      <w:pPr>
        <w:bidi w:val="0"/>
        <w:rPr>
          <w:lang w:val="en-US" w:eastAsia="en-US"/>
        </w:rPr>
      </w:pPr>
    </w:p>
    <w:p w14:paraId="5B9D204B">
      <w:pPr>
        <w:bidi w:val="0"/>
        <w:rPr>
          <w:lang w:val="en-US" w:eastAsia="en-US"/>
        </w:rPr>
      </w:pPr>
    </w:p>
    <w:p w14:paraId="4474D3D1">
      <w:pPr>
        <w:bidi w:val="0"/>
        <w:rPr>
          <w:lang w:val="en-US" w:eastAsia="en-US"/>
        </w:rPr>
      </w:pPr>
    </w:p>
    <w:p w14:paraId="7947A46F">
      <w:pPr>
        <w:bidi w:val="0"/>
        <w:rPr>
          <w:lang w:val="en-US" w:eastAsia="en-US"/>
        </w:rPr>
      </w:pPr>
    </w:p>
    <w:p w14:paraId="655B7B44">
      <w:pPr>
        <w:bidi w:val="0"/>
        <w:rPr>
          <w:lang w:val="en-US" w:eastAsia="en-US"/>
        </w:rPr>
      </w:pPr>
    </w:p>
    <w:p w14:paraId="4EDC22D6">
      <w:pPr>
        <w:bidi w:val="0"/>
        <w:rPr>
          <w:lang w:val="en-US" w:eastAsia="en-US"/>
        </w:rPr>
      </w:pPr>
    </w:p>
    <w:p w14:paraId="6A623686">
      <w:pPr>
        <w:bidi w:val="0"/>
        <w:rPr>
          <w:lang w:val="en-US" w:eastAsia="en-US"/>
        </w:rPr>
      </w:pPr>
    </w:p>
    <w:p w14:paraId="584ED126">
      <w:pPr>
        <w:bidi w:val="0"/>
        <w:rPr>
          <w:lang w:val="en-US" w:eastAsia="en-US"/>
        </w:rPr>
      </w:pPr>
    </w:p>
    <w:p w14:paraId="31ED11F3">
      <w:pPr>
        <w:bidi w:val="0"/>
        <w:rPr>
          <w:lang w:val="en-US" w:eastAsia="en-US"/>
        </w:rPr>
      </w:pPr>
    </w:p>
    <w:p w14:paraId="445365B1">
      <w:pPr>
        <w:bidi w:val="0"/>
        <w:rPr>
          <w:lang w:val="en-US" w:eastAsia="en-US"/>
        </w:rPr>
      </w:pPr>
    </w:p>
    <w:p w14:paraId="7FE12D11">
      <w:pPr>
        <w:bidi w:val="0"/>
        <w:rPr>
          <w:lang w:val="en-US" w:eastAsia="en-US"/>
        </w:rPr>
      </w:pPr>
    </w:p>
    <w:p w14:paraId="22980210">
      <w:pPr>
        <w:bidi w:val="0"/>
        <w:rPr>
          <w:lang w:val="en-US" w:eastAsia="en-US"/>
        </w:rPr>
      </w:pPr>
    </w:p>
    <w:p w14:paraId="342E15C1">
      <w:pPr>
        <w:bidi w:val="0"/>
        <w:rPr>
          <w:lang w:val="en-US" w:eastAsia="en-US"/>
        </w:rPr>
      </w:pPr>
    </w:p>
    <w:p w14:paraId="0B205EC4">
      <w:pPr>
        <w:bidi w:val="0"/>
        <w:rPr>
          <w:lang w:val="en-US" w:eastAsia="en-US"/>
        </w:rPr>
      </w:pPr>
    </w:p>
    <w:p w14:paraId="4CAF6647">
      <w:pPr>
        <w:bidi w:val="0"/>
        <w:rPr>
          <w:lang w:val="en-US" w:eastAsia="en-US"/>
        </w:rPr>
      </w:pPr>
    </w:p>
    <w:p w14:paraId="07186EA6">
      <w:pPr>
        <w:bidi w:val="0"/>
        <w:rPr>
          <w:lang w:val="en-US" w:eastAsia="en-US"/>
        </w:rPr>
      </w:pPr>
    </w:p>
    <w:p w14:paraId="1C8D341D">
      <w:pPr>
        <w:bidi w:val="0"/>
        <w:rPr>
          <w:lang w:val="en-US" w:eastAsia="en-US"/>
        </w:rPr>
      </w:pPr>
    </w:p>
    <w:p w14:paraId="33644590">
      <w:pPr>
        <w:bidi w:val="0"/>
        <w:rPr>
          <w:lang w:val="en-US" w:eastAsia="en-US"/>
        </w:rPr>
      </w:pPr>
    </w:p>
    <w:p w14:paraId="5B7111AF">
      <w:pPr>
        <w:bidi w:val="0"/>
        <w:rPr>
          <w:lang w:val="en-US" w:eastAsia="en-US"/>
        </w:rPr>
      </w:pPr>
    </w:p>
    <w:p w14:paraId="51AE2709">
      <w:pPr>
        <w:bidi w:val="0"/>
        <w:rPr>
          <w:lang w:val="en-US" w:eastAsia="en-US"/>
        </w:rPr>
      </w:pPr>
    </w:p>
    <w:p w14:paraId="1ABB93BE">
      <w:pPr>
        <w:bidi w:val="0"/>
        <w:rPr>
          <w:lang w:val="en-US" w:eastAsia="en-US"/>
        </w:rPr>
      </w:pPr>
    </w:p>
    <w:p w14:paraId="69ED94F1">
      <w:pPr>
        <w:bidi w:val="0"/>
        <w:rPr>
          <w:lang w:val="en-US" w:eastAsia="en-US"/>
        </w:rPr>
      </w:pPr>
    </w:p>
    <w:p w14:paraId="2F4859CA">
      <w:pPr>
        <w:bidi w:val="0"/>
        <w:rPr>
          <w:lang w:val="en-US" w:eastAsia="en-US"/>
        </w:rPr>
      </w:pPr>
    </w:p>
    <w:p w14:paraId="6BA8B7E6">
      <w:pPr>
        <w:bidi w:val="0"/>
        <w:rPr>
          <w:lang w:val="en-US" w:eastAsia="en-US"/>
        </w:rPr>
      </w:pPr>
    </w:p>
    <w:p w14:paraId="5F5E48F6">
      <w:pPr>
        <w:bidi w:val="0"/>
        <w:rPr>
          <w:lang w:val="en-US" w:eastAsia="en-US"/>
        </w:rPr>
      </w:pPr>
    </w:p>
    <w:p w14:paraId="18CAF1CF">
      <w:pPr>
        <w:bidi w:val="0"/>
        <w:rPr>
          <w:lang w:val="en-US" w:eastAsia="en-US"/>
        </w:rPr>
      </w:pPr>
    </w:p>
    <w:p w14:paraId="2DD18688">
      <w:pPr>
        <w:bidi w:val="0"/>
        <w:rPr>
          <w:lang w:val="en-US" w:eastAsia="en-US"/>
        </w:rPr>
      </w:pPr>
    </w:p>
    <w:p w14:paraId="3C6AD5DA">
      <w:pPr>
        <w:bidi w:val="0"/>
        <w:rPr>
          <w:lang w:val="en-US" w:eastAsia="en-US"/>
        </w:rPr>
      </w:pPr>
    </w:p>
    <w:p w14:paraId="643BB85D">
      <w:pPr>
        <w:bidi w:val="0"/>
        <w:rPr>
          <w:lang w:val="en-US" w:eastAsia="en-US"/>
        </w:rPr>
      </w:pPr>
    </w:p>
    <w:p w14:paraId="2F8F19D4">
      <w:pPr>
        <w:bidi w:val="0"/>
        <w:rPr>
          <w:lang w:val="en-US" w:eastAsia="en-US"/>
        </w:rPr>
      </w:pPr>
    </w:p>
    <w:p w14:paraId="6C6CC89C">
      <w:pPr>
        <w:bidi w:val="0"/>
        <w:rPr>
          <w:lang w:val="en-US" w:eastAsia="en-US"/>
        </w:rPr>
      </w:pPr>
    </w:p>
    <w:p w14:paraId="4F83ACF7">
      <w:pPr>
        <w:bidi w:val="0"/>
        <w:rPr>
          <w:lang w:val="en-US" w:eastAsia="en-US"/>
        </w:rPr>
      </w:pPr>
    </w:p>
    <w:p w14:paraId="47D93FA7">
      <w:pPr>
        <w:bidi w:val="0"/>
        <w:rPr>
          <w:lang w:val="en-US" w:eastAsia="en-US"/>
        </w:rPr>
      </w:pPr>
    </w:p>
    <w:p w14:paraId="12449860">
      <w:pPr>
        <w:bidi w:val="0"/>
        <w:rPr>
          <w:lang w:val="en-US" w:eastAsia="en-US"/>
        </w:rPr>
      </w:pPr>
    </w:p>
    <w:p w14:paraId="6BC2766D">
      <w:pPr>
        <w:bidi w:val="0"/>
        <w:rPr>
          <w:lang w:val="en-US" w:eastAsia="en-US"/>
        </w:rPr>
      </w:pPr>
    </w:p>
    <w:p w14:paraId="29D9361B">
      <w:pPr>
        <w:tabs>
          <w:tab w:val="left" w:pos="2753"/>
        </w:tabs>
        <w:bidi w:val="0"/>
        <w:jc w:val="left"/>
        <w:rPr>
          <w:rFonts w:hint="eastAsia" w:eastAsia="宋体"/>
          <w:lang w:val="en-US" w:eastAsia="zh-CN"/>
        </w:rPr>
      </w:pPr>
      <w:r>
        <w:rPr>
          <w:rFonts w:hint="eastAsia" w:eastAsia="宋体"/>
          <w:lang w:val="en-US" w:eastAsia="zh-CN"/>
        </w:rPr>
        <w:tab/>
      </w:r>
    </w:p>
    <w:sectPr>
      <w:footerReference r:id="rId175" w:type="default"/>
      <w:pgSz w:w="11906" w:h="16839"/>
      <w:pgMar w:top="1431" w:right="1079" w:bottom="1146" w:left="1080" w:header="0" w:footer="98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6"/>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879D">
    <w:pPr>
      <w:spacing w:line="176" w:lineRule="auto"/>
      <w:ind w:left="4375"/>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7D524">
    <w:pPr>
      <w:spacing w:line="176"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A8950">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102</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65A1D">
    <w:pPr>
      <w:spacing w:line="176" w:lineRule="auto"/>
      <w:ind w:left="452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103</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97A35">
    <w:pPr>
      <w:spacing w:line="176" w:lineRule="auto"/>
      <w:ind w:left="452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104</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37ABE">
    <w:pPr>
      <w:spacing w:line="176" w:lineRule="auto"/>
      <w:ind w:left="452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105</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2355B">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106</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531D1">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107</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BFD46">
    <w:pPr>
      <w:spacing w:line="176" w:lineRule="auto"/>
      <w:ind w:left="452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108</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307C">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109</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8E3B2">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110</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70895">
    <w:pPr>
      <w:spacing w:line="176" w:lineRule="auto"/>
      <w:ind w:left="4535"/>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C220E">
    <w:pPr>
      <w:spacing w:line="176" w:lineRule="auto"/>
      <w:ind w:left="433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38FF6">
    <w:pPr>
      <w:spacing w:line="176" w:lineRule="auto"/>
      <w:ind w:left="4529"/>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112</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2F34F">
    <w:pPr>
      <w:spacing w:line="176" w:lineRule="auto"/>
      <w:ind w:left="4529"/>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113</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10F6C">
    <w:pPr>
      <w:spacing w:line="176" w:lineRule="auto"/>
      <w:ind w:left="4529"/>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114</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C05B1">
    <w:pPr>
      <w:spacing w:line="176" w:lineRule="auto"/>
      <w:ind w:left="425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115</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3A6C9">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116</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E6DD3">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117</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87BF7">
    <w:pPr>
      <w:spacing w:line="176" w:lineRule="auto"/>
      <w:ind w:left="4271"/>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118</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D277D">
    <w:pPr>
      <w:spacing w:line="176" w:lineRule="auto"/>
      <w:ind w:left="4529"/>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119</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F1760">
    <w:pPr>
      <w:spacing w:line="176" w:lineRule="auto"/>
      <w:ind w:left="4275"/>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120</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C3E17">
    <w:pPr>
      <w:spacing w:line="176" w:lineRule="auto"/>
      <w:ind w:left="452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55E07">
    <w:pPr>
      <w:spacing w:line="176" w:lineRule="auto"/>
      <w:ind w:left="433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45CC6">
    <w:pPr>
      <w:spacing w:line="176" w:lineRule="auto"/>
      <w:ind w:left="452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122</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6D245">
    <w:pPr>
      <w:spacing w:line="176" w:lineRule="auto"/>
      <w:ind w:left="452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123</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ABC32">
    <w:pPr>
      <w:spacing w:line="176" w:lineRule="auto"/>
      <w:ind w:left="4535"/>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124</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2D6BA">
    <w:pPr>
      <w:spacing w:line="176" w:lineRule="auto"/>
      <w:ind w:left="425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125</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1FD6A">
    <w:pPr>
      <w:spacing w:line="176" w:lineRule="auto"/>
      <w:ind w:left="452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126</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4FD0D">
    <w:pPr>
      <w:spacing w:line="176" w:lineRule="auto"/>
      <w:ind w:left="4535"/>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127</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173E6">
    <w:pPr>
      <w:spacing w:line="176" w:lineRule="auto"/>
      <w:ind w:left="425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128</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C6D8">
    <w:pPr>
      <w:spacing w:line="176" w:lineRule="auto"/>
      <w:ind w:left="452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129</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0B078">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130</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77AAF">
    <w:pPr>
      <w:spacing w:line="176" w:lineRule="auto"/>
      <w:ind w:left="427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9602">
    <w:pPr>
      <w:spacing w:line="176" w:lineRule="auto"/>
      <w:ind w:left="433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8A5F6">
    <w:pPr>
      <w:spacing w:line="176" w:lineRule="auto"/>
      <w:ind w:left="405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132</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34F6A">
    <w:pPr>
      <w:spacing w:line="176" w:lineRule="auto"/>
      <w:ind w:left="7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133</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D4D5F">
    <w:pPr>
      <w:spacing w:line="176" w:lineRule="auto"/>
      <w:ind w:left="498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134</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57CE">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135</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A811">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136</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4968">
    <w:pPr>
      <w:spacing w:line="176" w:lineRule="auto"/>
      <w:ind w:left="498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137</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8FE1E">
    <w:pPr>
      <w:spacing w:line="176" w:lineRule="auto"/>
      <w:ind w:left="49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138</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714B3">
    <w:pPr>
      <w:spacing w:line="176" w:lineRule="auto"/>
      <w:ind w:left="49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139</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1CF6">
    <w:pPr>
      <w:spacing w:line="176" w:lineRule="auto"/>
      <w:ind w:left="476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140</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E834A">
    <w:pPr>
      <w:spacing w:line="176" w:lineRule="auto"/>
      <w:ind w:left="486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B696A">
    <w:pPr>
      <w:spacing w:line="176" w:lineRule="auto"/>
      <w:ind w:left="4331"/>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0EB71">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142</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E306B">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143</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1105D">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144</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2698">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145</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AD47E">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146</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FB89C">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147</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955ED">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148</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90942">
    <w:pPr>
      <w:spacing w:line="176" w:lineRule="auto"/>
      <w:ind w:left="487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149</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40CF9">
    <w:pPr>
      <w:spacing w:line="176" w:lineRule="auto"/>
      <w:ind w:left="487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150</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276E3">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7CB2F">
    <w:pPr>
      <w:spacing w:line="176" w:lineRule="auto"/>
      <w:ind w:left="433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F6AA">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152</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1D10D">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153</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E50D7">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154</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9969">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155</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D27E">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158</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9064A">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159</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3BB92">
    <w:pPr>
      <w:pStyle w:val="3"/>
    </w:pP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9AC3C">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161</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0B34">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162</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3B6AA">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D7EE3">
    <w:pPr>
      <w:spacing w:line="176" w:lineRule="auto"/>
      <w:ind w:left="433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B3E15">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164</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EF694">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165</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D041D">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166</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5EB10">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167</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5857D">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168</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9DECE">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169</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5B389">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170</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A7F9C">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171</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51F8C">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172</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9032">
    <w:pPr>
      <w:spacing w:line="176" w:lineRule="auto"/>
      <w:ind w:left="475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173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E9BC7">
    <w:pPr>
      <w:spacing w:line="176" w:lineRule="auto"/>
      <w:ind w:left="433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8A9EB">
    <w:pPr>
      <w:spacing w:line="176" w:lineRule="auto"/>
      <w:ind w:left="4758"/>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F87B3">
                          <w:pPr>
                            <w:pStyle w:val="3"/>
                          </w:pPr>
                          <w:r>
                            <w:fldChar w:fldCharType="begin"/>
                          </w:r>
                          <w:r>
                            <w:instrText xml:space="preserve"> PAGE  \* MERGEFORMAT </w:instrText>
                          </w:r>
                          <w:r>
                            <w:fldChar w:fldCharType="separate"/>
                          </w:r>
                          <w:r>
                            <w:t>175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7CF87B3">
                    <w:pPr>
                      <w:pStyle w:val="3"/>
                    </w:pPr>
                    <w:r>
                      <w:fldChar w:fldCharType="begin"/>
                    </w:r>
                    <w:r>
                      <w:instrText xml:space="preserve"> PAGE  \* MERGEFORMAT </w:instrText>
                    </w:r>
                    <w:r>
                      <w:fldChar w:fldCharType="separate"/>
                    </w:r>
                    <w:r>
                      <w:t>175</w:t>
                    </w:r>
                    <w:r>
                      <w:fldChar w:fldCharType="end"/>
                    </w:r>
                  </w:p>
                </w:txbxContent>
              </v:textbox>
            </v:shape>
          </w:pict>
        </mc:Fallback>
      </mc:AlternateConten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696B">
    <w:pPr>
      <w:spacing w:line="176" w:lineRule="auto"/>
      <w:ind w:left="47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6832B">
                          <w:pPr>
                            <w:pStyle w:val="3"/>
                          </w:pPr>
                          <w:r>
                            <w:fldChar w:fldCharType="begin"/>
                          </w:r>
                          <w:r>
                            <w:instrText xml:space="preserve"> PAGE  \* MERGEFORMAT </w:instrText>
                          </w:r>
                          <w:r>
                            <w:fldChar w:fldCharType="separate"/>
                          </w:r>
                          <w:r>
                            <w:t>176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6A6832B">
                    <w:pPr>
                      <w:pStyle w:val="3"/>
                    </w:pPr>
                    <w:r>
                      <w:fldChar w:fldCharType="begin"/>
                    </w:r>
                    <w:r>
                      <w:instrText xml:space="preserve"> PAGE  \* MERGEFORMAT </w:instrText>
                    </w:r>
                    <w:r>
                      <w:fldChar w:fldCharType="separate"/>
                    </w:r>
                    <w:r>
                      <w:t>176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E765B">
    <w:pPr>
      <w:spacing w:line="176" w:lineRule="auto"/>
      <w:ind w:left="433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5F423">
    <w:pPr>
      <w:spacing w:line="176" w:lineRule="auto"/>
      <w:ind w:left="43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99F87">
    <w:pPr>
      <w:spacing w:line="176" w:lineRule="auto"/>
      <w:ind w:left="4482"/>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039A2">
    <w:pPr>
      <w:spacing w:line="176" w:lineRule="auto"/>
      <w:ind w:left="431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2523A">
    <w:pPr>
      <w:spacing w:line="176" w:lineRule="auto"/>
      <w:ind w:left="431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5DAF3">
    <w:pPr>
      <w:spacing w:line="176" w:lineRule="auto"/>
      <w:ind w:left="43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D4FD9">
    <w:pPr>
      <w:spacing w:line="176" w:lineRule="auto"/>
      <w:ind w:left="43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5A13D">
    <w:pPr>
      <w:spacing w:line="176" w:lineRule="auto"/>
      <w:ind w:left="43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CEA2">
    <w:pPr>
      <w:spacing w:line="176" w:lineRule="auto"/>
      <w:ind w:left="45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01EF8">
    <w:pPr>
      <w:spacing w:line="176" w:lineRule="auto"/>
      <w:ind w:left="45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73623">
    <w:pPr>
      <w:spacing w:line="176" w:lineRule="auto"/>
      <w:ind w:left="45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87663">
    <w:pPr>
      <w:spacing w:line="176" w:lineRule="auto"/>
      <w:ind w:left="451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5CB70">
    <w:pPr>
      <w:spacing w:line="176" w:lineRule="auto"/>
      <w:ind w:left="431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67EB3">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BAB52">
    <w:pPr>
      <w:spacing w:line="176" w:lineRule="auto"/>
      <w:ind w:left="431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7A14F">
    <w:pPr>
      <w:spacing w:line="176" w:lineRule="auto"/>
      <w:ind w:left="431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55008">
    <w:pPr>
      <w:spacing w:line="176" w:lineRule="auto"/>
      <w:ind w:left="444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B4740">
    <w:pPr>
      <w:spacing w:line="176" w:lineRule="auto"/>
      <w:ind w:left="407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A84DB">
    <w:pPr>
      <w:spacing w:line="176" w:lineRule="auto"/>
      <w:ind w:left="431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25AA">
    <w:pPr>
      <w:spacing w:line="176" w:lineRule="auto"/>
      <w:ind w:left="431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9A42">
    <w:pPr>
      <w:spacing w:line="176" w:lineRule="auto"/>
      <w:ind w:left="407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7B0A9">
    <w:pPr>
      <w:spacing w:line="176" w:lineRule="auto"/>
      <w:ind w:left="407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667B">
    <w:pPr>
      <w:spacing w:line="176" w:lineRule="auto"/>
      <w:ind w:left="40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EAE26">
    <w:pPr>
      <w:spacing w:line="176" w:lineRule="auto"/>
      <w:ind w:left="40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255E5">
    <w:pPr>
      <w:spacing w:line="173" w:lineRule="auto"/>
      <w:ind w:left="4487"/>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C727F">
    <w:pPr>
      <w:spacing w:line="176" w:lineRule="auto"/>
      <w:ind w:left="40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A1580">
    <w:pPr>
      <w:spacing w:line="176" w:lineRule="auto"/>
      <w:ind w:left="40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796B1">
    <w:pPr>
      <w:spacing w:line="176" w:lineRule="auto"/>
      <w:ind w:left="45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EC27F">
    <w:pPr>
      <w:spacing w:line="176" w:lineRule="auto"/>
      <w:ind w:left="45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1D387">
    <w:pPr>
      <w:spacing w:line="176" w:lineRule="auto"/>
      <w:ind w:left="480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6946">
    <w:pPr>
      <w:spacing w:line="176" w:lineRule="auto"/>
      <w:ind w:left="480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51D3A">
    <w:pPr>
      <w:spacing w:line="176" w:lineRule="auto"/>
      <w:ind w:left="45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6C91">
    <w:pPr>
      <w:spacing w:line="176" w:lineRule="auto"/>
      <w:ind w:left="45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73D84">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BE317">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C1B5C">
    <w:pPr>
      <w:spacing w:line="176" w:lineRule="auto"/>
      <w:ind w:left="4486"/>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D5A6">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AE503">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0C8C5">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01193">
    <w:pPr>
      <w:spacing w:line="173"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0AC9D">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E8AF0">
    <w:pPr>
      <w:spacing w:line="173"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2C0E0">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3AA8">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1F717">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C4276">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82381">
    <w:pPr>
      <w:spacing w:line="173" w:lineRule="auto"/>
      <w:ind w:left="448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9A32F">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62</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8FF48">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C551A">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64</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A902F">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65</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E1EA3">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F8EE5">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5ECDD">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2C836">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A22BE">
    <w:pPr>
      <w:spacing w:line="176" w:lineRule="auto"/>
      <w:ind w:left="455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7D0F7">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9D88F">
    <w:pPr>
      <w:spacing w:line="176" w:lineRule="auto"/>
      <w:ind w:left="4489"/>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48E26">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72</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3553C">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73</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D2310">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74</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FF33E">
    <w:pPr>
      <w:spacing w:line="173" w:lineRule="auto"/>
      <w:ind w:left="455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75</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8A93D">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B72F9">
    <w:pPr>
      <w:spacing w:line="173"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77</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92132">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78</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8CEE6">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79</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75DB7">
    <w:pPr>
      <w:spacing w:line="176" w:lineRule="auto"/>
      <w:ind w:left="456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80</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84E5F">
    <w:pPr>
      <w:spacing w:line="176" w:lineRule="auto"/>
      <w:ind w:left="45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1CDF7">
    <w:pPr>
      <w:spacing w:line="176" w:lineRule="auto"/>
      <w:ind w:left="4364"/>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D42D6">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82</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2394A">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83</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85096">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84</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1179F">
    <w:pPr>
      <w:spacing w:line="176" w:lineRule="auto"/>
      <w:ind w:left="456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85</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27A9B">
    <w:pPr>
      <w:spacing w:line="176" w:lineRule="auto"/>
      <w:ind w:left="45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86</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1CD8E">
    <w:pPr>
      <w:spacing w:line="176" w:lineRule="auto"/>
      <w:ind w:left="45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87</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624F">
    <w:pPr>
      <w:spacing w:line="176" w:lineRule="auto"/>
      <w:ind w:left="45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88</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6CE2">
    <w:pPr>
      <w:spacing w:line="176" w:lineRule="auto"/>
      <w:ind w:left="45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89</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1814">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90</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A8FD5">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0C49A">
    <w:pPr>
      <w:spacing w:line="176" w:lineRule="auto"/>
      <w:ind w:left="433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31168">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92</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7BE9F">
    <w:pPr>
      <w:spacing w:line="176" w:lineRule="auto"/>
      <w:ind w:left="455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93</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FBD0">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94</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A84A4">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95</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31F23">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96</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FBD64">
    <w:pPr>
      <w:spacing w:line="176" w:lineRule="auto"/>
      <w:ind w:left="45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97</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7886">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98</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74FAE">
    <w:pPr>
      <w:spacing w:line="176" w:lineRule="auto"/>
      <w:ind w:left="455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99</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4C863">
    <w:pPr>
      <w:spacing w:line="176" w:lineRule="auto"/>
      <w:ind w:left="452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100</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2FF77">
    <w:pPr>
      <w:spacing w:line="176" w:lineRule="auto"/>
      <w:ind w:left="452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C1259"/>
    <w:multiLevelType w:val="singleLevel"/>
    <w:tmpl w:val="85AC1259"/>
    <w:lvl w:ilvl="0" w:tentative="0">
      <w:start w:val="5"/>
      <w:numFmt w:val="upperLetter"/>
      <w:suff w:val="nothing"/>
      <w:lvlText w:val="%1-"/>
      <w:lvlJc w:val="left"/>
    </w:lvl>
  </w:abstractNum>
  <w:abstractNum w:abstractNumId="1">
    <w:nsid w:val="52E3AC08"/>
    <w:multiLevelType w:val="singleLevel"/>
    <w:tmpl w:val="52E3AC08"/>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6AC64A7"/>
    <w:rsid w:val="084C7436"/>
    <w:rsid w:val="0C580AA0"/>
    <w:rsid w:val="121F796A"/>
    <w:rsid w:val="124F7013"/>
    <w:rsid w:val="140B1F08"/>
    <w:rsid w:val="18190834"/>
    <w:rsid w:val="1D835251"/>
    <w:rsid w:val="1F536EA5"/>
    <w:rsid w:val="22C97BAA"/>
    <w:rsid w:val="26FB60FE"/>
    <w:rsid w:val="295C2DFA"/>
    <w:rsid w:val="2D2D5D92"/>
    <w:rsid w:val="31D71BB7"/>
    <w:rsid w:val="33DB5ACC"/>
    <w:rsid w:val="35527ED3"/>
    <w:rsid w:val="36070CBD"/>
    <w:rsid w:val="366D4EA5"/>
    <w:rsid w:val="39C96289"/>
    <w:rsid w:val="41952BC8"/>
    <w:rsid w:val="477E30E1"/>
    <w:rsid w:val="499713DC"/>
    <w:rsid w:val="4ABA40F8"/>
    <w:rsid w:val="5726414A"/>
    <w:rsid w:val="591E0896"/>
    <w:rsid w:val="591F2B7B"/>
    <w:rsid w:val="629504EF"/>
    <w:rsid w:val="630261E5"/>
    <w:rsid w:val="67513297"/>
    <w:rsid w:val="68C55CEA"/>
    <w:rsid w:val="6A100CD8"/>
    <w:rsid w:val="6AFC176B"/>
    <w:rsid w:val="6C8E2897"/>
    <w:rsid w:val="6D1B3E16"/>
    <w:rsid w:val="71145A61"/>
    <w:rsid w:val="762F338D"/>
    <w:rsid w:val="78AF725D"/>
    <w:rsid w:val="79FA22BC"/>
    <w:rsid w:val="7DB859C6"/>
    <w:rsid w:val="7F8A33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iPriority="99"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TML Sample"/>
    <w:basedOn w:val="6"/>
    <w:semiHidden/>
    <w:unhideWhenUsed/>
    <w:qFormat/>
    <w:uiPriority w:val="99"/>
    <w:rPr>
      <w:rFonts w:ascii="Courier New" w:hAnsi="Courier New"/>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lang w:val="en-US" w:eastAsia="en-US" w:bidi="ar-SA"/>
    </w:rPr>
  </w:style>
  <w:style w:type="character" w:customStyle="1" w:styleId="10">
    <w:name w:val="NormalCharacter"/>
    <w:semiHidden/>
    <w:qFormat/>
    <w:uiPriority w:val="0"/>
    <w:rPr>
      <w:szCs w:val="21"/>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2" Type="http://schemas.openxmlformats.org/officeDocument/2006/relationships/fontTable" Target="fontTable.xml"/><Relationship Id="rId181" Type="http://schemas.openxmlformats.org/officeDocument/2006/relationships/numbering" Target="numbering.xml"/><Relationship Id="rId180" Type="http://schemas.openxmlformats.org/officeDocument/2006/relationships/customXml" Target="../customXml/item1.xml"/><Relationship Id="rId18" Type="http://schemas.openxmlformats.org/officeDocument/2006/relationships/footer" Target="footer14.xml"/><Relationship Id="rId179" Type="http://schemas.openxmlformats.org/officeDocument/2006/relationships/image" Target="media/image3.png"/><Relationship Id="rId178" Type="http://schemas.openxmlformats.org/officeDocument/2006/relationships/image" Target="media/image2.png"/><Relationship Id="rId177" Type="http://schemas.openxmlformats.org/officeDocument/2006/relationships/image" Target="media/image1.png"/><Relationship Id="rId176" Type="http://schemas.openxmlformats.org/officeDocument/2006/relationships/theme" Target="theme/theme1.xml"/><Relationship Id="rId175" Type="http://schemas.openxmlformats.org/officeDocument/2006/relationships/footer" Target="footer171.xml"/><Relationship Id="rId174" Type="http://schemas.openxmlformats.org/officeDocument/2006/relationships/footer" Target="footer170.xml"/><Relationship Id="rId173" Type="http://schemas.openxmlformats.org/officeDocument/2006/relationships/footer" Target="footer169.xml"/><Relationship Id="rId172" Type="http://schemas.openxmlformats.org/officeDocument/2006/relationships/footer" Target="footer168.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3.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2.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42"/>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177</Pages>
  <Words>21521</Words>
  <Characters>22779</Characters>
  <TotalTime>9</TotalTime>
  <ScaleCrop>false</ScaleCrop>
  <LinksUpToDate>false</LinksUpToDate>
  <CharactersWithSpaces>23982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2026-04-27T09:29:00Z</dcterms:created>
  <dc:creator> 果果妈咪</dc:creator>
  <cp:lastModifiedBy>Fairy Tail</cp:lastModifiedBy>
  <dcterms:modified xsi:type="dcterms:W3CDTF">2026-07-13T07:00:00Z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2026-04-27T09:30:44Z</vt:filetime>
  </property>
  <property fmtid="{D5CDD505-2E9C-101B-9397-08002B2CF9AE}" pid="4" name="KSOTemplateDocerSaveRecord">
    <vt:lpwstr>eyJoZGlkIjoiZTY4NjkwZGQ0ZTMxMjdhODRiOWQ4MzU3NTgzYTE1NDQiLCJ1c2VySWQiOiIyMDcwMzIxNDAifQ==</vt:lpwstr>
  </property>
  <property fmtid="{D5CDD505-2E9C-101B-9397-08002B2CF9AE}" pid="5" name="KSOProductBuildVer">
    <vt:lpwstr>2052-12.1.0.26895</vt:lpwstr>
  </property>
  <property fmtid="{D5CDD505-2E9C-101B-9397-08002B2CF9AE}" pid="6" name="ICV">
    <vt:lpwstr>DDF20E3F2D3243F3B4BD20481A598CB4_12</vt:lpwstr>
  </property>
</Properties>
</file>