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567EB">
      <w:pPr>
        <w:rPr>
          <w:color w:val="000000" w:themeColor="text1"/>
          <w:highlight w:val="none"/>
          <w14:textFill>
            <w14:solidFill>
              <w14:schemeClr w14:val="tx1"/>
            </w14:solidFill>
          </w14:textFill>
        </w:rPr>
      </w:pPr>
      <w:bookmarkStart w:id="0" w:name="_Toc12997"/>
      <w:bookmarkStart w:id="1" w:name="_Toc25609"/>
      <w:bookmarkStart w:id="2" w:name="_Toc25904"/>
    </w:p>
    <w:p w14:paraId="2BEE84FF">
      <w:pPr>
        <w:tabs>
          <w:tab w:val="left" w:pos="2070"/>
          <w:tab w:val="center" w:pos="4365"/>
        </w:tabs>
        <w:snapToGrid w:val="0"/>
        <w:spacing w:line="360" w:lineRule="auto"/>
        <w:jc w:val="center"/>
        <w:outlineLvl w:val="0"/>
        <w:rPr>
          <w:rFonts w:hint="eastAsia" w:ascii="宋体" w:hAnsi="宋体" w:cs="华文仿宋"/>
          <w:b/>
          <w:bCs/>
          <w:color w:val="000000" w:themeColor="text1"/>
          <w:sz w:val="60"/>
          <w:szCs w:val="60"/>
          <w:highlight w:val="none"/>
          <w:lang w:eastAsia="zh-CN"/>
          <w14:textFill>
            <w14:solidFill>
              <w14:schemeClr w14:val="tx1"/>
            </w14:solidFill>
          </w14:textFill>
        </w:rPr>
      </w:pPr>
    </w:p>
    <w:p w14:paraId="54035E08">
      <w:pPr>
        <w:tabs>
          <w:tab w:val="left" w:pos="2070"/>
          <w:tab w:val="center" w:pos="4365"/>
        </w:tabs>
        <w:snapToGrid w:val="0"/>
        <w:spacing w:line="360" w:lineRule="auto"/>
        <w:jc w:val="center"/>
        <w:outlineLvl w:val="0"/>
        <w:rPr>
          <w:rFonts w:hint="eastAsia" w:ascii="宋体" w:hAnsi="宋体" w:cs="华文仿宋"/>
          <w:b/>
          <w:bCs/>
          <w:color w:val="000000" w:themeColor="text1"/>
          <w:sz w:val="60"/>
          <w:szCs w:val="60"/>
          <w:highlight w:val="none"/>
          <w:lang w:eastAsia="zh-CN"/>
          <w14:textFill>
            <w14:solidFill>
              <w14:schemeClr w14:val="tx1"/>
            </w14:solidFill>
          </w14:textFill>
        </w:rPr>
      </w:pPr>
      <w:r>
        <w:rPr>
          <w:rFonts w:hint="eastAsia" w:ascii="宋体" w:hAnsi="宋体" w:cs="华文仿宋"/>
          <w:b/>
          <w:bCs/>
          <w:color w:val="000000" w:themeColor="text1"/>
          <w:sz w:val="60"/>
          <w:szCs w:val="60"/>
          <w:highlight w:val="none"/>
          <w:lang w:eastAsia="zh-CN"/>
          <w14:textFill>
            <w14:solidFill>
              <w14:schemeClr w14:val="tx1"/>
            </w14:solidFill>
          </w14:textFill>
        </w:rPr>
        <w:t>长治市电子政务外网</w:t>
      </w:r>
    </w:p>
    <w:p w14:paraId="4615FBA8">
      <w:pPr>
        <w:tabs>
          <w:tab w:val="left" w:pos="2070"/>
          <w:tab w:val="center" w:pos="4365"/>
        </w:tabs>
        <w:snapToGrid w:val="0"/>
        <w:spacing w:line="360" w:lineRule="auto"/>
        <w:jc w:val="center"/>
        <w:outlineLvl w:val="0"/>
        <w:rPr>
          <w:rFonts w:hint="eastAsia" w:ascii="宋体" w:hAnsi="宋体" w:cs="华文仿宋"/>
          <w:b/>
          <w:bCs/>
          <w:color w:val="000000" w:themeColor="text1"/>
          <w:sz w:val="60"/>
          <w:szCs w:val="60"/>
          <w:highlight w:val="none"/>
          <w:lang w:eastAsia="zh-CN"/>
          <w14:textFill>
            <w14:solidFill>
              <w14:schemeClr w14:val="tx1"/>
            </w14:solidFill>
          </w14:textFill>
        </w:rPr>
      </w:pPr>
      <w:r>
        <w:rPr>
          <w:rFonts w:hint="eastAsia" w:ascii="宋体" w:hAnsi="宋体" w:cs="华文仿宋"/>
          <w:b/>
          <w:bCs/>
          <w:color w:val="000000" w:themeColor="text1"/>
          <w:sz w:val="60"/>
          <w:szCs w:val="60"/>
          <w:highlight w:val="none"/>
          <w:lang w:eastAsia="zh-CN"/>
          <w14:textFill>
            <w14:solidFill>
              <w14:schemeClr w14:val="tx1"/>
            </w14:solidFill>
          </w14:textFill>
        </w:rPr>
        <w:t>市级城域网IPV6单栈网络</w:t>
      </w:r>
    </w:p>
    <w:p w14:paraId="1E382664">
      <w:pPr>
        <w:tabs>
          <w:tab w:val="left" w:pos="2070"/>
          <w:tab w:val="center" w:pos="4365"/>
        </w:tabs>
        <w:snapToGrid w:val="0"/>
        <w:spacing w:line="360" w:lineRule="auto"/>
        <w:jc w:val="center"/>
        <w:outlineLvl w:val="0"/>
        <w:rPr>
          <w:rFonts w:hint="eastAsia" w:ascii="宋体" w:hAnsi="宋体" w:cs="华文仿宋"/>
          <w:b/>
          <w:bCs/>
          <w:color w:val="000000" w:themeColor="text1"/>
          <w:sz w:val="60"/>
          <w:szCs w:val="60"/>
          <w:highlight w:val="none"/>
          <w:lang w:eastAsia="zh-CN"/>
          <w14:textFill>
            <w14:solidFill>
              <w14:schemeClr w14:val="tx1"/>
            </w14:solidFill>
          </w14:textFill>
        </w:rPr>
      </w:pPr>
      <w:r>
        <w:rPr>
          <w:rFonts w:hint="eastAsia" w:ascii="宋体" w:hAnsi="宋体" w:cs="华文仿宋"/>
          <w:b/>
          <w:bCs/>
          <w:color w:val="000000" w:themeColor="text1"/>
          <w:sz w:val="60"/>
          <w:szCs w:val="60"/>
          <w:highlight w:val="none"/>
          <w:lang w:eastAsia="zh-CN"/>
          <w14:textFill>
            <w14:solidFill>
              <w14:schemeClr w14:val="tx1"/>
            </w14:solidFill>
          </w14:textFill>
        </w:rPr>
        <w:t>建设项目</w:t>
      </w:r>
    </w:p>
    <w:p w14:paraId="42161B9E">
      <w:pPr>
        <w:tabs>
          <w:tab w:val="left" w:pos="2070"/>
          <w:tab w:val="center" w:pos="4365"/>
        </w:tabs>
        <w:snapToGrid w:val="0"/>
        <w:spacing w:line="360" w:lineRule="auto"/>
        <w:jc w:val="both"/>
        <w:outlineLvl w:val="0"/>
        <w:rPr>
          <w:rFonts w:hint="eastAsia" w:ascii="宋体" w:hAnsi="宋体" w:cs="华文仿宋"/>
          <w:b/>
          <w:bCs/>
          <w:color w:val="000000" w:themeColor="text1"/>
          <w:sz w:val="60"/>
          <w:szCs w:val="60"/>
          <w:highlight w:val="none"/>
          <w:lang w:eastAsia="zh-CN"/>
          <w14:textFill>
            <w14:solidFill>
              <w14:schemeClr w14:val="tx1"/>
            </w14:solidFill>
          </w14:textFill>
        </w:rPr>
      </w:pPr>
    </w:p>
    <w:p w14:paraId="1852D28B">
      <w:pPr>
        <w:pStyle w:val="676"/>
        <w:rPr>
          <w:color w:val="000000" w:themeColor="text1"/>
          <w:highlight w:val="none"/>
          <w14:textFill>
            <w14:solidFill>
              <w14:schemeClr w14:val="tx1"/>
            </w14:solidFill>
          </w14:textFill>
        </w:rPr>
      </w:pPr>
    </w:p>
    <w:p w14:paraId="198393B9">
      <w:pPr>
        <w:adjustRightInd w:val="0"/>
        <w:spacing w:line="360" w:lineRule="auto"/>
        <w:jc w:val="center"/>
        <w:outlineLvl w:val="0"/>
        <w:rPr>
          <w:rFonts w:ascii="仿宋" w:hAnsi="仿宋" w:eastAsia="仿宋" w:cs="仿宋"/>
          <w:b/>
          <w:bCs/>
          <w:color w:val="000000" w:themeColor="text1"/>
          <w:sz w:val="72"/>
          <w:szCs w:val="21"/>
          <w:highlight w:val="none"/>
          <w14:textFill>
            <w14:solidFill>
              <w14:schemeClr w14:val="tx1"/>
            </w14:solidFill>
          </w14:textFill>
        </w:rPr>
      </w:pPr>
      <w:bookmarkStart w:id="3" w:name="_Toc26826"/>
      <w:bookmarkStart w:id="4" w:name="_Toc5956"/>
      <w:r>
        <w:rPr>
          <w:rFonts w:hint="eastAsia" w:ascii="宋体" w:hAnsi="宋体" w:cs="宋体"/>
          <w:b/>
          <w:bCs/>
          <w:color w:val="000000" w:themeColor="text1"/>
          <w:sz w:val="72"/>
          <w:szCs w:val="21"/>
          <w:highlight w:val="none"/>
          <w14:textFill>
            <w14:solidFill>
              <w14:schemeClr w14:val="tx1"/>
            </w14:solidFill>
          </w14:textFill>
        </w:rPr>
        <w:t>招  标  文  件</w:t>
      </w:r>
      <w:bookmarkEnd w:id="3"/>
      <w:bookmarkEnd w:id="4"/>
    </w:p>
    <w:p w14:paraId="4481A479">
      <w:pPr>
        <w:pStyle w:val="39"/>
        <w:rPr>
          <w:rFonts w:ascii="宋体" w:hAnsi="宋体"/>
          <w:color w:val="000000" w:themeColor="text1"/>
          <w:highlight w:val="none"/>
          <w14:textFill>
            <w14:solidFill>
              <w14:schemeClr w14:val="tx1"/>
            </w14:solidFill>
          </w14:textFill>
        </w:rPr>
      </w:pPr>
    </w:p>
    <w:p w14:paraId="30710D5E">
      <w:pPr>
        <w:pStyle w:val="39"/>
        <w:rPr>
          <w:rFonts w:ascii="宋体" w:hAnsi="宋体"/>
          <w:color w:val="000000" w:themeColor="text1"/>
          <w:highlight w:val="none"/>
          <w14:textFill>
            <w14:solidFill>
              <w14:schemeClr w14:val="tx1"/>
            </w14:solidFill>
          </w14:textFill>
        </w:rPr>
      </w:pPr>
    </w:p>
    <w:p w14:paraId="6659C4B8">
      <w:pPr>
        <w:pStyle w:val="39"/>
        <w:rPr>
          <w:rFonts w:ascii="宋体" w:hAnsi="宋体"/>
          <w:color w:val="000000" w:themeColor="text1"/>
          <w:highlight w:val="none"/>
          <w14:textFill>
            <w14:solidFill>
              <w14:schemeClr w14:val="tx1"/>
            </w14:solidFill>
          </w14:textFill>
        </w:rPr>
      </w:pPr>
    </w:p>
    <w:p w14:paraId="299B3091">
      <w:pPr>
        <w:pStyle w:val="39"/>
        <w:rPr>
          <w:rFonts w:ascii="宋体" w:hAnsi="宋体"/>
          <w:color w:val="000000" w:themeColor="text1"/>
          <w:highlight w:val="none"/>
          <w14:textFill>
            <w14:solidFill>
              <w14:schemeClr w14:val="tx1"/>
            </w14:solidFill>
          </w14:textFill>
        </w:rPr>
      </w:pPr>
    </w:p>
    <w:p w14:paraId="1CC61037">
      <w:pPr>
        <w:pStyle w:val="39"/>
        <w:rPr>
          <w:rFonts w:ascii="宋体" w:hAnsi="宋体"/>
          <w:color w:val="000000" w:themeColor="text1"/>
          <w:highlight w:val="none"/>
          <w14:textFill>
            <w14:solidFill>
              <w14:schemeClr w14:val="tx1"/>
            </w14:solidFill>
          </w14:textFill>
        </w:rPr>
      </w:pPr>
    </w:p>
    <w:p w14:paraId="045198BA">
      <w:pPr>
        <w:pStyle w:val="39"/>
        <w:rPr>
          <w:rFonts w:ascii="宋体" w:hAnsi="宋体"/>
          <w:color w:val="000000" w:themeColor="text1"/>
          <w:highlight w:val="none"/>
          <w14:textFill>
            <w14:solidFill>
              <w14:schemeClr w14:val="tx1"/>
            </w14:solidFill>
          </w14:textFill>
        </w:rPr>
      </w:pPr>
    </w:p>
    <w:p w14:paraId="7B1B178C">
      <w:pPr>
        <w:pStyle w:val="39"/>
        <w:rPr>
          <w:rFonts w:ascii="宋体" w:hAnsi="宋体"/>
          <w:color w:val="000000" w:themeColor="text1"/>
          <w:highlight w:val="none"/>
          <w14:textFill>
            <w14:solidFill>
              <w14:schemeClr w14:val="tx1"/>
            </w14:solidFill>
          </w14:textFill>
        </w:rPr>
      </w:pPr>
    </w:p>
    <w:p w14:paraId="3F7B63B5">
      <w:pPr>
        <w:pStyle w:val="39"/>
        <w:rPr>
          <w:rFonts w:ascii="宋体" w:hAnsi="宋体"/>
          <w:color w:val="000000" w:themeColor="text1"/>
          <w:highlight w:val="none"/>
          <w14:textFill>
            <w14:solidFill>
              <w14:schemeClr w14:val="tx1"/>
            </w14:solidFill>
          </w14:textFill>
        </w:rPr>
      </w:pPr>
    </w:p>
    <w:p w14:paraId="711BD56D">
      <w:pPr>
        <w:pStyle w:val="39"/>
        <w:rPr>
          <w:rFonts w:ascii="宋体" w:hAnsi="宋体"/>
          <w:color w:val="000000" w:themeColor="text1"/>
          <w:highlight w:val="none"/>
          <w14:textFill>
            <w14:solidFill>
              <w14:schemeClr w14:val="tx1"/>
            </w14:solidFill>
          </w14:textFill>
        </w:rPr>
      </w:pPr>
    </w:p>
    <w:p w14:paraId="4CF95953">
      <w:pPr>
        <w:pStyle w:val="39"/>
        <w:rPr>
          <w:rFonts w:ascii="宋体" w:hAnsi="宋体"/>
          <w:color w:val="000000" w:themeColor="text1"/>
          <w:highlight w:val="none"/>
          <w14:textFill>
            <w14:solidFill>
              <w14:schemeClr w14:val="tx1"/>
            </w14:solidFill>
          </w14:textFill>
        </w:rPr>
      </w:pPr>
    </w:p>
    <w:p w14:paraId="5A6020AE">
      <w:pPr>
        <w:pStyle w:val="39"/>
        <w:rPr>
          <w:rFonts w:ascii="宋体" w:hAnsi="宋体"/>
          <w:color w:val="000000" w:themeColor="text1"/>
          <w:highlight w:val="none"/>
          <w14:textFill>
            <w14:solidFill>
              <w14:schemeClr w14:val="tx1"/>
            </w14:solidFill>
          </w14:textFill>
        </w:rPr>
      </w:pPr>
    </w:p>
    <w:p w14:paraId="48DF3775">
      <w:pPr>
        <w:tabs>
          <w:tab w:val="left" w:pos="2070"/>
          <w:tab w:val="center" w:pos="4365"/>
        </w:tabs>
        <w:snapToGrid w:val="0"/>
        <w:spacing w:line="360" w:lineRule="auto"/>
        <w:ind w:firstLine="951" w:firstLineChars="296"/>
        <w:rPr>
          <w:rFonts w:hint="eastAsia" w:ascii="宋体" w:hAnsi="宋体" w:eastAsia="宋体" w:cs="华文仿宋"/>
          <w:b/>
          <w:bCs/>
          <w:color w:val="000000" w:themeColor="text1"/>
          <w:sz w:val="32"/>
          <w:szCs w:val="32"/>
          <w:highlight w:val="none"/>
          <w:lang w:eastAsia="zh-CN"/>
          <w14:textFill>
            <w14:solidFill>
              <w14:schemeClr w14:val="tx1"/>
            </w14:solidFill>
          </w14:textFill>
        </w:rPr>
      </w:pPr>
      <w:r>
        <w:rPr>
          <w:rFonts w:hint="eastAsia" w:ascii="宋体" w:hAnsi="宋体" w:cs="华文仿宋"/>
          <w:b/>
          <w:bCs/>
          <w:color w:val="000000" w:themeColor="text1"/>
          <w:sz w:val="32"/>
          <w:szCs w:val="32"/>
          <w:highlight w:val="none"/>
          <w:lang w:val="en-US" w:eastAsia="zh-CN"/>
          <w14:textFill>
            <w14:solidFill>
              <w14:schemeClr w14:val="tx1"/>
            </w14:solidFill>
          </w14:textFill>
        </w:rPr>
        <w:t>采  购</w:t>
      </w:r>
      <w:r>
        <w:rPr>
          <w:rFonts w:hint="eastAsia" w:ascii="宋体" w:hAnsi="宋体" w:cs="华文仿宋"/>
          <w:b/>
          <w:bCs/>
          <w:color w:val="000000" w:themeColor="text1"/>
          <w:sz w:val="32"/>
          <w:szCs w:val="32"/>
          <w:highlight w:val="none"/>
          <w14:textFill>
            <w14:solidFill>
              <w14:schemeClr w14:val="tx1"/>
            </w14:solidFill>
          </w14:textFill>
        </w:rPr>
        <w:t xml:space="preserve"> 单 位：</w:t>
      </w:r>
      <w:r>
        <w:rPr>
          <w:rFonts w:hint="eastAsia" w:ascii="宋体" w:hAnsi="宋体" w:cs="华文仿宋"/>
          <w:b/>
          <w:bCs/>
          <w:color w:val="000000" w:themeColor="text1"/>
          <w:sz w:val="32"/>
          <w:szCs w:val="32"/>
          <w:highlight w:val="none"/>
          <w:lang w:eastAsia="zh-CN"/>
          <w14:textFill>
            <w14:solidFill>
              <w14:schemeClr w14:val="tx1"/>
            </w14:solidFill>
          </w14:textFill>
        </w:rPr>
        <w:t>长治市人民政府信息中心</w:t>
      </w:r>
    </w:p>
    <w:p w14:paraId="197C6409">
      <w:pPr>
        <w:tabs>
          <w:tab w:val="left" w:pos="2070"/>
          <w:tab w:val="center" w:pos="4365"/>
        </w:tabs>
        <w:snapToGrid w:val="0"/>
        <w:spacing w:line="360" w:lineRule="auto"/>
        <w:ind w:firstLine="951" w:firstLineChars="296"/>
        <w:jc w:val="both"/>
        <w:rPr>
          <w:rFonts w:hint="eastAsia" w:ascii="宋体" w:hAnsi="宋体" w:eastAsia="宋体" w:cs="华文仿宋"/>
          <w:b/>
          <w:bCs/>
          <w:color w:val="000000" w:themeColor="text1"/>
          <w:sz w:val="32"/>
          <w:szCs w:val="32"/>
          <w:highlight w:val="none"/>
          <w:lang w:eastAsia="zh-CN"/>
          <w14:textFill>
            <w14:solidFill>
              <w14:schemeClr w14:val="tx1"/>
            </w14:solidFill>
          </w14:textFill>
        </w:rPr>
      </w:pPr>
      <w:r>
        <w:rPr>
          <w:rFonts w:hint="eastAsia" w:ascii="宋体" w:hAnsi="宋体" w:cs="华文仿宋"/>
          <w:b/>
          <w:bCs/>
          <w:color w:val="000000" w:themeColor="text1"/>
          <w:spacing w:val="0"/>
          <w:kern w:val="0"/>
          <w:sz w:val="32"/>
          <w:szCs w:val="32"/>
          <w:highlight w:val="none"/>
          <w:fitText w:val="2240" w:id="1202540428"/>
          <w:lang w:val="en-US" w:eastAsia="zh-CN"/>
          <w14:textFill>
            <w14:solidFill>
              <w14:schemeClr w14:val="tx1"/>
            </w14:solidFill>
          </w14:textFill>
        </w:rPr>
        <w:t>采购</w:t>
      </w:r>
      <w:r>
        <w:rPr>
          <w:rFonts w:hint="eastAsia" w:ascii="宋体" w:hAnsi="宋体" w:cs="华文仿宋"/>
          <w:b/>
          <w:bCs/>
          <w:color w:val="000000" w:themeColor="text1"/>
          <w:spacing w:val="0"/>
          <w:kern w:val="0"/>
          <w:sz w:val="32"/>
          <w:szCs w:val="32"/>
          <w:highlight w:val="none"/>
          <w:fitText w:val="2240" w:id="1202540428"/>
          <w14:textFill>
            <w14:solidFill>
              <w14:schemeClr w14:val="tx1"/>
            </w14:solidFill>
          </w14:textFill>
        </w:rPr>
        <w:t>代理机构：</w:t>
      </w:r>
      <w:r>
        <w:rPr>
          <w:rFonts w:hint="eastAsia" w:ascii="宋体" w:hAnsi="宋体" w:cs="华文仿宋"/>
          <w:b/>
          <w:bCs/>
          <w:color w:val="000000" w:themeColor="text1"/>
          <w:sz w:val="32"/>
          <w:szCs w:val="32"/>
          <w:highlight w:val="none"/>
          <w:lang w:eastAsia="zh-CN"/>
          <w14:textFill>
            <w14:solidFill>
              <w14:schemeClr w14:val="tx1"/>
            </w14:solidFill>
          </w14:textFill>
        </w:rPr>
        <w:t>山西骅晟招标代理有限公司</w:t>
      </w:r>
    </w:p>
    <w:p w14:paraId="31F1A84F">
      <w:pPr>
        <w:ind w:firstLine="951" w:firstLineChars="296"/>
        <w:outlineLvl w:val="0"/>
        <w:rPr>
          <w:rFonts w:hint="eastAsia" w:ascii="宋体" w:hAnsi="宋体" w:cs="华文仿宋"/>
          <w:b/>
          <w:bCs/>
          <w:color w:val="000000" w:themeColor="text1"/>
          <w:sz w:val="32"/>
          <w:szCs w:val="32"/>
          <w:highlight w:val="none"/>
          <w:lang w:eastAsia="zh-CN"/>
          <w14:textFill>
            <w14:solidFill>
              <w14:schemeClr w14:val="tx1"/>
            </w14:solidFill>
          </w14:textFill>
        </w:rPr>
      </w:pPr>
      <w:bookmarkStart w:id="5" w:name="_Toc16116"/>
      <w:bookmarkStart w:id="6" w:name="_Toc1865"/>
      <w:bookmarkStart w:id="7" w:name="_Toc4984"/>
      <w:bookmarkStart w:id="8" w:name="_Toc24167"/>
      <w:r>
        <w:rPr>
          <w:rFonts w:hint="eastAsia" w:ascii="宋体" w:hAnsi="宋体" w:cs="华文仿宋"/>
          <w:b/>
          <w:bCs/>
          <w:color w:val="000000" w:themeColor="text1"/>
          <w:sz w:val="32"/>
          <w:szCs w:val="32"/>
          <w:highlight w:val="none"/>
          <w14:textFill>
            <w14:solidFill>
              <w14:schemeClr w14:val="tx1"/>
            </w14:solidFill>
          </w14:textFill>
        </w:rPr>
        <w:t>日        期：</w:t>
      </w:r>
      <w:bookmarkEnd w:id="5"/>
      <w:bookmarkEnd w:id="6"/>
      <w:bookmarkEnd w:id="7"/>
      <w:bookmarkEnd w:id="8"/>
      <w:r>
        <w:rPr>
          <w:rFonts w:hint="eastAsia" w:ascii="宋体" w:hAnsi="宋体" w:cs="华文仿宋"/>
          <w:b/>
          <w:bCs/>
          <w:color w:val="000000" w:themeColor="text1"/>
          <w:sz w:val="32"/>
          <w:szCs w:val="32"/>
          <w:highlight w:val="none"/>
          <w:lang w:eastAsia="zh-CN"/>
          <w14:textFill>
            <w14:solidFill>
              <w14:schemeClr w14:val="tx1"/>
            </w14:solidFill>
          </w14:textFill>
        </w:rPr>
        <w:t>二○二五年十</w:t>
      </w:r>
      <w:r>
        <w:rPr>
          <w:rFonts w:hint="eastAsia" w:ascii="宋体" w:hAnsi="宋体" w:cs="华文仿宋"/>
          <w:b/>
          <w:bCs/>
          <w:color w:val="000000" w:themeColor="text1"/>
          <w:sz w:val="32"/>
          <w:szCs w:val="32"/>
          <w:highlight w:val="none"/>
          <w:lang w:val="en-US" w:eastAsia="zh-CN"/>
          <w14:textFill>
            <w14:solidFill>
              <w14:schemeClr w14:val="tx1"/>
            </w14:solidFill>
          </w14:textFill>
        </w:rPr>
        <w:t>一</w:t>
      </w:r>
      <w:r>
        <w:rPr>
          <w:rFonts w:hint="eastAsia" w:ascii="宋体" w:hAnsi="宋体" w:cs="华文仿宋"/>
          <w:b/>
          <w:bCs/>
          <w:color w:val="000000" w:themeColor="text1"/>
          <w:sz w:val="32"/>
          <w:szCs w:val="32"/>
          <w:highlight w:val="none"/>
          <w:lang w:eastAsia="zh-CN"/>
          <w14:textFill>
            <w14:solidFill>
              <w14:schemeClr w14:val="tx1"/>
            </w14:solidFill>
          </w14:textFill>
        </w:rPr>
        <w:t>月</w:t>
      </w:r>
    </w:p>
    <w:p w14:paraId="5AF0E866">
      <w:pPr>
        <w:jc w:val="center"/>
        <w:rPr>
          <w:rFonts w:hint="eastAsia"/>
          <w:b/>
          <w:bCs/>
          <w:color w:val="000000" w:themeColor="text1"/>
          <w:sz w:val="36"/>
          <w:szCs w:val="44"/>
          <w:highlight w:val="none"/>
          <w14:textFill>
            <w14:solidFill>
              <w14:schemeClr w14:val="tx1"/>
            </w14:solidFill>
          </w14:textFill>
        </w:rPr>
        <w:sectPr>
          <w:footerReference r:id="rId5" w:type="first"/>
          <w:headerReference r:id="rId3" w:type="default"/>
          <w:footerReference r:id="rId4" w:type="default"/>
          <w:pgSz w:w="11906" w:h="16838"/>
          <w:pgMar w:top="1440" w:right="1800" w:bottom="1440" w:left="1800" w:header="1191" w:footer="992" w:gutter="0"/>
          <w:pgNumType w:start="1"/>
          <w:cols w:space="720" w:num="1"/>
          <w:docGrid w:type="lines" w:linePitch="312" w:charSpace="0"/>
        </w:sectPr>
      </w:pPr>
    </w:p>
    <w:p w14:paraId="6E75D484">
      <w:pPr>
        <w:jc w:val="center"/>
        <w:rPr>
          <w:rFonts w:hint="eastAsia"/>
          <w:b/>
          <w:bCs/>
          <w:color w:val="000000" w:themeColor="text1"/>
          <w:sz w:val="36"/>
          <w:szCs w:val="44"/>
          <w:highlight w:val="none"/>
          <w14:textFill>
            <w14:solidFill>
              <w14:schemeClr w14:val="tx1"/>
            </w14:solidFill>
          </w14:textFill>
        </w:rPr>
        <w:sectPr>
          <w:footerReference r:id="rId6" w:type="default"/>
          <w:pgSz w:w="11906" w:h="16838"/>
          <w:pgMar w:top="1440" w:right="1800" w:bottom="1440" w:left="1800" w:header="1191" w:footer="992" w:gutter="0"/>
          <w:pgNumType w:start="1"/>
          <w:cols w:space="720" w:num="1"/>
          <w:docGrid w:type="lines" w:linePitch="312" w:charSpace="0"/>
        </w:sectPr>
      </w:pPr>
    </w:p>
    <w:p w14:paraId="2895646C">
      <w:pPr>
        <w:jc w:val="center"/>
        <w:rPr>
          <w:rFonts w:hint="eastAsia"/>
          <w:b/>
          <w:bCs/>
          <w:color w:val="000000" w:themeColor="text1"/>
          <w:sz w:val="36"/>
          <w:szCs w:val="44"/>
          <w:highlight w:val="none"/>
          <w14:textFill>
            <w14:solidFill>
              <w14:schemeClr w14:val="tx1"/>
            </w14:solidFill>
          </w14:textFill>
        </w:rPr>
      </w:pPr>
      <w:r>
        <w:rPr>
          <w:rFonts w:hint="eastAsia"/>
          <w:b/>
          <w:bCs/>
          <w:color w:val="000000" w:themeColor="text1"/>
          <w:sz w:val="36"/>
          <w:szCs w:val="44"/>
          <w:highlight w:val="none"/>
          <w14:textFill>
            <w14:solidFill>
              <w14:schemeClr w14:val="tx1"/>
            </w14:solidFill>
          </w14:textFill>
        </w:rPr>
        <w:t>目  录</w:t>
      </w:r>
      <w:bookmarkEnd w:id="0"/>
      <w:bookmarkEnd w:id="1"/>
      <w:bookmarkEnd w:id="2"/>
      <w:bookmarkStart w:id="9" w:name="_Toc385234427"/>
      <w:bookmarkStart w:id="10" w:name="_Toc5345"/>
      <w:bookmarkStart w:id="11" w:name="_Toc13563"/>
      <w:bookmarkStart w:id="12" w:name="_Toc6253"/>
    </w:p>
    <w:p w14:paraId="7FD9E4F0">
      <w:pPr>
        <w:jc w:val="center"/>
        <w:rPr>
          <w:rFonts w:hint="eastAsia"/>
          <w:b/>
          <w:bCs/>
          <w:color w:val="000000" w:themeColor="text1"/>
          <w:sz w:val="36"/>
          <w:szCs w:val="44"/>
          <w:highlight w:val="none"/>
          <w14:textFill>
            <w14:solidFill>
              <w14:schemeClr w14:val="tx1"/>
            </w14:solidFill>
          </w14:textFill>
        </w:rPr>
      </w:pPr>
    </w:p>
    <w:p w14:paraId="169ED329">
      <w:pPr>
        <w:pStyle w:val="42"/>
        <w:tabs>
          <w:tab w:val="right" w:leader="dot" w:pos="8306"/>
        </w:tabs>
        <w:rPr>
          <w:rFonts w:hint="eastAsia" w:ascii="宋体" w:hAnsi="宋体" w:eastAsia="宋体" w:cs="宋体"/>
          <w:b/>
          <w:bCs/>
          <w:color w:val="000000" w:themeColor="text1"/>
          <w:sz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TOC \o "1-2" \h \u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b/>
          <w:bCs/>
          <w:color w:val="000000" w:themeColor="text1"/>
          <w:highlight w:val="none"/>
          <w14:textFill>
            <w14:solidFill>
              <w14:schemeClr w14:val="tx1"/>
            </w14:solidFill>
          </w14:textFill>
        </w:rPr>
        <w:fldChar w:fldCharType="begin"/>
      </w:r>
      <w:r>
        <w:rPr>
          <w:rFonts w:hint="eastAsia" w:ascii="宋体" w:hAnsi="宋体" w:eastAsia="宋体" w:cs="宋体"/>
          <w:b/>
          <w:bCs/>
          <w:color w:val="000000" w:themeColor="text1"/>
          <w:highlight w:val="none"/>
          <w14:textFill>
            <w14:solidFill>
              <w14:schemeClr w14:val="tx1"/>
            </w14:solidFill>
          </w14:textFill>
        </w:rPr>
        <w:instrText xml:space="preserve"> HYPERLINK \l "_Toc15411" </w:instrText>
      </w:r>
      <w:r>
        <w:rPr>
          <w:rFonts w:hint="eastAsia" w:ascii="宋体" w:hAnsi="宋体" w:eastAsia="宋体" w:cs="宋体"/>
          <w:b/>
          <w:bCs/>
          <w:color w:val="000000" w:themeColor="text1"/>
          <w:highlight w:val="none"/>
          <w14:textFill>
            <w14:solidFill>
              <w14:schemeClr w14:val="tx1"/>
            </w14:solidFill>
          </w14:textFill>
        </w:rPr>
        <w:fldChar w:fldCharType="separate"/>
      </w:r>
      <w:r>
        <w:rPr>
          <w:rFonts w:hint="eastAsia" w:ascii="宋体" w:hAnsi="宋体" w:eastAsia="宋体" w:cs="宋体"/>
          <w:b/>
          <w:bCs/>
          <w:color w:val="000000" w:themeColor="text1"/>
          <w:sz w:val="28"/>
          <w:szCs w:val="32"/>
          <w:highlight w:val="none"/>
          <w14:textFill>
            <w14:solidFill>
              <w14:schemeClr w14:val="tx1"/>
            </w14:solidFill>
          </w14:textFill>
        </w:rPr>
        <w:t>第一部分  招标公告</w:t>
      </w:r>
      <w:r>
        <w:rPr>
          <w:rFonts w:hint="eastAsia" w:ascii="宋体" w:hAnsi="宋体" w:eastAsia="宋体" w:cs="宋体"/>
          <w:b/>
          <w:bCs/>
          <w:color w:val="000000" w:themeColor="text1"/>
          <w:sz w:val="28"/>
          <w:highlight w:val="none"/>
          <w14:textFill>
            <w14:solidFill>
              <w14:schemeClr w14:val="tx1"/>
            </w14:solidFill>
          </w14:textFill>
        </w:rPr>
        <w:tab/>
      </w:r>
      <w:r>
        <w:rPr>
          <w:rFonts w:hint="eastAsia" w:ascii="宋体" w:hAnsi="宋体" w:eastAsia="宋体" w:cs="宋体"/>
          <w:b/>
          <w:bCs/>
          <w:color w:val="000000" w:themeColor="text1"/>
          <w:sz w:val="28"/>
          <w:highlight w:val="none"/>
          <w14:textFill>
            <w14:solidFill>
              <w14:schemeClr w14:val="tx1"/>
            </w14:solidFill>
          </w14:textFill>
        </w:rPr>
        <w:fldChar w:fldCharType="begin"/>
      </w:r>
      <w:r>
        <w:rPr>
          <w:rFonts w:hint="eastAsia" w:ascii="宋体" w:hAnsi="宋体" w:eastAsia="宋体" w:cs="宋体"/>
          <w:b/>
          <w:bCs/>
          <w:color w:val="000000" w:themeColor="text1"/>
          <w:sz w:val="28"/>
          <w:highlight w:val="none"/>
          <w14:textFill>
            <w14:solidFill>
              <w14:schemeClr w14:val="tx1"/>
            </w14:solidFill>
          </w14:textFill>
        </w:rPr>
        <w:instrText xml:space="preserve"> PAGEREF _Toc15411 \h </w:instrText>
      </w:r>
      <w:r>
        <w:rPr>
          <w:rFonts w:hint="eastAsia" w:ascii="宋体" w:hAnsi="宋体" w:eastAsia="宋体" w:cs="宋体"/>
          <w:b/>
          <w:bCs/>
          <w:color w:val="000000" w:themeColor="text1"/>
          <w:sz w:val="28"/>
          <w:highlight w:val="none"/>
          <w14:textFill>
            <w14:solidFill>
              <w14:schemeClr w14:val="tx1"/>
            </w14:solidFill>
          </w14:textFill>
        </w:rPr>
        <w:fldChar w:fldCharType="separate"/>
      </w:r>
      <w:r>
        <w:rPr>
          <w:rFonts w:hint="eastAsia" w:ascii="宋体" w:hAnsi="宋体" w:eastAsia="宋体" w:cs="宋体"/>
          <w:b/>
          <w:bCs/>
          <w:color w:val="000000" w:themeColor="text1"/>
          <w:sz w:val="28"/>
          <w:highlight w:val="none"/>
          <w14:textFill>
            <w14:solidFill>
              <w14:schemeClr w14:val="tx1"/>
            </w14:solidFill>
          </w14:textFill>
        </w:rPr>
        <w:t>1</w:t>
      </w:r>
      <w:r>
        <w:rPr>
          <w:rFonts w:hint="eastAsia" w:ascii="宋体" w:hAnsi="宋体" w:eastAsia="宋体" w:cs="宋体"/>
          <w:b/>
          <w:bCs/>
          <w:color w:val="000000" w:themeColor="text1"/>
          <w:sz w:val="28"/>
          <w:highlight w:val="none"/>
          <w14:textFill>
            <w14:solidFill>
              <w14:schemeClr w14:val="tx1"/>
            </w14:solidFill>
          </w14:textFill>
        </w:rPr>
        <w:fldChar w:fldCharType="end"/>
      </w:r>
      <w:r>
        <w:rPr>
          <w:rFonts w:hint="eastAsia" w:ascii="宋体" w:hAnsi="宋体" w:eastAsia="宋体" w:cs="宋体"/>
          <w:b/>
          <w:bCs/>
          <w:color w:val="000000" w:themeColor="text1"/>
          <w:sz w:val="28"/>
          <w:highlight w:val="none"/>
          <w14:textFill>
            <w14:solidFill>
              <w14:schemeClr w14:val="tx1"/>
            </w14:solidFill>
          </w14:textFill>
        </w:rPr>
        <w:fldChar w:fldCharType="end"/>
      </w:r>
    </w:p>
    <w:p w14:paraId="7D3DE50A">
      <w:pPr>
        <w:pStyle w:val="42"/>
        <w:tabs>
          <w:tab w:val="right" w:leader="dot" w:pos="8306"/>
        </w:tabs>
        <w:rPr>
          <w:rFonts w:hint="eastAsia" w:ascii="宋体" w:hAnsi="宋体" w:eastAsia="宋体" w:cs="宋体"/>
          <w:b/>
          <w:bCs/>
          <w:color w:val="000000" w:themeColor="text1"/>
          <w:sz w:val="28"/>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fldChar w:fldCharType="begin"/>
      </w:r>
      <w:r>
        <w:rPr>
          <w:rFonts w:hint="eastAsia" w:ascii="宋体" w:hAnsi="宋体" w:eastAsia="宋体" w:cs="宋体"/>
          <w:b/>
          <w:bCs/>
          <w:color w:val="000000" w:themeColor="text1"/>
          <w:highlight w:val="none"/>
          <w14:textFill>
            <w14:solidFill>
              <w14:schemeClr w14:val="tx1"/>
            </w14:solidFill>
          </w14:textFill>
        </w:rPr>
        <w:instrText xml:space="preserve"> HYPERLINK \l "_Toc7478" </w:instrText>
      </w:r>
      <w:r>
        <w:rPr>
          <w:rFonts w:hint="eastAsia" w:ascii="宋体" w:hAnsi="宋体" w:eastAsia="宋体" w:cs="宋体"/>
          <w:b/>
          <w:bCs/>
          <w:color w:val="000000" w:themeColor="text1"/>
          <w:highlight w:val="none"/>
          <w14:textFill>
            <w14:solidFill>
              <w14:schemeClr w14:val="tx1"/>
            </w14:solidFill>
          </w14:textFill>
        </w:rPr>
        <w:fldChar w:fldCharType="separate"/>
      </w:r>
      <w:r>
        <w:rPr>
          <w:rFonts w:hint="eastAsia" w:ascii="宋体" w:hAnsi="宋体" w:eastAsia="宋体" w:cs="宋体"/>
          <w:b/>
          <w:bCs/>
          <w:color w:val="000000" w:themeColor="text1"/>
          <w:sz w:val="28"/>
          <w:szCs w:val="32"/>
          <w:highlight w:val="none"/>
          <w14:textFill>
            <w14:solidFill>
              <w14:schemeClr w14:val="tx1"/>
            </w14:solidFill>
          </w14:textFill>
        </w:rPr>
        <w:t xml:space="preserve">第二部分  </w:t>
      </w:r>
      <w:r>
        <w:rPr>
          <w:rFonts w:hint="eastAsia" w:ascii="宋体" w:hAnsi="宋体" w:eastAsia="宋体" w:cs="宋体"/>
          <w:b/>
          <w:bCs/>
          <w:color w:val="000000" w:themeColor="text1"/>
          <w:kern w:val="0"/>
          <w:sz w:val="28"/>
          <w:szCs w:val="32"/>
          <w:highlight w:val="none"/>
          <w:lang w:eastAsia="zh-CN"/>
          <w14:textFill>
            <w14:solidFill>
              <w14:schemeClr w14:val="tx1"/>
            </w14:solidFill>
          </w14:textFill>
        </w:rPr>
        <w:t>供应商</w:t>
      </w:r>
      <w:r>
        <w:rPr>
          <w:rFonts w:hint="eastAsia" w:ascii="宋体" w:hAnsi="宋体" w:eastAsia="宋体" w:cs="宋体"/>
          <w:b/>
          <w:bCs/>
          <w:color w:val="000000" w:themeColor="text1"/>
          <w:sz w:val="28"/>
          <w:szCs w:val="32"/>
          <w:highlight w:val="none"/>
          <w14:textFill>
            <w14:solidFill>
              <w14:schemeClr w14:val="tx1"/>
            </w14:solidFill>
          </w14:textFill>
        </w:rPr>
        <w:t>须知</w:t>
      </w:r>
      <w:r>
        <w:rPr>
          <w:rFonts w:hint="eastAsia" w:ascii="宋体" w:hAnsi="宋体" w:eastAsia="宋体" w:cs="宋体"/>
          <w:b/>
          <w:bCs/>
          <w:color w:val="000000" w:themeColor="text1"/>
          <w:sz w:val="28"/>
          <w:highlight w:val="none"/>
          <w14:textFill>
            <w14:solidFill>
              <w14:schemeClr w14:val="tx1"/>
            </w14:solidFill>
          </w14:textFill>
        </w:rPr>
        <w:tab/>
      </w:r>
      <w:r>
        <w:rPr>
          <w:rFonts w:hint="eastAsia" w:ascii="宋体" w:hAnsi="宋体" w:eastAsia="宋体" w:cs="宋体"/>
          <w:b/>
          <w:bCs/>
          <w:color w:val="000000" w:themeColor="text1"/>
          <w:sz w:val="28"/>
          <w:highlight w:val="none"/>
          <w14:textFill>
            <w14:solidFill>
              <w14:schemeClr w14:val="tx1"/>
            </w14:solidFill>
          </w14:textFill>
        </w:rPr>
        <w:fldChar w:fldCharType="begin"/>
      </w:r>
      <w:r>
        <w:rPr>
          <w:rFonts w:hint="eastAsia" w:ascii="宋体" w:hAnsi="宋体" w:eastAsia="宋体" w:cs="宋体"/>
          <w:b/>
          <w:bCs/>
          <w:color w:val="000000" w:themeColor="text1"/>
          <w:sz w:val="28"/>
          <w:highlight w:val="none"/>
          <w14:textFill>
            <w14:solidFill>
              <w14:schemeClr w14:val="tx1"/>
            </w14:solidFill>
          </w14:textFill>
        </w:rPr>
        <w:instrText xml:space="preserve"> PAGEREF _Toc7478 \h </w:instrText>
      </w:r>
      <w:r>
        <w:rPr>
          <w:rFonts w:hint="eastAsia" w:ascii="宋体" w:hAnsi="宋体" w:eastAsia="宋体" w:cs="宋体"/>
          <w:b/>
          <w:bCs/>
          <w:color w:val="000000" w:themeColor="text1"/>
          <w:sz w:val="28"/>
          <w:highlight w:val="none"/>
          <w14:textFill>
            <w14:solidFill>
              <w14:schemeClr w14:val="tx1"/>
            </w14:solidFill>
          </w14:textFill>
        </w:rPr>
        <w:fldChar w:fldCharType="separate"/>
      </w:r>
      <w:r>
        <w:rPr>
          <w:rFonts w:hint="eastAsia" w:ascii="宋体" w:hAnsi="宋体" w:eastAsia="宋体" w:cs="宋体"/>
          <w:b/>
          <w:bCs/>
          <w:color w:val="000000" w:themeColor="text1"/>
          <w:sz w:val="28"/>
          <w:highlight w:val="none"/>
          <w14:textFill>
            <w14:solidFill>
              <w14:schemeClr w14:val="tx1"/>
            </w14:solidFill>
          </w14:textFill>
        </w:rPr>
        <w:t>5</w:t>
      </w:r>
      <w:r>
        <w:rPr>
          <w:rFonts w:hint="eastAsia" w:ascii="宋体" w:hAnsi="宋体" w:eastAsia="宋体" w:cs="宋体"/>
          <w:b/>
          <w:bCs/>
          <w:color w:val="000000" w:themeColor="text1"/>
          <w:sz w:val="28"/>
          <w:highlight w:val="none"/>
          <w14:textFill>
            <w14:solidFill>
              <w14:schemeClr w14:val="tx1"/>
            </w14:solidFill>
          </w14:textFill>
        </w:rPr>
        <w:fldChar w:fldCharType="end"/>
      </w:r>
      <w:r>
        <w:rPr>
          <w:rFonts w:hint="eastAsia" w:ascii="宋体" w:hAnsi="宋体" w:eastAsia="宋体" w:cs="宋体"/>
          <w:b/>
          <w:bCs/>
          <w:color w:val="000000" w:themeColor="text1"/>
          <w:sz w:val="28"/>
          <w:highlight w:val="none"/>
          <w14:textFill>
            <w14:solidFill>
              <w14:schemeClr w14:val="tx1"/>
            </w14:solidFill>
          </w14:textFill>
        </w:rPr>
        <w:fldChar w:fldCharType="end"/>
      </w:r>
    </w:p>
    <w:p w14:paraId="485FD05A">
      <w:pPr>
        <w:pStyle w:val="42"/>
        <w:tabs>
          <w:tab w:val="right" w:leader="dot" w:pos="8306"/>
        </w:tabs>
        <w:rPr>
          <w:rFonts w:hint="default" w:ascii="宋体" w:hAnsi="宋体" w:eastAsia="宋体" w:cs="宋体"/>
          <w:b/>
          <w:bCs/>
          <w:color w:val="000000" w:themeColor="text1"/>
          <w:sz w:val="28"/>
          <w:highlight w:val="none"/>
          <w:lang w:val="en-US" w:eastAsia="zh-CN"/>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fldChar w:fldCharType="begin"/>
      </w:r>
      <w:r>
        <w:rPr>
          <w:rFonts w:hint="eastAsia" w:ascii="宋体" w:hAnsi="宋体" w:eastAsia="宋体" w:cs="宋体"/>
          <w:b/>
          <w:bCs/>
          <w:color w:val="000000" w:themeColor="text1"/>
          <w:highlight w:val="none"/>
          <w14:textFill>
            <w14:solidFill>
              <w14:schemeClr w14:val="tx1"/>
            </w14:solidFill>
          </w14:textFill>
        </w:rPr>
        <w:instrText xml:space="preserve"> HYPERLINK \l "_Toc12172" </w:instrText>
      </w:r>
      <w:r>
        <w:rPr>
          <w:rFonts w:hint="eastAsia" w:ascii="宋体" w:hAnsi="宋体" w:eastAsia="宋体" w:cs="宋体"/>
          <w:b/>
          <w:bCs/>
          <w:color w:val="000000" w:themeColor="text1"/>
          <w:highlight w:val="none"/>
          <w14:textFill>
            <w14:solidFill>
              <w14:schemeClr w14:val="tx1"/>
            </w14:solidFill>
          </w14:textFill>
        </w:rPr>
        <w:fldChar w:fldCharType="separate"/>
      </w:r>
      <w:r>
        <w:rPr>
          <w:rFonts w:hint="eastAsia" w:ascii="宋体" w:hAnsi="宋体" w:eastAsia="宋体" w:cs="宋体"/>
          <w:b/>
          <w:bCs/>
          <w:snapToGrid w:val="0"/>
          <w:color w:val="000000" w:themeColor="text1"/>
          <w:sz w:val="28"/>
          <w:szCs w:val="32"/>
          <w:highlight w:val="none"/>
          <w14:textFill>
            <w14:solidFill>
              <w14:schemeClr w14:val="tx1"/>
            </w14:solidFill>
          </w14:textFill>
        </w:rPr>
        <w:t>第三部分  评标标准和评标方法</w:t>
      </w:r>
      <w:r>
        <w:rPr>
          <w:rFonts w:hint="eastAsia" w:ascii="宋体" w:hAnsi="宋体" w:eastAsia="宋体" w:cs="宋体"/>
          <w:b/>
          <w:bCs/>
          <w:color w:val="000000" w:themeColor="text1"/>
          <w:sz w:val="28"/>
          <w:highlight w:val="none"/>
          <w14:textFill>
            <w14:solidFill>
              <w14:schemeClr w14:val="tx1"/>
            </w14:solidFill>
          </w14:textFill>
        </w:rPr>
        <w:tab/>
      </w:r>
      <w:r>
        <w:rPr>
          <w:rFonts w:hint="eastAsia" w:ascii="宋体" w:hAnsi="宋体" w:eastAsia="宋体" w:cs="宋体"/>
          <w:b/>
          <w:bCs/>
          <w:color w:val="000000" w:themeColor="text1"/>
          <w:sz w:val="28"/>
          <w:highlight w:val="none"/>
          <w14:textFill>
            <w14:solidFill>
              <w14:schemeClr w14:val="tx1"/>
            </w14:solidFill>
          </w14:textFill>
        </w:rPr>
        <w:fldChar w:fldCharType="end"/>
      </w:r>
      <w:r>
        <w:rPr>
          <w:rFonts w:hint="eastAsia" w:ascii="宋体" w:hAnsi="宋体" w:eastAsia="宋体" w:cs="宋体"/>
          <w:b/>
          <w:bCs/>
          <w:color w:val="000000" w:themeColor="text1"/>
          <w:sz w:val="28"/>
          <w:highlight w:val="none"/>
          <w:lang w:val="en-US" w:eastAsia="zh-CN"/>
          <w14:textFill>
            <w14:solidFill>
              <w14:schemeClr w14:val="tx1"/>
            </w14:solidFill>
          </w14:textFill>
        </w:rPr>
        <w:t>37</w:t>
      </w:r>
    </w:p>
    <w:p w14:paraId="6D22D8BF">
      <w:pPr>
        <w:pStyle w:val="42"/>
        <w:tabs>
          <w:tab w:val="right" w:leader="dot" w:pos="8306"/>
        </w:tabs>
        <w:rPr>
          <w:rFonts w:hint="eastAsia" w:ascii="宋体" w:hAnsi="宋体" w:eastAsia="宋体" w:cs="宋体"/>
          <w:b/>
          <w:bCs/>
          <w:color w:val="000000" w:themeColor="text1"/>
          <w:sz w:val="28"/>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fldChar w:fldCharType="begin"/>
      </w:r>
      <w:r>
        <w:rPr>
          <w:rFonts w:hint="eastAsia" w:ascii="宋体" w:hAnsi="宋体" w:eastAsia="宋体" w:cs="宋体"/>
          <w:b/>
          <w:bCs/>
          <w:color w:val="000000" w:themeColor="text1"/>
          <w:highlight w:val="none"/>
          <w14:textFill>
            <w14:solidFill>
              <w14:schemeClr w14:val="tx1"/>
            </w14:solidFill>
          </w14:textFill>
        </w:rPr>
        <w:instrText xml:space="preserve"> HYPERLINK \l "_Toc26041" </w:instrText>
      </w:r>
      <w:r>
        <w:rPr>
          <w:rFonts w:hint="eastAsia" w:ascii="宋体" w:hAnsi="宋体" w:eastAsia="宋体" w:cs="宋体"/>
          <w:b/>
          <w:bCs/>
          <w:color w:val="000000" w:themeColor="text1"/>
          <w:highlight w:val="none"/>
          <w14:textFill>
            <w14:solidFill>
              <w14:schemeClr w14:val="tx1"/>
            </w14:solidFill>
          </w14:textFill>
        </w:rPr>
        <w:fldChar w:fldCharType="separate"/>
      </w:r>
      <w:r>
        <w:rPr>
          <w:rFonts w:hint="eastAsia" w:ascii="宋体" w:hAnsi="宋体" w:eastAsia="宋体" w:cs="宋体"/>
          <w:b/>
          <w:bCs/>
          <w:color w:val="000000" w:themeColor="text1"/>
          <w:sz w:val="28"/>
          <w:szCs w:val="32"/>
          <w:highlight w:val="none"/>
          <w14:textFill>
            <w14:solidFill>
              <w14:schemeClr w14:val="tx1"/>
            </w14:solidFill>
          </w14:textFill>
        </w:rPr>
        <w:t xml:space="preserve">第四部分  </w:t>
      </w:r>
      <w:r>
        <w:rPr>
          <w:rFonts w:hint="eastAsia" w:ascii="宋体" w:hAnsi="宋体" w:eastAsia="宋体" w:cs="宋体"/>
          <w:b/>
          <w:bCs/>
          <w:snapToGrid w:val="0"/>
          <w:color w:val="000000" w:themeColor="text1"/>
          <w:kern w:val="0"/>
          <w:sz w:val="28"/>
          <w:szCs w:val="32"/>
          <w:highlight w:val="none"/>
          <w14:textFill>
            <w14:solidFill>
              <w14:schemeClr w14:val="tx1"/>
            </w14:solidFill>
          </w14:textFill>
        </w:rPr>
        <w:t>商务、技术要求</w:t>
      </w:r>
      <w:r>
        <w:rPr>
          <w:rFonts w:hint="eastAsia" w:ascii="宋体" w:hAnsi="宋体" w:eastAsia="宋体" w:cs="宋体"/>
          <w:b/>
          <w:bCs/>
          <w:color w:val="000000" w:themeColor="text1"/>
          <w:sz w:val="28"/>
          <w:highlight w:val="none"/>
          <w14:textFill>
            <w14:solidFill>
              <w14:schemeClr w14:val="tx1"/>
            </w14:solidFill>
          </w14:textFill>
        </w:rPr>
        <w:tab/>
      </w:r>
      <w:r>
        <w:rPr>
          <w:rFonts w:hint="eastAsia" w:ascii="宋体" w:hAnsi="宋体" w:eastAsia="宋体" w:cs="宋体"/>
          <w:b/>
          <w:bCs/>
          <w:color w:val="000000" w:themeColor="text1"/>
          <w:sz w:val="28"/>
          <w:highlight w:val="none"/>
          <w14:textFill>
            <w14:solidFill>
              <w14:schemeClr w14:val="tx1"/>
            </w14:solidFill>
          </w14:textFill>
        </w:rPr>
        <w:fldChar w:fldCharType="begin"/>
      </w:r>
      <w:r>
        <w:rPr>
          <w:rFonts w:hint="eastAsia" w:ascii="宋体" w:hAnsi="宋体" w:eastAsia="宋体" w:cs="宋体"/>
          <w:b/>
          <w:bCs/>
          <w:color w:val="000000" w:themeColor="text1"/>
          <w:sz w:val="28"/>
          <w:highlight w:val="none"/>
          <w14:textFill>
            <w14:solidFill>
              <w14:schemeClr w14:val="tx1"/>
            </w14:solidFill>
          </w14:textFill>
        </w:rPr>
        <w:instrText xml:space="preserve"> PAGEREF _Toc26041 \h </w:instrText>
      </w:r>
      <w:r>
        <w:rPr>
          <w:rFonts w:hint="eastAsia" w:ascii="宋体" w:hAnsi="宋体" w:eastAsia="宋体" w:cs="宋体"/>
          <w:b/>
          <w:bCs/>
          <w:color w:val="000000" w:themeColor="text1"/>
          <w:sz w:val="28"/>
          <w:highlight w:val="none"/>
          <w14:textFill>
            <w14:solidFill>
              <w14:schemeClr w14:val="tx1"/>
            </w14:solidFill>
          </w14:textFill>
        </w:rPr>
        <w:fldChar w:fldCharType="separate"/>
      </w:r>
      <w:r>
        <w:rPr>
          <w:rFonts w:hint="eastAsia" w:ascii="宋体" w:hAnsi="宋体" w:eastAsia="宋体" w:cs="宋体"/>
          <w:b/>
          <w:bCs/>
          <w:color w:val="000000" w:themeColor="text1"/>
          <w:sz w:val="28"/>
          <w:highlight w:val="none"/>
          <w14:textFill>
            <w14:solidFill>
              <w14:schemeClr w14:val="tx1"/>
            </w14:solidFill>
          </w14:textFill>
        </w:rPr>
        <w:t>44</w:t>
      </w:r>
      <w:r>
        <w:rPr>
          <w:rFonts w:hint="eastAsia" w:ascii="宋体" w:hAnsi="宋体" w:eastAsia="宋体" w:cs="宋体"/>
          <w:b/>
          <w:bCs/>
          <w:color w:val="000000" w:themeColor="text1"/>
          <w:sz w:val="28"/>
          <w:highlight w:val="none"/>
          <w14:textFill>
            <w14:solidFill>
              <w14:schemeClr w14:val="tx1"/>
            </w14:solidFill>
          </w14:textFill>
        </w:rPr>
        <w:fldChar w:fldCharType="end"/>
      </w:r>
      <w:r>
        <w:rPr>
          <w:rFonts w:hint="eastAsia" w:ascii="宋体" w:hAnsi="宋体" w:eastAsia="宋体" w:cs="宋体"/>
          <w:b/>
          <w:bCs/>
          <w:color w:val="000000" w:themeColor="text1"/>
          <w:sz w:val="28"/>
          <w:highlight w:val="none"/>
          <w14:textFill>
            <w14:solidFill>
              <w14:schemeClr w14:val="tx1"/>
            </w14:solidFill>
          </w14:textFill>
        </w:rPr>
        <w:fldChar w:fldCharType="end"/>
      </w:r>
    </w:p>
    <w:p w14:paraId="0B091FE0">
      <w:pPr>
        <w:pStyle w:val="42"/>
        <w:tabs>
          <w:tab w:val="right" w:leader="dot" w:pos="8306"/>
        </w:tabs>
        <w:rPr>
          <w:rFonts w:hint="eastAsia" w:ascii="宋体" w:hAnsi="宋体" w:eastAsia="宋体" w:cs="宋体"/>
          <w:b/>
          <w:bCs/>
          <w:color w:val="000000" w:themeColor="text1"/>
          <w:sz w:val="28"/>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fldChar w:fldCharType="begin"/>
      </w:r>
      <w:r>
        <w:rPr>
          <w:rFonts w:hint="eastAsia" w:ascii="宋体" w:hAnsi="宋体" w:eastAsia="宋体" w:cs="宋体"/>
          <w:b/>
          <w:bCs/>
          <w:color w:val="000000" w:themeColor="text1"/>
          <w:highlight w:val="none"/>
          <w14:textFill>
            <w14:solidFill>
              <w14:schemeClr w14:val="tx1"/>
            </w14:solidFill>
          </w14:textFill>
        </w:rPr>
        <w:instrText xml:space="preserve"> HYPERLINK \l "_Toc26534" </w:instrText>
      </w:r>
      <w:r>
        <w:rPr>
          <w:rFonts w:hint="eastAsia" w:ascii="宋体" w:hAnsi="宋体" w:eastAsia="宋体" w:cs="宋体"/>
          <w:b/>
          <w:bCs/>
          <w:color w:val="000000" w:themeColor="text1"/>
          <w:highlight w:val="none"/>
          <w14:textFill>
            <w14:solidFill>
              <w14:schemeClr w14:val="tx1"/>
            </w14:solidFill>
          </w14:textFill>
        </w:rPr>
        <w:fldChar w:fldCharType="separate"/>
      </w:r>
      <w:r>
        <w:rPr>
          <w:rFonts w:hint="eastAsia" w:ascii="宋体" w:hAnsi="宋体" w:eastAsia="宋体" w:cs="宋体"/>
          <w:b/>
          <w:bCs/>
          <w:color w:val="000000" w:themeColor="text1"/>
          <w:sz w:val="28"/>
          <w:szCs w:val="32"/>
          <w:highlight w:val="none"/>
          <w14:textFill>
            <w14:solidFill>
              <w14:schemeClr w14:val="tx1"/>
            </w14:solidFill>
          </w14:textFill>
        </w:rPr>
        <w:t>第五部分  合同文本</w:t>
      </w:r>
      <w:r>
        <w:rPr>
          <w:rFonts w:hint="eastAsia" w:ascii="宋体" w:hAnsi="宋体" w:eastAsia="宋体" w:cs="宋体"/>
          <w:b/>
          <w:bCs/>
          <w:color w:val="000000" w:themeColor="text1"/>
          <w:sz w:val="28"/>
          <w:highlight w:val="none"/>
          <w14:textFill>
            <w14:solidFill>
              <w14:schemeClr w14:val="tx1"/>
            </w14:solidFill>
          </w14:textFill>
        </w:rPr>
        <w:tab/>
      </w:r>
      <w:r>
        <w:rPr>
          <w:rFonts w:hint="eastAsia" w:ascii="宋体" w:hAnsi="宋体" w:eastAsia="宋体" w:cs="宋体"/>
          <w:b/>
          <w:bCs/>
          <w:color w:val="000000" w:themeColor="text1"/>
          <w:sz w:val="28"/>
          <w:highlight w:val="none"/>
          <w14:textFill>
            <w14:solidFill>
              <w14:schemeClr w14:val="tx1"/>
            </w14:solidFill>
          </w14:textFill>
        </w:rPr>
        <w:fldChar w:fldCharType="begin"/>
      </w:r>
      <w:r>
        <w:rPr>
          <w:rFonts w:hint="eastAsia" w:ascii="宋体" w:hAnsi="宋体" w:eastAsia="宋体" w:cs="宋体"/>
          <w:b/>
          <w:bCs/>
          <w:color w:val="000000" w:themeColor="text1"/>
          <w:sz w:val="28"/>
          <w:highlight w:val="none"/>
          <w14:textFill>
            <w14:solidFill>
              <w14:schemeClr w14:val="tx1"/>
            </w14:solidFill>
          </w14:textFill>
        </w:rPr>
        <w:instrText xml:space="preserve"> PAGEREF _Toc26534 \h </w:instrText>
      </w:r>
      <w:r>
        <w:rPr>
          <w:rFonts w:hint="eastAsia" w:ascii="宋体" w:hAnsi="宋体" w:eastAsia="宋体" w:cs="宋体"/>
          <w:b/>
          <w:bCs/>
          <w:color w:val="000000" w:themeColor="text1"/>
          <w:sz w:val="28"/>
          <w:highlight w:val="none"/>
          <w14:textFill>
            <w14:solidFill>
              <w14:schemeClr w14:val="tx1"/>
            </w14:solidFill>
          </w14:textFill>
        </w:rPr>
        <w:fldChar w:fldCharType="separate"/>
      </w:r>
      <w:r>
        <w:rPr>
          <w:rFonts w:hint="eastAsia" w:ascii="宋体" w:hAnsi="宋体" w:eastAsia="宋体" w:cs="宋体"/>
          <w:b/>
          <w:bCs/>
          <w:color w:val="000000" w:themeColor="text1"/>
          <w:sz w:val="28"/>
          <w:highlight w:val="none"/>
          <w14:textFill>
            <w14:solidFill>
              <w14:schemeClr w14:val="tx1"/>
            </w14:solidFill>
          </w14:textFill>
        </w:rPr>
        <w:t>71</w:t>
      </w:r>
      <w:r>
        <w:rPr>
          <w:rFonts w:hint="eastAsia" w:ascii="宋体" w:hAnsi="宋体" w:eastAsia="宋体" w:cs="宋体"/>
          <w:b/>
          <w:bCs/>
          <w:color w:val="000000" w:themeColor="text1"/>
          <w:sz w:val="28"/>
          <w:highlight w:val="none"/>
          <w14:textFill>
            <w14:solidFill>
              <w14:schemeClr w14:val="tx1"/>
            </w14:solidFill>
          </w14:textFill>
        </w:rPr>
        <w:fldChar w:fldCharType="end"/>
      </w:r>
      <w:r>
        <w:rPr>
          <w:rFonts w:hint="eastAsia" w:ascii="宋体" w:hAnsi="宋体" w:eastAsia="宋体" w:cs="宋体"/>
          <w:b/>
          <w:bCs/>
          <w:color w:val="000000" w:themeColor="text1"/>
          <w:sz w:val="28"/>
          <w:highlight w:val="none"/>
          <w14:textFill>
            <w14:solidFill>
              <w14:schemeClr w14:val="tx1"/>
            </w14:solidFill>
          </w14:textFill>
        </w:rPr>
        <w:fldChar w:fldCharType="end"/>
      </w:r>
    </w:p>
    <w:p w14:paraId="7C7F2150">
      <w:pPr>
        <w:pStyle w:val="42"/>
        <w:tabs>
          <w:tab w:val="right" w:leader="dot" w:pos="8306"/>
        </w:tabs>
        <w:rPr>
          <w:rFonts w:hint="eastAsia" w:ascii="宋体" w:hAnsi="宋体" w:eastAsia="宋体" w:cs="宋体"/>
          <w:b/>
          <w:bCs/>
          <w:color w:val="000000" w:themeColor="text1"/>
          <w:sz w:val="28"/>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fldChar w:fldCharType="begin"/>
      </w:r>
      <w:r>
        <w:rPr>
          <w:rFonts w:hint="eastAsia" w:ascii="宋体" w:hAnsi="宋体" w:eastAsia="宋体" w:cs="宋体"/>
          <w:b/>
          <w:bCs/>
          <w:color w:val="000000" w:themeColor="text1"/>
          <w:highlight w:val="none"/>
          <w14:textFill>
            <w14:solidFill>
              <w14:schemeClr w14:val="tx1"/>
            </w14:solidFill>
          </w14:textFill>
        </w:rPr>
        <w:instrText xml:space="preserve"> HYPERLINK \l "_Toc7801" </w:instrText>
      </w:r>
      <w:r>
        <w:rPr>
          <w:rFonts w:hint="eastAsia" w:ascii="宋体" w:hAnsi="宋体" w:eastAsia="宋体" w:cs="宋体"/>
          <w:b/>
          <w:bCs/>
          <w:color w:val="000000" w:themeColor="text1"/>
          <w:highlight w:val="none"/>
          <w14:textFill>
            <w14:solidFill>
              <w14:schemeClr w14:val="tx1"/>
            </w14:solidFill>
          </w14:textFill>
        </w:rPr>
        <w:fldChar w:fldCharType="separate"/>
      </w:r>
      <w:r>
        <w:rPr>
          <w:rFonts w:hint="eastAsia" w:ascii="宋体" w:hAnsi="宋体" w:eastAsia="宋体" w:cs="宋体"/>
          <w:b/>
          <w:bCs/>
          <w:color w:val="000000" w:themeColor="text1"/>
          <w:sz w:val="28"/>
          <w:szCs w:val="32"/>
          <w:highlight w:val="none"/>
          <w14:textFill>
            <w14:solidFill>
              <w14:schemeClr w14:val="tx1"/>
            </w14:solidFill>
          </w14:textFill>
        </w:rPr>
        <w:t>第六部分  投标文件格式</w:t>
      </w:r>
      <w:r>
        <w:rPr>
          <w:rFonts w:hint="eastAsia" w:ascii="宋体" w:hAnsi="宋体" w:eastAsia="宋体" w:cs="宋体"/>
          <w:b/>
          <w:bCs/>
          <w:color w:val="000000" w:themeColor="text1"/>
          <w:sz w:val="28"/>
          <w:highlight w:val="none"/>
          <w14:textFill>
            <w14:solidFill>
              <w14:schemeClr w14:val="tx1"/>
            </w14:solidFill>
          </w14:textFill>
        </w:rPr>
        <w:tab/>
      </w:r>
      <w:r>
        <w:rPr>
          <w:rFonts w:hint="eastAsia" w:ascii="宋体" w:hAnsi="宋体" w:eastAsia="宋体" w:cs="宋体"/>
          <w:b/>
          <w:bCs/>
          <w:color w:val="000000" w:themeColor="text1"/>
          <w:sz w:val="28"/>
          <w:highlight w:val="none"/>
          <w14:textFill>
            <w14:solidFill>
              <w14:schemeClr w14:val="tx1"/>
            </w14:solidFill>
          </w14:textFill>
        </w:rPr>
        <w:fldChar w:fldCharType="begin"/>
      </w:r>
      <w:r>
        <w:rPr>
          <w:rFonts w:hint="eastAsia" w:ascii="宋体" w:hAnsi="宋体" w:eastAsia="宋体" w:cs="宋体"/>
          <w:b/>
          <w:bCs/>
          <w:color w:val="000000" w:themeColor="text1"/>
          <w:sz w:val="28"/>
          <w:highlight w:val="none"/>
          <w14:textFill>
            <w14:solidFill>
              <w14:schemeClr w14:val="tx1"/>
            </w14:solidFill>
          </w14:textFill>
        </w:rPr>
        <w:instrText xml:space="preserve"> PAGEREF _Toc7801 \h </w:instrText>
      </w:r>
      <w:r>
        <w:rPr>
          <w:rFonts w:hint="eastAsia" w:ascii="宋体" w:hAnsi="宋体" w:eastAsia="宋体" w:cs="宋体"/>
          <w:b/>
          <w:bCs/>
          <w:color w:val="000000" w:themeColor="text1"/>
          <w:sz w:val="28"/>
          <w:highlight w:val="none"/>
          <w14:textFill>
            <w14:solidFill>
              <w14:schemeClr w14:val="tx1"/>
            </w14:solidFill>
          </w14:textFill>
        </w:rPr>
        <w:fldChar w:fldCharType="separate"/>
      </w:r>
      <w:r>
        <w:rPr>
          <w:rFonts w:hint="eastAsia" w:ascii="宋体" w:hAnsi="宋体" w:eastAsia="宋体" w:cs="宋体"/>
          <w:b/>
          <w:bCs/>
          <w:color w:val="000000" w:themeColor="text1"/>
          <w:sz w:val="28"/>
          <w:highlight w:val="none"/>
          <w14:textFill>
            <w14:solidFill>
              <w14:schemeClr w14:val="tx1"/>
            </w14:solidFill>
          </w14:textFill>
        </w:rPr>
        <w:t>9</w:t>
      </w:r>
      <w:r>
        <w:rPr>
          <w:rFonts w:hint="eastAsia" w:ascii="宋体" w:hAnsi="宋体" w:eastAsia="宋体" w:cs="宋体"/>
          <w:b/>
          <w:bCs/>
          <w:color w:val="000000" w:themeColor="text1"/>
          <w:sz w:val="28"/>
          <w:highlight w:val="none"/>
          <w:lang w:val="en-US" w:eastAsia="zh-CN"/>
          <w14:textFill>
            <w14:solidFill>
              <w14:schemeClr w14:val="tx1"/>
            </w14:solidFill>
          </w14:textFill>
        </w:rPr>
        <w:t>2</w:t>
      </w:r>
      <w:r>
        <w:rPr>
          <w:rFonts w:hint="eastAsia" w:ascii="宋体" w:hAnsi="宋体" w:eastAsia="宋体" w:cs="宋体"/>
          <w:b/>
          <w:bCs/>
          <w:color w:val="000000" w:themeColor="text1"/>
          <w:sz w:val="28"/>
          <w:highlight w:val="none"/>
          <w14:textFill>
            <w14:solidFill>
              <w14:schemeClr w14:val="tx1"/>
            </w14:solidFill>
          </w14:textFill>
        </w:rPr>
        <w:fldChar w:fldCharType="end"/>
      </w:r>
      <w:r>
        <w:rPr>
          <w:rFonts w:hint="eastAsia" w:ascii="宋体" w:hAnsi="宋体" w:eastAsia="宋体" w:cs="宋体"/>
          <w:b/>
          <w:bCs/>
          <w:color w:val="000000" w:themeColor="text1"/>
          <w:sz w:val="28"/>
          <w:highlight w:val="none"/>
          <w14:textFill>
            <w14:solidFill>
              <w14:schemeClr w14:val="tx1"/>
            </w14:solidFill>
          </w14:textFill>
        </w:rPr>
        <w:fldChar w:fldCharType="end"/>
      </w:r>
    </w:p>
    <w:p w14:paraId="5312B76D">
      <w:pPr>
        <w:spacing w:line="480" w:lineRule="auto"/>
        <w:jc w:val="center"/>
        <w:rPr>
          <w:rFonts w:hint="eastAsia" w:ascii="宋体" w:hAnsi="宋体" w:cs="宋体"/>
          <w:color w:val="000000" w:themeColor="text1"/>
          <w:szCs w:val="28"/>
          <w:highlight w:val="none"/>
          <w14:textFill>
            <w14:solidFill>
              <w14:schemeClr w14:val="tx1"/>
            </w14:solidFill>
          </w14:textFill>
        </w:rPr>
        <w:sectPr>
          <w:pgSz w:w="11906" w:h="16838"/>
          <w:pgMar w:top="1440" w:right="1800" w:bottom="1440" w:left="1800" w:header="1191" w:footer="992" w:gutter="0"/>
          <w:pgNumType w:start="1"/>
          <w:cols w:space="720" w:num="1"/>
          <w:docGrid w:type="lines" w:linePitch="312" w:charSpace="0"/>
        </w:sectPr>
      </w:pPr>
    </w:p>
    <w:p w14:paraId="002E3246">
      <w:pPr>
        <w:spacing w:line="480" w:lineRule="auto"/>
        <w:jc w:val="center"/>
        <w:rPr>
          <w:rFonts w:ascii="宋体" w:hAnsi="宋体" w:cs="宋体"/>
          <w:b/>
          <w:bCs w:val="0"/>
          <w:color w:val="000000" w:themeColor="text1"/>
          <w:sz w:val="32"/>
          <w:szCs w:val="32"/>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fldChar w:fldCharType="end"/>
      </w:r>
      <w:bookmarkStart w:id="13" w:name="_Toc21715"/>
      <w:bookmarkStart w:id="14" w:name="_Toc15411"/>
      <w:r>
        <w:rPr>
          <w:rFonts w:hint="eastAsia" w:ascii="宋体" w:hAnsi="宋体" w:cs="宋体"/>
          <w:b/>
          <w:bCs w:val="0"/>
          <w:color w:val="000000" w:themeColor="text1"/>
          <w:sz w:val="32"/>
          <w:szCs w:val="32"/>
          <w:highlight w:val="none"/>
          <w14:textFill>
            <w14:solidFill>
              <w14:schemeClr w14:val="tx1"/>
            </w14:solidFill>
          </w14:textFill>
        </w:rPr>
        <w:t xml:space="preserve">第一部分  </w:t>
      </w:r>
      <w:bookmarkEnd w:id="9"/>
      <w:r>
        <w:rPr>
          <w:rFonts w:hint="eastAsia" w:ascii="宋体" w:hAnsi="宋体" w:cs="宋体"/>
          <w:b/>
          <w:bCs w:val="0"/>
          <w:color w:val="000000" w:themeColor="text1"/>
          <w:sz w:val="32"/>
          <w:szCs w:val="32"/>
          <w:highlight w:val="none"/>
          <w14:textFill>
            <w14:solidFill>
              <w14:schemeClr w14:val="tx1"/>
            </w14:solidFill>
          </w14:textFill>
        </w:rPr>
        <w:t>招标公告</w:t>
      </w:r>
      <w:bookmarkEnd w:id="10"/>
      <w:bookmarkEnd w:id="11"/>
      <w:bookmarkEnd w:id="12"/>
      <w:bookmarkEnd w:id="13"/>
      <w:bookmarkEnd w:id="14"/>
      <w:bookmarkStart w:id="15" w:name="_Toc326251048"/>
      <w:bookmarkStart w:id="16" w:name="_Toc19206"/>
      <w:bookmarkStart w:id="17" w:name="_Toc2939"/>
      <w:bookmarkStart w:id="18" w:name="_Toc385234428"/>
      <w:bookmarkStart w:id="19" w:name="_Toc2833"/>
    </w:p>
    <w:p w14:paraId="202FE085">
      <w:pPr>
        <w:spacing w:line="500" w:lineRule="exact"/>
        <w:rPr>
          <w:rFonts w:ascii="宋体" w:hAnsi="宋体" w:cs="宋体"/>
          <w:color w:val="000000" w:themeColor="text1"/>
          <w:sz w:val="24"/>
          <w:szCs w:val="24"/>
          <w:highlight w:val="none"/>
          <w14:textFill>
            <w14:solidFill>
              <w14:schemeClr w14:val="tx1"/>
            </w14:solidFill>
          </w14:textFill>
        </w:rPr>
      </w:pPr>
    </w:p>
    <w:p w14:paraId="0BB40B36">
      <w:pPr>
        <w:pBdr>
          <w:top w:val="single" w:color="auto" w:sz="4" w:space="1"/>
          <w:left w:val="single" w:color="auto" w:sz="4" w:space="4"/>
          <w:bottom w:val="single" w:color="auto" w:sz="4" w:space="1"/>
          <w:right w:val="single" w:color="auto" w:sz="4" w:space="4"/>
        </w:pBdr>
        <w:spacing w:line="540" w:lineRule="exact"/>
        <w:ind w:firstLine="482" w:firstLineChars="2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项目概况</w:t>
      </w:r>
    </w:p>
    <w:p w14:paraId="3EED1061">
      <w:pPr>
        <w:pBdr>
          <w:top w:val="single" w:color="auto" w:sz="4" w:space="1"/>
          <w:left w:val="single" w:color="auto" w:sz="4" w:space="4"/>
          <w:bottom w:val="single" w:color="auto" w:sz="4" w:space="1"/>
          <w:right w:val="single" w:color="auto" w:sz="4" w:space="4"/>
        </w:pBdr>
        <w:wordWrap w:val="0"/>
        <w:spacing w:line="54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长治市电子政务外网市级城域网IPV6单栈网络建设项目</w:t>
      </w:r>
      <w:r>
        <w:rPr>
          <w:rFonts w:hint="eastAsia" w:ascii="宋体" w:hAnsi="宋体" w:cs="宋体"/>
          <w:color w:val="000000" w:themeColor="text1"/>
          <w:sz w:val="24"/>
          <w:szCs w:val="24"/>
          <w:highlight w:val="none"/>
          <w14:textFill>
            <w14:solidFill>
              <w14:schemeClr w14:val="tx1"/>
            </w14:solidFill>
          </w14:textFill>
        </w:rPr>
        <w:t>的潜在投标人应在山西省政府采购网平台（http://www.ccgp-shanxi.gov.cn/home.html）线上获取招标文件，并</w:t>
      </w:r>
      <w:r>
        <w:rPr>
          <w:rFonts w:hint="eastAsia" w:ascii="宋体" w:hAnsi="宋体" w:cs="宋体"/>
          <w:color w:val="000000" w:themeColor="text1"/>
          <w:sz w:val="24"/>
          <w:szCs w:val="24"/>
          <w:highlight w:val="none"/>
          <w:lang w:eastAsia="zh-CN"/>
          <w14:textFill>
            <w14:solidFill>
              <w14:schemeClr w14:val="tx1"/>
            </w14:solidFill>
          </w14:textFill>
        </w:rPr>
        <w:t>于2025年</w:t>
      </w: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eastAsia" w:ascii="宋体" w:hAnsi="宋体" w:cs="宋体"/>
          <w:color w:val="000000" w:themeColor="text1"/>
          <w:sz w:val="24"/>
          <w:szCs w:val="24"/>
          <w:highlight w:val="none"/>
          <w:lang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19</w:t>
      </w:r>
      <w:r>
        <w:rPr>
          <w:rFonts w:hint="eastAsia" w:ascii="宋体" w:hAnsi="宋体" w:cs="宋体"/>
          <w:color w:val="000000" w:themeColor="text1"/>
          <w:sz w:val="24"/>
          <w:szCs w:val="24"/>
          <w:highlight w:val="none"/>
          <w:lang w:eastAsia="zh-CN"/>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09时00</w:t>
      </w:r>
      <w:r>
        <w:rPr>
          <w:rFonts w:hint="eastAsia" w:ascii="宋体" w:hAnsi="宋体" w:cs="宋体"/>
          <w:color w:val="000000" w:themeColor="text1"/>
          <w:sz w:val="24"/>
          <w:szCs w:val="24"/>
          <w:highlight w:val="none"/>
          <w:lang w:eastAsia="zh-CN"/>
          <w14:textFill>
            <w14:solidFill>
              <w14:schemeClr w14:val="tx1"/>
            </w14:solidFill>
          </w14:textFill>
        </w:rPr>
        <w:t>分（北</w:t>
      </w:r>
      <w:r>
        <w:rPr>
          <w:rFonts w:hint="eastAsia" w:ascii="宋体" w:hAnsi="宋体" w:cs="宋体"/>
          <w:bCs/>
          <w:color w:val="000000" w:themeColor="text1"/>
          <w:sz w:val="24"/>
          <w:szCs w:val="24"/>
          <w:highlight w:val="none"/>
          <w14:textFill>
            <w14:solidFill>
              <w14:schemeClr w14:val="tx1"/>
            </w14:solidFill>
          </w14:textFill>
        </w:rPr>
        <w:t>京时间）前提交投标文件</w:t>
      </w:r>
      <w:r>
        <w:rPr>
          <w:rFonts w:hint="eastAsia" w:ascii="宋体" w:hAnsi="宋体" w:cs="宋体"/>
          <w:color w:val="000000" w:themeColor="text1"/>
          <w:sz w:val="24"/>
          <w:szCs w:val="24"/>
          <w:highlight w:val="none"/>
          <w14:textFill>
            <w14:solidFill>
              <w14:schemeClr w14:val="tx1"/>
            </w14:solidFill>
          </w14:textFill>
        </w:rPr>
        <w:t>。</w:t>
      </w:r>
    </w:p>
    <w:p w14:paraId="3ECF9512">
      <w:pPr>
        <w:spacing w:line="240" w:lineRule="exact"/>
        <w:rPr>
          <w:rFonts w:ascii="宋体" w:hAnsi="宋体" w:cs="宋体"/>
          <w:b/>
          <w:bCs/>
          <w:color w:val="000000" w:themeColor="text1"/>
          <w:sz w:val="24"/>
          <w:szCs w:val="24"/>
          <w:highlight w:val="none"/>
          <w14:textFill>
            <w14:solidFill>
              <w14:schemeClr w14:val="tx1"/>
            </w14:solidFill>
          </w14:textFill>
        </w:rPr>
      </w:pPr>
    </w:p>
    <w:p w14:paraId="24425C11">
      <w:pPr>
        <w:spacing w:line="540" w:lineRule="exact"/>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一、项目基本情况</w:t>
      </w:r>
    </w:p>
    <w:p w14:paraId="0DE303EB">
      <w:pPr>
        <w:widowControl/>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项目编号：1404992025AGK00666</w:t>
      </w:r>
    </w:p>
    <w:p w14:paraId="688196AD">
      <w:pPr>
        <w:widowControl/>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项目名称：长治市电子政务外网市级城域网IPV6单栈网络建设</w:t>
      </w:r>
      <w:r>
        <w:rPr>
          <w:rFonts w:hint="eastAsia" w:ascii="宋体" w:hAnsi="宋体" w:eastAsia="宋体" w:cs="宋体"/>
          <w:bCs/>
          <w:color w:val="000000" w:themeColor="text1"/>
          <w:sz w:val="24"/>
          <w:szCs w:val="24"/>
          <w:highlight w:val="none"/>
          <w:lang w:eastAsia="zh-CN"/>
          <w14:textFill>
            <w14:solidFill>
              <w14:schemeClr w14:val="tx1"/>
            </w14:solidFill>
          </w14:textFill>
        </w:rPr>
        <w:t>项目</w:t>
      </w:r>
    </w:p>
    <w:p w14:paraId="7238E1D5">
      <w:pPr>
        <w:widowControl/>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招标方式：公开招标</w:t>
      </w:r>
    </w:p>
    <w:p w14:paraId="7D613F3C">
      <w:pPr>
        <w:widowControl/>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预算金额：</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64664</w:t>
      </w:r>
      <w:r>
        <w:rPr>
          <w:rFonts w:hint="eastAsia" w:ascii="宋体" w:hAnsi="宋体" w:cs="宋体"/>
          <w:bCs/>
          <w:color w:val="000000" w:themeColor="text1"/>
          <w:sz w:val="24"/>
          <w:szCs w:val="24"/>
          <w:highlight w:val="none"/>
          <w:lang w:val="en-US" w:eastAsia="zh-CN"/>
          <w14:textFill>
            <w14:solidFill>
              <w14:schemeClr w14:val="tx1"/>
            </w14:solidFill>
          </w14:textFill>
        </w:rPr>
        <w:t>00.00</w:t>
      </w:r>
      <w:r>
        <w:rPr>
          <w:rFonts w:hint="eastAsia" w:ascii="宋体" w:hAnsi="宋体" w:eastAsia="宋体" w:cs="宋体"/>
          <w:bCs/>
          <w:color w:val="000000" w:themeColor="text1"/>
          <w:sz w:val="24"/>
          <w:szCs w:val="24"/>
          <w:highlight w:val="none"/>
          <w14:textFill>
            <w14:solidFill>
              <w14:schemeClr w14:val="tx1"/>
            </w14:solidFill>
          </w14:textFill>
        </w:rPr>
        <w:t>元</w:t>
      </w:r>
    </w:p>
    <w:p w14:paraId="21FE68AA">
      <w:pPr>
        <w:widowControl/>
        <w:spacing w:line="360" w:lineRule="auto"/>
        <w:ind w:firstLine="1200" w:firstLineChars="5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最高限价：</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64664</w:t>
      </w:r>
      <w:r>
        <w:rPr>
          <w:rFonts w:hint="eastAsia" w:ascii="宋体" w:hAnsi="宋体" w:cs="宋体"/>
          <w:bCs/>
          <w:color w:val="000000" w:themeColor="text1"/>
          <w:sz w:val="24"/>
          <w:szCs w:val="24"/>
          <w:highlight w:val="none"/>
          <w:lang w:val="en-US" w:eastAsia="zh-CN"/>
          <w14:textFill>
            <w14:solidFill>
              <w14:schemeClr w14:val="tx1"/>
            </w14:solidFill>
          </w14:textFill>
        </w:rPr>
        <w:t>00.00</w:t>
      </w:r>
      <w:r>
        <w:rPr>
          <w:rFonts w:hint="eastAsia" w:ascii="宋体" w:hAnsi="宋体" w:eastAsia="宋体" w:cs="宋体"/>
          <w:bCs/>
          <w:color w:val="000000" w:themeColor="text1"/>
          <w:sz w:val="24"/>
          <w:szCs w:val="24"/>
          <w:highlight w:val="none"/>
          <w14:textFill>
            <w14:solidFill>
              <w14:schemeClr w14:val="tx1"/>
            </w14:solidFill>
          </w14:textFill>
        </w:rPr>
        <w:t>元</w:t>
      </w:r>
    </w:p>
    <w:p w14:paraId="2328CB77">
      <w:pPr>
        <w:widowControl/>
        <w:numPr>
          <w:ilvl w:val="0"/>
          <w:numId w:val="30"/>
        </w:num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采购需求：本次招标共1包，主要内容包括市级城域网核心交换区建设、互联网出口区升级建设、安全运维管理区升级建设、安全接入区建设、配套系统建设等五部分，范围包括货物的供应、运输、安装及售后服务等</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具体</w:t>
      </w:r>
      <w:r>
        <w:rPr>
          <w:rFonts w:hint="eastAsia" w:ascii="宋体" w:hAnsi="宋体" w:cs="宋体"/>
          <w:bCs/>
          <w:color w:val="000000" w:themeColor="text1"/>
          <w:sz w:val="24"/>
          <w:szCs w:val="24"/>
          <w:highlight w:val="none"/>
          <w:lang w:eastAsia="zh-CN"/>
          <w14:textFill>
            <w14:solidFill>
              <w14:schemeClr w14:val="tx1"/>
            </w14:solidFill>
          </w14:textFill>
        </w:rPr>
        <w:t>需求</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详见</w:t>
      </w:r>
      <w:r>
        <w:rPr>
          <w:rFonts w:hint="eastAsia" w:ascii="宋体" w:hAnsi="宋体" w:eastAsia="宋体" w:cs="宋体"/>
          <w:bCs/>
          <w:color w:val="000000" w:themeColor="text1"/>
          <w:sz w:val="24"/>
          <w:szCs w:val="24"/>
          <w:highlight w:val="none"/>
          <w14:textFill>
            <w14:solidFill>
              <w14:schemeClr w14:val="tx1"/>
            </w14:solidFill>
          </w14:textFill>
        </w:rPr>
        <w:t>招标文件中商务、技术和服务</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要求</w:t>
      </w:r>
      <w:r>
        <w:rPr>
          <w:rFonts w:hint="eastAsia" w:ascii="宋体" w:hAnsi="宋体" w:eastAsia="宋体" w:cs="宋体"/>
          <w:bCs/>
          <w:color w:val="000000" w:themeColor="text1"/>
          <w:sz w:val="24"/>
          <w:szCs w:val="24"/>
          <w:highlight w:val="none"/>
          <w14:textFill>
            <w14:solidFill>
              <w14:schemeClr w14:val="tx1"/>
            </w14:solidFill>
          </w14:textFill>
        </w:rPr>
        <w:t>。</w:t>
      </w:r>
    </w:p>
    <w:p w14:paraId="6CA4E419">
      <w:pPr>
        <w:widowControl/>
        <w:numPr>
          <w:ilvl w:val="0"/>
          <w:numId w:val="30"/>
        </w:num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eastAsia="zh-CN"/>
          <w14:textFill>
            <w14:solidFill>
              <w14:schemeClr w14:val="tx1"/>
            </w14:solidFill>
          </w14:textFill>
        </w:rPr>
        <w:t>合同</w:t>
      </w:r>
      <w:r>
        <w:rPr>
          <w:rFonts w:hint="eastAsia" w:ascii="宋体" w:hAnsi="宋体" w:eastAsia="宋体" w:cs="宋体"/>
          <w:bCs/>
          <w:color w:val="000000" w:themeColor="text1"/>
          <w:sz w:val="24"/>
          <w:szCs w:val="24"/>
          <w:highlight w:val="none"/>
          <w14:textFill>
            <w14:solidFill>
              <w14:schemeClr w14:val="tx1"/>
            </w14:solidFill>
          </w14:textFill>
        </w:rPr>
        <w:t>履约期限</w:t>
      </w:r>
      <w:r>
        <w:rPr>
          <w:rFonts w:hint="eastAsia" w:ascii="宋体" w:hAnsi="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自签订合同之日起6个月内完成项目建设工作，稳定试运行3个月后</w:t>
      </w:r>
      <w:r>
        <w:rPr>
          <w:rFonts w:hint="eastAsia" w:ascii="宋体" w:hAnsi="宋体" w:cs="宋体"/>
          <w:bCs/>
          <w:color w:val="000000" w:themeColor="text1"/>
          <w:sz w:val="24"/>
          <w:szCs w:val="24"/>
          <w:highlight w:val="none"/>
          <w:lang w:eastAsia="zh-CN"/>
          <w14:textFill>
            <w14:solidFill>
              <w14:schemeClr w14:val="tx1"/>
            </w14:solidFill>
          </w14:textFill>
        </w:rPr>
        <w:t>由采购人</w:t>
      </w:r>
      <w:r>
        <w:rPr>
          <w:rFonts w:hint="eastAsia" w:ascii="宋体" w:hAnsi="宋体" w:eastAsia="宋体" w:cs="宋体"/>
          <w:bCs/>
          <w:color w:val="000000" w:themeColor="text1"/>
          <w:sz w:val="24"/>
          <w:szCs w:val="24"/>
          <w:highlight w:val="none"/>
          <w14:textFill>
            <w14:solidFill>
              <w14:schemeClr w14:val="tx1"/>
            </w14:solidFill>
          </w14:textFill>
        </w:rPr>
        <w:t>组织验收</w:t>
      </w:r>
      <w:r>
        <w:rPr>
          <w:rFonts w:hint="eastAsia" w:ascii="宋体" w:hAnsi="宋体" w:cs="宋体"/>
          <w:bCs/>
          <w:color w:val="000000" w:themeColor="text1"/>
          <w:sz w:val="24"/>
          <w:szCs w:val="24"/>
          <w:highlight w:val="none"/>
          <w:lang w:eastAsia="zh-CN"/>
          <w14:textFill>
            <w14:solidFill>
              <w14:schemeClr w14:val="tx1"/>
            </w14:solidFill>
          </w14:textFill>
        </w:rPr>
        <w:t>。</w:t>
      </w:r>
    </w:p>
    <w:p w14:paraId="1D4320E1">
      <w:pPr>
        <w:widowControl/>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cs="宋体"/>
          <w:bCs/>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bCs/>
          <w:color w:val="000000" w:themeColor="text1"/>
          <w:sz w:val="24"/>
          <w:szCs w:val="24"/>
          <w:highlight w:val="none"/>
          <w:lang w:eastAsia="zh-CN"/>
          <w14:textFill>
            <w14:solidFill>
              <w14:schemeClr w14:val="tx1"/>
            </w14:solidFill>
          </w14:textFill>
        </w:rPr>
        <w:t>）质量标准</w:t>
      </w:r>
      <w:r>
        <w:rPr>
          <w:rFonts w:hint="eastAsia" w:ascii="宋体" w:hAnsi="宋体" w:eastAsia="宋体" w:cs="宋体"/>
          <w:bCs/>
          <w:color w:val="000000" w:themeColor="text1"/>
          <w:sz w:val="24"/>
          <w:szCs w:val="24"/>
          <w:highlight w:val="none"/>
          <w14:textFill>
            <w14:solidFill>
              <w14:schemeClr w14:val="tx1"/>
            </w14:solidFill>
          </w14:textFill>
        </w:rPr>
        <w:t>：合格，</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符合</w:t>
      </w:r>
      <w:r>
        <w:rPr>
          <w:rFonts w:hint="eastAsia" w:ascii="宋体" w:hAnsi="宋体" w:eastAsia="宋体" w:cs="宋体"/>
          <w:bCs/>
          <w:color w:val="000000" w:themeColor="text1"/>
          <w:sz w:val="24"/>
          <w:szCs w:val="24"/>
          <w:highlight w:val="none"/>
          <w14:textFill>
            <w14:solidFill>
              <w14:schemeClr w14:val="tx1"/>
            </w14:solidFill>
          </w14:textFill>
        </w:rPr>
        <w:t>国家、地方及行业现行的法律、法规和标准。</w:t>
      </w:r>
    </w:p>
    <w:p w14:paraId="3FA35C2D">
      <w:pPr>
        <w:widowControl/>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cs="宋体"/>
          <w:bCs/>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交付实施地点：</w:t>
      </w:r>
      <w:r>
        <w:rPr>
          <w:rFonts w:hint="eastAsia" w:ascii="宋体" w:hAnsi="宋体" w:cs="宋体"/>
          <w:bCs/>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bCs/>
          <w:color w:val="000000" w:themeColor="text1"/>
          <w:sz w:val="24"/>
          <w:szCs w:val="24"/>
          <w:highlight w:val="none"/>
          <w14:textFill>
            <w14:solidFill>
              <w14:schemeClr w14:val="tx1"/>
            </w14:solidFill>
          </w14:textFill>
        </w:rPr>
        <w:t>指定地</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点</w:t>
      </w:r>
      <w:r>
        <w:rPr>
          <w:rFonts w:hint="eastAsia" w:ascii="宋体" w:hAnsi="宋体" w:eastAsia="宋体" w:cs="宋体"/>
          <w:bCs/>
          <w:color w:val="000000" w:themeColor="text1"/>
          <w:sz w:val="24"/>
          <w:szCs w:val="24"/>
          <w:highlight w:val="none"/>
          <w14:textFill>
            <w14:solidFill>
              <w14:schemeClr w14:val="tx1"/>
            </w14:solidFill>
          </w14:textFill>
        </w:rPr>
        <w:t>。</w:t>
      </w:r>
    </w:p>
    <w:p w14:paraId="62908452">
      <w:pPr>
        <w:widowControl/>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cs="宋体"/>
          <w:bCs/>
          <w:color w:val="000000" w:themeColor="text1"/>
          <w:sz w:val="24"/>
          <w:szCs w:val="24"/>
          <w:highlight w:val="none"/>
          <w:lang w:eastAsia="zh-CN"/>
          <w14:textFill>
            <w14:solidFill>
              <w14:schemeClr w14:val="tx1"/>
            </w14:solidFill>
          </w14:textFill>
        </w:rPr>
        <w:t>九</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本项目</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不</w:t>
      </w:r>
      <w:r>
        <w:rPr>
          <w:rFonts w:hint="eastAsia" w:ascii="宋体" w:hAnsi="宋体" w:eastAsia="宋体" w:cs="宋体"/>
          <w:bCs/>
          <w:color w:val="000000" w:themeColor="text1"/>
          <w:sz w:val="24"/>
          <w:szCs w:val="24"/>
          <w:highlight w:val="none"/>
          <w14:textFill>
            <w14:solidFill>
              <w14:schemeClr w14:val="tx1"/>
            </w14:solidFill>
          </w14:textFill>
        </w:rPr>
        <w:t>接受联合体投标。</w:t>
      </w:r>
    </w:p>
    <w:p w14:paraId="633EA932">
      <w:pPr>
        <w:spacing w:line="540" w:lineRule="exact"/>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二、</w:t>
      </w:r>
      <w:r>
        <w:rPr>
          <w:rFonts w:hint="eastAsia" w:ascii="宋体" w:hAnsi="宋体" w:cs="宋体"/>
          <w:b/>
          <w:bCs/>
          <w:color w:val="000000" w:themeColor="text1"/>
          <w:sz w:val="24"/>
          <w:szCs w:val="24"/>
          <w:highlight w:val="none"/>
          <w:lang w:eastAsia="zh-CN"/>
          <w14:textFill>
            <w14:solidFill>
              <w14:schemeClr w14:val="tx1"/>
            </w14:solidFill>
          </w14:textFill>
        </w:rPr>
        <w:t>供应商</w:t>
      </w:r>
      <w:r>
        <w:rPr>
          <w:rFonts w:hint="eastAsia" w:ascii="宋体" w:hAnsi="宋体" w:cs="宋体"/>
          <w:b/>
          <w:bCs/>
          <w:color w:val="000000" w:themeColor="text1"/>
          <w:sz w:val="24"/>
          <w:szCs w:val="24"/>
          <w:highlight w:val="none"/>
          <w14:textFill>
            <w14:solidFill>
              <w14:schemeClr w14:val="tx1"/>
            </w14:solidFill>
          </w14:textFill>
        </w:rPr>
        <w:t>的资格要求</w:t>
      </w:r>
    </w:p>
    <w:p w14:paraId="12CE2436">
      <w:pPr>
        <w:widowControl/>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eastAsia="zh-CN"/>
          <w14:textFill>
            <w14:solidFill>
              <w14:schemeClr w14:val="tx1"/>
            </w14:solidFill>
          </w14:textFill>
        </w:rPr>
        <w:t>（</w:t>
      </w:r>
      <w:r>
        <w:rPr>
          <w:rFonts w:hint="eastAsia" w:ascii="宋体" w:hAnsi="宋体" w:cs="宋体"/>
          <w:bCs/>
          <w:color w:val="000000" w:themeColor="text1"/>
          <w:sz w:val="24"/>
          <w:szCs w:val="24"/>
          <w:highlight w:val="none"/>
          <w:lang w:val="en-US" w:eastAsia="zh-CN"/>
          <w14:textFill>
            <w14:solidFill>
              <w14:schemeClr w14:val="tx1"/>
            </w14:solidFill>
          </w14:textFill>
        </w:rPr>
        <w:t>一</w:t>
      </w:r>
      <w:r>
        <w:rPr>
          <w:rFonts w:hint="eastAsia" w:ascii="宋体" w:hAnsi="宋体" w:cs="宋体"/>
          <w:bCs/>
          <w:color w:val="000000" w:themeColor="text1"/>
          <w:sz w:val="24"/>
          <w:szCs w:val="24"/>
          <w:highlight w:val="none"/>
          <w:lang w:eastAsia="zh-CN"/>
          <w14:textFill>
            <w14:solidFill>
              <w14:schemeClr w14:val="tx1"/>
            </w14:solidFill>
          </w14:textFill>
        </w:rPr>
        <w:t>）</w:t>
      </w:r>
      <w:r>
        <w:rPr>
          <w:rFonts w:hint="eastAsia" w:ascii="宋体" w:hAnsi="宋体" w:cs="宋体"/>
          <w:bCs/>
          <w:color w:val="000000" w:themeColor="text1"/>
          <w:sz w:val="24"/>
          <w:szCs w:val="24"/>
          <w:highlight w:val="none"/>
          <w14:textFill>
            <w14:solidFill>
              <w14:schemeClr w14:val="tx1"/>
            </w14:solidFill>
          </w14:textFill>
        </w:rPr>
        <w:t>满足《中华人民共和国政府采购法》第二十二条规定：</w:t>
      </w:r>
    </w:p>
    <w:p w14:paraId="41BF19C1">
      <w:pPr>
        <w:widowControl/>
        <w:spacing w:line="360" w:lineRule="auto"/>
        <w:ind w:firstLine="720" w:firstLineChars="3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w:t>
      </w:r>
      <w:r>
        <w:rPr>
          <w:rFonts w:hint="eastAsia" w:ascii="宋体" w:hAnsi="宋体" w:cs="宋体"/>
          <w:bCs/>
          <w:color w:val="000000" w:themeColor="text1"/>
          <w:sz w:val="24"/>
          <w:szCs w:val="24"/>
          <w:highlight w:val="none"/>
          <w14:textFill>
            <w14:solidFill>
              <w14:schemeClr w14:val="tx1"/>
            </w14:solidFill>
          </w14:textFill>
        </w:rPr>
        <w:t>具有独立承担民事责任的能力；</w:t>
      </w:r>
    </w:p>
    <w:p w14:paraId="588311A9">
      <w:pPr>
        <w:widowControl/>
        <w:spacing w:line="360" w:lineRule="auto"/>
        <w:ind w:firstLine="720" w:firstLineChars="3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2.</w:t>
      </w:r>
      <w:r>
        <w:rPr>
          <w:rFonts w:hint="eastAsia" w:ascii="宋体" w:hAnsi="宋体" w:cs="宋体"/>
          <w:bCs/>
          <w:color w:val="000000" w:themeColor="text1"/>
          <w:sz w:val="24"/>
          <w:szCs w:val="24"/>
          <w:highlight w:val="none"/>
          <w14:textFill>
            <w14:solidFill>
              <w14:schemeClr w14:val="tx1"/>
            </w14:solidFill>
          </w14:textFill>
        </w:rPr>
        <w:t>具有良好的商业信誉和健全的财务会计制度；</w:t>
      </w:r>
    </w:p>
    <w:p w14:paraId="36DF5CD6">
      <w:pPr>
        <w:widowControl/>
        <w:spacing w:line="360" w:lineRule="auto"/>
        <w:ind w:firstLine="720" w:firstLineChars="3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3.</w:t>
      </w:r>
      <w:r>
        <w:rPr>
          <w:rFonts w:hint="eastAsia" w:ascii="宋体" w:hAnsi="宋体" w:cs="宋体"/>
          <w:bCs/>
          <w:color w:val="000000" w:themeColor="text1"/>
          <w:sz w:val="24"/>
          <w:szCs w:val="24"/>
          <w:highlight w:val="none"/>
          <w14:textFill>
            <w14:solidFill>
              <w14:schemeClr w14:val="tx1"/>
            </w14:solidFill>
          </w14:textFill>
        </w:rPr>
        <w:t>具有履行合同所必需的设备和专业技术能力；</w:t>
      </w:r>
    </w:p>
    <w:p w14:paraId="4F1CD3F3">
      <w:pPr>
        <w:widowControl/>
        <w:spacing w:line="360" w:lineRule="auto"/>
        <w:ind w:firstLine="720" w:firstLineChars="3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4.</w:t>
      </w:r>
      <w:r>
        <w:rPr>
          <w:rFonts w:hint="eastAsia" w:ascii="宋体" w:hAnsi="宋体" w:cs="宋体"/>
          <w:bCs/>
          <w:color w:val="000000" w:themeColor="text1"/>
          <w:sz w:val="24"/>
          <w:szCs w:val="24"/>
          <w:highlight w:val="none"/>
          <w14:textFill>
            <w14:solidFill>
              <w14:schemeClr w14:val="tx1"/>
            </w14:solidFill>
          </w14:textFill>
        </w:rPr>
        <w:t>有依法缴纳税收和社会保障资金的良好记录；</w:t>
      </w:r>
    </w:p>
    <w:p w14:paraId="7103F837">
      <w:pPr>
        <w:widowControl/>
        <w:spacing w:line="360" w:lineRule="auto"/>
        <w:ind w:firstLine="720" w:firstLineChars="3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5.</w:t>
      </w:r>
      <w:r>
        <w:rPr>
          <w:rFonts w:hint="eastAsia" w:ascii="宋体" w:hAnsi="宋体" w:cs="宋体"/>
          <w:bCs/>
          <w:color w:val="000000" w:themeColor="text1"/>
          <w:sz w:val="24"/>
          <w:szCs w:val="24"/>
          <w:highlight w:val="none"/>
          <w14:textFill>
            <w14:solidFill>
              <w14:schemeClr w14:val="tx1"/>
            </w14:solidFill>
          </w14:textFill>
        </w:rPr>
        <w:t>参加本次政府采购活动前三年内，在经营活动中没有重大违法记录；</w:t>
      </w:r>
    </w:p>
    <w:p w14:paraId="346D7BA0">
      <w:pPr>
        <w:widowControl/>
        <w:spacing w:line="360" w:lineRule="auto"/>
        <w:ind w:firstLine="720" w:firstLineChars="3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6.</w:t>
      </w:r>
      <w:r>
        <w:rPr>
          <w:rFonts w:hint="eastAsia" w:ascii="宋体" w:hAnsi="宋体" w:cs="宋体"/>
          <w:bCs/>
          <w:color w:val="000000" w:themeColor="text1"/>
          <w:sz w:val="24"/>
          <w:szCs w:val="24"/>
          <w:highlight w:val="none"/>
          <w14:textFill>
            <w14:solidFill>
              <w14:schemeClr w14:val="tx1"/>
            </w14:solidFill>
          </w14:textFill>
        </w:rPr>
        <w:t>法律、行政法规规定的其他条件。</w:t>
      </w:r>
    </w:p>
    <w:p w14:paraId="57CDCF51">
      <w:pPr>
        <w:widowControl/>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（二）</w:t>
      </w:r>
      <w:r>
        <w:rPr>
          <w:rFonts w:hint="eastAsia" w:ascii="宋体" w:hAnsi="宋体" w:cs="宋体"/>
          <w:bCs/>
          <w:color w:val="000000" w:themeColor="text1"/>
          <w:sz w:val="24"/>
          <w:szCs w:val="24"/>
          <w:highlight w:val="none"/>
          <w14:textFill>
            <w14:solidFill>
              <w14:schemeClr w14:val="tx1"/>
            </w14:solidFill>
          </w14:textFill>
        </w:rPr>
        <w:t>未被“信用中国”（www.creditchina.gov.cn）、中国政府采购网（www.ccgp.gov.cn）列入失信被执行人、</w:t>
      </w:r>
      <w:r>
        <w:rPr>
          <w:rFonts w:hint="eastAsia" w:ascii="宋体" w:hAnsi="宋体" w:cs="宋体"/>
          <w:bCs/>
          <w:color w:val="000000" w:themeColor="text1"/>
          <w:sz w:val="24"/>
          <w:szCs w:val="24"/>
          <w:highlight w:val="none"/>
          <w:lang w:eastAsia="zh-CN"/>
          <w14:textFill>
            <w14:solidFill>
              <w14:schemeClr w14:val="tx1"/>
            </w14:solidFill>
          </w14:textFill>
        </w:rPr>
        <w:t>重大税收违法失信主体名单</w:t>
      </w:r>
      <w:r>
        <w:rPr>
          <w:rFonts w:hint="eastAsia" w:ascii="宋体" w:hAnsi="宋体" w:cs="宋体"/>
          <w:bCs/>
          <w:color w:val="000000" w:themeColor="text1"/>
          <w:sz w:val="24"/>
          <w:szCs w:val="24"/>
          <w:highlight w:val="none"/>
          <w14:textFill>
            <w14:solidFill>
              <w14:schemeClr w14:val="tx1"/>
            </w14:solidFill>
          </w14:textFill>
        </w:rPr>
        <w:t>、政府采购严重违法失信行为记录名单。</w:t>
      </w:r>
    </w:p>
    <w:p w14:paraId="298017D5">
      <w:pPr>
        <w:widowControl/>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（三）</w:t>
      </w:r>
      <w:r>
        <w:rPr>
          <w:rFonts w:hint="eastAsia" w:ascii="宋体" w:hAnsi="宋体" w:cs="宋体"/>
          <w:bCs/>
          <w:color w:val="000000" w:themeColor="text1"/>
          <w:sz w:val="24"/>
          <w:szCs w:val="24"/>
          <w:highlight w:val="none"/>
          <w14:textFill>
            <w14:solidFill>
              <w14:schemeClr w14:val="tx1"/>
            </w14:solidFill>
          </w14:textFill>
        </w:rPr>
        <w:t>落实政府采购政策需满足的资格要求：</w:t>
      </w:r>
      <w:r>
        <w:rPr>
          <w:rFonts w:hint="eastAsia" w:ascii="宋体" w:hAnsi="宋体" w:cs="宋体"/>
          <w:color w:val="000000" w:themeColor="text1"/>
          <w:sz w:val="24"/>
          <w:szCs w:val="24"/>
          <w:highlight w:val="none"/>
          <w:lang w:val="en-US" w:eastAsia="zh-CN"/>
          <w14:textFill>
            <w14:solidFill>
              <w14:schemeClr w14:val="tx1"/>
            </w14:solidFill>
          </w14:textFill>
        </w:rPr>
        <w:t>无。</w:t>
      </w:r>
    </w:p>
    <w:p w14:paraId="05A189A4">
      <w:pPr>
        <w:spacing w:line="54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（四）</w:t>
      </w:r>
      <w:r>
        <w:rPr>
          <w:rFonts w:hint="eastAsia" w:ascii="宋体" w:hAnsi="宋体" w:cs="宋体"/>
          <w:bCs/>
          <w:color w:val="000000" w:themeColor="text1"/>
          <w:sz w:val="24"/>
          <w:szCs w:val="24"/>
          <w:highlight w:val="none"/>
          <w14:textFill>
            <w14:solidFill>
              <w14:schemeClr w14:val="tx1"/>
            </w14:solidFill>
          </w14:textFill>
        </w:rPr>
        <w:t>本项目的特定资格要求：无。</w:t>
      </w:r>
    </w:p>
    <w:p w14:paraId="03202631">
      <w:pPr>
        <w:spacing w:line="540" w:lineRule="exact"/>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三、获取招标文件</w:t>
      </w:r>
    </w:p>
    <w:p w14:paraId="243353E8">
      <w:pPr>
        <w:spacing w:line="54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一</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时间：</w:t>
      </w:r>
      <w:r>
        <w:rPr>
          <w:rFonts w:hint="eastAsia" w:ascii="宋体" w:hAnsi="宋体" w:cs="宋体"/>
          <w:bCs/>
          <w:color w:val="000000" w:themeColor="text1"/>
          <w:sz w:val="24"/>
          <w:szCs w:val="24"/>
          <w:highlight w:val="none"/>
          <w14:textFill>
            <w14:solidFill>
              <w14:schemeClr w14:val="tx1"/>
            </w14:solidFill>
          </w14:textFill>
        </w:rPr>
        <w:t>2025年</w:t>
      </w:r>
      <w:r>
        <w:rPr>
          <w:rFonts w:hint="eastAsia" w:ascii="宋体" w:hAnsi="宋体" w:cs="宋体"/>
          <w:bCs/>
          <w:color w:val="000000" w:themeColor="text1"/>
          <w:sz w:val="24"/>
          <w:szCs w:val="24"/>
          <w:highlight w:val="none"/>
          <w:lang w:val="en-US" w:eastAsia="zh-CN"/>
          <w14:textFill>
            <w14:solidFill>
              <w14:schemeClr w14:val="tx1"/>
            </w14:solidFill>
          </w14:textFill>
        </w:rPr>
        <w:t>11</w:t>
      </w:r>
      <w:r>
        <w:rPr>
          <w:rFonts w:hint="eastAsia" w:ascii="宋体" w:hAnsi="宋体" w:cs="宋体"/>
          <w:bCs/>
          <w:color w:val="000000" w:themeColor="text1"/>
          <w:sz w:val="24"/>
          <w:szCs w:val="24"/>
          <w:highlight w:val="none"/>
          <w14:textFill>
            <w14:solidFill>
              <w14:schemeClr w14:val="tx1"/>
            </w14:solidFill>
          </w14:textFill>
        </w:rPr>
        <w:t>月</w:t>
      </w:r>
      <w:r>
        <w:rPr>
          <w:rFonts w:hint="eastAsia" w:ascii="宋体" w:hAnsi="宋体" w:cs="宋体"/>
          <w:bCs/>
          <w:color w:val="000000" w:themeColor="text1"/>
          <w:sz w:val="24"/>
          <w:szCs w:val="24"/>
          <w:highlight w:val="none"/>
          <w:lang w:val="en-US" w:eastAsia="zh-CN"/>
          <w14:textFill>
            <w14:solidFill>
              <w14:schemeClr w14:val="tx1"/>
            </w14:solidFill>
          </w14:textFill>
        </w:rPr>
        <w:t>28</w:t>
      </w:r>
      <w:r>
        <w:rPr>
          <w:rFonts w:hint="eastAsia" w:ascii="宋体" w:hAnsi="宋体" w:cs="宋体"/>
          <w:bCs/>
          <w:color w:val="000000" w:themeColor="text1"/>
          <w:sz w:val="24"/>
          <w:szCs w:val="24"/>
          <w:highlight w:val="none"/>
          <w14:textFill>
            <w14:solidFill>
              <w14:schemeClr w14:val="tx1"/>
            </w14:solidFill>
          </w14:textFill>
        </w:rPr>
        <w:t>日至2025年</w:t>
      </w:r>
      <w:r>
        <w:rPr>
          <w:rFonts w:hint="eastAsia" w:ascii="宋体" w:hAnsi="宋体" w:cs="宋体"/>
          <w:bCs/>
          <w:color w:val="000000" w:themeColor="text1"/>
          <w:sz w:val="24"/>
          <w:szCs w:val="24"/>
          <w:highlight w:val="none"/>
          <w:lang w:val="en-US" w:eastAsia="zh-CN"/>
          <w14:textFill>
            <w14:solidFill>
              <w14:schemeClr w14:val="tx1"/>
            </w14:solidFill>
          </w14:textFill>
        </w:rPr>
        <w:t>12</w:t>
      </w:r>
      <w:r>
        <w:rPr>
          <w:rFonts w:hint="eastAsia" w:ascii="宋体" w:hAnsi="宋体" w:cs="宋体"/>
          <w:bCs/>
          <w:color w:val="000000" w:themeColor="text1"/>
          <w:sz w:val="24"/>
          <w:szCs w:val="24"/>
          <w:highlight w:val="none"/>
          <w14:textFill>
            <w14:solidFill>
              <w14:schemeClr w14:val="tx1"/>
            </w14:solidFill>
          </w14:textFill>
        </w:rPr>
        <w:t>月</w:t>
      </w:r>
      <w:r>
        <w:rPr>
          <w:rFonts w:hint="eastAsia" w:ascii="宋体" w:hAnsi="宋体" w:cs="宋体"/>
          <w:bCs/>
          <w:color w:val="000000" w:themeColor="text1"/>
          <w:sz w:val="24"/>
          <w:szCs w:val="24"/>
          <w:highlight w:val="none"/>
          <w:lang w:val="en-US" w:eastAsia="zh-CN"/>
          <w14:textFill>
            <w14:solidFill>
              <w14:schemeClr w14:val="tx1"/>
            </w14:solidFill>
          </w14:textFill>
        </w:rPr>
        <w:t>05</w:t>
      </w:r>
      <w:r>
        <w:rPr>
          <w:rFonts w:hint="eastAsia" w:ascii="宋体" w:hAnsi="宋体" w:cs="宋体"/>
          <w:bCs/>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14:textFill>
            <w14:solidFill>
              <w14:schemeClr w14:val="tx1"/>
            </w14:solidFill>
          </w14:textFill>
        </w:rPr>
        <w:t>；（北京时间，法定节假日除外）</w:t>
      </w:r>
    </w:p>
    <w:p w14:paraId="1052250D">
      <w:pPr>
        <w:spacing w:line="54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二</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地点：山西省政府采购网平台线上获取</w:t>
      </w:r>
    </w:p>
    <w:p w14:paraId="095DD164">
      <w:pPr>
        <w:spacing w:line="54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（http://www.ccgp-shanxi.gov.cn/home.html）</w:t>
      </w:r>
    </w:p>
    <w:p w14:paraId="6D21FFCD">
      <w:pPr>
        <w:spacing w:line="54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方式：只允许在线获取</w:t>
      </w:r>
    </w:p>
    <w:p w14:paraId="15A8F76B">
      <w:pPr>
        <w:spacing w:line="54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四</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售价（元）：0</w:t>
      </w:r>
    </w:p>
    <w:p w14:paraId="3E594D25">
      <w:pPr>
        <w:spacing w:line="54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四、投标文件提交</w:t>
      </w:r>
    </w:p>
    <w:p w14:paraId="2A2D6200">
      <w:pPr>
        <w:spacing w:line="54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一</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截止时间：</w:t>
      </w:r>
      <w:r>
        <w:rPr>
          <w:rFonts w:hint="eastAsia" w:ascii="宋体" w:hAnsi="宋体" w:cs="宋体"/>
          <w:color w:val="000000" w:themeColor="text1"/>
          <w:sz w:val="24"/>
          <w:szCs w:val="24"/>
          <w:highlight w:val="none"/>
          <w:lang w:eastAsia="zh-CN"/>
          <w14:textFill>
            <w14:solidFill>
              <w14:schemeClr w14:val="tx1"/>
            </w14:solidFill>
          </w14:textFill>
        </w:rPr>
        <w:t>2025年</w:t>
      </w: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eastAsia" w:ascii="宋体" w:hAnsi="宋体" w:cs="宋体"/>
          <w:color w:val="000000" w:themeColor="text1"/>
          <w:sz w:val="24"/>
          <w:szCs w:val="24"/>
          <w:highlight w:val="none"/>
          <w:lang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19</w:t>
      </w:r>
      <w:r>
        <w:rPr>
          <w:rFonts w:hint="eastAsia" w:ascii="宋体" w:hAnsi="宋体" w:cs="宋体"/>
          <w:color w:val="000000" w:themeColor="text1"/>
          <w:sz w:val="24"/>
          <w:szCs w:val="24"/>
          <w:highlight w:val="none"/>
          <w:lang w:eastAsia="zh-CN"/>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09时00</w:t>
      </w:r>
      <w:r>
        <w:rPr>
          <w:rFonts w:hint="eastAsia" w:ascii="宋体" w:hAnsi="宋体" w:cs="宋体"/>
          <w:color w:val="000000" w:themeColor="text1"/>
          <w:sz w:val="24"/>
          <w:szCs w:val="24"/>
          <w:highlight w:val="none"/>
          <w:lang w:eastAsia="zh-CN"/>
          <w14:textFill>
            <w14:solidFill>
              <w14:schemeClr w14:val="tx1"/>
            </w14:solidFill>
          </w14:textFill>
        </w:rPr>
        <w:t>分</w:t>
      </w:r>
      <w:r>
        <w:rPr>
          <w:rFonts w:hint="eastAsia" w:ascii="宋体" w:hAnsi="宋体" w:cs="宋体"/>
          <w:color w:val="000000" w:themeColor="text1"/>
          <w:sz w:val="24"/>
          <w:szCs w:val="24"/>
          <w:highlight w:val="none"/>
          <w14:textFill>
            <w14:solidFill>
              <w14:schemeClr w14:val="tx1"/>
            </w14:solidFill>
          </w14:textFill>
        </w:rPr>
        <w:t>（北京时间）</w:t>
      </w:r>
    </w:p>
    <w:p w14:paraId="18CECC0E">
      <w:pPr>
        <w:spacing w:line="54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二</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地点：请登录山西政府采购网投标客户端投标</w:t>
      </w:r>
    </w:p>
    <w:p w14:paraId="606B612D">
      <w:pPr>
        <w:spacing w:line="540" w:lineRule="exact"/>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五、投标文件开启</w:t>
      </w:r>
    </w:p>
    <w:p w14:paraId="149284DB">
      <w:pPr>
        <w:spacing w:line="540" w:lineRule="exact"/>
        <w:ind w:firstLine="480" w:firstLineChars="200"/>
        <w:rPr>
          <w:rFonts w:ascii="宋体" w:hAnsi="宋体" w:cs="宋体"/>
          <w:color w:val="000000" w:themeColor="text1"/>
          <w:sz w:val="24"/>
          <w:szCs w:val="24"/>
          <w:highlight w:val="yellow"/>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一</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开启时间：</w:t>
      </w:r>
      <w:r>
        <w:rPr>
          <w:rFonts w:hint="eastAsia" w:ascii="宋体" w:hAnsi="宋体" w:cs="宋体"/>
          <w:color w:val="000000" w:themeColor="text1"/>
          <w:sz w:val="24"/>
          <w:szCs w:val="24"/>
          <w:highlight w:val="none"/>
          <w:lang w:eastAsia="zh-CN"/>
          <w14:textFill>
            <w14:solidFill>
              <w14:schemeClr w14:val="tx1"/>
            </w14:solidFill>
          </w14:textFill>
        </w:rPr>
        <w:t>2025年</w:t>
      </w: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eastAsia" w:ascii="宋体" w:hAnsi="宋体" w:cs="宋体"/>
          <w:color w:val="000000" w:themeColor="text1"/>
          <w:sz w:val="24"/>
          <w:szCs w:val="24"/>
          <w:highlight w:val="none"/>
          <w:lang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19</w:t>
      </w:r>
      <w:r>
        <w:rPr>
          <w:rFonts w:hint="eastAsia" w:ascii="宋体" w:hAnsi="宋体" w:cs="宋体"/>
          <w:color w:val="000000" w:themeColor="text1"/>
          <w:sz w:val="24"/>
          <w:szCs w:val="24"/>
          <w:highlight w:val="none"/>
          <w:lang w:eastAsia="zh-CN"/>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09时00</w:t>
      </w:r>
      <w:r>
        <w:rPr>
          <w:rFonts w:hint="eastAsia" w:ascii="宋体" w:hAnsi="宋体" w:cs="宋体"/>
          <w:color w:val="000000" w:themeColor="text1"/>
          <w:sz w:val="24"/>
          <w:szCs w:val="24"/>
          <w:highlight w:val="none"/>
          <w:lang w:eastAsia="zh-CN"/>
          <w14:textFill>
            <w14:solidFill>
              <w14:schemeClr w14:val="tx1"/>
            </w14:solidFill>
          </w14:textFill>
        </w:rPr>
        <w:t>分</w:t>
      </w:r>
      <w:r>
        <w:rPr>
          <w:rFonts w:hint="eastAsia" w:ascii="宋体" w:hAnsi="宋体" w:cs="宋体"/>
          <w:color w:val="000000" w:themeColor="text1"/>
          <w:sz w:val="24"/>
          <w:szCs w:val="24"/>
          <w:highlight w:val="none"/>
          <w14:textFill>
            <w14:solidFill>
              <w14:schemeClr w14:val="tx1"/>
            </w14:solidFill>
          </w14:textFill>
        </w:rPr>
        <w:t>（北京时间）</w:t>
      </w:r>
    </w:p>
    <w:p w14:paraId="722D35E0">
      <w:pPr>
        <w:spacing w:line="54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二</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地点：“山西</w:t>
      </w:r>
      <w:r>
        <w:rPr>
          <w:rFonts w:hint="eastAsia" w:ascii="宋体" w:hAnsi="宋体" w:cs="宋体"/>
          <w:color w:val="000000" w:themeColor="text1"/>
          <w:sz w:val="24"/>
          <w:szCs w:val="24"/>
          <w:highlight w:val="none"/>
          <w:lang w:eastAsia="zh-CN"/>
          <w14:textFill>
            <w14:solidFill>
              <w14:schemeClr w14:val="tx1"/>
            </w14:solidFill>
          </w14:textFill>
        </w:rPr>
        <w:t>省</w:t>
      </w:r>
      <w:r>
        <w:rPr>
          <w:rFonts w:hint="eastAsia" w:ascii="宋体" w:hAnsi="宋体" w:cs="宋体"/>
          <w:color w:val="000000" w:themeColor="text1"/>
          <w:sz w:val="24"/>
          <w:szCs w:val="24"/>
          <w:highlight w:val="none"/>
          <w14:textFill>
            <w14:solidFill>
              <w14:schemeClr w14:val="tx1"/>
            </w14:solidFill>
          </w14:textFill>
        </w:rPr>
        <w:t>政府采购网</w:t>
      </w:r>
    </w:p>
    <w:p w14:paraId="30E6AE2F">
      <w:pPr>
        <w:spacing w:line="54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(http://www.ccgp-shanxi.gov.cn/home.html）”</w:t>
      </w:r>
    </w:p>
    <w:p w14:paraId="10C559E6">
      <w:pPr>
        <w:spacing w:line="540" w:lineRule="exact"/>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六、公告期限</w:t>
      </w:r>
    </w:p>
    <w:p w14:paraId="1558A9D0">
      <w:pPr>
        <w:spacing w:line="54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自本公告发布之日起</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个工作日</w:t>
      </w:r>
    </w:p>
    <w:p w14:paraId="6AC3049E">
      <w:pPr>
        <w:spacing w:line="540" w:lineRule="exact"/>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七、其他补充事宜</w:t>
      </w:r>
    </w:p>
    <w:p w14:paraId="396F69BF">
      <w:pPr>
        <w:spacing w:line="54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一</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针对本项目的质疑需一次性提出，多次提出将不予受理。未按本项目公告规定获取招标文件的潜在</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不得对招标文件提出质疑。</w:t>
      </w:r>
    </w:p>
    <w:p w14:paraId="18F48B0D">
      <w:pPr>
        <w:spacing w:line="54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二</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其他事项：</w:t>
      </w:r>
    </w:p>
    <w:p w14:paraId="139AA726">
      <w:pPr>
        <w:spacing w:line="54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公告发布媒介：山西</w:t>
      </w:r>
      <w:r>
        <w:rPr>
          <w:rFonts w:hint="eastAsia" w:ascii="宋体" w:hAnsi="宋体" w:cs="宋体"/>
          <w:color w:val="000000" w:themeColor="text1"/>
          <w:sz w:val="24"/>
          <w:szCs w:val="24"/>
          <w:highlight w:val="none"/>
          <w:lang w:eastAsia="zh-CN"/>
          <w14:textFill>
            <w14:solidFill>
              <w14:schemeClr w14:val="tx1"/>
            </w14:solidFill>
          </w14:textFill>
        </w:rPr>
        <w:t>省</w:t>
      </w:r>
      <w:r>
        <w:rPr>
          <w:rFonts w:hint="eastAsia" w:ascii="宋体" w:hAnsi="宋体" w:cs="宋体"/>
          <w:color w:val="000000" w:themeColor="text1"/>
          <w:sz w:val="24"/>
          <w:szCs w:val="24"/>
          <w:highlight w:val="none"/>
          <w14:textFill>
            <w14:solidFill>
              <w14:schemeClr w14:val="tx1"/>
            </w14:solidFill>
          </w14:textFill>
        </w:rPr>
        <w:t>政府采购网</w:t>
      </w:r>
    </w:p>
    <w:p w14:paraId="4A34FB2A">
      <w:pPr>
        <w:spacing w:line="54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（http://www.ccgp-shanxi.gov.cn/home.html）</w:t>
      </w:r>
    </w:p>
    <w:p w14:paraId="1FD381DF">
      <w:pPr>
        <w:spacing w:line="54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在线投标响应（电子投标）说明：</w:t>
      </w:r>
    </w:p>
    <w:p w14:paraId="37E2FD40">
      <w:pPr>
        <w:spacing w:line="54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1）本项目采用电子化交易：电子化交易流程操作指南：“山西省政府采购网&gt;办事指南&gt;下载专区”获取</w:t>
      </w:r>
    </w:p>
    <w:p w14:paraId="722FA7DA">
      <w:pPr>
        <w:spacing w:line="54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应在提交投标文件前完成CA数字证书办理。（办理事项详见“山西省政府采购网&gt;办事指南&gt;下载专区”）;</w:t>
      </w:r>
    </w:p>
    <w:p w14:paraId="38C29D4C">
      <w:pPr>
        <w:spacing w:line="54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应安装“山西政府采购平台电子投标客户端”，请</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自行前往“山西省政府采购网&gt;办事指南&gt;下载专区”获取并安装。</w:t>
      </w:r>
    </w:p>
    <w:p w14:paraId="32433DDF">
      <w:pPr>
        <w:spacing w:line="54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4）如有疑问，可致电技术支持热线：95763.</w:t>
      </w:r>
    </w:p>
    <w:p w14:paraId="27793980">
      <w:pPr>
        <w:spacing w:line="54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开标时间起30分钟内</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可登陆“山西</w:t>
      </w:r>
      <w:r>
        <w:rPr>
          <w:rFonts w:hint="eastAsia" w:ascii="宋体" w:hAnsi="宋体" w:cs="宋体"/>
          <w:color w:val="000000" w:themeColor="text1"/>
          <w:sz w:val="24"/>
          <w:szCs w:val="24"/>
          <w:highlight w:val="none"/>
          <w:lang w:val="en-US" w:eastAsia="zh-CN"/>
          <w14:textFill>
            <w14:solidFill>
              <w14:schemeClr w14:val="tx1"/>
            </w14:solidFill>
          </w14:textFill>
        </w:rPr>
        <w:t>省</w:t>
      </w:r>
      <w:r>
        <w:rPr>
          <w:rFonts w:hint="eastAsia" w:ascii="宋体" w:hAnsi="宋体" w:cs="宋体"/>
          <w:color w:val="000000" w:themeColor="text1"/>
          <w:sz w:val="24"/>
          <w:szCs w:val="24"/>
          <w:highlight w:val="none"/>
          <w14:textFill>
            <w14:solidFill>
              <w14:schemeClr w14:val="tx1"/>
            </w14:solidFill>
          </w14:textFill>
        </w:rPr>
        <w:t>政府采购平台”，在“项目采购&gt;开评标”模块对投标文件进行在线解密。若在规定时间内投标文件无法解密或解密失败，则投标无效。</w:t>
      </w:r>
    </w:p>
    <w:p w14:paraId="72A29176">
      <w:pPr>
        <w:spacing w:line="520" w:lineRule="exact"/>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八、凡对本次采购提出询问，请按以下方式联系。</w:t>
      </w:r>
    </w:p>
    <w:p w14:paraId="6E0ADA55">
      <w:pPr>
        <w:spacing w:line="500" w:lineRule="exact"/>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一</w:t>
      </w:r>
      <w:r>
        <w:rPr>
          <w:rFonts w:hint="eastAsia" w:ascii="宋体" w:hAnsi="宋体" w:cs="宋体"/>
          <w:color w:val="000000" w:themeColor="text1"/>
          <w:sz w:val="24"/>
          <w:szCs w:val="24"/>
          <w:highlight w:val="none"/>
          <w:lang w:eastAsia="zh-CN"/>
          <w14:textFill>
            <w14:solidFill>
              <w14:schemeClr w14:val="tx1"/>
            </w14:solidFill>
          </w14:textFill>
        </w:rPr>
        <w:t>）采购人</w:t>
      </w:r>
      <w:r>
        <w:rPr>
          <w:rFonts w:hint="eastAsia" w:ascii="宋体" w:hAnsi="宋体" w:cs="宋体"/>
          <w:color w:val="000000" w:themeColor="text1"/>
          <w:sz w:val="24"/>
          <w:szCs w:val="24"/>
          <w:highlight w:val="none"/>
          <w14:textFill>
            <w14:solidFill>
              <w14:schemeClr w14:val="tx1"/>
            </w14:solidFill>
          </w14:textFill>
        </w:rPr>
        <w:t>信息</w:t>
      </w:r>
    </w:p>
    <w:p w14:paraId="2D5408CA">
      <w:pPr>
        <w:spacing w:line="500" w:lineRule="exact"/>
        <w:ind w:firstLine="480" w:firstLineChars="20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w:t>
      </w:r>
      <w:r>
        <w:rPr>
          <w:rFonts w:hint="eastAsia" w:ascii="宋体" w:hAnsi="宋体" w:eastAsia="宋体" w:cs="宋体"/>
          <w:color w:val="000000" w:themeColor="text1"/>
          <w:sz w:val="24"/>
          <w:szCs w:val="24"/>
          <w:highlight w:val="none"/>
          <w:lang w:eastAsia="zh-CN"/>
          <w14:textFill>
            <w14:solidFill>
              <w14:schemeClr w14:val="tx1"/>
            </w14:solidFill>
          </w14:textFill>
        </w:rPr>
        <w:t>长治市人民政府信息中心</w:t>
      </w:r>
    </w:p>
    <w:p w14:paraId="4E0A9DAA">
      <w:pPr>
        <w:spacing w:line="500" w:lineRule="exact"/>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r>
        <w:rPr>
          <w:rFonts w:hint="eastAsia" w:ascii="宋体" w:hAnsi="宋体" w:eastAsia="宋体" w:cs="宋体"/>
          <w:color w:val="000000" w:themeColor="text1"/>
          <w:sz w:val="24"/>
          <w:szCs w:val="24"/>
          <w:highlight w:val="none"/>
          <w:lang w:val="en-US" w:eastAsia="zh-CN"/>
          <w14:textFill>
            <w14:solidFill>
              <w14:schemeClr w14:val="tx1"/>
            </w14:solidFill>
          </w14:textFill>
        </w:rPr>
        <w:t>山西省长治市潞州区英雄中路68号</w:t>
      </w:r>
    </w:p>
    <w:p w14:paraId="187D940A">
      <w:pPr>
        <w:spacing w:line="500" w:lineRule="exact"/>
        <w:ind w:firstLine="480" w:firstLineChars="200"/>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 系 人：王先生</w:t>
      </w:r>
    </w:p>
    <w:p w14:paraId="599B2FBC">
      <w:pPr>
        <w:spacing w:line="500" w:lineRule="exact"/>
        <w:ind w:firstLine="480" w:firstLineChars="200"/>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0355-2039148</w:t>
      </w:r>
    </w:p>
    <w:p w14:paraId="390FC629">
      <w:pPr>
        <w:spacing w:line="5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采购代理机构</w:t>
      </w:r>
      <w:r>
        <w:rPr>
          <w:rFonts w:hint="eastAsia" w:ascii="宋体" w:hAnsi="宋体" w:eastAsia="宋体" w:cs="宋体"/>
          <w:color w:val="000000" w:themeColor="text1"/>
          <w:sz w:val="24"/>
          <w:szCs w:val="24"/>
          <w:highlight w:val="none"/>
          <w14:textFill>
            <w14:solidFill>
              <w14:schemeClr w14:val="tx1"/>
            </w14:solidFill>
          </w14:textFill>
        </w:rPr>
        <w:t>信息</w:t>
      </w:r>
    </w:p>
    <w:p w14:paraId="09BEF29D">
      <w:pPr>
        <w:spacing w:line="500" w:lineRule="exact"/>
        <w:ind w:firstLine="480" w:firstLineChars="20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w:t>
      </w:r>
      <w:r>
        <w:rPr>
          <w:rFonts w:hint="eastAsia" w:ascii="宋体" w:hAnsi="宋体" w:eastAsia="宋体" w:cs="宋体"/>
          <w:color w:val="000000" w:themeColor="text1"/>
          <w:sz w:val="24"/>
          <w:szCs w:val="24"/>
          <w:highlight w:val="none"/>
          <w:lang w:eastAsia="zh-CN"/>
          <w14:textFill>
            <w14:solidFill>
              <w14:schemeClr w14:val="tx1"/>
            </w14:solidFill>
          </w14:textFill>
        </w:rPr>
        <w:t>山西骅晟招标代理有限公司</w:t>
      </w:r>
    </w:p>
    <w:p w14:paraId="6AC48491">
      <w:pPr>
        <w:spacing w:line="500" w:lineRule="exact"/>
        <w:ind w:firstLine="480" w:firstLineChars="200"/>
        <w:jc w:val="left"/>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r>
        <w:rPr>
          <w:rFonts w:hint="eastAsia" w:ascii="宋体" w:hAnsi="宋体" w:eastAsia="宋体" w:cs="宋体"/>
          <w:color w:val="000000" w:themeColor="text1"/>
          <w:sz w:val="24"/>
          <w:szCs w:val="24"/>
          <w:highlight w:val="none"/>
          <w:lang w:val="en-US" w:eastAsia="zh-CN"/>
          <w14:textFill>
            <w14:solidFill>
              <w14:schemeClr w14:val="tx1"/>
            </w14:solidFill>
          </w14:textFill>
        </w:rPr>
        <w:t>长治市潞州区东外环路盛钰商务楼西一楼</w:t>
      </w:r>
    </w:p>
    <w:p w14:paraId="2224CA64">
      <w:pPr>
        <w:spacing w:line="500" w:lineRule="exact"/>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0355-8507051</w:t>
      </w:r>
    </w:p>
    <w:p w14:paraId="4342CC27">
      <w:pPr>
        <w:spacing w:line="5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项目联系方式</w:t>
      </w:r>
    </w:p>
    <w:p w14:paraId="157AAA95">
      <w:pPr>
        <w:autoSpaceDE w:val="0"/>
        <w:autoSpaceDN w:val="0"/>
        <w:adjustRightInd w:val="0"/>
        <w:spacing w:line="500" w:lineRule="exact"/>
        <w:ind w:right="38"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联 系 人：</w:t>
      </w:r>
      <w:r>
        <w:rPr>
          <w:rFonts w:hint="eastAsia" w:ascii="宋体" w:hAnsi="宋体" w:cs="宋体"/>
          <w:color w:val="000000" w:themeColor="text1"/>
          <w:sz w:val="24"/>
          <w:szCs w:val="24"/>
          <w:highlight w:val="none"/>
          <w:lang w:val="en-US" w:eastAsia="zh-CN"/>
          <w14:textFill>
            <w14:solidFill>
              <w14:schemeClr w14:val="tx1"/>
            </w14:solidFill>
          </w14:textFill>
        </w:rPr>
        <w:t>张</w:t>
      </w:r>
      <w:r>
        <w:rPr>
          <w:rFonts w:hint="eastAsia" w:ascii="宋体" w:hAnsi="宋体" w:cs="宋体"/>
          <w:color w:val="000000" w:themeColor="text1"/>
          <w:sz w:val="24"/>
          <w:szCs w:val="24"/>
          <w:highlight w:val="none"/>
          <w:lang w:val="zh-CN"/>
          <w14:textFill>
            <w14:solidFill>
              <w14:schemeClr w14:val="tx1"/>
            </w14:solidFill>
          </w14:textFill>
        </w:rPr>
        <w:t>女士</w:t>
      </w:r>
    </w:p>
    <w:p w14:paraId="35C5B1CE">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联系方式：</w:t>
      </w:r>
      <w:r>
        <w:rPr>
          <w:rFonts w:hint="eastAsia" w:ascii="宋体" w:hAnsi="宋体" w:eastAsia="宋体" w:cs="宋体"/>
          <w:sz w:val="24"/>
          <w:szCs w:val="24"/>
          <w:highlight w:val="none"/>
          <w:lang w:val="en-US" w:eastAsia="zh-CN"/>
        </w:rPr>
        <w:t>0355-8507051</w:t>
      </w:r>
      <w:r>
        <w:rPr>
          <w:rFonts w:hint="eastAsia" w:ascii="宋体" w:hAnsi="宋体" w:cs="宋体"/>
          <w:color w:val="000000" w:themeColor="text1"/>
          <w:sz w:val="24"/>
          <w:szCs w:val="24"/>
          <w:highlight w:val="none"/>
          <w14:textFill>
            <w14:solidFill>
              <w14:schemeClr w14:val="tx1"/>
            </w14:solidFill>
          </w14:textFill>
        </w:rPr>
        <w:t xml:space="preserve"> </w:t>
      </w:r>
    </w:p>
    <w:p w14:paraId="56B9EE28">
      <w:pPr>
        <w:pStyle w:val="59"/>
        <w:rPr>
          <w:color w:val="000000" w:themeColor="text1"/>
          <w:highlight w:val="none"/>
          <w14:textFill>
            <w14:solidFill>
              <w14:schemeClr w14:val="tx1"/>
            </w14:solidFill>
          </w14:textFill>
        </w:rPr>
      </w:pPr>
    </w:p>
    <w:p w14:paraId="6446F51A">
      <w:pPr>
        <w:adjustRightInd w:val="0"/>
        <w:spacing w:line="360" w:lineRule="auto"/>
        <w:ind w:firstLine="482" w:firstLineChars="200"/>
        <w:jc w:val="center"/>
        <w:outlineLvl w:val="0"/>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br w:type="page"/>
      </w:r>
      <w:bookmarkStart w:id="20" w:name="_Toc7478"/>
      <w:r>
        <w:rPr>
          <w:rFonts w:hint="eastAsia" w:ascii="宋体" w:hAnsi="宋体" w:cs="宋体"/>
          <w:b/>
          <w:color w:val="000000" w:themeColor="text1"/>
          <w:sz w:val="32"/>
          <w:szCs w:val="32"/>
          <w:highlight w:val="none"/>
          <w14:textFill>
            <w14:solidFill>
              <w14:schemeClr w14:val="tx1"/>
            </w14:solidFill>
          </w14:textFill>
        </w:rPr>
        <w:t xml:space="preserve">第二部分  </w:t>
      </w:r>
      <w:r>
        <w:rPr>
          <w:rFonts w:hint="eastAsia" w:ascii="宋体" w:hAnsi="宋体" w:cs="宋体"/>
          <w:b/>
          <w:bCs/>
          <w:color w:val="000000" w:themeColor="text1"/>
          <w:kern w:val="0"/>
          <w:sz w:val="32"/>
          <w:szCs w:val="32"/>
          <w:highlight w:val="none"/>
          <w:lang w:eastAsia="zh-CN"/>
          <w14:textFill>
            <w14:solidFill>
              <w14:schemeClr w14:val="tx1"/>
            </w14:solidFill>
          </w14:textFill>
        </w:rPr>
        <w:t>供应商</w:t>
      </w:r>
      <w:r>
        <w:rPr>
          <w:rFonts w:hint="eastAsia" w:ascii="宋体" w:hAnsi="宋体" w:cs="宋体"/>
          <w:b/>
          <w:color w:val="000000" w:themeColor="text1"/>
          <w:sz w:val="32"/>
          <w:szCs w:val="32"/>
          <w:highlight w:val="none"/>
          <w14:textFill>
            <w14:solidFill>
              <w14:schemeClr w14:val="tx1"/>
            </w14:solidFill>
          </w14:textFill>
        </w:rPr>
        <w:t>须知</w:t>
      </w:r>
      <w:bookmarkEnd w:id="15"/>
      <w:bookmarkEnd w:id="16"/>
      <w:bookmarkEnd w:id="17"/>
      <w:bookmarkEnd w:id="18"/>
      <w:bookmarkEnd w:id="19"/>
      <w:bookmarkEnd w:id="20"/>
    </w:p>
    <w:p w14:paraId="05EEFA18">
      <w:pPr>
        <w:widowControl/>
        <w:spacing w:line="360" w:lineRule="auto"/>
        <w:jc w:val="center"/>
        <w:outlineLvl w:val="1"/>
        <w:rPr>
          <w:rFonts w:ascii="宋体" w:hAnsi="宋体" w:cs="宋体"/>
          <w:b/>
          <w:bCs/>
          <w:color w:val="000000" w:themeColor="text1"/>
          <w:kern w:val="0"/>
          <w:sz w:val="24"/>
          <w:szCs w:val="24"/>
          <w:highlight w:val="none"/>
          <w14:textFill>
            <w14:solidFill>
              <w14:schemeClr w14:val="tx1"/>
            </w14:solidFill>
          </w14:textFill>
        </w:rPr>
      </w:pPr>
      <w:bookmarkStart w:id="21" w:name="_Toc31655"/>
      <w:bookmarkStart w:id="22" w:name="_Toc8207"/>
      <w:bookmarkStart w:id="23" w:name="_Toc14519"/>
      <w:bookmarkStart w:id="24" w:name="_Toc4383"/>
      <w:r>
        <w:rPr>
          <w:rFonts w:hint="eastAsia" w:ascii="宋体" w:hAnsi="宋体" w:cs="宋体"/>
          <w:b/>
          <w:bCs/>
          <w:color w:val="000000" w:themeColor="text1"/>
          <w:kern w:val="0"/>
          <w:sz w:val="24"/>
          <w:szCs w:val="24"/>
          <w:highlight w:val="none"/>
          <w:lang w:val="en-US" w:eastAsia="zh-CN"/>
          <w14:textFill>
            <w14:solidFill>
              <w14:schemeClr w14:val="tx1"/>
            </w14:solidFill>
          </w14:textFill>
        </w:rPr>
        <w:t>一、</w:t>
      </w:r>
      <w:r>
        <w:rPr>
          <w:rFonts w:hint="eastAsia" w:ascii="宋体" w:hAnsi="宋体" w:cs="宋体"/>
          <w:b/>
          <w:bCs/>
          <w:color w:val="000000" w:themeColor="text1"/>
          <w:kern w:val="0"/>
          <w:sz w:val="24"/>
          <w:szCs w:val="24"/>
          <w:highlight w:val="none"/>
          <w:lang w:eastAsia="zh-CN"/>
          <w14:textFill>
            <w14:solidFill>
              <w14:schemeClr w14:val="tx1"/>
            </w14:solidFill>
          </w14:textFill>
        </w:rPr>
        <w:t>供应商</w:t>
      </w:r>
      <w:r>
        <w:rPr>
          <w:rFonts w:hint="eastAsia" w:ascii="宋体" w:hAnsi="宋体" w:cs="宋体"/>
          <w:b/>
          <w:bCs/>
          <w:color w:val="000000" w:themeColor="text1"/>
          <w:kern w:val="0"/>
          <w:sz w:val="24"/>
          <w:szCs w:val="24"/>
          <w:highlight w:val="none"/>
          <w14:textFill>
            <w14:solidFill>
              <w14:schemeClr w14:val="tx1"/>
            </w14:solidFill>
          </w14:textFill>
        </w:rPr>
        <w:t>须知前附表</w:t>
      </w:r>
      <w:bookmarkEnd w:id="21"/>
      <w:bookmarkEnd w:id="22"/>
      <w:bookmarkEnd w:id="23"/>
      <w:bookmarkEnd w:id="24"/>
    </w:p>
    <w:tbl>
      <w:tblPr>
        <w:tblStyle w:val="60"/>
        <w:tblW w:w="9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960"/>
        <w:gridCol w:w="6416"/>
      </w:tblGrid>
      <w:tr w14:paraId="033E5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6" w:type="dxa"/>
            <w:vAlign w:val="center"/>
          </w:tcPr>
          <w:p w14:paraId="7D800321">
            <w:pPr>
              <w:widowControl/>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序号</w:t>
            </w:r>
          </w:p>
        </w:tc>
        <w:tc>
          <w:tcPr>
            <w:tcW w:w="1960" w:type="dxa"/>
            <w:vAlign w:val="center"/>
          </w:tcPr>
          <w:p w14:paraId="12429408">
            <w:pPr>
              <w:widowControl/>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内容</w:t>
            </w:r>
          </w:p>
        </w:tc>
        <w:tc>
          <w:tcPr>
            <w:tcW w:w="6416" w:type="dxa"/>
            <w:vAlign w:val="center"/>
          </w:tcPr>
          <w:p w14:paraId="44E9E469">
            <w:pPr>
              <w:widowControl/>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说明与要求</w:t>
            </w:r>
          </w:p>
        </w:tc>
      </w:tr>
      <w:tr w14:paraId="2F8C8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6" w:type="dxa"/>
            <w:vAlign w:val="center"/>
          </w:tcPr>
          <w:p w14:paraId="461FEA16">
            <w:pPr>
              <w:widowControl/>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w:t>
            </w:r>
          </w:p>
        </w:tc>
        <w:tc>
          <w:tcPr>
            <w:tcW w:w="1960" w:type="dxa"/>
            <w:vAlign w:val="center"/>
          </w:tcPr>
          <w:p w14:paraId="39B30CAE">
            <w:pPr>
              <w:widowControl/>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项目名称</w:t>
            </w:r>
          </w:p>
        </w:tc>
        <w:tc>
          <w:tcPr>
            <w:tcW w:w="6416" w:type="dxa"/>
            <w:vAlign w:val="center"/>
          </w:tcPr>
          <w:p w14:paraId="7AF5988F">
            <w:pPr>
              <w:widowControl/>
              <w:spacing w:line="360" w:lineRule="auto"/>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cs="宋体"/>
                <w:bCs/>
                <w:color w:val="000000" w:themeColor="text1"/>
                <w:sz w:val="24"/>
                <w:szCs w:val="24"/>
                <w:highlight w:val="none"/>
                <w:lang w:eastAsia="zh-CN"/>
                <w14:textFill>
                  <w14:solidFill>
                    <w14:schemeClr w14:val="tx1"/>
                  </w14:solidFill>
                </w14:textFill>
              </w:rPr>
              <w:t>长治市电子政务外网市级城域网IPV6单栈网络建设项目</w:t>
            </w:r>
          </w:p>
        </w:tc>
      </w:tr>
      <w:tr w14:paraId="1A7C7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6" w:type="dxa"/>
            <w:vAlign w:val="center"/>
          </w:tcPr>
          <w:p w14:paraId="0A8EC896">
            <w:pPr>
              <w:widowControl/>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w:t>
            </w:r>
          </w:p>
        </w:tc>
        <w:tc>
          <w:tcPr>
            <w:tcW w:w="1960" w:type="dxa"/>
            <w:vAlign w:val="center"/>
          </w:tcPr>
          <w:p w14:paraId="78EE6595">
            <w:pPr>
              <w:widowControl/>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合同履约期限</w:t>
            </w:r>
          </w:p>
        </w:tc>
        <w:tc>
          <w:tcPr>
            <w:tcW w:w="6416" w:type="dxa"/>
            <w:vAlign w:val="center"/>
          </w:tcPr>
          <w:p w14:paraId="1A83EB45">
            <w:pPr>
              <w:spacing w:line="360" w:lineRule="auto"/>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自签订合同之日起6个月内完成项目建设工作，稳定试运行3个月后由采购人组织验收</w:t>
            </w:r>
          </w:p>
        </w:tc>
      </w:tr>
      <w:tr w14:paraId="2521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6" w:type="dxa"/>
            <w:vAlign w:val="center"/>
          </w:tcPr>
          <w:p w14:paraId="2D84761B">
            <w:pPr>
              <w:widowControl/>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w:t>
            </w:r>
          </w:p>
        </w:tc>
        <w:tc>
          <w:tcPr>
            <w:tcW w:w="1960" w:type="dxa"/>
            <w:vAlign w:val="center"/>
          </w:tcPr>
          <w:p w14:paraId="0BD7B8EF">
            <w:pPr>
              <w:widowControl/>
              <w:spacing w:line="360" w:lineRule="auto"/>
              <w:jc w:val="center"/>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cs="宋体"/>
                <w:bCs/>
                <w:color w:val="000000" w:themeColor="text1"/>
                <w:sz w:val="24"/>
                <w:szCs w:val="24"/>
                <w:highlight w:val="none"/>
                <w:lang w:eastAsia="zh-CN"/>
                <w14:textFill>
                  <w14:solidFill>
                    <w14:schemeClr w14:val="tx1"/>
                  </w14:solidFill>
                </w14:textFill>
              </w:rPr>
              <w:t>交付实施地点</w:t>
            </w:r>
          </w:p>
        </w:tc>
        <w:tc>
          <w:tcPr>
            <w:tcW w:w="6416" w:type="dxa"/>
            <w:vAlign w:val="center"/>
          </w:tcPr>
          <w:p w14:paraId="5D5F69A6">
            <w:pPr>
              <w:widowControl/>
              <w:spacing w:line="360" w:lineRule="auto"/>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cs="宋体"/>
                <w:bCs/>
                <w:color w:val="000000" w:themeColor="text1"/>
                <w:sz w:val="24"/>
                <w:szCs w:val="24"/>
                <w:highlight w:val="none"/>
                <w:lang w:eastAsia="zh-CN"/>
                <w14:textFill>
                  <w14:solidFill>
                    <w14:schemeClr w14:val="tx1"/>
                  </w14:solidFill>
                </w14:textFill>
              </w:rPr>
              <w:t>采购人</w:t>
            </w:r>
            <w:r>
              <w:rPr>
                <w:rFonts w:hint="eastAsia" w:ascii="宋体" w:hAnsi="宋体" w:cs="宋体"/>
                <w:bCs/>
                <w:color w:val="000000" w:themeColor="text1"/>
                <w:sz w:val="24"/>
                <w:szCs w:val="24"/>
                <w:highlight w:val="none"/>
                <w14:textFill>
                  <w14:solidFill>
                    <w14:schemeClr w14:val="tx1"/>
                  </w14:solidFill>
                </w14:textFill>
              </w:rPr>
              <w:t>指定地点</w:t>
            </w:r>
          </w:p>
        </w:tc>
      </w:tr>
      <w:tr w14:paraId="3D4B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6" w:type="dxa"/>
            <w:vAlign w:val="center"/>
          </w:tcPr>
          <w:p w14:paraId="73AA7BC7">
            <w:pPr>
              <w:widowControl/>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w:t>
            </w:r>
          </w:p>
        </w:tc>
        <w:tc>
          <w:tcPr>
            <w:tcW w:w="1960" w:type="dxa"/>
            <w:vAlign w:val="center"/>
          </w:tcPr>
          <w:p w14:paraId="45561FCD">
            <w:pPr>
              <w:widowControl/>
              <w:spacing w:line="360" w:lineRule="auto"/>
              <w:jc w:val="center"/>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cs="宋体"/>
                <w:bCs/>
                <w:color w:val="000000" w:themeColor="text1"/>
                <w:sz w:val="24"/>
                <w:szCs w:val="24"/>
                <w:highlight w:val="none"/>
                <w:lang w:eastAsia="zh-CN"/>
                <w14:textFill>
                  <w14:solidFill>
                    <w14:schemeClr w14:val="tx1"/>
                  </w14:solidFill>
                </w14:textFill>
              </w:rPr>
              <w:t>质量标准</w:t>
            </w:r>
          </w:p>
        </w:tc>
        <w:tc>
          <w:tcPr>
            <w:tcW w:w="6416" w:type="dxa"/>
            <w:vAlign w:val="center"/>
          </w:tcPr>
          <w:p w14:paraId="237F715A">
            <w:pPr>
              <w:widowControl/>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eastAsia="zh-CN"/>
                <w14:textFill>
                  <w14:solidFill>
                    <w14:schemeClr w14:val="tx1"/>
                  </w14:solidFill>
                </w14:textFill>
              </w:rPr>
              <w:t>合格，符合国家、地方及行业现行的法律、法规和标准</w:t>
            </w:r>
          </w:p>
        </w:tc>
      </w:tr>
      <w:tr w14:paraId="79580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6" w:type="dxa"/>
            <w:vAlign w:val="center"/>
          </w:tcPr>
          <w:p w14:paraId="47C7CB83">
            <w:pPr>
              <w:widowControl/>
              <w:spacing w:line="360" w:lineRule="auto"/>
              <w:jc w:val="center"/>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5</w:t>
            </w:r>
          </w:p>
        </w:tc>
        <w:tc>
          <w:tcPr>
            <w:tcW w:w="1960" w:type="dxa"/>
            <w:vAlign w:val="center"/>
          </w:tcPr>
          <w:p w14:paraId="37F57BBF">
            <w:pPr>
              <w:widowControl/>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eastAsia="zh-CN"/>
                <w14:textFill>
                  <w14:solidFill>
                    <w14:schemeClr w14:val="tx1"/>
                  </w14:solidFill>
                </w14:textFill>
              </w:rPr>
              <w:t>供应商</w:t>
            </w:r>
            <w:r>
              <w:rPr>
                <w:rFonts w:hint="eastAsia" w:ascii="宋体" w:hAnsi="宋体" w:cs="宋体"/>
                <w:bCs/>
                <w:color w:val="000000" w:themeColor="text1"/>
                <w:sz w:val="24"/>
                <w:szCs w:val="24"/>
                <w:highlight w:val="none"/>
                <w14:textFill>
                  <w14:solidFill>
                    <w14:schemeClr w14:val="tx1"/>
                  </w14:solidFill>
                </w14:textFill>
              </w:rPr>
              <w:t>资格条件</w:t>
            </w:r>
          </w:p>
        </w:tc>
        <w:tc>
          <w:tcPr>
            <w:tcW w:w="6416" w:type="dxa"/>
            <w:vAlign w:val="center"/>
          </w:tcPr>
          <w:p w14:paraId="76C99E78">
            <w:pPr>
              <w:widowControl/>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1.满足《中华人民共和国政府采购法》第二十二条规定：</w:t>
            </w:r>
          </w:p>
          <w:p w14:paraId="3B67E15E">
            <w:pPr>
              <w:widowControl/>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（1）具有独立承担民事责任的能力；</w:t>
            </w:r>
          </w:p>
          <w:p w14:paraId="4035913F">
            <w:pPr>
              <w:widowControl/>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（2）具有良好的商业信誉和健全的财务会计制度；</w:t>
            </w:r>
          </w:p>
          <w:p w14:paraId="7F2C50ED">
            <w:pPr>
              <w:widowControl/>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（3）具有履行合同所必需的设备和专业技术能力；</w:t>
            </w:r>
          </w:p>
          <w:p w14:paraId="34116CBD">
            <w:pPr>
              <w:widowControl/>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（4）有依法缴纳税收和社会保障资金的良好记录；</w:t>
            </w:r>
          </w:p>
          <w:p w14:paraId="13600E52">
            <w:pPr>
              <w:widowControl/>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（5）参加本次政府采购活动前三年内，在经营活动中没有重大违法记录；</w:t>
            </w:r>
          </w:p>
          <w:p w14:paraId="5368087E">
            <w:pPr>
              <w:widowControl/>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（6）法律、行政法规规定的其他条件。</w:t>
            </w:r>
          </w:p>
          <w:p w14:paraId="36867517">
            <w:pPr>
              <w:widowControl/>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2.</w:t>
            </w:r>
            <w:r>
              <w:rPr>
                <w:rFonts w:hint="eastAsia" w:ascii="宋体" w:hAnsi="宋体" w:cs="宋体"/>
                <w:bCs/>
                <w:color w:val="000000" w:themeColor="text1"/>
                <w:sz w:val="24"/>
                <w:szCs w:val="24"/>
                <w:highlight w:val="none"/>
                <w14:textFill>
                  <w14:solidFill>
                    <w14:schemeClr w14:val="tx1"/>
                  </w14:solidFill>
                </w14:textFill>
              </w:rPr>
              <w:t>未被“信用中国”（www.creditchina.gov.cn）、中国政府采购网（www.ccgp.gov.cn）列入失信被执行人、</w:t>
            </w:r>
            <w:r>
              <w:rPr>
                <w:rFonts w:hint="eastAsia" w:ascii="宋体" w:hAnsi="宋体" w:cs="宋体"/>
                <w:bCs/>
                <w:color w:val="000000" w:themeColor="text1"/>
                <w:sz w:val="24"/>
                <w:szCs w:val="24"/>
                <w:highlight w:val="none"/>
                <w:lang w:eastAsia="zh-CN"/>
                <w14:textFill>
                  <w14:solidFill>
                    <w14:schemeClr w14:val="tx1"/>
                  </w14:solidFill>
                </w14:textFill>
              </w:rPr>
              <w:t>重大税收违法失信主体名单</w:t>
            </w:r>
            <w:r>
              <w:rPr>
                <w:rFonts w:hint="eastAsia" w:ascii="宋体" w:hAnsi="宋体" w:cs="宋体"/>
                <w:bCs/>
                <w:color w:val="000000" w:themeColor="text1"/>
                <w:sz w:val="24"/>
                <w:szCs w:val="24"/>
                <w:highlight w:val="none"/>
                <w14:textFill>
                  <w14:solidFill>
                    <w14:schemeClr w14:val="tx1"/>
                  </w14:solidFill>
                </w14:textFill>
              </w:rPr>
              <w:t>、政府采购严重违法失信行为记录名单。</w:t>
            </w:r>
          </w:p>
          <w:p w14:paraId="1976B4D3">
            <w:pPr>
              <w:widowControl/>
              <w:spacing w:line="360" w:lineRule="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3</w:t>
            </w:r>
            <w:r>
              <w:rPr>
                <w:rFonts w:hint="eastAsia" w:ascii="宋体" w:hAnsi="宋体" w:cs="宋体"/>
                <w:bCs/>
                <w:color w:val="000000" w:themeColor="text1"/>
                <w:sz w:val="24"/>
                <w:szCs w:val="24"/>
                <w:highlight w:val="none"/>
                <w14:textFill>
                  <w14:solidFill>
                    <w14:schemeClr w14:val="tx1"/>
                  </w14:solidFill>
                </w14:textFill>
              </w:rPr>
              <w:t>.落实政府采购政策需满足的资格要求：</w:t>
            </w:r>
            <w:r>
              <w:rPr>
                <w:rFonts w:hint="eastAsia" w:ascii="宋体" w:hAnsi="宋体" w:cs="宋体"/>
                <w:bCs/>
                <w:color w:val="000000" w:themeColor="text1"/>
                <w:sz w:val="24"/>
                <w:szCs w:val="24"/>
                <w:highlight w:val="none"/>
                <w:lang w:val="en-US" w:eastAsia="zh-CN"/>
                <w14:textFill>
                  <w14:solidFill>
                    <w14:schemeClr w14:val="tx1"/>
                  </w14:solidFill>
                </w14:textFill>
              </w:rPr>
              <w:t>无。</w:t>
            </w:r>
          </w:p>
          <w:p w14:paraId="766B7B5A">
            <w:pPr>
              <w:widowControl/>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4</w:t>
            </w:r>
            <w:r>
              <w:rPr>
                <w:rFonts w:hint="eastAsia" w:ascii="宋体" w:hAnsi="宋体" w:cs="宋体"/>
                <w:bCs/>
                <w:color w:val="000000" w:themeColor="text1"/>
                <w:sz w:val="24"/>
                <w:szCs w:val="24"/>
                <w:highlight w:val="none"/>
                <w14:textFill>
                  <w14:solidFill>
                    <w14:schemeClr w14:val="tx1"/>
                  </w14:solidFill>
                </w14:textFill>
              </w:rPr>
              <w:t>.本项目的特定资格要求：无。</w:t>
            </w:r>
          </w:p>
        </w:tc>
      </w:tr>
      <w:tr w14:paraId="30D8A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6" w:type="dxa"/>
            <w:vAlign w:val="center"/>
          </w:tcPr>
          <w:p w14:paraId="10F04763">
            <w:pPr>
              <w:widowControl/>
              <w:spacing w:line="360" w:lineRule="auto"/>
              <w:jc w:val="center"/>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6</w:t>
            </w:r>
          </w:p>
        </w:tc>
        <w:tc>
          <w:tcPr>
            <w:tcW w:w="1960" w:type="dxa"/>
            <w:vAlign w:val="center"/>
          </w:tcPr>
          <w:p w14:paraId="17B73877">
            <w:pPr>
              <w:widowControl/>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踏勘现场</w:t>
            </w:r>
          </w:p>
        </w:tc>
        <w:tc>
          <w:tcPr>
            <w:tcW w:w="6416" w:type="dxa"/>
            <w:vAlign w:val="center"/>
          </w:tcPr>
          <w:p w14:paraId="751F1546">
            <w:pPr>
              <w:widowControl/>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不组织</w:t>
            </w:r>
          </w:p>
        </w:tc>
      </w:tr>
      <w:tr w14:paraId="1906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6" w:type="dxa"/>
            <w:vAlign w:val="center"/>
          </w:tcPr>
          <w:p w14:paraId="494C04DF">
            <w:pPr>
              <w:widowControl/>
              <w:spacing w:line="360" w:lineRule="auto"/>
              <w:jc w:val="center"/>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7</w:t>
            </w:r>
          </w:p>
        </w:tc>
        <w:tc>
          <w:tcPr>
            <w:tcW w:w="1960" w:type="dxa"/>
            <w:vAlign w:val="center"/>
          </w:tcPr>
          <w:p w14:paraId="09D2FD26">
            <w:pPr>
              <w:widowControl/>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标前会</w:t>
            </w:r>
          </w:p>
        </w:tc>
        <w:tc>
          <w:tcPr>
            <w:tcW w:w="6416" w:type="dxa"/>
            <w:vAlign w:val="center"/>
          </w:tcPr>
          <w:p w14:paraId="7E28A555">
            <w:pPr>
              <w:widowControl/>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不召开</w:t>
            </w:r>
          </w:p>
        </w:tc>
      </w:tr>
      <w:tr w14:paraId="51A1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6" w:type="dxa"/>
            <w:vAlign w:val="center"/>
          </w:tcPr>
          <w:p w14:paraId="4C56CFF7">
            <w:pPr>
              <w:widowControl/>
              <w:spacing w:line="360" w:lineRule="auto"/>
              <w:jc w:val="center"/>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8</w:t>
            </w:r>
          </w:p>
        </w:tc>
        <w:tc>
          <w:tcPr>
            <w:tcW w:w="1960" w:type="dxa"/>
            <w:vAlign w:val="center"/>
          </w:tcPr>
          <w:p w14:paraId="06112162">
            <w:pPr>
              <w:widowControl/>
              <w:spacing w:line="360" w:lineRule="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eastAsia="zh-CN"/>
                <w14:textFill>
                  <w14:solidFill>
                    <w14:schemeClr w14:val="tx1"/>
                  </w14:solidFill>
                </w14:textFill>
              </w:rPr>
              <w:t>供应商</w:t>
            </w:r>
            <w:r>
              <w:rPr>
                <w:rFonts w:hint="eastAsia" w:ascii="宋体" w:hAnsi="宋体" w:cs="宋体"/>
                <w:bCs/>
                <w:color w:val="000000" w:themeColor="text1"/>
                <w:sz w:val="24"/>
                <w:szCs w:val="24"/>
                <w:highlight w:val="none"/>
                <w14:textFill>
                  <w14:solidFill>
                    <w14:schemeClr w14:val="tx1"/>
                  </w14:solidFill>
                </w14:textFill>
              </w:rPr>
              <w:t>应提交的商务部分文件</w:t>
            </w:r>
          </w:p>
          <w:p w14:paraId="76EF5B72">
            <w:pPr>
              <w:widowControl/>
              <w:spacing w:line="360" w:lineRule="auto"/>
              <w:rPr>
                <w:rFonts w:hint="eastAsia" w:ascii="宋体" w:hAnsi="宋体" w:cs="宋体"/>
                <w:bCs/>
                <w:color w:val="000000" w:themeColor="text1"/>
                <w:sz w:val="24"/>
                <w:szCs w:val="24"/>
                <w:highlight w:val="none"/>
                <w14:textFill>
                  <w14:solidFill>
                    <w14:schemeClr w14:val="tx1"/>
                  </w14:solidFill>
                </w14:textFill>
              </w:rPr>
            </w:pPr>
          </w:p>
        </w:tc>
        <w:tc>
          <w:tcPr>
            <w:tcW w:w="6416" w:type="dxa"/>
            <w:vAlign w:val="center"/>
          </w:tcPr>
          <w:p w14:paraId="184AE932">
            <w:pPr>
              <w:widowControl/>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eastAsia="zh-CN"/>
                <w14:textFill>
                  <w14:solidFill>
                    <w14:schemeClr w14:val="tx1"/>
                  </w14:solidFill>
                </w14:textFill>
              </w:rPr>
              <w:t>供应商</w:t>
            </w:r>
            <w:r>
              <w:rPr>
                <w:rFonts w:hint="eastAsia" w:ascii="宋体" w:hAnsi="宋体" w:cs="宋体"/>
                <w:bCs/>
                <w:color w:val="000000" w:themeColor="text1"/>
                <w:sz w:val="24"/>
                <w:szCs w:val="24"/>
                <w:highlight w:val="none"/>
                <w14:textFill>
                  <w14:solidFill>
                    <w14:schemeClr w14:val="tx1"/>
                  </w14:solidFill>
                </w14:textFill>
              </w:rPr>
              <w:t>应按下列顺序提交商务部分文件（格式见第六部分）：</w:t>
            </w:r>
          </w:p>
          <w:p w14:paraId="67AB996D">
            <w:pPr>
              <w:widowControl/>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w:t>
            </w:r>
            <w:r>
              <w:rPr>
                <w:rFonts w:hint="eastAsia" w:ascii="宋体" w:hAnsi="宋体" w:cs="宋体"/>
                <w:bCs/>
                <w:color w:val="000000" w:themeColor="text1"/>
                <w:sz w:val="24"/>
                <w:szCs w:val="24"/>
                <w:highlight w:val="none"/>
                <w:lang w:eastAsia="zh-CN"/>
                <w14:textFill>
                  <w14:solidFill>
                    <w14:schemeClr w14:val="tx1"/>
                  </w14:solidFill>
                </w14:textFill>
              </w:rPr>
              <w:t>.</w:t>
            </w:r>
            <w:r>
              <w:rPr>
                <w:rFonts w:hint="eastAsia" w:ascii="宋体" w:hAnsi="宋体" w:cs="宋体"/>
                <w:bCs/>
                <w:color w:val="000000" w:themeColor="text1"/>
                <w:sz w:val="24"/>
                <w:szCs w:val="24"/>
                <w:highlight w:val="none"/>
                <w14:textFill>
                  <w14:solidFill>
                    <w14:schemeClr w14:val="tx1"/>
                  </w14:solidFill>
                </w14:textFill>
              </w:rPr>
              <w:t>投标函；</w:t>
            </w:r>
          </w:p>
          <w:p w14:paraId="5333EE88">
            <w:pPr>
              <w:widowControl/>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w:t>
            </w:r>
            <w:r>
              <w:rPr>
                <w:rFonts w:hint="eastAsia" w:ascii="宋体" w:hAnsi="宋体" w:cs="宋体"/>
                <w:bCs/>
                <w:color w:val="000000" w:themeColor="text1"/>
                <w:sz w:val="24"/>
                <w:szCs w:val="24"/>
                <w:highlight w:val="none"/>
                <w:lang w:eastAsia="zh-CN"/>
                <w14:textFill>
                  <w14:solidFill>
                    <w14:schemeClr w14:val="tx1"/>
                  </w14:solidFill>
                </w14:textFill>
              </w:rPr>
              <w:t>.</w:t>
            </w:r>
            <w:r>
              <w:rPr>
                <w:rFonts w:hint="eastAsia" w:ascii="宋体" w:hAnsi="宋体" w:cs="宋体"/>
                <w:bCs/>
                <w:color w:val="000000" w:themeColor="text1"/>
                <w:sz w:val="24"/>
                <w:szCs w:val="24"/>
                <w:highlight w:val="none"/>
                <w14:textFill>
                  <w14:solidFill>
                    <w14:schemeClr w14:val="tx1"/>
                  </w14:solidFill>
                </w14:textFill>
              </w:rPr>
              <w:t>法定代表人身份证明书或法定代表人授权委托书；</w:t>
            </w:r>
          </w:p>
          <w:p w14:paraId="1EA6B3EE">
            <w:pPr>
              <w:widowControl/>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w:t>
            </w:r>
            <w:r>
              <w:rPr>
                <w:rFonts w:hint="eastAsia" w:ascii="宋体" w:hAnsi="宋体" w:cs="宋体"/>
                <w:bCs/>
                <w:color w:val="000000" w:themeColor="text1"/>
                <w:sz w:val="24"/>
                <w:szCs w:val="24"/>
                <w:highlight w:val="none"/>
                <w:lang w:eastAsia="zh-CN"/>
                <w14:textFill>
                  <w14:solidFill>
                    <w14:schemeClr w14:val="tx1"/>
                  </w14:solidFill>
                </w14:textFill>
              </w:rPr>
              <w:t>.供应商</w:t>
            </w:r>
            <w:r>
              <w:rPr>
                <w:rFonts w:hint="eastAsia" w:ascii="宋体" w:hAnsi="宋体" w:cs="宋体"/>
                <w:bCs/>
                <w:color w:val="000000" w:themeColor="text1"/>
                <w:sz w:val="24"/>
                <w:szCs w:val="24"/>
                <w:highlight w:val="none"/>
                <w14:textFill>
                  <w14:solidFill>
                    <w14:schemeClr w14:val="tx1"/>
                  </w14:solidFill>
                </w14:textFill>
              </w:rPr>
              <w:t>基本账户开户许可证或基本存款账户信息单；</w:t>
            </w:r>
          </w:p>
          <w:p w14:paraId="04E3FCBB">
            <w:pPr>
              <w:widowControl/>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w:t>
            </w:r>
            <w:r>
              <w:rPr>
                <w:rFonts w:hint="eastAsia" w:ascii="宋体" w:hAnsi="宋体" w:cs="宋体"/>
                <w:bCs/>
                <w:color w:val="000000" w:themeColor="text1"/>
                <w:sz w:val="24"/>
                <w:szCs w:val="24"/>
                <w:highlight w:val="none"/>
                <w:lang w:eastAsia="zh-CN"/>
                <w14:textFill>
                  <w14:solidFill>
                    <w14:schemeClr w14:val="tx1"/>
                  </w14:solidFill>
                </w14:textFill>
              </w:rPr>
              <w:t>.</w:t>
            </w:r>
            <w:r>
              <w:rPr>
                <w:rFonts w:hint="eastAsia" w:ascii="宋体" w:hAnsi="宋体" w:cs="宋体"/>
                <w:bCs/>
                <w:color w:val="000000" w:themeColor="text1"/>
                <w:sz w:val="24"/>
                <w:szCs w:val="24"/>
                <w:highlight w:val="none"/>
                <w14:textFill>
                  <w14:solidFill>
                    <w14:schemeClr w14:val="tx1"/>
                  </w14:solidFill>
                </w14:textFill>
              </w:rPr>
              <w:t>投标保证金缴纳凭证；</w:t>
            </w:r>
          </w:p>
          <w:p w14:paraId="713D89D4">
            <w:pPr>
              <w:widowControl/>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5</w:t>
            </w:r>
            <w:r>
              <w:rPr>
                <w:rFonts w:hint="eastAsia" w:ascii="宋体" w:hAnsi="宋体" w:cs="宋体"/>
                <w:bCs/>
                <w:color w:val="000000" w:themeColor="text1"/>
                <w:sz w:val="24"/>
                <w:szCs w:val="24"/>
                <w:highlight w:val="none"/>
                <w:lang w:eastAsia="zh-CN"/>
                <w14:textFill>
                  <w14:solidFill>
                    <w14:schemeClr w14:val="tx1"/>
                  </w14:solidFill>
                </w14:textFill>
              </w:rPr>
              <w:t>.供应商</w:t>
            </w:r>
            <w:r>
              <w:rPr>
                <w:rFonts w:hint="eastAsia" w:ascii="宋体" w:hAnsi="宋体" w:cs="宋体"/>
                <w:bCs/>
                <w:color w:val="000000" w:themeColor="text1"/>
                <w:sz w:val="24"/>
                <w:szCs w:val="24"/>
                <w:highlight w:val="none"/>
                <w14:textFill>
                  <w14:solidFill>
                    <w14:schemeClr w14:val="tx1"/>
                  </w14:solidFill>
                </w14:textFill>
              </w:rPr>
              <w:t>资格承诺书；</w:t>
            </w:r>
          </w:p>
          <w:p w14:paraId="00A61D9D">
            <w:pPr>
              <w:widowControl/>
              <w:spacing w:line="360" w:lineRule="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6</w:t>
            </w:r>
            <w:r>
              <w:rPr>
                <w:rFonts w:hint="eastAsia" w:ascii="宋体" w:hAnsi="宋体" w:cs="宋体"/>
                <w:bCs/>
                <w:color w:val="000000" w:themeColor="text1"/>
                <w:sz w:val="24"/>
                <w:szCs w:val="24"/>
                <w:highlight w:val="none"/>
                <w:lang w:eastAsia="zh-CN"/>
                <w14:textFill>
                  <w14:solidFill>
                    <w14:schemeClr w14:val="tx1"/>
                  </w14:solidFill>
                </w14:textFill>
              </w:rPr>
              <w:t>.</w:t>
            </w:r>
            <w:r>
              <w:rPr>
                <w:rFonts w:hint="eastAsia" w:ascii="宋体" w:hAnsi="宋体" w:cs="宋体"/>
                <w:bCs/>
                <w:color w:val="000000" w:themeColor="text1"/>
                <w:sz w:val="24"/>
                <w:szCs w:val="24"/>
                <w:highlight w:val="none"/>
                <w14:textFill>
                  <w14:solidFill>
                    <w14:schemeClr w14:val="tx1"/>
                  </w14:solidFill>
                </w14:textFill>
              </w:rPr>
              <w:t>供应商或产品制造商近三年承担过类似项目业绩情况表；</w:t>
            </w:r>
          </w:p>
          <w:p w14:paraId="2B106190">
            <w:pPr>
              <w:widowControl/>
              <w:spacing w:line="360" w:lineRule="auto"/>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7.</w:t>
            </w:r>
            <w:r>
              <w:rPr>
                <w:rFonts w:hint="eastAsia" w:ascii="宋体" w:hAnsi="宋体" w:cs="宋体"/>
                <w:bCs/>
                <w:color w:val="000000" w:themeColor="text1"/>
                <w:sz w:val="24"/>
                <w:szCs w:val="24"/>
                <w:highlight w:val="none"/>
                <w:lang w:eastAsia="zh-CN"/>
                <w14:textFill>
                  <w14:solidFill>
                    <w14:schemeClr w14:val="tx1"/>
                  </w14:solidFill>
                </w14:textFill>
              </w:rPr>
              <w:t>投标货物</w:t>
            </w:r>
            <w:r>
              <w:rPr>
                <w:rFonts w:hint="eastAsia" w:ascii="宋体" w:hAnsi="宋体" w:cs="宋体"/>
                <w:bCs/>
                <w:color w:val="000000" w:themeColor="text1"/>
                <w:sz w:val="24"/>
                <w:szCs w:val="24"/>
                <w:highlight w:val="none"/>
                <w14:textFill>
                  <w14:solidFill>
                    <w14:schemeClr w14:val="tx1"/>
                  </w14:solidFill>
                </w14:textFill>
              </w:rPr>
              <w:t>商务偏离表</w:t>
            </w:r>
            <w:r>
              <w:rPr>
                <w:rFonts w:hint="eastAsia" w:ascii="宋体" w:hAnsi="宋体" w:cs="宋体"/>
                <w:bCs/>
                <w:color w:val="000000" w:themeColor="text1"/>
                <w:sz w:val="24"/>
                <w:szCs w:val="24"/>
                <w:highlight w:val="none"/>
                <w:lang w:eastAsia="zh-CN"/>
                <w14:textFill>
                  <w14:solidFill>
                    <w14:schemeClr w14:val="tx1"/>
                  </w14:solidFill>
                </w14:textFill>
              </w:rPr>
              <w:t>；</w:t>
            </w:r>
          </w:p>
          <w:p w14:paraId="086E7561">
            <w:pPr>
              <w:widowControl/>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8</w:t>
            </w:r>
            <w:r>
              <w:rPr>
                <w:rFonts w:hint="eastAsia" w:ascii="宋体" w:hAnsi="宋体" w:cs="宋体"/>
                <w:bCs/>
                <w:color w:val="000000" w:themeColor="text1"/>
                <w:sz w:val="24"/>
                <w:szCs w:val="24"/>
                <w:highlight w:val="none"/>
                <w:lang w:eastAsia="zh-CN"/>
                <w14:textFill>
                  <w14:solidFill>
                    <w14:schemeClr w14:val="tx1"/>
                  </w14:solidFill>
                </w14:textFill>
              </w:rPr>
              <w:t>.供应商</w:t>
            </w:r>
            <w:r>
              <w:rPr>
                <w:rFonts w:hint="eastAsia" w:ascii="宋体" w:hAnsi="宋体" w:cs="宋体"/>
                <w:bCs/>
                <w:color w:val="000000" w:themeColor="text1"/>
                <w:sz w:val="24"/>
                <w:szCs w:val="24"/>
                <w:highlight w:val="none"/>
                <w14:textFill>
                  <w14:solidFill>
                    <w14:schemeClr w14:val="tx1"/>
                  </w14:solidFill>
                </w14:textFill>
              </w:rPr>
              <w:t>企业简况；</w:t>
            </w:r>
          </w:p>
          <w:p w14:paraId="3F2BE408">
            <w:pPr>
              <w:widowControl/>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9</w:t>
            </w:r>
            <w:r>
              <w:rPr>
                <w:rFonts w:hint="eastAsia" w:ascii="宋体" w:hAnsi="宋体" w:cs="宋体"/>
                <w:bCs/>
                <w:color w:val="000000" w:themeColor="text1"/>
                <w:sz w:val="24"/>
                <w:szCs w:val="24"/>
                <w:highlight w:val="none"/>
                <w:lang w:eastAsia="zh-CN"/>
                <w14:textFill>
                  <w14:solidFill>
                    <w14:schemeClr w14:val="tx1"/>
                  </w14:solidFill>
                </w14:textFill>
              </w:rPr>
              <w:t>.供应商</w:t>
            </w:r>
            <w:r>
              <w:rPr>
                <w:rFonts w:hint="eastAsia" w:ascii="宋体" w:hAnsi="宋体" w:cs="宋体"/>
                <w:bCs/>
                <w:color w:val="000000" w:themeColor="text1"/>
                <w:sz w:val="24"/>
                <w:szCs w:val="24"/>
                <w:highlight w:val="none"/>
                <w14:textFill>
                  <w14:solidFill>
                    <w14:schemeClr w14:val="tx1"/>
                  </w14:solidFill>
                </w14:textFill>
              </w:rPr>
              <w:t>认为需要提供的其他商务部分文件。</w:t>
            </w:r>
          </w:p>
        </w:tc>
      </w:tr>
      <w:tr w14:paraId="24AF1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6" w:type="dxa"/>
            <w:vAlign w:val="center"/>
          </w:tcPr>
          <w:p w14:paraId="393AB9EB">
            <w:pPr>
              <w:widowControl/>
              <w:spacing w:line="360" w:lineRule="auto"/>
              <w:jc w:val="center"/>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9</w:t>
            </w:r>
          </w:p>
        </w:tc>
        <w:tc>
          <w:tcPr>
            <w:tcW w:w="1960" w:type="dxa"/>
            <w:vAlign w:val="center"/>
          </w:tcPr>
          <w:p w14:paraId="781AF650">
            <w:pPr>
              <w:widowControl/>
              <w:spacing w:line="360" w:lineRule="auto"/>
              <w:jc w:val="lef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eastAsia="zh-CN"/>
                <w14:textFill>
                  <w14:solidFill>
                    <w14:schemeClr w14:val="tx1"/>
                  </w14:solidFill>
                </w14:textFill>
              </w:rPr>
              <w:t>供应商</w:t>
            </w:r>
            <w:r>
              <w:rPr>
                <w:rFonts w:hint="eastAsia" w:ascii="宋体" w:hAnsi="宋体" w:cs="宋体"/>
                <w:bCs/>
                <w:color w:val="000000" w:themeColor="text1"/>
                <w:sz w:val="24"/>
                <w:szCs w:val="24"/>
                <w:highlight w:val="none"/>
                <w14:textFill>
                  <w14:solidFill>
                    <w14:schemeClr w14:val="tx1"/>
                  </w14:solidFill>
                </w14:textFill>
              </w:rPr>
              <w:t>应提交的技术部分文件</w:t>
            </w:r>
          </w:p>
        </w:tc>
        <w:tc>
          <w:tcPr>
            <w:tcW w:w="6416" w:type="dxa"/>
            <w:vAlign w:val="center"/>
          </w:tcPr>
          <w:p w14:paraId="2797E909">
            <w:pPr>
              <w:widowControl/>
              <w:spacing w:line="360" w:lineRule="auto"/>
              <w:jc w:val="lef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eastAsia="zh-CN"/>
                <w14:textFill>
                  <w14:solidFill>
                    <w14:schemeClr w14:val="tx1"/>
                  </w14:solidFill>
                </w14:textFill>
              </w:rPr>
              <w:t>供应商</w:t>
            </w:r>
            <w:r>
              <w:rPr>
                <w:rFonts w:hint="eastAsia" w:ascii="宋体" w:hAnsi="宋体" w:cs="宋体"/>
                <w:bCs/>
                <w:color w:val="000000" w:themeColor="text1"/>
                <w:sz w:val="24"/>
                <w:szCs w:val="24"/>
                <w:highlight w:val="none"/>
                <w14:textFill>
                  <w14:solidFill>
                    <w14:schemeClr w14:val="tx1"/>
                  </w14:solidFill>
                </w14:textFill>
              </w:rPr>
              <w:t>应按下列顺序提交技术部分文件（格式见第六部分）：</w:t>
            </w:r>
          </w:p>
          <w:p w14:paraId="44144B36">
            <w:pPr>
              <w:widowControl/>
              <w:spacing w:line="360" w:lineRule="auto"/>
              <w:jc w:val="lef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w:t>
            </w:r>
            <w:r>
              <w:rPr>
                <w:rFonts w:hint="eastAsia" w:ascii="宋体" w:hAnsi="宋体" w:cs="宋体"/>
                <w:bCs/>
                <w:color w:val="000000" w:themeColor="text1"/>
                <w:sz w:val="24"/>
                <w:szCs w:val="24"/>
                <w:highlight w:val="none"/>
                <w:lang w:eastAsia="zh-CN"/>
                <w14:textFill>
                  <w14:solidFill>
                    <w14:schemeClr w14:val="tx1"/>
                  </w14:solidFill>
                </w14:textFill>
              </w:rPr>
              <w:t>.</w:t>
            </w:r>
            <w:r>
              <w:rPr>
                <w:rFonts w:hint="eastAsia" w:ascii="宋体" w:hAnsi="宋体" w:cs="宋体"/>
                <w:bCs/>
                <w:color w:val="000000" w:themeColor="text1"/>
                <w:sz w:val="24"/>
                <w:szCs w:val="24"/>
                <w:highlight w:val="none"/>
                <w14:textFill>
                  <w14:solidFill>
                    <w14:schemeClr w14:val="tx1"/>
                  </w14:solidFill>
                </w14:textFill>
              </w:rPr>
              <w:t>开标一览表；</w:t>
            </w:r>
          </w:p>
          <w:p w14:paraId="0086D151">
            <w:pPr>
              <w:widowControl/>
              <w:spacing w:line="360" w:lineRule="auto"/>
              <w:jc w:val="lef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w:t>
            </w:r>
            <w:r>
              <w:rPr>
                <w:rFonts w:hint="eastAsia" w:ascii="宋体" w:hAnsi="宋体" w:cs="宋体"/>
                <w:bCs/>
                <w:color w:val="000000" w:themeColor="text1"/>
                <w:sz w:val="24"/>
                <w:szCs w:val="24"/>
                <w:highlight w:val="none"/>
                <w:lang w:eastAsia="zh-CN"/>
                <w14:textFill>
                  <w14:solidFill>
                    <w14:schemeClr w14:val="tx1"/>
                  </w14:solidFill>
                </w14:textFill>
              </w:rPr>
              <w:t>.投标货物技术偏离表</w:t>
            </w:r>
            <w:r>
              <w:rPr>
                <w:rFonts w:hint="eastAsia" w:ascii="宋体" w:hAnsi="宋体" w:cs="宋体"/>
                <w:bCs/>
                <w:color w:val="000000" w:themeColor="text1"/>
                <w:sz w:val="24"/>
                <w:szCs w:val="24"/>
                <w:highlight w:val="none"/>
                <w14:textFill>
                  <w14:solidFill>
                    <w14:schemeClr w14:val="tx1"/>
                  </w14:solidFill>
                </w14:textFill>
              </w:rPr>
              <w:t>；</w:t>
            </w:r>
          </w:p>
          <w:p w14:paraId="040C8228">
            <w:pPr>
              <w:widowControl/>
              <w:spacing w:line="360" w:lineRule="auto"/>
              <w:jc w:val="lef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w:t>
            </w:r>
            <w:r>
              <w:rPr>
                <w:rFonts w:hint="eastAsia" w:ascii="宋体" w:hAnsi="宋体" w:cs="宋体"/>
                <w:bCs/>
                <w:color w:val="000000" w:themeColor="text1"/>
                <w:sz w:val="24"/>
                <w:szCs w:val="24"/>
                <w:highlight w:val="none"/>
                <w:lang w:eastAsia="zh-CN"/>
                <w14:textFill>
                  <w14:solidFill>
                    <w14:schemeClr w14:val="tx1"/>
                  </w14:solidFill>
                </w14:textFill>
              </w:rPr>
              <w:t>.</w:t>
            </w:r>
            <w:r>
              <w:rPr>
                <w:rFonts w:hint="eastAsia" w:ascii="宋体" w:hAnsi="宋体" w:cs="宋体"/>
                <w:bCs/>
                <w:color w:val="000000" w:themeColor="text1"/>
                <w:sz w:val="24"/>
                <w:szCs w:val="24"/>
                <w:highlight w:val="none"/>
                <w14:textFill>
                  <w14:solidFill>
                    <w14:schemeClr w14:val="tx1"/>
                  </w14:solidFill>
                </w14:textFill>
              </w:rPr>
              <w:t>项目服务方案；</w:t>
            </w:r>
          </w:p>
          <w:p w14:paraId="7F414B32">
            <w:pPr>
              <w:widowControl/>
              <w:spacing w:line="360" w:lineRule="auto"/>
              <w:jc w:val="lef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w:t>
            </w:r>
            <w:r>
              <w:rPr>
                <w:rFonts w:hint="eastAsia" w:ascii="宋体" w:hAnsi="宋体" w:cs="宋体"/>
                <w:bCs/>
                <w:color w:val="000000" w:themeColor="text1"/>
                <w:sz w:val="24"/>
                <w:szCs w:val="24"/>
                <w:highlight w:val="none"/>
                <w:lang w:eastAsia="zh-CN"/>
                <w14:textFill>
                  <w14:solidFill>
                    <w14:schemeClr w14:val="tx1"/>
                  </w14:solidFill>
                </w14:textFill>
              </w:rPr>
              <w:t>.供应商</w:t>
            </w:r>
            <w:r>
              <w:rPr>
                <w:rFonts w:hint="eastAsia" w:ascii="宋体" w:hAnsi="宋体" w:cs="宋体"/>
                <w:bCs/>
                <w:color w:val="000000" w:themeColor="text1"/>
                <w:sz w:val="24"/>
                <w:szCs w:val="24"/>
                <w:highlight w:val="none"/>
                <w14:textFill>
                  <w14:solidFill>
                    <w14:schemeClr w14:val="tx1"/>
                  </w14:solidFill>
                </w14:textFill>
              </w:rPr>
              <w:t>认为需要提供的其他技术部分文件。</w:t>
            </w:r>
          </w:p>
        </w:tc>
      </w:tr>
      <w:tr w14:paraId="09BC8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6" w:type="dxa"/>
            <w:vAlign w:val="center"/>
          </w:tcPr>
          <w:p w14:paraId="4C960BF5">
            <w:pPr>
              <w:widowControl/>
              <w:spacing w:line="360" w:lineRule="auto"/>
              <w:jc w:val="center"/>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10</w:t>
            </w:r>
          </w:p>
        </w:tc>
        <w:tc>
          <w:tcPr>
            <w:tcW w:w="1960" w:type="dxa"/>
            <w:vAlign w:val="center"/>
          </w:tcPr>
          <w:p w14:paraId="2E486D1D">
            <w:pPr>
              <w:widowControl/>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投标有效期</w:t>
            </w:r>
          </w:p>
        </w:tc>
        <w:tc>
          <w:tcPr>
            <w:tcW w:w="6416" w:type="dxa"/>
            <w:vAlign w:val="center"/>
          </w:tcPr>
          <w:p w14:paraId="5FC556DE">
            <w:pPr>
              <w:widowControl/>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90日历天（从提交投标文件截止日起计算）</w:t>
            </w:r>
          </w:p>
        </w:tc>
      </w:tr>
      <w:tr w14:paraId="090B3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6" w:type="dxa"/>
            <w:vAlign w:val="center"/>
          </w:tcPr>
          <w:p w14:paraId="3F090168">
            <w:pPr>
              <w:widowControl/>
              <w:spacing w:line="360" w:lineRule="auto"/>
              <w:jc w:val="center"/>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11</w:t>
            </w:r>
          </w:p>
        </w:tc>
        <w:tc>
          <w:tcPr>
            <w:tcW w:w="1960" w:type="dxa"/>
            <w:vAlign w:val="center"/>
          </w:tcPr>
          <w:p w14:paraId="44C7FE7F">
            <w:pPr>
              <w:widowControl/>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联合体投标</w:t>
            </w:r>
          </w:p>
        </w:tc>
        <w:tc>
          <w:tcPr>
            <w:tcW w:w="6416" w:type="dxa"/>
            <w:vAlign w:val="center"/>
          </w:tcPr>
          <w:p w14:paraId="734F7A8D">
            <w:pPr>
              <w:widowControl/>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不接受</w:t>
            </w:r>
          </w:p>
        </w:tc>
      </w:tr>
      <w:tr w14:paraId="52C3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6" w:type="dxa"/>
            <w:vAlign w:val="center"/>
          </w:tcPr>
          <w:p w14:paraId="40D9221D">
            <w:pPr>
              <w:widowControl/>
              <w:spacing w:line="360" w:lineRule="auto"/>
              <w:jc w:val="center"/>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12</w:t>
            </w:r>
          </w:p>
        </w:tc>
        <w:tc>
          <w:tcPr>
            <w:tcW w:w="1960" w:type="dxa"/>
            <w:vAlign w:val="center"/>
          </w:tcPr>
          <w:p w14:paraId="66AF7143">
            <w:pPr>
              <w:widowControl/>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投标保证金</w:t>
            </w:r>
          </w:p>
        </w:tc>
        <w:tc>
          <w:tcPr>
            <w:tcW w:w="6416" w:type="dxa"/>
            <w:vAlign w:val="center"/>
          </w:tcPr>
          <w:p w14:paraId="2F03D2F2">
            <w:pPr>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投标保证金的金额：陆万元整（小写：60000.00元）</w:t>
            </w:r>
          </w:p>
          <w:p w14:paraId="02E3BB1F">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1.投标保证金的形式：转账、电汇、支票。</w:t>
            </w:r>
          </w:p>
          <w:p w14:paraId="44FC98B9">
            <w:pPr>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递交时限：投标截止时间前。</w:t>
            </w:r>
          </w:p>
          <w:p w14:paraId="0861DF88">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递交方式：通过本单位基本银行帐户递交。</w:t>
            </w:r>
          </w:p>
          <w:p w14:paraId="6F362472">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退还方式：退还至本单位基本银行帐户 。</w:t>
            </w:r>
          </w:p>
          <w:p w14:paraId="392FB039">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投标保证金凭证：到账通知单或转账单。</w:t>
            </w:r>
          </w:p>
          <w:p w14:paraId="35356BD3">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投标保证金开户银行及账号如下：</w:t>
            </w:r>
          </w:p>
          <w:p w14:paraId="61986550">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开户名称：山西骅晟招标代理有限公司</w:t>
            </w:r>
          </w:p>
          <w:p w14:paraId="437ED105">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开户银行：中国银行股份有限公司长兴中路支行</w:t>
            </w:r>
          </w:p>
          <w:p w14:paraId="08BAC23F">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银行账号：139251291596</w:t>
            </w:r>
          </w:p>
          <w:p w14:paraId="2ED335AA">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按递交方式退还，采购人发出中标通知书后5天内向未中标的供应商全额退还投标保证金；采购人与中标人签订合同后5天内向中标人全额退还投标保证金。</w:t>
            </w:r>
          </w:p>
          <w:p w14:paraId="4C333C95">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注：须在汇款/转帐凭单用途栏中写明项目名称。</w:t>
            </w:r>
          </w:p>
          <w:p w14:paraId="591A62FC">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2.投标保函</w:t>
            </w:r>
          </w:p>
          <w:p w14:paraId="18118C3C">
            <w:pPr>
              <w:widowControl/>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eastAsia="宋体" w:cs="宋体"/>
                <w:sz w:val="24"/>
                <w:szCs w:val="24"/>
                <w:lang w:val="en-US" w:eastAsia="zh-CN"/>
              </w:rPr>
              <w:t>投标保函应当是具备合法资质的金融机构开具的银行保函、保证保险、工程担保公司保函。投标文件中附保函文件，其有效期应当与投标文件有效期一致，且真实有效，电子投标文件中需附保函扫描件。</w:t>
            </w:r>
          </w:p>
        </w:tc>
      </w:tr>
      <w:tr w14:paraId="18E0B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6" w:type="dxa"/>
            <w:vAlign w:val="center"/>
          </w:tcPr>
          <w:p w14:paraId="52A837C1">
            <w:pPr>
              <w:widowControl/>
              <w:spacing w:line="360" w:lineRule="auto"/>
              <w:jc w:val="center"/>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13</w:t>
            </w:r>
          </w:p>
        </w:tc>
        <w:tc>
          <w:tcPr>
            <w:tcW w:w="1960" w:type="dxa"/>
            <w:vAlign w:val="center"/>
          </w:tcPr>
          <w:p w14:paraId="541029B6">
            <w:pPr>
              <w:widowControl/>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投标</w:t>
            </w:r>
            <w:r>
              <w:rPr>
                <w:rFonts w:hint="eastAsia" w:ascii="宋体" w:hAnsi="宋体" w:cs="宋体"/>
                <w:color w:val="000000" w:themeColor="text1"/>
                <w:sz w:val="24"/>
                <w:szCs w:val="24"/>
                <w:highlight w:val="none"/>
                <w14:textFill>
                  <w14:solidFill>
                    <w14:schemeClr w14:val="tx1"/>
                  </w14:solidFill>
                </w14:textFill>
              </w:rPr>
              <w:t>文件</w:t>
            </w:r>
          </w:p>
        </w:tc>
        <w:tc>
          <w:tcPr>
            <w:tcW w:w="6416" w:type="dxa"/>
            <w:vAlign w:val="center"/>
          </w:tcPr>
          <w:p w14:paraId="1CFB1353">
            <w:pPr>
              <w:widowControl/>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w:t>
            </w:r>
            <w:r>
              <w:rPr>
                <w:rFonts w:hint="eastAsia" w:ascii="宋体" w:hAnsi="宋体" w:cs="宋体"/>
                <w:bCs/>
                <w:color w:val="000000" w:themeColor="text1"/>
                <w:sz w:val="24"/>
                <w:szCs w:val="24"/>
                <w:highlight w:val="none"/>
                <w:lang w:eastAsia="zh-CN"/>
                <w14:textFill>
                  <w14:solidFill>
                    <w14:schemeClr w14:val="tx1"/>
                  </w14:solidFill>
                </w14:textFill>
              </w:rPr>
              <w:t>供应商</w:t>
            </w:r>
            <w:r>
              <w:rPr>
                <w:rFonts w:hint="eastAsia" w:ascii="宋体" w:hAnsi="宋体" w:cs="宋体"/>
                <w:bCs/>
                <w:color w:val="000000" w:themeColor="text1"/>
                <w:sz w:val="24"/>
                <w:szCs w:val="24"/>
                <w:highlight w:val="none"/>
                <w14:textFill>
                  <w14:solidFill>
                    <w14:schemeClr w14:val="tx1"/>
                  </w14:solidFill>
                </w14:textFill>
              </w:rPr>
              <w:t>须在线或远程解密投标文件】</w:t>
            </w:r>
          </w:p>
          <w:p w14:paraId="1FCC4F77">
            <w:pPr>
              <w:widowControl/>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电子投标文件壹份（在线加密递交），</w:t>
            </w:r>
            <w:r>
              <w:rPr>
                <w:rFonts w:hint="eastAsia" w:ascii="宋体" w:hAnsi="宋体" w:cs="宋体"/>
                <w:bCs/>
                <w:color w:val="000000" w:themeColor="text1"/>
                <w:sz w:val="24"/>
                <w:szCs w:val="24"/>
                <w:highlight w:val="none"/>
                <w:lang w:val="zh-CN"/>
                <w14:textFill>
                  <w14:solidFill>
                    <w14:schemeClr w14:val="tx1"/>
                  </w14:solidFill>
                </w14:textFill>
              </w:rPr>
              <w:t>电子</w:t>
            </w:r>
            <w:r>
              <w:rPr>
                <w:rFonts w:hint="eastAsia" w:ascii="宋体" w:hAnsi="宋体" w:cs="宋体"/>
                <w:bCs/>
                <w:color w:val="000000" w:themeColor="text1"/>
                <w:sz w:val="24"/>
                <w:szCs w:val="24"/>
                <w:highlight w:val="none"/>
                <w14:textFill>
                  <w14:solidFill>
                    <w14:schemeClr w14:val="tx1"/>
                  </w14:solidFill>
                </w14:textFill>
              </w:rPr>
              <w:t>投标</w:t>
            </w:r>
            <w:r>
              <w:rPr>
                <w:rFonts w:hint="eastAsia" w:ascii="宋体" w:hAnsi="宋体" w:cs="宋体"/>
                <w:bCs/>
                <w:color w:val="000000" w:themeColor="text1"/>
                <w:sz w:val="24"/>
                <w:szCs w:val="24"/>
                <w:highlight w:val="none"/>
                <w:lang w:val="zh-CN"/>
                <w14:textFill>
                  <w14:solidFill>
                    <w14:schemeClr w14:val="tx1"/>
                  </w14:solidFill>
                </w14:textFill>
              </w:rPr>
              <w:t>文件须使用系统提供的</w:t>
            </w:r>
            <w:r>
              <w:rPr>
                <w:rFonts w:hint="eastAsia" w:ascii="宋体" w:hAnsi="宋体" w:cs="宋体"/>
                <w:bCs/>
                <w:color w:val="000000" w:themeColor="text1"/>
                <w:sz w:val="24"/>
                <w:szCs w:val="24"/>
                <w:highlight w:val="none"/>
                <w14:textFill>
                  <w14:solidFill>
                    <w14:schemeClr w14:val="tx1"/>
                  </w14:solidFill>
                </w14:textFill>
              </w:rPr>
              <w:t>投标文件</w:t>
            </w:r>
            <w:r>
              <w:rPr>
                <w:rFonts w:hint="eastAsia" w:ascii="宋体" w:hAnsi="宋体" w:cs="宋体"/>
                <w:bCs/>
                <w:color w:val="000000" w:themeColor="text1"/>
                <w:sz w:val="24"/>
                <w:szCs w:val="24"/>
                <w:highlight w:val="none"/>
                <w:lang w:val="zh-CN"/>
                <w14:textFill>
                  <w14:solidFill>
                    <w14:schemeClr w14:val="tx1"/>
                  </w14:solidFill>
                </w14:textFill>
              </w:rPr>
              <w:t>编制工具编制完成，</w:t>
            </w:r>
            <w:r>
              <w:rPr>
                <w:rFonts w:hint="eastAsia" w:ascii="宋体" w:hAnsi="宋体" w:cs="宋体"/>
                <w:bCs/>
                <w:color w:val="000000" w:themeColor="text1"/>
                <w:sz w:val="24"/>
                <w:szCs w:val="24"/>
                <w:highlight w:val="none"/>
                <w14:textFill>
                  <w14:solidFill>
                    <w14:schemeClr w14:val="tx1"/>
                  </w14:solidFill>
                </w14:textFill>
              </w:rPr>
              <w:t>投标</w:t>
            </w:r>
            <w:r>
              <w:rPr>
                <w:rFonts w:hint="eastAsia" w:ascii="宋体" w:hAnsi="宋体" w:cs="宋体"/>
                <w:bCs/>
                <w:color w:val="000000" w:themeColor="text1"/>
                <w:sz w:val="24"/>
                <w:szCs w:val="24"/>
                <w:highlight w:val="none"/>
                <w:lang w:val="zh-CN"/>
                <w14:textFill>
                  <w14:solidFill>
                    <w14:schemeClr w14:val="tx1"/>
                  </w14:solidFill>
                </w14:textFill>
              </w:rPr>
              <w:t>截止时间前</w:t>
            </w:r>
            <w:r>
              <w:rPr>
                <w:rFonts w:hint="eastAsia" w:ascii="宋体" w:hAnsi="宋体" w:cs="宋体"/>
                <w:bCs/>
                <w:color w:val="000000" w:themeColor="text1"/>
                <w:sz w:val="24"/>
                <w:szCs w:val="24"/>
                <w:highlight w:val="none"/>
                <w14:textFill>
                  <w14:solidFill>
                    <w14:schemeClr w14:val="tx1"/>
                  </w14:solidFill>
                </w14:textFill>
              </w:rPr>
              <w:t>应通过山西省政府采购网-山西政府采购平台（https://login.sxzfcg.zcygov.cn/user-login/#/login）</w:t>
            </w:r>
            <w:r>
              <w:rPr>
                <w:rFonts w:hint="eastAsia" w:ascii="宋体" w:hAnsi="宋体" w:cs="宋体"/>
                <w:bCs/>
                <w:color w:val="000000" w:themeColor="text1"/>
                <w:sz w:val="24"/>
                <w:szCs w:val="24"/>
                <w:highlight w:val="none"/>
                <w:lang w:val="zh-CN"/>
                <w14:textFill>
                  <w14:solidFill>
                    <w14:schemeClr w14:val="tx1"/>
                  </w14:solidFill>
                </w14:textFill>
              </w:rPr>
              <w:t>上传经过CA盖章的加密电子</w:t>
            </w:r>
            <w:r>
              <w:rPr>
                <w:rFonts w:hint="eastAsia" w:ascii="宋体" w:hAnsi="宋体" w:cs="宋体"/>
                <w:bCs/>
                <w:color w:val="000000" w:themeColor="text1"/>
                <w:sz w:val="24"/>
                <w:szCs w:val="24"/>
                <w:highlight w:val="none"/>
                <w14:textFill>
                  <w14:solidFill>
                    <w14:schemeClr w14:val="tx1"/>
                  </w14:solidFill>
                </w14:textFill>
              </w:rPr>
              <w:t>投标文件；</w:t>
            </w:r>
          </w:p>
        </w:tc>
      </w:tr>
      <w:tr w14:paraId="6A9B7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6" w:type="dxa"/>
            <w:vAlign w:val="center"/>
          </w:tcPr>
          <w:p w14:paraId="2D0D454B">
            <w:pPr>
              <w:widowControl/>
              <w:spacing w:line="360" w:lineRule="auto"/>
              <w:jc w:val="center"/>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14</w:t>
            </w:r>
          </w:p>
        </w:tc>
        <w:tc>
          <w:tcPr>
            <w:tcW w:w="1960" w:type="dxa"/>
            <w:vAlign w:val="center"/>
          </w:tcPr>
          <w:p w14:paraId="7E4A719B">
            <w:pPr>
              <w:widowControl/>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投标文件递交的时间</w:t>
            </w:r>
            <w:r>
              <w:rPr>
                <w:rFonts w:hint="eastAsia" w:ascii="宋体" w:hAnsi="宋体" w:cs="宋体"/>
                <w:bCs/>
                <w:color w:val="000000" w:themeColor="text1"/>
                <w:sz w:val="24"/>
                <w:szCs w:val="24"/>
                <w:highlight w:val="none"/>
                <w14:textFill>
                  <w14:solidFill>
                    <w14:schemeClr w14:val="tx1"/>
                  </w14:solidFill>
                </w14:textFill>
              </w:rPr>
              <w:t>及地点</w:t>
            </w:r>
          </w:p>
        </w:tc>
        <w:tc>
          <w:tcPr>
            <w:tcW w:w="6416" w:type="dxa"/>
            <w:vAlign w:val="center"/>
          </w:tcPr>
          <w:p w14:paraId="1126B00C">
            <w:pPr>
              <w:widowControl/>
              <w:spacing w:line="360" w:lineRule="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截止时间：</w:t>
            </w:r>
            <w:r>
              <w:rPr>
                <w:rFonts w:hint="eastAsia" w:ascii="宋体" w:hAnsi="宋体" w:cs="宋体"/>
                <w:bCs/>
                <w:color w:val="000000" w:themeColor="text1"/>
                <w:sz w:val="24"/>
                <w:szCs w:val="24"/>
                <w:highlight w:val="none"/>
                <w:lang w:val="zh-CN" w:eastAsia="zh-CN"/>
                <w14:textFill>
                  <w14:solidFill>
                    <w14:schemeClr w14:val="tx1"/>
                  </w14:solidFill>
                </w14:textFill>
              </w:rPr>
              <w:t>2025年</w:t>
            </w:r>
            <w:r>
              <w:rPr>
                <w:rFonts w:hint="eastAsia" w:ascii="宋体" w:hAnsi="宋体" w:cs="宋体"/>
                <w:bCs/>
                <w:color w:val="000000" w:themeColor="text1"/>
                <w:sz w:val="24"/>
                <w:szCs w:val="24"/>
                <w:highlight w:val="none"/>
                <w:lang w:val="en-US" w:eastAsia="zh-CN"/>
                <w14:textFill>
                  <w14:solidFill>
                    <w14:schemeClr w14:val="tx1"/>
                  </w14:solidFill>
                </w14:textFill>
              </w:rPr>
              <w:t>12</w:t>
            </w:r>
            <w:r>
              <w:rPr>
                <w:rFonts w:hint="eastAsia" w:ascii="宋体" w:hAnsi="宋体" w:cs="宋体"/>
                <w:bCs/>
                <w:color w:val="000000" w:themeColor="text1"/>
                <w:sz w:val="24"/>
                <w:szCs w:val="24"/>
                <w:highlight w:val="none"/>
                <w:lang w:val="zh-CN" w:eastAsia="zh-CN"/>
                <w14:textFill>
                  <w14:solidFill>
                    <w14:schemeClr w14:val="tx1"/>
                  </w14:solidFill>
                </w14:textFill>
              </w:rPr>
              <w:t>月</w:t>
            </w:r>
            <w:r>
              <w:rPr>
                <w:rFonts w:hint="eastAsia" w:ascii="宋体" w:hAnsi="宋体" w:cs="宋体"/>
                <w:bCs/>
                <w:color w:val="000000" w:themeColor="text1"/>
                <w:sz w:val="24"/>
                <w:szCs w:val="24"/>
                <w:highlight w:val="none"/>
                <w:lang w:val="en-US" w:eastAsia="zh-CN"/>
                <w14:textFill>
                  <w14:solidFill>
                    <w14:schemeClr w14:val="tx1"/>
                  </w14:solidFill>
                </w14:textFill>
              </w:rPr>
              <w:t>19</w:t>
            </w:r>
            <w:r>
              <w:rPr>
                <w:rFonts w:hint="eastAsia" w:ascii="宋体" w:hAnsi="宋体" w:cs="宋体"/>
                <w:bCs/>
                <w:color w:val="000000" w:themeColor="text1"/>
                <w:sz w:val="24"/>
                <w:szCs w:val="24"/>
                <w:highlight w:val="none"/>
                <w:lang w:val="zh-CN" w:eastAsia="zh-CN"/>
                <w14:textFill>
                  <w14:solidFill>
                    <w14:schemeClr w14:val="tx1"/>
                  </w14:solidFill>
                </w14:textFill>
              </w:rPr>
              <w:t>日</w:t>
            </w:r>
            <w:r>
              <w:rPr>
                <w:rFonts w:hint="eastAsia" w:ascii="宋体" w:hAnsi="宋体" w:cs="宋体"/>
                <w:bCs/>
                <w:color w:val="000000" w:themeColor="text1"/>
                <w:sz w:val="24"/>
                <w:szCs w:val="24"/>
                <w:highlight w:val="none"/>
                <w:lang w:val="en-US" w:eastAsia="zh-CN"/>
                <w14:textFill>
                  <w14:solidFill>
                    <w14:schemeClr w14:val="tx1"/>
                  </w14:solidFill>
                </w14:textFill>
              </w:rPr>
              <w:t>09时00</w:t>
            </w:r>
            <w:r>
              <w:rPr>
                <w:rFonts w:hint="eastAsia" w:ascii="宋体" w:hAnsi="宋体" w:cs="宋体"/>
                <w:bCs/>
                <w:color w:val="000000" w:themeColor="text1"/>
                <w:sz w:val="24"/>
                <w:szCs w:val="24"/>
                <w:highlight w:val="none"/>
                <w:lang w:val="zh-CN" w:eastAsia="zh-CN"/>
                <w14:textFill>
                  <w14:solidFill>
                    <w14:schemeClr w14:val="tx1"/>
                  </w14:solidFill>
                </w14:textFill>
              </w:rPr>
              <w:t>分</w:t>
            </w:r>
            <w:r>
              <w:rPr>
                <w:rFonts w:hint="eastAsia" w:ascii="宋体" w:hAnsi="宋体" w:cs="宋体"/>
                <w:bCs/>
                <w:color w:val="000000" w:themeColor="text1"/>
                <w:sz w:val="24"/>
                <w:szCs w:val="24"/>
                <w:highlight w:val="none"/>
                <w:lang w:val="zh-CN"/>
                <w14:textFill>
                  <w14:solidFill>
                    <w14:schemeClr w14:val="tx1"/>
                  </w14:solidFill>
                </w14:textFill>
              </w:rPr>
              <w:t>（北京</w:t>
            </w:r>
            <w:r>
              <w:rPr>
                <w:rFonts w:hint="eastAsia" w:ascii="宋体" w:hAnsi="宋体" w:cs="宋体"/>
                <w:bCs/>
                <w:color w:val="000000" w:themeColor="text1"/>
                <w:sz w:val="24"/>
                <w:szCs w:val="24"/>
                <w:highlight w:val="none"/>
                <w14:textFill>
                  <w14:solidFill>
                    <w14:schemeClr w14:val="tx1"/>
                  </w14:solidFill>
                </w14:textFill>
              </w:rPr>
              <w:t>时间）</w:t>
            </w:r>
          </w:p>
          <w:p w14:paraId="36A66721">
            <w:pPr>
              <w:widowControl/>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电子投标文件递交地点：山西政府采购网投标客户端完成递交(上传）</w:t>
            </w:r>
          </w:p>
        </w:tc>
      </w:tr>
      <w:tr w14:paraId="7B71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6" w:type="dxa"/>
            <w:vAlign w:val="center"/>
          </w:tcPr>
          <w:p w14:paraId="7BE502C8">
            <w:pPr>
              <w:widowControl/>
              <w:spacing w:line="360" w:lineRule="auto"/>
              <w:jc w:val="center"/>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w:t>
            </w:r>
            <w:r>
              <w:rPr>
                <w:rFonts w:hint="eastAsia" w:ascii="宋体" w:hAnsi="宋体" w:cs="宋体"/>
                <w:bCs/>
                <w:color w:val="000000" w:themeColor="text1"/>
                <w:sz w:val="24"/>
                <w:szCs w:val="24"/>
                <w:highlight w:val="none"/>
                <w:lang w:val="en-US" w:eastAsia="zh-CN"/>
                <w14:textFill>
                  <w14:solidFill>
                    <w14:schemeClr w14:val="tx1"/>
                  </w14:solidFill>
                </w14:textFill>
              </w:rPr>
              <w:t>5</w:t>
            </w:r>
          </w:p>
        </w:tc>
        <w:tc>
          <w:tcPr>
            <w:tcW w:w="1960" w:type="dxa"/>
            <w:vAlign w:val="center"/>
          </w:tcPr>
          <w:p w14:paraId="2E08B64B">
            <w:pPr>
              <w:widowControl/>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开标时间及地点</w:t>
            </w:r>
          </w:p>
        </w:tc>
        <w:tc>
          <w:tcPr>
            <w:tcW w:w="6416" w:type="dxa"/>
            <w:vAlign w:val="center"/>
          </w:tcPr>
          <w:p w14:paraId="2877033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时间：</w:t>
            </w:r>
            <w:r>
              <w:rPr>
                <w:rFonts w:hint="eastAsia" w:ascii="宋体" w:hAnsi="宋体" w:cs="宋体"/>
                <w:bCs/>
                <w:color w:val="000000" w:themeColor="text1"/>
                <w:sz w:val="24"/>
                <w:szCs w:val="24"/>
                <w:highlight w:val="none"/>
                <w:lang w:val="zh-CN" w:eastAsia="zh-CN"/>
                <w14:textFill>
                  <w14:solidFill>
                    <w14:schemeClr w14:val="tx1"/>
                  </w14:solidFill>
                </w14:textFill>
              </w:rPr>
              <w:t>2025年</w:t>
            </w:r>
            <w:r>
              <w:rPr>
                <w:rFonts w:hint="eastAsia" w:ascii="宋体" w:hAnsi="宋体" w:cs="宋体"/>
                <w:bCs/>
                <w:color w:val="000000" w:themeColor="text1"/>
                <w:sz w:val="24"/>
                <w:szCs w:val="24"/>
                <w:highlight w:val="none"/>
                <w:lang w:val="en-US" w:eastAsia="zh-CN"/>
                <w14:textFill>
                  <w14:solidFill>
                    <w14:schemeClr w14:val="tx1"/>
                  </w14:solidFill>
                </w14:textFill>
              </w:rPr>
              <w:t>12</w:t>
            </w:r>
            <w:r>
              <w:rPr>
                <w:rFonts w:hint="eastAsia" w:ascii="宋体" w:hAnsi="宋体" w:cs="宋体"/>
                <w:bCs/>
                <w:color w:val="000000" w:themeColor="text1"/>
                <w:sz w:val="24"/>
                <w:szCs w:val="24"/>
                <w:highlight w:val="none"/>
                <w:lang w:val="zh-CN" w:eastAsia="zh-CN"/>
                <w14:textFill>
                  <w14:solidFill>
                    <w14:schemeClr w14:val="tx1"/>
                  </w14:solidFill>
                </w14:textFill>
              </w:rPr>
              <w:t>月</w:t>
            </w:r>
            <w:r>
              <w:rPr>
                <w:rFonts w:hint="eastAsia" w:ascii="宋体" w:hAnsi="宋体" w:cs="宋体"/>
                <w:bCs/>
                <w:color w:val="000000" w:themeColor="text1"/>
                <w:sz w:val="24"/>
                <w:szCs w:val="24"/>
                <w:highlight w:val="none"/>
                <w:lang w:val="en-US" w:eastAsia="zh-CN"/>
                <w14:textFill>
                  <w14:solidFill>
                    <w14:schemeClr w14:val="tx1"/>
                  </w14:solidFill>
                </w14:textFill>
              </w:rPr>
              <w:t>19</w:t>
            </w:r>
            <w:r>
              <w:rPr>
                <w:rFonts w:hint="eastAsia" w:ascii="宋体" w:hAnsi="宋体" w:cs="宋体"/>
                <w:bCs/>
                <w:color w:val="000000" w:themeColor="text1"/>
                <w:sz w:val="24"/>
                <w:szCs w:val="24"/>
                <w:highlight w:val="none"/>
                <w:lang w:val="zh-CN" w:eastAsia="zh-CN"/>
                <w14:textFill>
                  <w14:solidFill>
                    <w14:schemeClr w14:val="tx1"/>
                  </w14:solidFill>
                </w14:textFill>
              </w:rPr>
              <w:t>日</w:t>
            </w:r>
            <w:r>
              <w:rPr>
                <w:rFonts w:hint="eastAsia" w:ascii="宋体" w:hAnsi="宋体" w:cs="宋体"/>
                <w:bCs/>
                <w:color w:val="000000" w:themeColor="text1"/>
                <w:sz w:val="24"/>
                <w:szCs w:val="24"/>
                <w:highlight w:val="none"/>
                <w:lang w:val="en-US" w:eastAsia="zh-CN"/>
                <w14:textFill>
                  <w14:solidFill>
                    <w14:schemeClr w14:val="tx1"/>
                  </w14:solidFill>
                </w14:textFill>
              </w:rPr>
              <w:t>09时00</w:t>
            </w:r>
            <w:r>
              <w:rPr>
                <w:rFonts w:hint="eastAsia" w:ascii="宋体" w:hAnsi="宋体" w:cs="宋体"/>
                <w:bCs/>
                <w:color w:val="000000" w:themeColor="text1"/>
                <w:sz w:val="24"/>
                <w:szCs w:val="24"/>
                <w:highlight w:val="none"/>
                <w:lang w:val="zh-CN" w:eastAsia="zh-CN"/>
                <w14:textFill>
                  <w14:solidFill>
                    <w14:schemeClr w14:val="tx1"/>
                  </w14:solidFill>
                </w14:textFill>
              </w:rPr>
              <w:t>分</w:t>
            </w:r>
            <w:r>
              <w:rPr>
                <w:rFonts w:hint="eastAsia" w:ascii="宋体" w:hAnsi="宋体" w:cs="宋体"/>
                <w:color w:val="000000" w:themeColor="text1"/>
                <w:sz w:val="24"/>
                <w:szCs w:val="24"/>
                <w:highlight w:val="none"/>
                <w14:textFill>
                  <w14:solidFill>
                    <w14:schemeClr w14:val="tx1"/>
                  </w14:solidFill>
                </w14:textFill>
              </w:rPr>
              <w:t>(北京时间)</w:t>
            </w:r>
          </w:p>
          <w:p w14:paraId="0BB04219">
            <w:pPr>
              <w:keepNext w:val="0"/>
              <w:keepLines w:val="0"/>
              <w:widowControl/>
              <w:suppressLineNumbers w:val="0"/>
              <w:jc w:val="left"/>
              <w:rPr>
                <w:rFonts w:hint="default" w:ascii="宋体" w:hAnsi="宋体" w:cs="宋体"/>
                <w:color w:val="000000" w:themeColor="text1"/>
                <w:sz w:val="24"/>
                <w:szCs w:val="24"/>
                <w:highlight w:val="none"/>
                <w:lang w:val="en-US"/>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地点：</w:t>
            </w:r>
            <w:r>
              <w:rPr>
                <w:rFonts w:hint="eastAsia" w:ascii="宋体" w:hAnsi="宋体" w:eastAsia="宋体" w:cs="宋体"/>
                <w:color w:val="000000"/>
                <w:kern w:val="0"/>
                <w:sz w:val="24"/>
                <w:szCs w:val="24"/>
                <w:lang w:val="en-US" w:eastAsia="zh-CN" w:bidi="ar"/>
              </w:rPr>
              <w:t>长治市潞州区东外环路盛钰商务楼西一楼</w:t>
            </w:r>
          </w:p>
        </w:tc>
      </w:tr>
      <w:tr w14:paraId="6114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6" w:type="dxa"/>
            <w:vAlign w:val="center"/>
          </w:tcPr>
          <w:p w14:paraId="4C482D70">
            <w:pPr>
              <w:widowControl/>
              <w:spacing w:line="360" w:lineRule="auto"/>
              <w:jc w:val="center"/>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16</w:t>
            </w:r>
          </w:p>
        </w:tc>
        <w:tc>
          <w:tcPr>
            <w:tcW w:w="1960" w:type="dxa"/>
            <w:vAlign w:val="center"/>
          </w:tcPr>
          <w:p w14:paraId="2E02BBF7">
            <w:pPr>
              <w:widowControl/>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采购方式</w:t>
            </w:r>
          </w:p>
        </w:tc>
        <w:tc>
          <w:tcPr>
            <w:tcW w:w="6416" w:type="dxa"/>
            <w:vAlign w:val="center"/>
          </w:tcPr>
          <w:p w14:paraId="6C5037F5">
            <w:pPr>
              <w:widowControl/>
              <w:spacing w:line="360" w:lineRule="auto"/>
              <w:rPr>
                <w:rFonts w:ascii="宋体" w:hAnsi="宋体" w:cs="宋体"/>
                <w:bCs/>
                <w:color w:val="000000" w:themeColor="text1"/>
                <w:sz w:val="24"/>
                <w:szCs w:val="24"/>
                <w:highlight w:val="none"/>
                <w14:textFill>
                  <w14:solidFill>
                    <w14:schemeClr w14:val="tx1"/>
                  </w14:solidFill>
                </w14:textFill>
              </w:rPr>
            </w:pPr>
            <w:r>
              <w:rPr>
                <w:rStyle w:val="823"/>
                <w:rFonts w:hint="eastAsia" w:ascii="宋体" w:hAnsi="宋体" w:cs="宋体"/>
                <w:bCs/>
                <w:color w:val="000000" w:themeColor="text1"/>
                <w:sz w:val="24"/>
                <w:szCs w:val="24"/>
                <w:highlight w:val="none"/>
                <w14:textFill>
                  <w14:solidFill>
                    <w14:schemeClr w14:val="tx1"/>
                  </w14:solidFill>
                </w14:textFill>
              </w:rPr>
              <w:t>公开招标</w:t>
            </w:r>
          </w:p>
        </w:tc>
      </w:tr>
      <w:tr w14:paraId="1681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6" w:type="dxa"/>
            <w:vAlign w:val="center"/>
          </w:tcPr>
          <w:p w14:paraId="13D94FA8">
            <w:pPr>
              <w:widowControl/>
              <w:spacing w:line="360" w:lineRule="auto"/>
              <w:jc w:val="center"/>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17</w:t>
            </w:r>
          </w:p>
        </w:tc>
        <w:tc>
          <w:tcPr>
            <w:tcW w:w="1960" w:type="dxa"/>
            <w:vAlign w:val="center"/>
          </w:tcPr>
          <w:p w14:paraId="1BC418FB">
            <w:pPr>
              <w:widowControl/>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评标办法</w:t>
            </w:r>
          </w:p>
        </w:tc>
        <w:tc>
          <w:tcPr>
            <w:tcW w:w="6416" w:type="dxa"/>
            <w:vAlign w:val="center"/>
          </w:tcPr>
          <w:p w14:paraId="58C94683">
            <w:pPr>
              <w:widowControl/>
              <w:spacing w:line="360" w:lineRule="auto"/>
              <w:rPr>
                <w:rStyle w:val="823"/>
                <w:rFonts w:hint="eastAsia" w:ascii="宋体" w:hAnsi="宋体" w:eastAsia="宋体" w:cs="宋体"/>
                <w:bCs/>
                <w:color w:val="000000" w:themeColor="text1"/>
                <w:sz w:val="24"/>
                <w:szCs w:val="24"/>
                <w:highlight w:val="none"/>
                <w:lang w:eastAsia="zh-CN"/>
                <w14:textFill>
                  <w14:solidFill>
                    <w14:schemeClr w14:val="tx1"/>
                  </w14:solidFill>
                </w14:textFill>
              </w:rPr>
            </w:pPr>
            <w:r>
              <w:rPr>
                <w:rStyle w:val="823"/>
                <w:rFonts w:hint="eastAsia" w:ascii="宋体" w:hAnsi="宋体" w:cs="宋体"/>
                <w:bCs/>
                <w:color w:val="000000" w:themeColor="text1"/>
                <w:sz w:val="24"/>
                <w:szCs w:val="24"/>
                <w:highlight w:val="none"/>
                <w14:textFill>
                  <w14:solidFill>
                    <w14:schemeClr w14:val="tx1"/>
                  </w14:solidFill>
                </w14:textFill>
              </w:rPr>
              <w:t>综合评分</w:t>
            </w:r>
            <w:r>
              <w:rPr>
                <w:rStyle w:val="823"/>
                <w:rFonts w:hint="eastAsia" w:ascii="宋体" w:hAnsi="宋体" w:cs="宋体"/>
                <w:bCs/>
                <w:color w:val="000000" w:themeColor="text1"/>
                <w:sz w:val="24"/>
                <w:szCs w:val="24"/>
                <w:highlight w:val="none"/>
                <w:lang w:eastAsia="zh-CN"/>
                <w14:textFill>
                  <w14:solidFill>
                    <w14:schemeClr w14:val="tx1"/>
                  </w14:solidFill>
                </w14:textFill>
              </w:rPr>
              <w:t>法</w:t>
            </w:r>
          </w:p>
        </w:tc>
      </w:tr>
      <w:tr w14:paraId="5212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6" w:type="dxa"/>
            <w:vAlign w:val="center"/>
          </w:tcPr>
          <w:p w14:paraId="0851637D">
            <w:pPr>
              <w:widowControl/>
              <w:spacing w:line="360" w:lineRule="auto"/>
              <w:jc w:val="center"/>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w:t>
            </w:r>
            <w:r>
              <w:rPr>
                <w:rFonts w:hint="eastAsia" w:ascii="宋体" w:hAnsi="宋体" w:cs="宋体"/>
                <w:bCs/>
                <w:color w:val="000000" w:themeColor="text1"/>
                <w:sz w:val="24"/>
                <w:szCs w:val="24"/>
                <w:highlight w:val="none"/>
                <w:lang w:val="en-US" w:eastAsia="zh-CN"/>
                <w14:textFill>
                  <w14:solidFill>
                    <w14:schemeClr w14:val="tx1"/>
                  </w14:solidFill>
                </w14:textFill>
              </w:rPr>
              <w:t>8</w:t>
            </w:r>
          </w:p>
        </w:tc>
        <w:tc>
          <w:tcPr>
            <w:tcW w:w="1960" w:type="dxa"/>
            <w:vAlign w:val="center"/>
          </w:tcPr>
          <w:p w14:paraId="73E15BE9">
            <w:pPr>
              <w:widowControl/>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预算金额或</w:t>
            </w:r>
          </w:p>
          <w:p w14:paraId="04D602C1">
            <w:pPr>
              <w:widowControl/>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最高限价</w:t>
            </w:r>
          </w:p>
        </w:tc>
        <w:tc>
          <w:tcPr>
            <w:tcW w:w="6416" w:type="dxa"/>
            <w:vAlign w:val="center"/>
          </w:tcPr>
          <w:p w14:paraId="0D04FCB1">
            <w:pPr>
              <w:widowControl/>
              <w:spacing w:line="360" w:lineRule="auto"/>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预算金额：</w:t>
            </w:r>
            <w:r>
              <w:rPr>
                <w:rFonts w:hint="eastAsia" w:ascii="宋体" w:hAnsi="宋体" w:cs="宋体"/>
                <w:bCs/>
                <w:color w:val="000000" w:themeColor="text1"/>
                <w:sz w:val="24"/>
                <w:szCs w:val="24"/>
                <w:highlight w:val="none"/>
                <w:lang w:eastAsia="zh-CN"/>
                <w14:textFill>
                  <w14:solidFill>
                    <w14:schemeClr w14:val="tx1"/>
                  </w14:solidFill>
                </w14:textFill>
              </w:rPr>
              <w:t>6466400.00元</w:t>
            </w:r>
          </w:p>
          <w:p w14:paraId="39BF38FD">
            <w:pPr>
              <w:widowControl/>
              <w:spacing w:line="360" w:lineRule="auto"/>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最高限价：</w:t>
            </w:r>
            <w:r>
              <w:rPr>
                <w:rFonts w:hint="eastAsia" w:ascii="宋体" w:hAnsi="宋体" w:cs="宋体"/>
                <w:bCs/>
                <w:color w:val="000000" w:themeColor="text1"/>
                <w:sz w:val="24"/>
                <w:szCs w:val="24"/>
                <w:highlight w:val="none"/>
                <w:lang w:eastAsia="zh-CN"/>
                <w14:textFill>
                  <w14:solidFill>
                    <w14:schemeClr w14:val="tx1"/>
                  </w14:solidFill>
                </w14:textFill>
              </w:rPr>
              <w:t>6466400.00元</w:t>
            </w:r>
          </w:p>
          <w:p w14:paraId="3083C3DC">
            <w:pPr>
              <w:widowControl/>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投标总报价高于最高限价的，按废标处理。</w:t>
            </w:r>
          </w:p>
        </w:tc>
      </w:tr>
      <w:tr w14:paraId="396B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6" w:type="dxa"/>
            <w:vAlign w:val="center"/>
          </w:tcPr>
          <w:p w14:paraId="37B0E5D9">
            <w:pPr>
              <w:widowControl/>
              <w:spacing w:line="360" w:lineRule="auto"/>
              <w:jc w:val="center"/>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19</w:t>
            </w:r>
          </w:p>
        </w:tc>
        <w:tc>
          <w:tcPr>
            <w:tcW w:w="1960" w:type="dxa"/>
            <w:vAlign w:val="center"/>
          </w:tcPr>
          <w:p w14:paraId="5C3768EC">
            <w:pPr>
              <w:widowControl/>
              <w:adjustRightInd w:val="0"/>
              <w:snapToGrid w:val="0"/>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评标委员会组成</w:t>
            </w:r>
          </w:p>
        </w:tc>
        <w:tc>
          <w:tcPr>
            <w:tcW w:w="6416" w:type="dxa"/>
            <w:vAlign w:val="center"/>
          </w:tcPr>
          <w:p w14:paraId="1016F73A">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评标委员会共5人，</w:t>
            </w:r>
          </w:p>
          <w:p w14:paraId="774BBFDD">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其中，</w:t>
            </w:r>
            <w:r>
              <w:rPr>
                <w:rFonts w:hint="eastAsia" w:ascii="宋体" w:hAnsi="宋体" w:cs="宋体"/>
                <w:bCs/>
                <w:color w:val="000000" w:themeColor="text1"/>
                <w:sz w:val="24"/>
                <w:szCs w:val="24"/>
                <w:highlight w:val="none"/>
                <w:lang w:eastAsia="zh-CN"/>
                <w14:textFill>
                  <w14:solidFill>
                    <w14:schemeClr w14:val="tx1"/>
                  </w14:solidFill>
                </w14:textFill>
              </w:rPr>
              <w:t>采购人</w:t>
            </w:r>
            <w:r>
              <w:rPr>
                <w:rFonts w:hint="eastAsia" w:ascii="宋体" w:hAnsi="宋体" w:cs="宋体"/>
                <w:bCs/>
                <w:color w:val="000000" w:themeColor="text1"/>
                <w:sz w:val="24"/>
                <w:szCs w:val="24"/>
                <w:highlight w:val="none"/>
                <w14:textFill>
                  <w14:solidFill>
                    <w14:schemeClr w14:val="tx1"/>
                  </w14:solidFill>
                </w14:textFill>
              </w:rPr>
              <w:t>代表</w:t>
            </w:r>
            <w:r>
              <w:rPr>
                <w:rFonts w:hint="eastAsia" w:ascii="宋体" w:hAnsi="宋体" w:cs="宋体"/>
                <w:bCs/>
                <w:color w:val="000000" w:themeColor="text1"/>
                <w:sz w:val="24"/>
                <w:szCs w:val="24"/>
                <w:highlight w:val="none"/>
                <w:lang w:val="en-US" w:eastAsia="zh-CN"/>
                <w14:textFill>
                  <w14:solidFill>
                    <w14:schemeClr w14:val="tx1"/>
                  </w14:solidFill>
                </w14:textFill>
              </w:rPr>
              <w:t>1</w:t>
            </w:r>
            <w:r>
              <w:rPr>
                <w:rFonts w:hint="eastAsia" w:ascii="宋体" w:hAnsi="宋体" w:cs="宋体"/>
                <w:bCs/>
                <w:color w:val="000000" w:themeColor="text1"/>
                <w:sz w:val="24"/>
                <w:szCs w:val="24"/>
                <w:highlight w:val="none"/>
                <w14:textFill>
                  <w14:solidFill>
                    <w14:schemeClr w14:val="tx1"/>
                  </w14:solidFill>
                </w14:textFill>
              </w:rPr>
              <w:t>人，评标专家</w:t>
            </w:r>
            <w:r>
              <w:rPr>
                <w:rFonts w:hint="eastAsia" w:ascii="宋体" w:hAnsi="宋体" w:cs="宋体"/>
                <w:bCs/>
                <w:color w:val="000000" w:themeColor="text1"/>
                <w:sz w:val="24"/>
                <w:szCs w:val="24"/>
                <w:highlight w:val="none"/>
                <w:lang w:val="en-US" w:eastAsia="zh-CN"/>
                <w14:textFill>
                  <w14:solidFill>
                    <w14:schemeClr w14:val="tx1"/>
                  </w14:solidFill>
                </w14:textFill>
              </w:rPr>
              <w:t>4</w:t>
            </w:r>
            <w:r>
              <w:rPr>
                <w:rFonts w:hint="eastAsia" w:ascii="宋体" w:hAnsi="宋体" w:cs="宋体"/>
                <w:bCs/>
                <w:color w:val="000000" w:themeColor="text1"/>
                <w:sz w:val="24"/>
                <w:szCs w:val="24"/>
                <w:highlight w:val="none"/>
                <w14:textFill>
                  <w14:solidFill>
                    <w14:schemeClr w14:val="tx1"/>
                  </w14:solidFill>
                </w14:textFill>
              </w:rPr>
              <w:t>人。</w:t>
            </w:r>
          </w:p>
          <w:p w14:paraId="0E9F08EF">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评标专家确定方式：山西政府采购评标专家库中随机抽取。</w:t>
            </w:r>
          </w:p>
        </w:tc>
      </w:tr>
      <w:tr w14:paraId="6551B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6" w:type="dxa"/>
            <w:vAlign w:val="center"/>
          </w:tcPr>
          <w:p w14:paraId="2E70FCBA">
            <w:pPr>
              <w:widowControl/>
              <w:spacing w:line="360" w:lineRule="auto"/>
              <w:jc w:val="center"/>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20</w:t>
            </w:r>
          </w:p>
        </w:tc>
        <w:tc>
          <w:tcPr>
            <w:tcW w:w="1960" w:type="dxa"/>
            <w:vAlign w:val="center"/>
          </w:tcPr>
          <w:p w14:paraId="5D4DA559">
            <w:pPr>
              <w:widowControl/>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中标人的确定</w:t>
            </w:r>
          </w:p>
        </w:tc>
        <w:tc>
          <w:tcPr>
            <w:tcW w:w="6416" w:type="dxa"/>
            <w:vAlign w:val="center"/>
          </w:tcPr>
          <w:p w14:paraId="393A6B68">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由评标委员会</w:t>
            </w:r>
            <w:r>
              <w:rPr>
                <w:rFonts w:hint="eastAsia" w:ascii="宋体" w:hAnsi="宋体" w:cs="宋体"/>
                <w:color w:val="000000" w:themeColor="text1"/>
                <w:sz w:val="24"/>
                <w:szCs w:val="24"/>
                <w:highlight w:val="none"/>
                <w14:textFill>
                  <w14:solidFill>
                    <w14:schemeClr w14:val="tx1"/>
                  </w14:solidFill>
                </w14:textFill>
              </w:rPr>
              <w:t>推荐，中标人的确定最终由采购人确认。</w:t>
            </w:r>
          </w:p>
        </w:tc>
      </w:tr>
      <w:tr w14:paraId="1B552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6" w:type="dxa"/>
            <w:vAlign w:val="center"/>
          </w:tcPr>
          <w:p w14:paraId="3E661247">
            <w:pPr>
              <w:widowControl/>
              <w:spacing w:line="360" w:lineRule="auto"/>
              <w:jc w:val="center"/>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21</w:t>
            </w:r>
          </w:p>
        </w:tc>
        <w:tc>
          <w:tcPr>
            <w:tcW w:w="1960" w:type="dxa"/>
            <w:vAlign w:val="center"/>
          </w:tcPr>
          <w:p w14:paraId="3AC44BFB">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投标文件的签字盖章</w:t>
            </w:r>
          </w:p>
        </w:tc>
        <w:tc>
          <w:tcPr>
            <w:tcW w:w="6416" w:type="dxa"/>
            <w:vAlign w:val="center"/>
          </w:tcPr>
          <w:p w14:paraId="6386D441">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（1）投标文件由</w:t>
            </w:r>
            <w:r>
              <w:rPr>
                <w:rFonts w:hint="eastAsia" w:ascii="宋体" w:hAnsi="宋体" w:cs="宋体"/>
                <w:bCs/>
                <w:color w:val="000000" w:themeColor="text1"/>
                <w:sz w:val="24"/>
                <w:szCs w:val="24"/>
                <w:highlight w:val="none"/>
                <w:lang w:eastAsia="zh-CN"/>
                <w14:textFill>
                  <w14:solidFill>
                    <w14:schemeClr w14:val="tx1"/>
                  </w14:solidFill>
                </w14:textFill>
              </w:rPr>
              <w:t>供应商</w:t>
            </w:r>
            <w:r>
              <w:rPr>
                <w:rFonts w:hint="eastAsia" w:ascii="宋体" w:hAnsi="宋体" w:cs="宋体"/>
                <w:bCs/>
                <w:color w:val="000000" w:themeColor="text1"/>
                <w:sz w:val="24"/>
                <w:szCs w:val="24"/>
                <w:highlight w:val="none"/>
                <w14:textFill>
                  <w14:solidFill>
                    <w14:schemeClr w14:val="tx1"/>
                  </w14:solidFill>
                </w14:textFill>
              </w:rPr>
              <w:t>使用“山西政府采购平台”提供的“山西政府采购平台电子投标客户端”制作生成。</w:t>
            </w:r>
          </w:p>
          <w:p w14:paraId="48AB463C">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w:t>
            </w:r>
            <w:r>
              <w:rPr>
                <w:rFonts w:hint="eastAsia" w:ascii="宋体" w:hAnsi="宋体" w:cs="宋体"/>
                <w:bCs/>
                <w:color w:val="000000" w:themeColor="text1"/>
                <w:sz w:val="24"/>
                <w:szCs w:val="24"/>
                <w:highlight w:val="none"/>
                <w:lang w:eastAsia="zh-CN"/>
                <w14:textFill>
                  <w14:solidFill>
                    <w14:schemeClr w14:val="tx1"/>
                  </w14:solidFill>
                </w14:textFill>
              </w:rPr>
              <w:t>供应商</w:t>
            </w:r>
            <w:r>
              <w:rPr>
                <w:rFonts w:hint="eastAsia" w:ascii="宋体" w:hAnsi="宋体" w:cs="宋体"/>
                <w:bCs/>
                <w:color w:val="000000" w:themeColor="text1"/>
                <w:sz w:val="24"/>
                <w:szCs w:val="24"/>
                <w:highlight w:val="none"/>
                <w14:textFill>
                  <w14:solidFill>
                    <w14:schemeClr w14:val="tx1"/>
                  </w14:solidFill>
                </w14:textFill>
              </w:rPr>
              <w:t>在编制投标文件时应按分级目录导入相关内容。</w:t>
            </w:r>
          </w:p>
          <w:p w14:paraId="7C6104B3">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（3）投标文件中证明资料的“复印件”均应清晰可见。</w:t>
            </w:r>
          </w:p>
          <w:p w14:paraId="591A8B2D">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（4）第六部分“投标文件格式”中要求盖单位章和（或）签字的地方，</w:t>
            </w:r>
            <w:r>
              <w:rPr>
                <w:rFonts w:hint="eastAsia" w:ascii="宋体" w:hAnsi="宋体" w:cs="宋体"/>
                <w:bCs/>
                <w:color w:val="000000" w:themeColor="text1"/>
                <w:sz w:val="24"/>
                <w:szCs w:val="24"/>
                <w:highlight w:val="none"/>
                <w:lang w:eastAsia="zh-CN"/>
                <w14:textFill>
                  <w14:solidFill>
                    <w14:schemeClr w14:val="tx1"/>
                  </w14:solidFill>
                </w14:textFill>
              </w:rPr>
              <w:t>供应商</w:t>
            </w:r>
            <w:r>
              <w:rPr>
                <w:rFonts w:hint="eastAsia" w:ascii="宋体" w:hAnsi="宋体" w:cs="宋体"/>
                <w:bCs/>
                <w:color w:val="000000" w:themeColor="text1"/>
                <w:sz w:val="24"/>
                <w:szCs w:val="24"/>
                <w:highlight w:val="none"/>
                <w14:textFill>
                  <w14:solidFill>
                    <w14:schemeClr w14:val="tx1"/>
                  </w14:solidFill>
                </w14:textFill>
              </w:rPr>
              <w:t>均应使用CA数字证书加盖</w:t>
            </w:r>
            <w:r>
              <w:rPr>
                <w:rFonts w:hint="eastAsia" w:ascii="宋体" w:hAnsi="宋体" w:cs="宋体"/>
                <w:bCs/>
                <w:color w:val="000000" w:themeColor="text1"/>
                <w:sz w:val="24"/>
                <w:szCs w:val="24"/>
                <w:highlight w:val="none"/>
                <w:lang w:eastAsia="zh-CN"/>
                <w14:textFill>
                  <w14:solidFill>
                    <w14:schemeClr w14:val="tx1"/>
                  </w14:solidFill>
                </w14:textFill>
              </w:rPr>
              <w:t>供应商</w:t>
            </w:r>
            <w:r>
              <w:rPr>
                <w:rFonts w:hint="eastAsia" w:ascii="宋体" w:hAnsi="宋体" w:cs="宋体"/>
                <w:bCs/>
                <w:color w:val="000000" w:themeColor="text1"/>
                <w:sz w:val="24"/>
                <w:szCs w:val="24"/>
                <w:highlight w:val="none"/>
                <w14:textFill>
                  <w14:solidFill>
                    <w14:schemeClr w14:val="tx1"/>
                  </w14:solidFill>
                </w14:textFill>
              </w:rPr>
              <w:t>的单位电子印章和（或）法定代表人(</w:t>
            </w:r>
            <w:r>
              <w:rPr>
                <w:rFonts w:hint="eastAsia" w:ascii="宋体" w:hAnsi="宋体" w:cs="宋体"/>
                <w:bCs/>
                <w:color w:val="000000" w:themeColor="text1"/>
                <w:sz w:val="24"/>
                <w:szCs w:val="24"/>
                <w:highlight w:val="none"/>
                <w:lang w:eastAsia="zh-CN"/>
                <w14:textFill>
                  <w14:solidFill>
                    <w14:schemeClr w14:val="tx1"/>
                  </w14:solidFill>
                </w14:textFill>
              </w:rPr>
              <w:t>供应商</w:t>
            </w:r>
            <w:r>
              <w:rPr>
                <w:rFonts w:hint="eastAsia" w:ascii="宋体" w:hAnsi="宋体" w:cs="宋体"/>
                <w:bCs/>
                <w:color w:val="000000" w:themeColor="text1"/>
                <w:sz w:val="24"/>
                <w:szCs w:val="24"/>
                <w:highlight w:val="none"/>
                <w14:textFill>
                  <w14:solidFill>
                    <w14:schemeClr w14:val="tx1"/>
                  </w14:solidFill>
                </w14:textFill>
              </w:rPr>
              <w:t>代表)的个人电子印章或电子签名章。联合体投标的，投标文件由联合体牵头人按上述规定加盖联合体牵头人单位电子印章和（或）法定代表人(</w:t>
            </w:r>
            <w:r>
              <w:rPr>
                <w:rFonts w:hint="eastAsia" w:ascii="宋体" w:hAnsi="宋体" w:cs="宋体"/>
                <w:bCs/>
                <w:color w:val="000000" w:themeColor="text1"/>
                <w:sz w:val="24"/>
                <w:szCs w:val="24"/>
                <w:highlight w:val="none"/>
                <w:lang w:eastAsia="zh-CN"/>
                <w14:textFill>
                  <w14:solidFill>
                    <w14:schemeClr w14:val="tx1"/>
                  </w14:solidFill>
                </w14:textFill>
              </w:rPr>
              <w:t>供应商</w:t>
            </w:r>
            <w:r>
              <w:rPr>
                <w:rFonts w:hint="eastAsia" w:ascii="宋体" w:hAnsi="宋体" w:cs="宋体"/>
                <w:bCs/>
                <w:color w:val="000000" w:themeColor="text1"/>
                <w:sz w:val="24"/>
                <w:szCs w:val="24"/>
                <w:highlight w:val="none"/>
                <w14:textFill>
                  <w14:solidFill>
                    <w14:schemeClr w14:val="tx1"/>
                  </w14:solidFill>
                </w14:textFill>
              </w:rPr>
              <w:t>代表)的个人电子印章或电子签名章（联合体协议书须由联合体各方按规定签署后生效）。</w:t>
            </w:r>
          </w:p>
          <w:p w14:paraId="5804E46C">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（5）投标文件制作完成后，</w:t>
            </w:r>
            <w:r>
              <w:rPr>
                <w:rFonts w:hint="eastAsia" w:ascii="宋体" w:hAnsi="宋体" w:cs="宋体"/>
                <w:bCs/>
                <w:color w:val="000000" w:themeColor="text1"/>
                <w:sz w:val="24"/>
                <w:szCs w:val="24"/>
                <w:highlight w:val="none"/>
                <w:lang w:eastAsia="zh-CN"/>
                <w14:textFill>
                  <w14:solidFill>
                    <w14:schemeClr w14:val="tx1"/>
                  </w14:solidFill>
                </w14:textFill>
              </w:rPr>
              <w:t>供应商</w:t>
            </w:r>
            <w:r>
              <w:rPr>
                <w:rFonts w:hint="eastAsia" w:ascii="宋体" w:hAnsi="宋体" w:cs="宋体"/>
                <w:bCs/>
                <w:color w:val="000000" w:themeColor="text1"/>
                <w:sz w:val="24"/>
                <w:szCs w:val="24"/>
                <w:highlight w:val="none"/>
                <w14:textFill>
                  <w14:solidFill>
                    <w14:schemeClr w14:val="tx1"/>
                  </w14:solidFill>
                </w14:textFill>
              </w:rPr>
              <w:t>应使用CA数字证书对投标文件进行加密，形成加密的投标文件。</w:t>
            </w:r>
          </w:p>
          <w:p w14:paraId="69BF84A4">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（6）投标文件制作的具体方法详见“山西政府采购平台”中的帮助文档。</w:t>
            </w:r>
          </w:p>
        </w:tc>
      </w:tr>
      <w:tr w14:paraId="58E16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796" w:type="dxa"/>
            <w:vAlign w:val="center"/>
          </w:tcPr>
          <w:p w14:paraId="21A1181A">
            <w:pPr>
              <w:widowControl/>
              <w:spacing w:line="360" w:lineRule="auto"/>
              <w:jc w:val="center"/>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22</w:t>
            </w:r>
          </w:p>
        </w:tc>
        <w:tc>
          <w:tcPr>
            <w:tcW w:w="1960" w:type="dxa"/>
            <w:vAlign w:val="center"/>
          </w:tcPr>
          <w:p w14:paraId="2764A45A">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中小企业划分标准所属行业</w:t>
            </w:r>
          </w:p>
        </w:tc>
        <w:tc>
          <w:tcPr>
            <w:tcW w:w="6416" w:type="dxa"/>
            <w:vAlign w:val="center"/>
          </w:tcPr>
          <w:p w14:paraId="22B395F8">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工业</w:t>
            </w:r>
          </w:p>
        </w:tc>
      </w:tr>
      <w:tr w14:paraId="20AEA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796" w:type="dxa"/>
            <w:vAlign w:val="center"/>
          </w:tcPr>
          <w:p w14:paraId="31E66D8B">
            <w:pPr>
              <w:widowControl/>
              <w:spacing w:line="360" w:lineRule="auto"/>
              <w:jc w:val="center"/>
              <w:rPr>
                <w:rFonts w:hint="default" w:ascii="宋体" w:hAnsi="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23</w:t>
            </w:r>
          </w:p>
        </w:tc>
        <w:tc>
          <w:tcPr>
            <w:tcW w:w="1960" w:type="dxa"/>
            <w:vAlign w:val="center"/>
          </w:tcPr>
          <w:p w14:paraId="2EC9E379">
            <w:pPr>
              <w:spacing w:line="360" w:lineRule="auto"/>
              <w:jc w:val="center"/>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cs="宋体"/>
                <w:bCs/>
                <w:color w:val="000000" w:themeColor="text1"/>
                <w:sz w:val="24"/>
                <w:szCs w:val="24"/>
                <w:highlight w:val="none"/>
                <w:lang w:eastAsia="zh-CN"/>
                <w14:textFill>
                  <w14:solidFill>
                    <w14:schemeClr w14:val="tx1"/>
                  </w14:solidFill>
                </w14:textFill>
              </w:rPr>
              <w:t>本项目执行政府采购政策</w:t>
            </w:r>
          </w:p>
        </w:tc>
        <w:tc>
          <w:tcPr>
            <w:tcW w:w="6416" w:type="dxa"/>
            <w:vAlign w:val="center"/>
          </w:tcPr>
          <w:p w14:paraId="3AD935FC">
            <w:pPr>
              <w:spacing w:line="360" w:lineRule="auto"/>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eastAsia="zh-CN"/>
                <w14:textFill>
                  <w14:solidFill>
                    <w14:schemeClr w14:val="tx1"/>
                  </w14:solidFill>
                </w14:textFill>
              </w:rPr>
              <w:t>注：小微企业、监狱企业、残疾人福利性单位按招标文件规定，用扣除后的价格参与评审，本项目具体扣除比例为</w:t>
            </w:r>
            <w:r>
              <w:rPr>
                <w:rFonts w:hint="eastAsia" w:ascii="宋体" w:hAnsi="宋体" w:cs="宋体"/>
                <w:bCs/>
                <w:color w:val="000000" w:themeColor="text1"/>
                <w:sz w:val="24"/>
                <w:szCs w:val="24"/>
                <w:highlight w:val="none"/>
                <w:lang w:val="en-US" w:eastAsia="zh-CN"/>
                <w14:textFill>
                  <w14:solidFill>
                    <w14:schemeClr w14:val="tx1"/>
                  </w14:solidFill>
                </w14:textFill>
              </w:rPr>
              <w:t>15%；以上政策不重复享受。</w:t>
            </w:r>
          </w:p>
        </w:tc>
      </w:tr>
      <w:tr w14:paraId="6DAD1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796" w:type="dxa"/>
            <w:vAlign w:val="center"/>
          </w:tcPr>
          <w:p w14:paraId="50E5EEAA">
            <w:pPr>
              <w:widowControl/>
              <w:spacing w:line="360" w:lineRule="auto"/>
              <w:jc w:val="center"/>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24</w:t>
            </w:r>
          </w:p>
        </w:tc>
        <w:tc>
          <w:tcPr>
            <w:tcW w:w="1960" w:type="dxa"/>
            <w:vAlign w:val="center"/>
          </w:tcPr>
          <w:p w14:paraId="65812AA2">
            <w:pPr>
              <w:widowControl/>
              <w:snapToGrid w:val="0"/>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其他事项</w:t>
            </w:r>
          </w:p>
        </w:tc>
        <w:tc>
          <w:tcPr>
            <w:tcW w:w="6416" w:type="dxa"/>
            <w:vAlign w:val="center"/>
          </w:tcPr>
          <w:p w14:paraId="4F479558">
            <w:pPr>
              <w:pStyle w:val="436"/>
              <w:widowControl/>
              <w:spacing w:line="360" w:lineRule="auto"/>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获取招标文件后如对招标文件中认为有不合理、不清楚以及有疑义并需要修正的地方，请在招标规定日期前以书面形式告知，以便统一上网公告更正，如不提交书面材料视同完全同意招标文件所有条款。</w:t>
            </w:r>
          </w:p>
        </w:tc>
      </w:tr>
      <w:tr w14:paraId="416BF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796" w:type="dxa"/>
            <w:vAlign w:val="center"/>
          </w:tcPr>
          <w:p w14:paraId="62526BC3">
            <w:pPr>
              <w:widowControl/>
              <w:spacing w:line="360" w:lineRule="auto"/>
              <w:jc w:val="center"/>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25</w:t>
            </w:r>
          </w:p>
        </w:tc>
        <w:tc>
          <w:tcPr>
            <w:tcW w:w="1960" w:type="dxa"/>
            <w:vAlign w:val="center"/>
          </w:tcPr>
          <w:p w14:paraId="16F8682B">
            <w:pPr>
              <w:widowControl/>
              <w:spacing w:line="360" w:lineRule="auto"/>
              <w:jc w:val="center"/>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代理服务费</w:t>
            </w:r>
          </w:p>
        </w:tc>
        <w:tc>
          <w:tcPr>
            <w:tcW w:w="6416" w:type="dxa"/>
            <w:vAlign w:val="center"/>
          </w:tcPr>
          <w:p w14:paraId="3A8A4F89">
            <w:pPr>
              <w:widowControl/>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代理服务费：代理服务费用参照原中华人民共和国国家计划委员会[计价格（2002）1980号]和国家发展改革委办公厅发改办价格[2003]857号文件规定的取费标准计算收取费用。</w:t>
            </w:r>
          </w:p>
          <w:p w14:paraId="60B1278E">
            <w:pPr>
              <w:widowControl/>
              <w:spacing w:line="360" w:lineRule="auto"/>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中标（成交）人在领取中标（成交）通知书时，向</w:t>
            </w:r>
            <w:r>
              <w:rPr>
                <w:rFonts w:hint="eastAsia" w:ascii="宋体" w:hAnsi="宋体" w:cs="宋体"/>
                <w:color w:val="000000" w:themeColor="text1"/>
                <w:sz w:val="24"/>
                <w:szCs w:val="24"/>
                <w:highlight w:val="none"/>
                <w:lang w:eastAsia="zh-CN"/>
                <w14:textFill>
                  <w14:solidFill>
                    <w14:schemeClr w14:val="tx1"/>
                  </w14:solidFill>
                </w14:textFill>
              </w:rPr>
              <w:t>采购代理机构</w:t>
            </w:r>
            <w:r>
              <w:rPr>
                <w:rFonts w:hint="eastAsia" w:ascii="宋体" w:hAnsi="宋体" w:cs="宋体"/>
                <w:color w:val="000000" w:themeColor="text1"/>
                <w:sz w:val="24"/>
                <w:szCs w:val="24"/>
                <w:highlight w:val="none"/>
                <w14:textFill>
                  <w14:solidFill>
                    <w14:schemeClr w14:val="tx1"/>
                  </w14:solidFill>
                </w14:textFill>
              </w:rPr>
              <w:t>一次性付清代理服务费。</w:t>
            </w:r>
          </w:p>
        </w:tc>
      </w:tr>
    </w:tbl>
    <w:p w14:paraId="68C090FF">
      <w:pPr>
        <w:widowControl/>
        <w:snapToGrid w:val="0"/>
        <w:spacing w:before="260" w:after="260"/>
        <w:jc w:val="center"/>
        <w:rPr>
          <w:rStyle w:val="823"/>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br w:type="page"/>
      </w:r>
      <w:bookmarkStart w:id="25" w:name="_Toc26435"/>
      <w:bookmarkStart w:id="26" w:name="_Toc592"/>
      <w:bookmarkStart w:id="27" w:name="_Toc3603"/>
      <w:bookmarkStart w:id="28" w:name="_Toc377135978"/>
      <w:bookmarkStart w:id="29" w:name="_Toc24909"/>
      <w:r>
        <w:rPr>
          <w:rFonts w:hint="eastAsia" w:ascii="宋体" w:hAnsi="宋体" w:cs="宋体"/>
          <w:b/>
          <w:color w:val="000000" w:themeColor="text1"/>
          <w:sz w:val="24"/>
          <w:szCs w:val="24"/>
          <w:highlight w:val="none"/>
          <w:lang w:val="en-US" w:eastAsia="zh-CN"/>
          <w14:textFill>
            <w14:solidFill>
              <w14:schemeClr w14:val="tx1"/>
            </w14:solidFill>
          </w14:textFill>
        </w:rPr>
        <w:t>二、</w:t>
      </w:r>
      <w:r>
        <w:rPr>
          <w:rStyle w:val="823"/>
          <w:rFonts w:hint="eastAsia" w:ascii="宋体" w:hAnsi="宋体" w:cs="宋体"/>
          <w:b/>
          <w:bCs/>
          <w:color w:val="000000" w:themeColor="text1"/>
          <w:kern w:val="0"/>
          <w:sz w:val="24"/>
          <w:szCs w:val="24"/>
          <w:highlight w:val="none"/>
          <w14:textFill>
            <w14:solidFill>
              <w14:schemeClr w14:val="tx1"/>
            </w14:solidFill>
          </w14:textFill>
        </w:rPr>
        <w:t>电子投标须知附表</w:t>
      </w:r>
      <w:bookmarkEnd w:id="25"/>
      <w:bookmarkEnd w:id="26"/>
      <w:bookmarkEnd w:id="27"/>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253"/>
        <w:gridCol w:w="6800"/>
      </w:tblGrid>
      <w:tr w14:paraId="1F2A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49" w:type="dxa"/>
            <w:vAlign w:val="center"/>
          </w:tcPr>
          <w:p w14:paraId="1D4FAF46">
            <w:pPr>
              <w:spacing w:line="360" w:lineRule="auto"/>
              <w:jc w:val="center"/>
              <w:rPr>
                <w:rStyle w:val="823"/>
                <w:rFonts w:ascii="宋体" w:hAnsi="宋体" w:cs="宋体"/>
                <w:color w:val="000000" w:themeColor="text1"/>
                <w:sz w:val="24"/>
                <w:szCs w:val="24"/>
                <w:highlight w:val="none"/>
                <w14:textFill>
                  <w14:solidFill>
                    <w14:schemeClr w14:val="tx1"/>
                  </w14:solidFill>
                </w14:textFill>
              </w:rPr>
            </w:pPr>
            <w:r>
              <w:rPr>
                <w:rStyle w:val="823"/>
                <w:rFonts w:hint="eastAsia" w:ascii="宋体" w:hAnsi="宋体" w:cs="宋体"/>
                <w:color w:val="000000" w:themeColor="text1"/>
                <w:sz w:val="24"/>
                <w:szCs w:val="24"/>
                <w:highlight w:val="none"/>
                <w14:textFill>
                  <w14:solidFill>
                    <w14:schemeClr w14:val="tx1"/>
                  </w14:solidFill>
                </w14:textFill>
              </w:rPr>
              <w:t>序号</w:t>
            </w:r>
          </w:p>
        </w:tc>
        <w:tc>
          <w:tcPr>
            <w:tcW w:w="1253" w:type="dxa"/>
            <w:vAlign w:val="center"/>
          </w:tcPr>
          <w:p w14:paraId="2A7C9A79">
            <w:pPr>
              <w:spacing w:line="360" w:lineRule="auto"/>
              <w:jc w:val="center"/>
              <w:rPr>
                <w:rStyle w:val="823"/>
                <w:rFonts w:ascii="宋体" w:hAnsi="宋体" w:cs="宋体"/>
                <w:color w:val="000000" w:themeColor="text1"/>
                <w:sz w:val="24"/>
                <w:szCs w:val="24"/>
                <w:highlight w:val="none"/>
                <w14:textFill>
                  <w14:solidFill>
                    <w14:schemeClr w14:val="tx1"/>
                  </w14:solidFill>
                </w14:textFill>
              </w:rPr>
            </w:pPr>
            <w:r>
              <w:rPr>
                <w:rStyle w:val="823"/>
                <w:rFonts w:hint="eastAsia" w:ascii="宋体" w:hAnsi="宋体" w:cs="宋体"/>
                <w:color w:val="000000" w:themeColor="text1"/>
                <w:sz w:val="24"/>
                <w:szCs w:val="24"/>
                <w:highlight w:val="none"/>
                <w14:textFill>
                  <w14:solidFill>
                    <w14:schemeClr w14:val="tx1"/>
                  </w14:solidFill>
                </w14:textFill>
              </w:rPr>
              <w:t>条款名称</w:t>
            </w:r>
          </w:p>
        </w:tc>
        <w:tc>
          <w:tcPr>
            <w:tcW w:w="6800" w:type="dxa"/>
            <w:vAlign w:val="center"/>
          </w:tcPr>
          <w:p w14:paraId="7369BCF5">
            <w:pPr>
              <w:spacing w:line="360" w:lineRule="auto"/>
              <w:jc w:val="center"/>
              <w:rPr>
                <w:rStyle w:val="823"/>
                <w:rFonts w:ascii="宋体" w:hAnsi="宋体" w:cs="宋体"/>
                <w:color w:val="000000" w:themeColor="text1"/>
                <w:sz w:val="24"/>
                <w:szCs w:val="24"/>
                <w:highlight w:val="none"/>
                <w14:textFill>
                  <w14:solidFill>
                    <w14:schemeClr w14:val="tx1"/>
                  </w14:solidFill>
                </w14:textFill>
              </w:rPr>
            </w:pPr>
            <w:r>
              <w:rPr>
                <w:rStyle w:val="823"/>
                <w:rFonts w:hint="eastAsia" w:ascii="宋体" w:hAnsi="宋体" w:cs="宋体"/>
                <w:color w:val="000000" w:themeColor="text1"/>
                <w:sz w:val="24"/>
                <w:szCs w:val="24"/>
                <w:highlight w:val="none"/>
                <w14:textFill>
                  <w14:solidFill>
                    <w14:schemeClr w14:val="tx1"/>
                  </w14:solidFill>
                </w14:textFill>
              </w:rPr>
              <w:t>编列内容</w:t>
            </w:r>
          </w:p>
        </w:tc>
      </w:tr>
      <w:tr w14:paraId="6919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49" w:type="dxa"/>
            <w:vAlign w:val="center"/>
          </w:tcPr>
          <w:p w14:paraId="0E48DF45">
            <w:pPr>
              <w:pStyle w:val="824"/>
              <w:spacing w:line="360" w:lineRule="auto"/>
              <w:ind w:left="105" w:leftChars="50" w:right="105" w:rightChars="50"/>
              <w:rPr>
                <w:rStyle w:val="823"/>
                <w:rFonts w:ascii="宋体" w:hAnsi="宋体" w:cs="宋体"/>
                <w:color w:val="000000" w:themeColor="text1"/>
                <w:szCs w:val="24"/>
                <w:highlight w:val="none"/>
                <w14:textFill>
                  <w14:solidFill>
                    <w14:schemeClr w14:val="tx1"/>
                  </w14:solidFill>
                </w14:textFill>
              </w:rPr>
            </w:pPr>
            <w:r>
              <w:rPr>
                <w:rStyle w:val="823"/>
                <w:rFonts w:hint="eastAsia" w:ascii="宋体" w:hAnsi="宋体" w:cs="宋体"/>
                <w:color w:val="000000" w:themeColor="text1"/>
                <w:szCs w:val="24"/>
                <w:highlight w:val="none"/>
                <w14:textFill>
                  <w14:solidFill>
                    <w14:schemeClr w14:val="tx1"/>
                  </w14:solidFill>
                </w14:textFill>
              </w:rPr>
              <w:t>1</w:t>
            </w:r>
          </w:p>
        </w:tc>
        <w:tc>
          <w:tcPr>
            <w:tcW w:w="1253" w:type="dxa"/>
            <w:vAlign w:val="center"/>
          </w:tcPr>
          <w:p w14:paraId="1B58039A">
            <w:pPr>
              <w:pStyle w:val="824"/>
              <w:spacing w:line="360" w:lineRule="auto"/>
              <w:ind w:right="105" w:rightChars="50"/>
              <w:jc w:val="center"/>
              <w:rPr>
                <w:rStyle w:val="823"/>
                <w:rFonts w:ascii="宋体" w:hAnsi="宋体" w:cs="宋体"/>
                <w:color w:val="000000" w:themeColor="text1"/>
                <w:szCs w:val="24"/>
                <w:highlight w:val="none"/>
                <w14:textFill>
                  <w14:solidFill>
                    <w14:schemeClr w14:val="tx1"/>
                  </w14:solidFill>
                </w14:textFill>
              </w:rPr>
            </w:pPr>
            <w:r>
              <w:rPr>
                <w:rStyle w:val="823"/>
                <w:rFonts w:hint="eastAsia" w:ascii="宋体" w:hAnsi="宋体" w:cs="宋体"/>
                <w:color w:val="000000" w:themeColor="text1"/>
                <w:szCs w:val="24"/>
                <w:highlight w:val="none"/>
                <w14:textFill>
                  <w14:solidFill>
                    <w14:schemeClr w14:val="tx1"/>
                  </w14:solidFill>
                </w14:textFill>
              </w:rPr>
              <w:t>投标文件编制</w:t>
            </w:r>
          </w:p>
        </w:tc>
        <w:tc>
          <w:tcPr>
            <w:tcW w:w="6800" w:type="dxa"/>
            <w:vAlign w:val="center"/>
          </w:tcPr>
          <w:p w14:paraId="09750A8B">
            <w:pPr>
              <w:pStyle w:val="824"/>
              <w:spacing w:line="360" w:lineRule="auto"/>
              <w:ind w:left="105" w:leftChars="50" w:right="105" w:rightChars="50"/>
              <w:rPr>
                <w:rStyle w:val="823"/>
                <w:rFonts w:ascii="宋体" w:hAnsi="宋体" w:cs="宋体"/>
                <w:color w:val="000000" w:themeColor="text1"/>
                <w:szCs w:val="24"/>
                <w:highlight w:val="none"/>
                <w14:textFill>
                  <w14:solidFill>
                    <w14:schemeClr w14:val="tx1"/>
                  </w14:solidFill>
                </w14:textFill>
              </w:rPr>
            </w:pPr>
            <w:r>
              <w:rPr>
                <w:rStyle w:val="823"/>
                <w:rFonts w:hint="eastAsia" w:ascii="宋体" w:hAnsi="宋体" w:cs="宋体"/>
                <w:color w:val="000000" w:themeColor="text1"/>
                <w:szCs w:val="24"/>
                <w:highlight w:val="none"/>
                <w14:textFill>
                  <w14:solidFill>
                    <w14:schemeClr w14:val="tx1"/>
                  </w14:solidFill>
                </w14:textFill>
              </w:rPr>
              <w:t>1.1</w:t>
            </w:r>
            <w:r>
              <w:rPr>
                <w:rStyle w:val="823"/>
                <w:rFonts w:hint="eastAsia" w:ascii="宋体" w:hAnsi="宋体" w:cs="宋体"/>
                <w:color w:val="000000" w:themeColor="text1"/>
                <w:szCs w:val="24"/>
                <w:highlight w:val="none"/>
                <w:lang w:eastAsia="zh-CN"/>
                <w14:textFill>
                  <w14:solidFill>
                    <w14:schemeClr w14:val="tx1"/>
                  </w14:solidFill>
                </w14:textFill>
              </w:rPr>
              <w:t>供应商</w:t>
            </w:r>
            <w:r>
              <w:rPr>
                <w:rStyle w:val="823"/>
                <w:rFonts w:hint="eastAsia" w:ascii="宋体" w:hAnsi="宋体" w:cs="宋体"/>
                <w:color w:val="000000" w:themeColor="text1"/>
                <w:szCs w:val="24"/>
                <w:highlight w:val="none"/>
                <w14:textFill>
                  <w14:solidFill>
                    <w14:schemeClr w14:val="tx1"/>
                  </w14:solidFill>
                </w14:textFill>
              </w:rPr>
              <w:t>应使用政采云系统的投标文件编制工具，按照操作手册编制电子投标文件，并使用数字证书（CA）按照招标文件规定签字、盖章。同时使用数字证书（CA）对投标文件进行加密。</w:t>
            </w:r>
          </w:p>
          <w:p w14:paraId="09538195">
            <w:pPr>
              <w:pStyle w:val="824"/>
              <w:spacing w:line="360" w:lineRule="auto"/>
              <w:ind w:left="105" w:leftChars="50" w:right="105" w:rightChars="50"/>
              <w:rPr>
                <w:rStyle w:val="823"/>
                <w:rFonts w:ascii="宋体" w:hAnsi="宋体" w:cs="宋体"/>
                <w:color w:val="000000" w:themeColor="text1"/>
                <w:szCs w:val="24"/>
                <w:highlight w:val="none"/>
                <w14:textFill>
                  <w14:solidFill>
                    <w14:schemeClr w14:val="tx1"/>
                  </w14:solidFill>
                </w14:textFill>
              </w:rPr>
            </w:pPr>
            <w:r>
              <w:rPr>
                <w:rStyle w:val="823"/>
                <w:rFonts w:hint="eastAsia" w:ascii="宋体" w:hAnsi="宋体" w:cs="宋体"/>
                <w:color w:val="000000" w:themeColor="text1"/>
                <w:szCs w:val="24"/>
                <w:highlight w:val="none"/>
                <w14:textFill>
                  <w14:solidFill>
                    <w14:schemeClr w14:val="tx1"/>
                  </w14:solidFill>
                </w14:textFill>
              </w:rPr>
              <w:t>1.2在上传电子投标文件时，需对应系统中每个模块要求，形成独立的PDF格式文件，按照指定对应模块，逐条完成上传，保存后提交。</w:t>
            </w:r>
          </w:p>
          <w:p w14:paraId="2533EF10">
            <w:pPr>
              <w:pStyle w:val="824"/>
              <w:spacing w:line="360" w:lineRule="auto"/>
              <w:ind w:left="105" w:leftChars="50" w:right="105" w:rightChars="50"/>
              <w:rPr>
                <w:rStyle w:val="823"/>
                <w:rFonts w:ascii="宋体" w:hAnsi="宋体" w:cs="宋体"/>
                <w:color w:val="000000" w:themeColor="text1"/>
                <w:szCs w:val="24"/>
                <w:highlight w:val="none"/>
                <w14:textFill>
                  <w14:solidFill>
                    <w14:schemeClr w14:val="tx1"/>
                  </w14:solidFill>
                </w14:textFill>
              </w:rPr>
            </w:pPr>
            <w:r>
              <w:rPr>
                <w:rStyle w:val="823"/>
                <w:rFonts w:hint="eastAsia" w:ascii="宋体" w:hAnsi="宋体" w:cs="宋体"/>
                <w:color w:val="000000" w:themeColor="text1"/>
                <w:szCs w:val="24"/>
                <w:highlight w:val="none"/>
                <w14:textFill>
                  <w14:solidFill>
                    <w14:schemeClr w14:val="tx1"/>
                  </w14:solidFill>
                </w14:textFill>
              </w:rPr>
              <w:t>1.3电子投标文件所附各类证件、证书、证明，均随投标文件统一编排页码进行上传。</w:t>
            </w:r>
          </w:p>
        </w:tc>
      </w:tr>
      <w:tr w14:paraId="158CC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49" w:type="dxa"/>
            <w:vAlign w:val="center"/>
          </w:tcPr>
          <w:p w14:paraId="112C2C90">
            <w:pPr>
              <w:pStyle w:val="824"/>
              <w:spacing w:line="360" w:lineRule="auto"/>
              <w:ind w:left="105" w:leftChars="50" w:right="105" w:rightChars="50"/>
              <w:rPr>
                <w:rStyle w:val="823"/>
                <w:rFonts w:ascii="宋体" w:hAnsi="宋体" w:cs="宋体"/>
                <w:color w:val="000000" w:themeColor="text1"/>
                <w:szCs w:val="24"/>
                <w:highlight w:val="none"/>
                <w14:textFill>
                  <w14:solidFill>
                    <w14:schemeClr w14:val="tx1"/>
                  </w14:solidFill>
                </w14:textFill>
              </w:rPr>
            </w:pPr>
            <w:r>
              <w:rPr>
                <w:rStyle w:val="823"/>
                <w:rFonts w:hint="eastAsia" w:ascii="宋体" w:hAnsi="宋体" w:cs="宋体"/>
                <w:color w:val="000000" w:themeColor="text1"/>
                <w:szCs w:val="24"/>
                <w:highlight w:val="none"/>
                <w14:textFill>
                  <w14:solidFill>
                    <w14:schemeClr w14:val="tx1"/>
                  </w14:solidFill>
                </w14:textFill>
              </w:rPr>
              <w:t>2</w:t>
            </w:r>
          </w:p>
        </w:tc>
        <w:tc>
          <w:tcPr>
            <w:tcW w:w="1253" w:type="dxa"/>
            <w:vAlign w:val="center"/>
          </w:tcPr>
          <w:p w14:paraId="5DFAFFFA">
            <w:pPr>
              <w:spacing w:line="360" w:lineRule="auto"/>
              <w:ind w:right="105" w:rightChars="50"/>
              <w:jc w:val="center"/>
              <w:rPr>
                <w:rStyle w:val="823"/>
                <w:rFonts w:ascii="宋体" w:hAnsi="宋体" w:cs="宋体"/>
                <w:bCs/>
                <w:color w:val="000000" w:themeColor="text1"/>
                <w:sz w:val="24"/>
                <w:szCs w:val="24"/>
                <w:highlight w:val="none"/>
                <w14:textFill>
                  <w14:solidFill>
                    <w14:schemeClr w14:val="tx1"/>
                  </w14:solidFill>
                </w14:textFill>
              </w:rPr>
            </w:pPr>
            <w:r>
              <w:rPr>
                <w:rStyle w:val="823"/>
                <w:rFonts w:hint="eastAsia" w:ascii="宋体" w:hAnsi="宋体" w:cs="宋体"/>
                <w:bCs/>
                <w:color w:val="000000" w:themeColor="text1"/>
                <w:sz w:val="24"/>
                <w:szCs w:val="24"/>
                <w:highlight w:val="none"/>
                <w14:textFill>
                  <w14:solidFill>
                    <w14:schemeClr w14:val="tx1"/>
                  </w14:solidFill>
                </w14:textFill>
              </w:rPr>
              <w:t>电子投标文件解密</w:t>
            </w:r>
          </w:p>
        </w:tc>
        <w:tc>
          <w:tcPr>
            <w:tcW w:w="6800" w:type="dxa"/>
            <w:vAlign w:val="center"/>
          </w:tcPr>
          <w:p w14:paraId="168614C9">
            <w:pPr>
              <w:spacing w:line="360" w:lineRule="auto"/>
              <w:ind w:left="105" w:leftChars="50" w:right="105" w:rightChars="50"/>
              <w:rPr>
                <w:rStyle w:val="823"/>
                <w:rFonts w:ascii="宋体" w:hAnsi="宋体" w:cs="宋体"/>
                <w:bCs/>
                <w:color w:val="000000" w:themeColor="text1"/>
                <w:sz w:val="24"/>
                <w:szCs w:val="24"/>
                <w:highlight w:val="none"/>
                <w14:textFill>
                  <w14:solidFill>
                    <w14:schemeClr w14:val="tx1"/>
                  </w14:solidFill>
                </w14:textFill>
              </w:rPr>
            </w:pPr>
            <w:r>
              <w:rPr>
                <w:rStyle w:val="823"/>
                <w:rFonts w:hint="eastAsia" w:ascii="宋体" w:hAnsi="宋体" w:cs="宋体"/>
                <w:bCs/>
                <w:color w:val="000000" w:themeColor="text1"/>
                <w:sz w:val="24"/>
                <w:szCs w:val="24"/>
                <w:highlight w:val="none"/>
                <w14:textFill>
                  <w14:solidFill>
                    <w14:schemeClr w14:val="tx1"/>
                  </w14:solidFill>
                </w14:textFill>
              </w:rPr>
              <w:t>2.1在招标文件规定的</w:t>
            </w:r>
            <w:r>
              <w:rPr>
                <w:rStyle w:val="823"/>
                <w:rFonts w:hint="eastAsia" w:ascii="宋体" w:hAnsi="宋体" w:cs="宋体"/>
                <w:color w:val="000000" w:themeColor="text1"/>
                <w:sz w:val="24"/>
                <w:szCs w:val="24"/>
                <w:highlight w:val="none"/>
                <w14:textFill>
                  <w14:solidFill>
                    <w14:schemeClr w14:val="tx1"/>
                  </w14:solidFill>
                </w14:textFill>
              </w:rPr>
              <w:t>投标</w:t>
            </w:r>
            <w:r>
              <w:rPr>
                <w:rStyle w:val="823"/>
                <w:rFonts w:hint="eastAsia" w:ascii="宋体" w:hAnsi="宋体" w:cs="宋体"/>
                <w:bCs/>
                <w:color w:val="000000" w:themeColor="text1"/>
                <w:sz w:val="24"/>
                <w:szCs w:val="24"/>
                <w:highlight w:val="none"/>
                <w14:textFill>
                  <w14:solidFill>
                    <w14:schemeClr w14:val="tx1"/>
                  </w14:solidFill>
                </w14:textFill>
              </w:rPr>
              <w:t>文件开启时间后，</w:t>
            </w:r>
            <w:r>
              <w:rPr>
                <w:rStyle w:val="823"/>
                <w:rFonts w:hint="eastAsia" w:ascii="宋体" w:hAnsi="宋体" w:cs="宋体"/>
                <w:bCs/>
                <w:color w:val="000000" w:themeColor="text1"/>
                <w:sz w:val="24"/>
                <w:szCs w:val="24"/>
                <w:highlight w:val="none"/>
                <w:lang w:eastAsia="zh-CN"/>
                <w14:textFill>
                  <w14:solidFill>
                    <w14:schemeClr w14:val="tx1"/>
                  </w14:solidFill>
                </w14:textFill>
              </w:rPr>
              <w:t>采购代理机构</w:t>
            </w:r>
            <w:r>
              <w:rPr>
                <w:rStyle w:val="823"/>
                <w:rFonts w:hint="eastAsia" w:ascii="宋体" w:hAnsi="宋体" w:cs="宋体"/>
                <w:bCs/>
                <w:color w:val="000000" w:themeColor="text1"/>
                <w:sz w:val="24"/>
                <w:szCs w:val="24"/>
                <w:highlight w:val="none"/>
                <w14:textFill>
                  <w14:solidFill>
                    <w14:schemeClr w14:val="tx1"/>
                  </w14:solidFill>
                </w14:textFill>
              </w:rPr>
              <w:t>会在政采云系统发出解密指令，</w:t>
            </w:r>
            <w:r>
              <w:rPr>
                <w:rStyle w:val="823"/>
                <w:rFonts w:hint="eastAsia" w:ascii="宋体" w:hAnsi="宋体" w:cs="宋体"/>
                <w:color w:val="000000" w:themeColor="text1"/>
                <w:sz w:val="24"/>
                <w:szCs w:val="24"/>
                <w:highlight w:val="none"/>
                <w:lang w:eastAsia="zh-CN"/>
                <w14:textFill>
                  <w14:solidFill>
                    <w14:schemeClr w14:val="tx1"/>
                  </w14:solidFill>
                </w14:textFill>
              </w:rPr>
              <w:t>供应商</w:t>
            </w:r>
            <w:r>
              <w:rPr>
                <w:rStyle w:val="823"/>
                <w:rFonts w:hint="eastAsia" w:ascii="宋体" w:hAnsi="宋体" w:cs="宋体"/>
                <w:bCs/>
                <w:color w:val="000000" w:themeColor="text1"/>
                <w:sz w:val="24"/>
                <w:szCs w:val="24"/>
                <w:highlight w:val="none"/>
                <w14:textFill>
                  <w14:solidFill>
                    <w14:schemeClr w14:val="tx1"/>
                  </w14:solidFill>
                </w14:textFill>
              </w:rPr>
              <w:t>在收到解密指令后，须使用加密</w:t>
            </w:r>
            <w:r>
              <w:rPr>
                <w:rStyle w:val="823"/>
                <w:rFonts w:hint="eastAsia" w:ascii="宋体" w:hAnsi="宋体" w:cs="宋体"/>
                <w:color w:val="000000" w:themeColor="text1"/>
                <w:sz w:val="24"/>
                <w:szCs w:val="24"/>
                <w:highlight w:val="none"/>
                <w14:textFill>
                  <w14:solidFill>
                    <w14:schemeClr w14:val="tx1"/>
                  </w14:solidFill>
                </w14:textFill>
              </w:rPr>
              <w:t>投标</w:t>
            </w:r>
            <w:r>
              <w:rPr>
                <w:rStyle w:val="823"/>
                <w:rFonts w:hint="eastAsia" w:ascii="宋体" w:hAnsi="宋体" w:cs="宋体"/>
                <w:bCs/>
                <w:color w:val="000000" w:themeColor="text1"/>
                <w:sz w:val="24"/>
                <w:szCs w:val="24"/>
                <w:highlight w:val="none"/>
                <w14:textFill>
                  <w14:solidFill>
                    <w14:schemeClr w14:val="tx1"/>
                  </w14:solidFill>
                </w14:textFill>
              </w:rPr>
              <w:t>文件时所使用的数字证书（CA）对已递交（上传）的电子</w:t>
            </w:r>
            <w:r>
              <w:rPr>
                <w:rStyle w:val="823"/>
                <w:rFonts w:hint="eastAsia" w:ascii="宋体" w:hAnsi="宋体" w:cs="宋体"/>
                <w:color w:val="000000" w:themeColor="text1"/>
                <w:sz w:val="24"/>
                <w:szCs w:val="24"/>
                <w:highlight w:val="none"/>
                <w14:textFill>
                  <w14:solidFill>
                    <w14:schemeClr w14:val="tx1"/>
                  </w14:solidFill>
                </w14:textFill>
              </w:rPr>
              <w:t>投标</w:t>
            </w:r>
            <w:r>
              <w:rPr>
                <w:rStyle w:val="823"/>
                <w:rFonts w:hint="eastAsia" w:ascii="宋体" w:hAnsi="宋体" w:cs="宋体"/>
                <w:bCs/>
                <w:color w:val="000000" w:themeColor="text1"/>
                <w:sz w:val="24"/>
                <w:szCs w:val="24"/>
                <w:highlight w:val="none"/>
                <w14:textFill>
                  <w14:solidFill>
                    <w14:schemeClr w14:val="tx1"/>
                  </w14:solidFill>
                </w14:textFill>
              </w:rPr>
              <w:t>文件进行解密（可远程解密），如在开标现场解密，需自行携带电脑。</w:t>
            </w:r>
          </w:p>
          <w:p w14:paraId="5FDA020F">
            <w:pPr>
              <w:spacing w:line="360" w:lineRule="auto"/>
              <w:ind w:left="105" w:leftChars="50" w:right="105" w:rightChars="50"/>
              <w:rPr>
                <w:rStyle w:val="823"/>
                <w:rFonts w:ascii="宋体" w:hAnsi="宋体" w:cs="宋体"/>
                <w:bCs/>
                <w:color w:val="000000" w:themeColor="text1"/>
                <w:sz w:val="24"/>
                <w:szCs w:val="24"/>
                <w:highlight w:val="none"/>
                <w14:textFill>
                  <w14:solidFill>
                    <w14:schemeClr w14:val="tx1"/>
                  </w14:solidFill>
                </w14:textFill>
              </w:rPr>
            </w:pPr>
            <w:r>
              <w:rPr>
                <w:rStyle w:val="823"/>
                <w:rFonts w:hint="eastAsia" w:ascii="宋体" w:hAnsi="宋体" w:cs="宋体"/>
                <w:bCs/>
                <w:color w:val="000000" w:themeColor="text1"/>
                <w:sz w:val="24"/>
                <w:szCs w:val="24"/>
                <w:highlight w:val="none"/>
                <w14:textFill>
                  <w14:solidFill>
                    <w14:schemeClr w14:val="tx1"/>
                  </w14:solidFill>
                </w14:textFill>
              </w:rPr>
              <w:t>2.2电子</w:t>
            </w:r>
            <w:r>
              <w:rPr>
                <w:rStyle w:val="823"/>
                <w:rFonts w:hint="eastAsia" w:ascii="宋体" w:hAnsi="宋体" w:cs="宋体"/>
                <w:color w:val="000000" w:themeColor="text1"/>
                <w:sz w:val="24"/>
                <w:szCs w:val="24"/>
                <w:highlight w:val="none"/>
                <w14:textFill>
                  <w14:solidFill>
                    <w14:schemeClr w14:val="tx1"/>
                  </w14:solidFill>
                </w14:textFill>
              </w:rPr>
              <w:t>投标</w:t>
            </w:r>
            <w:r>
              <w:rPr>
                <w:rStyle w:val="823"/>
                <w:rFonts w:hint="eastAsia" w:ascii="宋体" w:hAnsi="宋体" w:cs="宋体"/>
                <w:bCs/>
                <w:color w:val="000000" w:themeColor="text1"/>
                <w:sz w:val="24"/>
                <w:szCs w:val="24"/>
                <w:highlight w:val="none"/>
                <w14:textFill>
                  <w14:solidFill>
                    <w14:schemeClr w14:val="tx1"/>
                  </w14:solidFill>
                </w14:textFill>
              </w:rPr>
              <w:t>文件解密时间：30分钟</w:t>
            </w:r>
          </w:p>
          <w:p w14:paraId="2C9333F2">
            <w:pPr>
              <w:spacing w:line="360" w:lineRule="auto"/>
              <w:ind w:left="105" w:leftChars="50" w:right="105" w:rightChars="50"/>
              <w:rPr>
                <w:rStyle w:val="823"/>
                <w:rFonts w:ascii="宋体" w:hAnsi="宋体" w:cs="宋体"/>
                <w:bCs/>
                <w:color w:val="000000" w:themeColor="text1"/>
                <w:sz w:val="24"/>
                <w:szCs w:val="24"/>
                <w:highlight w:val="none"/>
                <w14:textFill>
                  <w14:solidFill>
                    <w14:schemeClr w14:val="tx1"/>
                  </w14:solidFill>
                </w14:textFill>
              </w:rPr>
            </w:pPr>
            <w:r>
              <w:rPr>
                <w:rStyle w:val="823"/>
                <w:rFonts w:hint="eastAsia" w:ascii="宋体" w:hAnsi="宋体" w:cs="宋体"/>
                <w:bCs/>
                <w:color w:val="000000" w:themeColor="text1"/>
                <w:sz w:val="24"/>
                <w:szCs w:val="24"/>
                <w:highlight w:val="none"/>
                <w14:textFill>
                  <w14:solidFill>
                    <w14:schemeClr w14:val="tx1"/>
                  </w14:solidFill>
                </w14:textFill>
              </w:rPr>
              <w:t>2.3因</w:t>
            </w:r>
            <w:r>
              <w:rPr>
                <w:rStyle w:val="823"/>
                <w:rFonts w:hint="eastAsia" w:ascii="宋体" w:hAnsi="宋体" w:cs="宋体"/>
                <w:color w:val="000000" w:themeColor="text1"/>
                <w:sz w:val="24"/>
                <w:szCs w:val="24"/>
                <w:highlight w:val="none"/>
                <w:lang w:eastAsia="zh-CN"/>
                <w14:textFill>
                  <w14:solidFill>
                    <w14:schemeClr w14:val="tx1"/>
                  </w14:solidFill>
                </w14:textFill>
              </w:rPr>
              <w:t>供应商</w:t>
            </w:r>
            <w:r>
              <w:rPr>
                <w:rStyle w:val="823"/>
                <w:rFonts w:hint="eastAsia" w:ascii="宋体" w:hAnsi="宋体" w:cs="宋体"/>
                <w:bCs/>
                <w:color w:val="000000" w:themeColor="text1"/>
                <w:sz w:val="24"/>
                <w:szCs w:val="24"/>
                <w:highlight w:val="none"/>
                <w14:textFill>
                  <w14:solidFill>
                    <w14:schemeClr w14:val="tx1"/>
                  </w14:solidFill>
                </w14:textFill>
              </w:rPr>
              <w:t>原因造成</w:t>
            </w:r>
            <w:r>
              <w:rPr>
                <w:rStyle w:val="823"/>
                <w:rFonts w:hint="eastAsia" w:ascii="宋体" w:hAnsi="宋体" w:cs="宋体"/>
                <w:color w:val="000000" w:themeColor="text1"/>
                <w:sz w:val="24"/>
                <w:szCs w:val="24"/>
                <w:highlight w:val="none"/>
                <w14:textFill>
                  <w14:solidFill>
                    <w14:schemeClr w14:val="tx1"/>
                  </w14:solidFill>
                </w14:textFill>
              </w:rPr>
              <w:t>投标</w:t>
            </w:r>
            <w:r>
              <w:rPr>
                <w:rStyle w:val="823"/>
                <w:rFonts w:hint="eastAsia" w:ascii="宋体" w:hAnsi="宋体" w:cs="宋体"/>
                <w:bCs/>
                <w:color w:val="000000" w:themeColor="text1"/>
                <w:sz w:val="24"/>
                <w:szCs w:val="24"/>
                <w:highlight w:val="none"/>
                <w14:textFill>
                  <w14:solidFill>
                    <w14:schemeClr w14:val="tx1"/>
                  </w14:solidFill>
                </w14:textFill>
              </w:rPr>
              <w:t>文件未解密的，视为撤销其</w:t>
            </w:r>
            <w:r>
              <w:rPr>
                <w:rStyle w:val="823"/>
                <w:rFonts w:hint="eastAsia" w:ascii="宋体" w:hAnsi="宋体" w:cs="宋体"/>
                <w:color w:val="000000" w:themeColor="text1"/>
                <w:sz w:val="24"/>
                <w:szCs w:val="24"/>
                <w:highlight w:val="none"/>
                <w14:textFill>
                  <w14:solidFill>
                    <w14:schemeClr w14:val="tx1"/>
                  </w14:solidFill>
                </w14:textFill>
              </w:rPr>
              <w:t>投标</w:t>
            </w:r>
            <w:r>
              <w:rPr>
                <w:rStyle w:val="823"/>
                <w:rFonts w:hint="eastAsia" w:ascii="宋体" w:hAnsi="宋体" w:cs="宋体"/>
                <w:bCs/>
                <w:color w:val="000000" w:themeColor="text1"/>
                <w:sz w:val="24"/>
                <w:szCs w:val="24"/>
                <w:highlight w:val="none"/>
                <w14:textFill>
                  <w14:solidFill>
                    <w14:schemeClr w14:val="tx1"/>
                  </w14:solidFill>
                </w14:textFill>
              </w:rPr>
              <w:t>文件，包括以下情形：</w:t>
            </w:r>
          </w:p>
          <w:p w14:paraId="5279C1F1">
            <w:pPr>
              <w:spacing w:line="360" w:lineRule="auto"/>
              <w:ind w:left="105" w:leftChars="50" w:right="105" w:rightChars="50"/>
              <w:rPr>
                <w:rStyle w:val="823"/>
                <w:rFonts w:ascii="宋体" w:hAnsi="宋体" w:cs="宋体"/>
                <w:bCs/>
                <w:color w:val="000000" w:themeColor="text1"/>
                <w:sz w:val="24"/>
                <w:szCs w:val="24"/>
                <w:highlight w:val="none"/>
                <w14:textFill>
                  <w14:solidFill>
                    <w14:schemeClr w14:val="tx1"/>
                  </w14:solidFill>
                </w14:textFill>
              </w:rPr>
            </w:pPr>
            <w:r>
              <w:rPr>
                <w:rStyle w:val="823"/>
                <w:rFonts w:hint="eastAsia" w:ascii="宋体" w:hAnsi="宋体" w:cs="宋体"/>
                <w:bCs/>
                <w:color w:val="000000" w:themeColor="text1"/>
                <w:sz w:val="24"/>
                <w:szCs w:val="24"/>
                <w:highlight w:val="none"/>
                <w14:textFill>
                  <w14:solidFill>
                    <w14:schemeClr w14:val="tx1"/>
                  </w14:solidFill>
                </w14:textFill>
              </w:rPr>
              <w:t>（1)</w:t>
            </w:r>
            <w:r>
              <w:rPr>
                <w:rStyle w:val="823"/>
                <w:rFonts w:hint="eastAsia" w:ascii="宋体" w:hAnsi="宋体" w:cs="宋体"/>
                <w:color w:val="000000" w:themeColor="text1"/>
                <w:sz w:val="24"/>
                <w:szCs w:val="24"/>
                <w:highlight w:val="none"/>
                <w:lang w:eastAsia="zh-CN"/>
                <w14:textFill>
                  <w14:solidFill>
                    <w14:schemeClr w14:val="tx1"/>
                  </w14:solidFill>
                </w14:textFill>
              </w:rPr>
              <w:t>供应商</w:t>
            </w:r>
            <w:r>
              <w:rPr>
                <w:rStyle w:val="823"/>
                <w:rFonts w:hint="eastAsia" w:ascii="宋体" w:hAnsi="宋体" w:cs="宋体"/>
                <w:bCs/>
                <w:color w:val="000000" w:themeColor="text1"/>
                <w:sz w:val="24"/>
                <w:szCs w:val="24"/>
                <w:highlight w:val="none"/>
                <w14:textFill>
                  <w14:solidFill>
                    <w14:schemeClr w14:val="tx1"/>
                  </w14:solidFill>
                </w14:textFill>
              </w:rPr>
              <w:t>未在规定时间内解密</w:t>
            </w:r>
            <w:r>
              <w:rPr>
                <w:rStyle w:val="823"/>
                <w:rFonts w:hint="eastAsia" w:ascii="宋体" w:hAnsi="宋体" w:cs="宋体"/>
                <w:color w:val="000000" w:themeColor="text1"/>
                <w:sz w:val="24"/>
                <w:szCs w:val="24"/>
                <w:highlight w:val="none"/>
                <w14:textFill>
                  <w14:solidFill>
                    <w14:schemeClr w14:val="tx1"/>
                  </w14:solidFill>
                </w14:textFill>
              </w:rPr>
              <w:t>投标</w:t>
            </w:r>
            <w:r>
              <w:rPr>
                <w:rStyle w:val="823"/>
                <w:rFonts w:hint="eastAsia" w:ascii="宋体" w:hAnsi="宋体" w:cs="宋体"/>
                <w:bCs/>
                <w:color w:val="000000" w:themeColor="text1"/>
                <w:sz w:val="24"/>
                <w:szCs w:val="24"/>
                <w:highlight w:val="none"/>
                <w14:textFill>
                  <w14:solidFill>
                    <w14:schemeClr w14:val="tx1"/>
                  </w14:solidFill>
                </w14:textFill>
              </w:rPr>
              <w:t>文件的；</w:t>
            </w:r>
          </w:p>
          <w:p w14:paraId="36124510">
            <w:pPr>
              <w:spacing w:line="360" w:lineRule="auto"/>
              <w:ind w:left="105" w:leftChars="50" w:right="105" w:rightChars="50"/>
              <w:rPr>
                <w:rStyle w:val="823"/>
                <w:rFonts w:ascii="宋体" w:hAnsi="宋体" w:cs="宋体"/>
                <w:bCs/>
                <w:color w:val="000000" w:themeColor="text1"/>
                <w:sz w:val="24"/>
                <w:szCs w:val="24"/>
                <w:highlight w:val="none"/>
                <w14:textFill>
                  <w14:solidFill>
                    <w14:schemeClr w14:val="tx1"/>
                  </w14:solidFill>
                </w14:textFill>
              </w:rPr>
            </w:pPr>
            <w:r>
              <w:rPr>
                <w:rStyle w:val="823"/>
                <w:rFonts w:hint="eastAsia" w:ascii="宋体" w:hAnsi="宋体" w:cs="宋体"/>
                <w:bCs/>
                <w:color w:val="000000" w:themeColor="text1"/>
                <w:sz w:val="24"/>
                <w:szCs w:val="24"/>
                <w:highlight w:val="none"/>
                <w14:textFill>
                  <w14:solidFill>
                    <w14:schemeClr w14:val="tx1"/>
                  </w14:solidFill>
                </w14:textFill>
              </w:rPr>
              <w:t>（2)</w:t>
            </w:r>
            <w:r>
              <w:rPr>
                <w:rStyle w:val="823"/>
                <w:rFonts w:hint="eastAsia" w:ascii="宋体" w:hAnsi="宋体" w:cs="宋体"/>
                <w:color w:val="000000" w:themeColor="text1"/>
                <w:sz w:val="24"/>
                <w:szCs w:val="24"/>
                <w:highlight w:val="none"/>
                <w:lang w:eastAsia="zh-CN"/>
                <w14:textFill>
                  <w14:solidFill>
                    <w14:schemeClr w14:val="tx1"/>
                  </w14:solidFill>
                </w14:textFill>
              </w:rPr>
              <w:t>供应商</w:t>
            </w:r>
            <w:r>
              <w:rPr>
                <w:rStyle w:val="823"/>
                <w:rFonts w:hint="eastAsia" w:ascii="宋体" w:hAnsi="宋体" w:cs="宋体"/>
                <w:bCs/>
                <w:color w:val="000000" w:themeColor="text1"/>
                <w:sz w:val="24"/>
                <w:szCs w:val="24"/>
                <w:highlight w:val="none"/>
                <w14:textFill>
                  <w14:solidFill>
                    <w14:schemeClr w14:val="tx1"/>
                  </w14:solidFill>
                </w14:textFill>
              </w:rPr>
              <w:t>使用非本次报价加密所使用CA数字证书解密的；</w:t>
            </w:r>
          </w:p>
          <w:p w14:paraId="60FBB550">
            <w:pPr>
              <w:spacing w:line="360" w:lineRule="auto"/>
              <w:ind w:left="105" w:leftChars="50" w:right="105" w:rightChars="50"/>
              <w:rPr>
                <w:rStyle w:val="823"/>
                <w:rFonts w:ascii="宋体" w:hAnsi="宋体" w:cs="宋体"/>
                <w:bCs/>
                <w:color w:val="000000" w:themeColor="text1"/>
                <w:sz w:val="24"/>
                <w:szCs w:val="24"/>
                <w:highlight w:val="none"/>
                <w14:textFill>
                  <w14:solidFill>
                    <w14:schemeClr w14:val="tx1"/>
                  </w14:solidFill>
                </w14:textFill>
              </w:rPr>
            </w:pPr>
            <w:r>
              <w:rPr>
                <w:rStyle w:val="823"/>
                <w:rFonts w:hint="eastAsia" w:ascii="宋体" w:hAnsi="宋体" w:cs="宋体"/>
                <w:bCs/>
                <w:color w:val="000000" w:themeColor="text1"/>
                <w:sz w:val="24"/>
                <w:szCs w:val="24"/>
                <w:highlight w:val="none"/>
                <w14:textFill>
                  <w14:solidFill>
                    <w14:schemeClr w14:val="tx1"/>
                  </w14:solidFill>
                </w14:textFill>
              </w:rPr>
              <w:t>（3)</w:t>
            </w:r>
            <w:r>
              <w:rPr>
                <w:rStyle w:val="823"/>
                <w:rFonts w:hint="eastAsia" w:ascii="宋体" w:hAnsi="宋体" w:cs="宋体"/>
                <w:color w:val="000000" w:themeColor="text1"/>
                <w:sz w:val="24"/>
                <w:szCs w:val="24"/>
                <w:highlight w:val="none"/>
                <w:lang w:eastAsia="zh-CN"/>
                <w14:textFill>
                  <w14:solidFill>
                    <w14:schemeClr w14:val="tx1"/>
                  </w14:solidFill>
                </w14:textFill>
              </w:rPr>
              <w:t>供应商</w:t>
            </w:r>
            <w:r>
              <w:rPr>
                <w:rStyle w:val="823"/>
                <w:rFonts w:hint="eastAsia" w:ascii="宋体" w:hAnsi="宋体" w:cs="宋体"/>
                <w:bCs/>
                <w:color w:val="000000" w:themeColor="text1"/>
                <w:sz w:val="24"/>
                <w:szCs w:val="24"/>
                <w:highlight w:val="none"/>
                <w14:textFill>
                  <w14:solidFill>
                    <w14:schemeClr w14:val="tx1"/>
                  </w14:solidFill>
                </w14:textFill>
              </w:rPr>
              <w:t>使用的CA数字证书属于注销或无效或损坏的。</w:t>
            </w:r>
          </w:p>
        </w:tc>
      </w:tr>
      <w:tr w14:paraId="5055B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49" w:type="dxa"/>
            <w:vAlign w:val="center"/>
          </w:tcPr>
          <w:p w14:paraId="0D7497B0">
            <w:pPr>
              <w:spacing w:line="360" w:lineRule="auto"/>
              <w:jc w:val="center"/>
              <w:rPr>
                <w:rStyle w:val="823"/>
                <w:rFonts w:ascii="宋体" w:hAnsi="宋体" w:cs="宋体"/>
                <w:color w:val="000000" w:themeColor="text1"/>
                <w:sz w:val="24"/>
                <w:szCs w:val="24"/>
                <w:highlight w:val="none"/>
                <w14:textFill>
                  <w14:solidFill>
                    <w14:schemeClr w14:val="tx1"/>
                  </w14:solidFill>
                </w14:textFill>
              </w:rPr>
            </w:pPr>
            <w:r>
              <w:rPr>
                <w:rStyle w:val="823"/>
                <w:rFonts w:hint="eastAsia" w:ascii="宋体" w:hAnsi="宋体" w:cs="宋体"/>
                <w:color w:val="000000" w:themeColor="text1"/>
                <w:sz w:val="24"/>
                <w:szCs w:val="24"/>
                <w:highlight w:val="none"/>
                <w14:textFill>
                  <w14:solidFill>
                    <w14:schemeClr w14:val="tx1"/>
                  </w14:solidFill>
                </w14:textFill>
              </w:rPr>
              <w:t>3</w:t>
            </w:r>
          </w:p>
        </w:tc>
        <w:tc>
          <w:tcPr>
            <w:tcW w:w="1253" w:type="dxa"/>
            <w:vAlign w:val="center"/>
          </w:tcPr>
          <w:p w14:paraId="60BBA5F1">
            <w:pPr>
              <w:spacing w:line="360" w:lineRule="auto"/>
              <w:ind w:right="105" w:rightChars="50"/>
              <w:jc w:val="center"/>
              <w:rPr>
                <w:rStyle w:val="823"/>
                <w:rFonts w:ascii="宋体" w:hAnsi="宋体" w:cs="宋体"/>
                <w:color w:val="000000" w:themeColor="text1"/>
                <w:sz w:val="24"/>
                <w:szCs w:val="24"/>
                <w:highlight w:val="none"/>
                <w14:textFill>
                  <w14:solidFill>
                    <w14:schemeClr w14:val="tx1"/>
                  </w14:solidFill>
                </w14:textFill>
              </w:rPr>
            </w:pPr>
            <w:r>
              <w:rPr>
                <w:rStyle w:val="823"/>
                <w:rFonts w:hint="eastAsia" w:ascii="宋体" w:hAnsi="宋体" w:cs="宋体"/>
                <w:color w:val="000000" w:themeColor="text1"/>
                <w:sz w:val="24"/>
                <w:szCs w:val="24"/>
                <w:highlight w:val="none"/>
                <w14:textFill>
                  <w14:solidFill>
                    <w14:schemeClr w14:val="tx1"/>
                  </w14:solidFill>
                </w14:textFill>
              </w:rPr>
              <w:t>其他</w:t>
            </w:r>
          </w:p>
        </w:tc>
        <w:tc>
          <w:tcPr>
            <w:tcW w:w="6800" w:type="dxa"/>
            <w:vAlign w:val="center"/>
          </w:tcPr>
          <w:p w14:paraId="0870AB38">
            <w:pPr>
              <w:spacing w:line="360" w:lineRule="auto"/>
              <w:ind w:left="105" w:leftChars="50" w:right="105" w:rightChars="50"/>
              <w:rPr>
                <w:rStyle w:val="823"/>
                <w:rFonts w:ascii="宋体" w:hAnsi="宋体" w:cs="宋体"/>
                <w:bCs/>
                <w:color w:val="000000" w:themeColor="text1"/>
                <w:sz w:val="24"/>
                <w:szCs w:val="24"/>
                <w:highlight w:val="none"/>
                <w14:textFill>
                  <w14:solidFill>
                    <w14:schemeClr w14:val="tx1"/>
                  </w14:solidFill>
                </w14:textFill>
              </w:rPr>
            </w:pPr>
            <w:r>
              <w:rPr>
                <w:rStyle w:val="823"/>
                <w:rFonts w:hint="eastAsia" w:ascii="宋体" w:hAnsi="宋体" w:cs="宋体"/>
                <w:bCs/>
                <w:color w:val="000000" w:themeColor="text1"/>
                <w:sz w:val="24"/>
                <w:szCs w:val="24"/>
                <w:highlight w:val="none"/>
                <w14:textFill>
                  <w14:solidFill>
                    <w14:schemeClr w14:val="tx1"/>
                  </w14:solidFill>
                </w14:textFill>
              </w:rPr>
              <w:t>3.1本项目招标活动的全过程，均采用电子形式进行。在评审过程中，当政采云系统出现异常情形时，经请示财政部门同意后，</w:t>
            </w:r>
            <w:r>
              <w:rPr>
                <w:rStyle w:val="823"/>
                <w:rFonts w:hint="eastAsia" w:ascii="宋体" w:hAnsi="宋体" w:cs="宋体"/>
                <w:bCs/>
                <w:color w:val="000000" w:themeColor="text1"/>
                <w:sz w:val="24"/>
                <w:szCs w:val="24"/>
                <w:highlight w:val="none"/>
                <w:lang w:eastAsia="zh-CN"/>
                <w14:textFill>
                  <w14:solidFill>
                    <w14:schemeClr w14:val="tx1"/>
                  </w14:solidFill>
                </w14:textFill>
              </w:rPr>
              <w:t>采购代理机构</w:t>
            </w:r>
            <w:r>
              <w:rPr>
                <w:rStyle w:val="823"/>
                <w:rFonts w:hint="eastAsia" w:ascii="宋体" w:hAnsi="宋体" w:cs="宋体"/>
                <w:bCs/>
                <w:color w:val="000000" w:themeColor="text1"/>
                <w:sz w:val="24"/>
                <w:szCs w:val="24"/>
                <w:highlight w:val="none"/>
                <w14:textFill>
                  <w14:solidFill>
                    <w14:schemeClr w14:val="tx1"/>
                  </w14:solidFill>
                </w14:textFill>
              </w:rPr>
              <w:t>可采用其他方式进行评审活动。</w:t>
            </w:r>
          </w:p>
          <w:p w14:paraId="7132DE3D">
            <w:pPr>
              <w:spacing w:line="360" w:lineRule="auto"/>
              <w:ind w:left="105" w:leftChars="50" w:right="105" w:rightChars="50"/>
              <w:rPr>
                <w:rStyle w:val="823"/>
                <w:rFonts w:ascii="宋体" w:hAnsi="宋体" w:cs="宋体"/>
                <w:bCs/>
                <w:color w:val="000000" w:themeColor="text1"/>
                <w:sz w:val="24"/>
                <w:szCs w:val="24"/>
                <w:highlight w:val="none"/>
                <w14:textFill>
                  <w14:solidFill>
                    <w14:schemeClr w14:val="tx1"/>
                  </w14:solidFill>
                </w14:textFill>
              </w:rPr>
            </w:pPr>
            <w:r>
              <w:rPr>
                <w:rStyle w:val="823"/>
                <w:rFonts w:hint="eastAsia" w:ascii="宋体" w:hAnsi="宋体" w:cs="宋体"/>
                <w:bCs/>
                <w:color w:val="000000" w:themeColor="text1"/>
                <w:sz w:val="24"/>
                <w:szCs w:val="24"/>
                <w:highlight w:val="none"/>
                <w14:textFill>
                  <w14:solidFill>
                    <w14:schemeClr w14:val="tx1"/>
                  </w14:solidFill>
                </w14:textFill>
              </w:rPr>
              <w:t>3.2待系统恢复后，</w:t>
            </w:r>
            <w:r>
              <w:rPr>
                <w:rStyle w:val="823"/>
                <w:rFonts w:hint="eastAsia" w:ascii="宋体" w:hAnsi="宋体" w:cs="宋体"/>
                <w:bCs/>
                <w:color w:val="000000" w:themeColor="text1"/>
                <w:sz w:val="24"/>
                <w:szCs w:val="24"/>
                <w:highlight w:val="none"/>
                <w:lang w:eastAsia="zh-CN"/>
                <w14:textFill>
                  <w14:solidFill>
                    <w14:schemeClr w14:val="tx1"/>
                  </w14:solidFill>
                </w14:textFill>
              </w:rPr>
              <w:t>采购代理机构</w:t>
            </w:r>
            <w:r>
              <w:rPr>
                <w:rStyle w:val="823"/>
                <w:rFonts w:hint="eastAsia" w:ascii="宋体" w:hAnsi="宋体" w:cs="宋体"/>
                <w:bCs/>
                <w:color w:val="000000" w:themeColor="text1"/>
                <w:sz w:val="24"/>
                <w:szCs w:val="24"/>
                <w:highlight w:val="none"/>
                <w14:textFill>
                  <w14:solidFill>
                    <w14:schemeClr w14:val="tx1"/>
                  </w14:solidFill>
                </w14:textFill>
              </w:rPr>
              <w:t>须把线下开启、评审结果数据录入政采云系统。</w:t>
            </w:r>
          </w:p>
        </w:tc>
      </w:tr>
    </w:tbl>
    <w:p w14:paraId="2250EA04">
      <w:pPr>
        <w:keepNext/>
        <w:overflowPunct w:val="0"/>
        <w:autoSpaceDE w:val="0"/>
        <w:autoSpaceDN w:val="0"/>
        <w:adjustRightInd w:val="0"/>
        <w:spacing w:line="360" w:lineRule="auto"/>
        <w:jc w:val="center"/>
        <w:outlineLvl w:val="1"/>
        <w:rPr>
          <w:rFonts w:ascii="宋体" w:hAnsi="宋体" w:cs="宋体"/>
          <w:b/>
          <w:bCs/>
          <w:snapToGrid w:val="0"/>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br w:type="page"/>
      </w:r>
      <w:bookmarkStart w:id="30" w:name="_Toc31175"/>
      <w:r>
        <w:rPr>
          <w:rFonts w:hint="eastAsia" w:ascii="宋体" w:hAnsi="宋体" w:cs="宋体"/>
          <w:b/>
          <w:color w:val="000000" w:themeColor="text1"/>
          <w:sz w:val="24"/>
          <w:szCs w:val="24"/>
          <w:highlight w:val="none"/>
          <w:lang w:val="en-US" w:eastAsia="zh-CN"/>
          <w14:textFill>
            <w14:solidFill>
              <w14:schemeClr w14:val="tx1"/>
            </w14:solidFill>
          </w14:textFill>
        </w:rPr>
        <w:t>三、</w:t>
      </w:r>
      <w:r>
        <w:rPr>
          <w:rFonts w:hint="eastAsia" w:ascii="宋体" w:hAnsi="宋体" w:cs="宋体"/>
          <w:b/>
          <w:bCs/>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b/>
          <w:bCs/>
          <w:snapToGrid w:val="0"/>
          <w:color w:val="000000" w:themeColor="text1"/>
          <w:kern w:val="0"/>
          <w:sz w:val="24"/>
          <w:szCs w:val="24"/>
          <w:highlight w:val="none"/>
          <w14:textFill>
            <w14:solidFill>
              <w14:schemeClr w14:val="tx1"/>
            </w14:solidFill>
          </w14:textFill>
        </w:rPr>
        <w:t>须知</w:t>
      </w:r>
      <w:bookmarkEnd w:id="28"/>
      <w:bookmarkEnd w:id="29"/>
      <w:bookmarkEnd w:id="30"/>
    </w:p>
    <w:p w14:paraId="17C59D32">
      <w:pPr>
        <w:keepNext/>
        <w:overflowPunct w:val="0"/>
        <w:autoSpaceDE w:val="0"/>
        <w:autoSpaceDN w:val="0"/>
        <w:adjustRightInd w:val="0"/>
        <w:spacing w:line="360" w:lineRule="auto"/>
        <w:jc w:val="center"/>
        <w:rPr>
          <w:rFonts w:ascii="宋体" w:hAnsi="宋体" w:cs="宋体"/>
          <w:b/>
          <w:bCs/>
          <w:snapToGrid w:val="0"/>
          <w:color w:val="000000" w:themeColor="text1"/>
          <w:kern w:val="0"/>
          <w:sz w:val="24"/>
          <w:szCs w:val="24"/>
          <w:highlight w:val="none"/>
          <w14:textFill>
            <w14:solidFill>
              <w14:schemeClr w14:val="tx1"/>
            </w14:solidFill>
          </w14:textFill>
        </w:rPr>
      </w:pPr>
      <w:bookmarkStart w:id="31" w:name="_Toc175644016"/>
      <w:bookmarkStart w:id="32" w:name="_Toc86202581"/>
      <w:r>
        <w:rPr>
          <w:rFonts w:hint="eastAsia" w:ascii="宋体" w:hAnsi="宋体" w:cs="宋体"/>
          <w:b/>
          <w:bCs/>
          <w:snapToGrid w:val="0"/>
          <w:color w:val="000000" w:themeColor="text1"/>
          <w:kern w:val="0"/>
          <w:sz w:val="24"/>
          <w:szCs w:val="24"/>
          <w:highlight w:val="none"/>
          <w:lang w:eastAsia="zh-CN"/>
          <w14:textFill>
            <w14:solidFill>
              <w14:schemeClr w14:val="tx1"/>
            </w14:solidFill>
          </w14:textFill>
        </w:rPr>
        <w:t>（</w:t>
      </w:r>
      <w:r>
        <w:rPr>
          <w:rFonts w:hint="eastAsia" w:ascii="宋体" w:hAnsi="宋体" w:cs="宋体"/>
          <w:b/>
          <w:bCs/>
          <w:snapToGrid w:val="0"/>
          <w:color w:val="000000" w:themeColor="text1"/>
          <w:kern w:val="0"/>
          <w:sz w:val="24"/>
          <w:szCs w:val="24"/>
          <w:highlight w:val="none"/>
          <w:lang w:val="en-US" w:eastAsia="zh-CN"/>
          <w14:textFill>
            <w14:solidFill>
              <w14:schemeClr w14:val="tx1"/>
            </w14:solidFill>
          </w14:textFill>
        </w:rPr>
        <w:t>一</w:t>
      </w:r>
      <w:r>
        <w:rPr>
          <w:rFonts w:hint="eastAsia" w:ascii="宋体" w:hAnsi="宋体" w:cs="宋体"/>
          <w:b/>
          <w:bCs/>
          <w:snapToGrid w:val="0"/>
          <w:color w:val="000000" w:themeColor="text1"/>
          <w:kern w:val="0"/>
          <w:sz w:val="24"/>
          <w:szCs w:val="24"/>
          <w:highlight w:val="none"/>
          <w:lang w:eastAsia="zh-CN"/>
          <w14:textFill>
            <w14:solidFill>
              <w14:schemeClr w14:val="tx1"/>
            </w14:solidFill>
          </w14:textFill>
        </w:rPr>
        <w:t>）</w:t>
      </w:r>
      <w:r>
        <w:rPr>
          <w:rFonts w:hint="eastAsia" w:ascii="宋体" w:hAnsi="宋体" w:cs="宋体"/>
          <w:b/>
          <w:bCs/>
          <w:snapToGrid w:val="0"/>
          <w:color w:val="000000" w:themeColor="text1"/>
          <w:kern w:val="0"/>
          <w:sz w:val="24"/>
          <w:szCs w:val="24"/>
          <w:highlight w:val="none"/>
          <w14:textFill>
            <w14:solidFill>
              <w14:schemeClr w14:val="tx1"/>
            </w14:solidFill>
          </w14:textFill>
        </w:rPr>
        <w:t>总则</w:t>
      </w:r>
      <w:bookmarkEnd w:id="31"/>
    </w:p>
    <w:p w14:paraId="08E790CC">
      <w:pPr>
        <w:keepNext/>
        <w:tabs>
          <w:tab w:val="left" w:pos="0"/>
        </w:tabs>
        <w:overflowPunct w:val="0"/>
        <w:autoSpaceDE w:val="0"/>
        <w:autoSpaceDN w:val="0"/>
        <w:adjustRightInd w:val="0"/>
        <w:spacing w:line="360" w:lineRule="auto"/>
        <w:ind w:firstLine="482" w:firstLineChars="200"/>
        <w:rPr>
          <w:rFonts w:hint="eastAsia" w:ascii="宋体" w:hAnsi="宋体" w:eastAsia="宋体" w:cs="宋体"/>
          <w:b/>
          <w:snapToGrid w:val="0"/>
          <w:color w:val="000000" w:themeColor="text1"/>
          <w:kern w:val="0"/>
          <w:sz w:val="24"/>
          <w:szCs w:val="24"/>
          <w:highlight w:val="none"/>
          <w14:textFill>
            <w14:solidFill>
              <w14:schemeClr w14:val="tx1"/>
            </w14:solidFill>
          </w14:textFill>
        </w:rPr>
      </w:pPr>
      <w:r>
        <w:rPr>
          <w:rFonts w:hint="eastAsia" w:ascii="宋体" w:hAnsi="宋体" w:eastAsia="宋体" w:cs="宋体"/>
          <w:b/>
          <w:snapToGrid w:val="0"/>
          <w:color w:val="000000" w:themeColor="text1"/>
          <w:kern w:val="0"/>
          <w:sz w:val="24"/>
          <w:szCs w:val="24"/>
          <w:highlight w:val="none"/>
          <w14:textFill>
            <w14:solidFill>
              <w14:schemeClr w14:val="tx1"/>
            </w14:solidFill>
          </w14:textFill>
        </w:rPr>
        <w:t>1.适用范围</w:t>
      </w:r>
    </w:p>
    <w:p w14:paraId="28E5EFDA">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1.1本招标文件适用于本次招标活动的全过程。</w:t>
      </w:r>
    </w:p>
    <w:p w14:paraId="12F8F6B4">
      <w:pPr>
        <w:keepNext/>
        <w:tabs>
          <w:tab w:val="left" w:pos="0"/>
        </w:tabs>
        <w:overflowPunct w:val="0"/>
        <w:autoSpaceDE w:val="0"/>
        <w:autoSpaceDN w:val="0"/>
        <w:adjustRightInd w:val="0"/>
        <w:spacing w:line="360" w:lineRule="auto"/>
        <w:ind w:firstLine="482" w:firstLineChars="200"/>
        <w:rPr>
          <w:rFonts w:hint="eastAsia" w:ascii="宋体" w:hAnsi="宋体" w:eastAsia="宋体" w:cs="宋体"/>
          <w:b/>
          <w:snapToGrid w:val="0"/>
          <w:color w:val="000000" w:themeColor="text1"/>
          <w:kern w:val="0"/>
          <w:sz w:val="24"/>
          <w:szCs w:val="24"/>
          <w:highlight w:val="none"/>
          <w14:textFill>
            <w14:solidFill>
              <w14:schemeClr w14:val="tx1"/>
            </w14:solidFill>
          </w14:textFill>
        </w:rPr>
      </w:pPr>
      <w:r>
        <w:rPr>
          <w:rFonts w:hint="eastAsia" w:ascii="宋体" w:hAnsi="宋体" w:eastAsia="宋体" w:cs="宋体"/>
          <w:b/>
          <w:snapToGrid w:val="0"/>
          <w:color w:val="000000" w:themeColor="text1"/>
          <w:kern w:val="0"/>
          <w:sz w:val="24"/>
          <w:szCs w:val="24"/>
          <w:highlight w:val="none"/>
          <w14:textFill>
            <w14:solidFill>
              <w14:schemeClr w14:val="tx1"/>
            </w14:solidFill>
          </w14:textFill>
        </w:rPr>
        <w:t>2.定义</w:t>
      </w:r>
    </w:p>
    <w:p w14:paraId="7BE5B0FA">
      <w:pPr>
        <w:keepNext/>
        <w:overflowPunct w:val="0"/>
        <w:autoSpaceDE w:val="0"/>
        <w:autoSpaceDN w:val="0"/>
        <w:adjustRightIn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2.1“货物”指</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制造或组织符合本招标文件要求的货物。按照财政部《政府采购进口产品管理办法》（财库[2007]119号）的有关规定，本招标文件涉及的所有采购内容除特别标注为“可接受进口产品”外，均必须采购国产产品。进口产品特指“通过中国海关报关验放进入中国境内且产自关境外的产品”。</w:t>
      </w:r>
    </w:p>
    <w:p w14:paraId="328CC818">
      <w:pPr>
        <w:keepNext/>
        <w:overflowPunct w:val="0"/>
        <w:autoSpaceDE w:val="0"/>
        <w:autoSpaceDN w:val="0"/>
        <w:adjustRightIn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2.2“服务”指招标文件所表述的</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须向</w:t>
      </w:r>
      <w:r>
        <w:rPr>
          <w:rFonts w:hint="eastAsia" w:ascii="宋体" w:hAnsi="宋体" w:cs="宋体"/>
          <w:color w:val="000000" w:themeColor="text1"/>
          <w:sz w:val="24"/>
          <w:szCs w:val="24"/>
          <w:highlight w:val="none"/>
          <w:lang w:eastAsia="zh-CN"/>
          <w14:textFill>
            <w14:solidFill>
              <w14:schemeClr w14:val="tx1"/>
            </w14:solidFill>
          </w14:textFill>
        </w:rPr>
        <w:t>采购人</w:t>
      </w:r>
      <w:r>
        <w:rPr>
          <w:rFonts w:hint="eastAsia" w:ascii="宋体" w:hAnsi="宋体" w:cs="宋体"/>
          <w:color w:val="000000" w:themeColor="text1"/>
          <w:sz w:val="24"/>
          <w:szCs w:val="24"/>
          <w:highlight w:val="none"/>
          <w14:textFill>
            <w14:solidFill>
              <w14:schemeClr w14:val="tx1"/>
            </w14:solidFill>
          </w14:textFill>
        </w:rPr>
        <w:t>提供的服务和应当履行的承诺和义务。</w:t>
      </w:r>
    </w:p>
    <w:p w14:paraId="1A1F714E">
      <w:pPr>
        <w:keepNext/>
        <w:overflowPunct w:val="0"/>
        <w:autoSpaceDE w:val="0"/>
        <w:autoSpaceDN w:val="0"/>
        <w:adjustRightIn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2.3“工程”指本招标文件中所述所有工程。</w:t>
      </w:r>
    </w:p>
    <w:p w14:paraId="490564BA">
      <w:pPr>
        <w:keepNext/>
        <w:overflowPunct w:val="0"/>
        <w:autoSpaceDE w:val="0"/>
        <w:autoSpaceDN w:val="0"/>
        <w:adjustRightIn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2.4“潜在</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”指符合本招标文件各项规定的合格</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w:t>
      </w:r>
    </w:p>
    <w:p w14:paraId="55B14FC9">
      <w:pPr>
        <w:keepNext/>
        <w:overflowPunct w:val="0"/>
        <w:autoSpaceDE w:val="0"/>
        <w:autoSpaceDN w:val="0"/>
        <w:adjustRightIn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2.5“投标人</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供应商、投标单位、响应单位</w:t>
      </w:r>
      <w:r>
        <w:rPr>
          <w:rFonts w:hint="eastAsia" w:ascii="宋体" w:hAnsi="宋体" w:cs="宋体"/>
          <w:color w:val="000000" w:themeColor="text1"/>
          <w:sz w:val="24"/>
          <w:szCs w:val="24"/>
          <w:highlight w:val="none"/>
          <w14:textFill>
            <w14:solidFill>
              <w14:schemeClr w14:val="tx1"/>
            </w14:solidFill>
          </w14:textFill>
        </w:rPr>
        <w:t>”指符合本招标文件规定并参加投标的</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w:t>
      </w:r>
    </w:p>
    <w:p w14:paraId="3FC10550">
      <w:pPr>
        <w:keepNext/>
        <w:overflowPunct w:val="0"/>
        <w:autoSpaceDE w:val="0"/>
        <w:autoSpaceDN w:val="0"/>
        <w:adjustRightIn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2.6“响应”指</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根据</w:t>
      </w:r>
      <w:r>
        <w:rPr>
          <w:rFonts w:hint="eastAsia" w:ascii="宋体" w:hAnsi="宋体" w:cs="宋体"/>
          <w:color w:val="000000" w:themeColor="text1"/>
          <w:sz w:val="24"/>
          <w:szCs w:val="24"/>
          <w:highlight w:val="none"/>
          <w:lang w:eastAsia="zh-CN"/>
          <w14:textFill>
            <w14:solidFill>
              <w14:schemeClr w14:val="tx1"/>
            </w14:solidFill>
          </w14:textFill>
        </w:rPr>
        <w:t>采购人</w:t>
      </w:r>
      <w:r>
        <w:rPr>
          <w:rFonts w:hint="eastAsia" w:ascii="宋体" w:hAnsi="宋体" w:cs="宋体"/>
          <w:color w:val="000000" w:themeColor="text1"/>
          <w:sz w:val="24"/>
          <w:szCs w:val="24"/>
          <w:highlight w:val="none"/>
          <w14:textFill>
            <w14:solidFill>
              <w14:schemeClr w14:val="tx1"/>
            </w14:solidFill>
          </w14:textFill>
        </w:rPr>
        <w:t>及采购代理发布的招标文件，编制投标文件并按规定进行投标的行为。</w:t>
      </w:r>
    </w:p>
    <w:p w14:paraId="25D3CFAD">
      <w:pPr>
        <w:keepNext/>
        <w:overflowPunct w:val="0"/>
        <w:autoSpaceDE w:val="0"/>
        <w:autoSpaceDN w:val="0"/>
        <w:adjustRightIn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2.7“知识产权”指专利权、商标权、著作权等无形财产专有权的统称。</w:t>
      </w:r>
    </w:p>
    <w:p w14:paraId="00A7D2ED">
      <w:pPr>
        <w:keepNext/>
        <w:tabs>
          <w:tab w:val="left" w:pos="0"/>
        </w:tabs>
        <w:overflowPunct w:val="0"/>
        <w:autoSpaceDE w:val="0"/>
        <w:autoSpaceDN w:val="0"/>
        <w:adjustRightInd w:val="0"/>
        <w:spacing w:line="360" w:lineRule="auto"/>
        <w:ind w:firstLine="482"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snapToGrid w:val="0"/>
          <w:color w:val="000000" w:themeColor="text1"/>
          <w:kern w:val="0"/>
          <w:sz w:val="24"/>
          <w:szCs w:val="24"/>
          <w:highlight w:val="none"/>
          <w14:textFill>
            <w14:solidFill>
              <w14:schemeClr w14:val="tx1"/>
            </w14:solidFill>
          </w14:textFill>
        </w:rPr>
        <w:t>3.合格</w:t>
      </w:r>
      <w:r>
        <w:rPr>
          <w:rFonts w:hint="eastAsia" w:ascii="宋体" w:hAnsi="宋体" w:cs="宋体"/>
          <w:b/>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b/>
          <w:snapToGrid w:val="0"/>
          <w:color w:val="000000" w:themeColor="text1"/>
          <w:kern w:val="0"/>
          <w:sz w:val="24"/>
          <w:szCs w:val="24"/>
          <w:highlight w:val="none"/>
          <w14:textFill>
            <w14:solidFill>
              <w14:schemeClr w14:val="tx1"/>
            </w14:solidFill>
          </w14:textFill>
        </w:rPr>
        <w:t>的条件</w:t>
      </w:r>
    </w:p>
    <w:p w14:paraId="3C8997E4">
      <w:pPr>
        <w:keepNext/>
        <w:overflowPunct w:val="0"/>
        <w:autoSpaceDE w:val="0"/>
        <w:autoSpaceDN w:val="0"/>
        <w:adjustRightIn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3.1具有本项目生产、制造、加工、供应及/或实施能力，符合、承认并承诺履行本招标文件各项规定的国内</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均可参加投标。</w:t>
      </w:r>
    </w:p>
    <w:p w14:paraId="2E2D99D5">
      <w:pPr>
        <w:keepNext/>
        <w:overflowPunct w:val="0"/>
        <w:autoSpaceDE w:val="0"/>
        <w:autoSpaceDN w:val="0"/>
        <w:adjustRightIn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3.2具备《中华人民共和国政府采购法》第二十二条规定的条件和本项目所需的特定条件及有关法律、法规关于</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的规定，有能力提供采购货物/服务/工程的</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w:t>
      </w:r>
    </w:p>
    <w:p w14:paraId="5AD1B236">
      <w:pPr>
        <w:keepNext/>
        <w:overflowPunct w:val="0"/>
        <w:autoSpaceDE w:val="0"/>
        <w:autoSpaceDN w:val="0"/>
        <w:adjustRightIn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3.3</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获取招标文件时应登记备案，并提供有效联系方式。</w:t>
      </w:r>
    </w:p>
    <w:p w14:paraId="2B1A1D0A">
      <w:pPr>
        <w:keepNext/>
        <w:overflowPunct w:val="0"/>
        <w:autoSpaceDE w:val="0"/>
        <w:autoSpaceDN w:val="0"/>
        <w:adjustRightIn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3.4如</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代表不是法定代表人，须持有《法定代表人授权委托书》（按招标文件提供的格式填写）。</w:t>
      </w:r>
    </w:p>
    <w:p w14:paraId="5FED3392">
      <w:pPr>
        <w:keepNext/>
        <w:tabs>
          <w:tab w:val="left" w:pos="0"/>
        </w:tabs>
        <w:overflowPunct w:val="0"/>
        <w:autoSpaceDE w:val="0"/>
        <w:autoSpaceDN w:val="0"/>
        <w:adjustRightInd w:val="0"/>
        <w:spacing w:line="360" w:lineRule="auto"/>
        <w:ind w:firstLine="482" w:firstLineChars="200"/>
        <w:rPr>
          <w:rFonts w:hint="eastAsia" w:ascii="宋体" w:hAnsi="宋体" w:eastAsia="宋体" w:cs="宋体"/>
          <w:b/>
          <w:snapToGrid w:val="0"/>
          <w:color w:val="000000" w:themeColor="text1"/>
          <w:kern w:val="0"/>
          <w:sz w:val="24"/>
          <w:szCs w:val="24"/>
          <w:highlight w:val="none"/>
          <w14:textFill>
            <w14:solidFill>
              <w14:schemeClr w14:val="tx1"/>
            </w14:solidFill>
          </w14:textFill>
        </w:rPr>
      </w:pPr>
      <w:r>
        <w:rPr>
          <w:rFonts w:hint="eastAsia" w:ascii="宋体" w:hAnsi="宋体" w:eastAsia="宋体" w:cs="宋体"/>
          <w:b/>
          <w:snapToGrid w:val="0"/>
          <w:color w:val="000000" w:themeColor="text1"/>
          <w:kern w:val="0"/>
          <w:sz w:val="24"/>
          <w:szCs w:val="24"/>
          <w:highlight w:val="none"/>
          <w14:textFill>
            <w14:solidFill>
              <w14:schemeClr w14:val="tx1"/>
            </w14:solidFill>
          </w14:textFill>
        </w:rPr>
        <w:t>4.投标费用</w:t>
      </w:r>
    </w:p>
    <w:p w14:paraId="76DAB1D8">
      <w:pPr>
        <w:keepNext/>
        <w:overflowPunct w:val="0"/>
        <w:autoSpaceDE w:val="0"/>
        <w:autoSpaceDN w:val="0"/>
        <w:adjustRightInd w:val="0"/>
        <w:spacing w:line="360" w:lineRule="auto"/>
        <w:ind w:firstLine="480" w:firstLineChars="200"/>
        <w:jc w:val="left"/>
        <w:rPr>
          <w:rFonts w:ascii="宋体" w:hAnsi="宋体" w:cs="宋体"/>
          <w:snapToGrid w:val="0"/>
          <w:color w:val="000000" w:themeColor="text1"/>
          <w:kern w:val="0"/>
          <w:sz w:val="24"/>
          <w:szCs w:val="24"/>
          <w:highlight w:val="none"/>
          <w14:textFill>
            <w14:solidFill>
              <w14:schemeClr w14:val="tx1"/>
            </w14:solidFill>
          </w14:textFill>
        </w:rPr>
      </w:pPr>
      <w:bookmarkStart w:id="33" w:name="_Toc175644017"/>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应承担所有与准备和参加投标有关的费用，采购</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代理</w:t>
      </w:r>
      <w:r>
        <w:rPr>
          <w:rFonts w:hint="eastAsia" w:ascii="宋体" w:hAnsi="宋体" w:cs="宋体"/>
          <w:snapToGrid w:val="0"/>
          <w:color w:val="000000" w:themeColor="text1"/>
          <w:kern w:val="0"/>
          <w:sz w:val="24"/>
          <w:szCs w:val="24"/>
          <w:highlight w:val="none"/>
          <w14:textFill>
            <w14:solidFill>
              <w14:schemeClr w14:val="tx1"/>
            </w14:solidFill>
          </w14:textFill>
        </w:rPr>
        <w:t>机构和</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采购人</w:t>
      </w:r>
      <w:r>
        <w:rPr>
          <w:rFonts w:hint="eastAsia" w:ascii="宋体" w:hAnsi="宋体" w:cs="宋体"/>
          <w:snapToGrid w:val="0"/>
          <w:color w:val="000000" w:themeColor="text1"/>
          <w:kern w:val="0"/>
          <w:sz w:val="24"/>
          <w:szCs w:val="24"/>
          <w:highlight w:val="none"/>
          <w14:textFill>
            <w14:solidFill>
              <w14:schemeClr w14:val="tx1"/>
            </w14:solidFill>
          </w14:textFill>
        </w:rPr>
        <w:t>在任何情况下均无义务和责任承担这些费用。</w:t>
      </w:r>
    </w:p>
    <w:bookmarkEnd w:id="32"/>
    <w:bookmarkEnd w:id="33"/>
    <w:p w14:paraId="16F6CE75">
      <w:pPr>
        <w:keepNext/>
        <w:overflowPunct w:val="0"/>
        <w:autoSpaceDE w:val="0"/>
        <w:autoSpaceDN w:val="0"/>
        <w:adjustRightInd w:val="0"/>
        <w:spacing w:line="360" w:lineRule="auto"/>
        <w:jc w:val="center"/>
        <w:rPr>
          <w:rFonts w:ascii="宋体" w:hAnsi="宋体" w:cs="宋体"/>
          <w:b/>
          <w:bCs/>
          <w:snapToGrid w:val="0"/>
          <w:color w:val="000000" w:themeColor="text1"/>
          <w:kern w:val="0"/>
          <w:sz w:val="24"/>
          <w:szCs w:val="24"/>
          <w:highlight w:val="none"/>
          <w14:textFill>
            <w14:solidFill>
              <w14:schemeClr w14:val="tx1"/>
            </w14:solidFill>
          </w14:textFill>
        </w:rPr>
      </w:pPr>
    </w:p>
    <w:p w14:paraId="1CA44723">
      <w:pPr>
        <w:keepNext/>
        <w:overflowPunct w:val="0"/>
        <w:autoSpaceDE w:val="0"/>
        <w:autoSpaceDN w:val="0"/>
        <w:adjustRightInd w:val="0"/>
        <w:spacing w:line="360" w:lineRule="auto"/>
        <w:jc w:val="center"/>
        <w:outlineLvl w:val="1"/>
        <w:rPr>
          <w:rFonts w:ascii="宋体" w:hAnsi="宋体" w:cs="宋体"/>
          <w:b/>
          <w:bCs/>
          <w:snapToGrid w:val="0"/>
          <w:color w:val="000000" w:themeColor="text1"/>
          <w:kern w:val="0"/>
          <w:sz w:val="24"/>
          <w:szCs w:val="24"/>
          <w:highlight w:val="none"/>
          <w14:textFill>
            <w14:solidFill>
              <w14:schemeClr w14:val="tx1"/>
            </w14:solidFill>
          </w14:textFill>
        </w:rPr>
      </w:pPr>
      <w:bookmarkStart w:id="34" w:name="_Toc27792"/>
      <w:bookmarkStart w:id="35" w:name="_Toc16309"/>
      <w:bookmarkStart w:id="36" w:name="_Toc2295"/>
      <w:bookmarkStart w:id="37" w:name="_Toc20049"/>
      <w:r>
        <w:rPr>
          <w:rFonts w:hint="eastAsia" w:ascii="宋体" w:hAnsi="宋体" w:cs="宋体"/>
          <w:b/>
          <w:bCs/>
          <w:snapToGrid w:val="0"/>
          <w:color w:val="000000" w:themeColor="text1"/>
          <w:kern w:val="0"/>
          <w:sz w:val="24"/>
          <w:szCs w:val="24"/>
          <w:highlight w:val="none"/>
          <w:lang w:eastAsia="zh-CN"/>
          <w14:textFill>
            <w14:solidFill>
              <w14:schemeClr w14:val="tx1"/>
            </w14:solidFill>
          </w14:textFill>
        </w:rPr>
        <w:t>（</w:t>
      </w:r>
      <w:r>
        <w:rPr>
          <w:rFonts w:hint="eastAsia" w:ascii="宋体" w:hAnsi="宋体" w:cs="宋体"/>
          <w:b/>
          <w:bCs/>
          <w:snapToGrid w:val="0"/>
          <w:color w:val="000000" w:themeColor="text1"/>
          <w:kern w:val="0"/>
          <w:sz w:val="24"/>
          <w:szCs w:val="24"/>
          <w:highlight w:val="none"/>
          <w:lang w:val="en-US" w:eastAsia="zh-CN"/>
          <w14:textFill>
            <w14:solidFill>
              <w14:schemeClr w14:val="tx1"/>
            </w14:solidFill>
          </w14:textFill>
        </w:rPr>
        <w:t>二</w:t>
      </w:r>
      <w:r>
        <w:rPr>
          <w:rFonts w:hint="eastAsia" w:ascii="宋体" w:hAnsi="宋体" w:cs="宋体"/>
          <w:b/>
          <w:bCs/>
          <w:snapToGrid w:val="0"/>
          <w:color w:val="000000" w:themeColor="text1"/>
          <w:kern w:val="0"/>
          <w:sz w:val="24"/>
          <w:szCs w:val="24"/>
          <w:highlight w:val="none"/>
          <w:lang w:eastAsia="zh-CN"/>
          <w14:textFill>
            <w14:solidFill>
              <w14:schemeClr w14:val="tx1"/>
            </w14:solidFill>
          </w14:textFill>
        </w:rPr>
        <w:t>）</w:t>
      </w:r>
      <w:r>
        <w:rPr>
          <w:rFonts w:hint="eastAsia" w:ascii="宋体" w:hAnsi="宋体" w:cs="宋体"/>
          <w:b/>
          <w:bCs/>
          <w:snapToGrid w:val="0"/>
          <w:color w:val="000000" w:themeColor="text1"/>
          <w:kern w:val="0"/>
          <w:sz w:val="24"/>
          <w:szCs w:val="24"/>
          <w:highlight w:val="none"/>
          <w14:textFill>
            <w14:solidFill>
              <w14:schemeClr w14:val="tx1"/>
            </w14:solidFill>
          </w14:textFill>
        </w:rPr>
        <w:t>招标文件</w:t>
      </w:r>
      <w:bookmarkEnd w:id="34"/>
      <w:bookmarkEnd w:id="35"/>
      <w:bookmarkEnd w:id="36"/>
      <w:bookmarkEnd w:id="37"/>
    </w:p>
    <w:p w14:paraId="58820842">
      <w:pPr>
        <w:keepNext/>
        <w:tabs>
          <w:tab w:val="left" w:pos="0"/>
        </w:tabs>
        <w:overflowPunct w:val="0"/>
        <w:autoSpaceDE w:val="0"/>
        <w:autoSpaceDN w:val="0"/>
        <w:adjustRightInd w:val="0"/>
        <w:spacing w:line="360" w:lineRule="auto"/>
        <w:ind w:firstLine="482" w:firstLineChars="200"/>
        <w:rPr>
          <w:rFonts w:ascii="宋体" w:hAnsi="宋体" w:cs="宋体"/>
          <w:b/>
          <w:snapToGrid w:val="0"/>
          <w:color w:val="000000" w:themeColor="text1"/>
          <w:kern w:val="0"/>
          <w:sz w:val="24"/>
          <w:szCs w:val="24"/>
          <w:highlight w:val="none"/>
          <w14:textFill>
            <w14:solidFill>
              <w14:schemeClr w14:val="tx1"/>
            </w14:solidFill>
          </w14:textFill>
        </w:rPr>
      </w:pPr>
      <w:r>
        <w:rPr>
          <w:rFonts w:hint="eastAsia" w:ascii="宋体" w:hAnsi="宋体" w:cs="宋体"/>
          <w:b/>
          <w:snapToGrid w:val="0"/>
          <w:color w:val="000000" w:themeColor="text1"/>
          <w:kern w:val="0"/>
          <w:sz w:val="24"/>
          <w:szCs w:val="24"/>
          <w:highlight w:val="none"/>
          <w14:textFill>
            <w14:solidFill>
              <w14:schemeClr w14:val="tx1"/>
            </w14:solidFill>
          </w14:textFill>
        </w:rPr>
        <w:t>5.招标文件的构成</w:t>
      </w:r>
    </w:p>
    <w:p w14:paraId="5E34E9B2">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5.1招标文件由下列六部分内容组成：</w:t>
      </w:r>
    </w:p>
    <w:p w14:paraId="5CE0CE61">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第一部分 招标公告</w:t>
      </w:r>
    </w:p>
    <w:p w14:paraId="086A29D0">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 xml:space="preserve">第二部分 </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须知</w:t>
      </w:r>
    </w:p>
    <w:p w14:paraId="27C20658">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第三部分 评标标准和评标方法</w:t>
      </w:r>
    </w:p>
    <w:p w14:paraId="038EC168">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第四部分 商务、技术要求</w:t>
      </w:r>
    </w:p>
    <w:p w14:paraId="238FE5AD">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第五部分 合同文本</w:t>
      </w:r>
    </w:p>
    <w:p w14:paraId="7245FD0E">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第六部分 投标文件格式</w:t>
      </w:r>
    </w:p>
    <w:p w14:paraId="2BC4750B">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5.2</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应认真阅读招标文件中所有的条款、事项、格式和技术规范、参数及要求等。</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没有按照招标文件要求提交全部资料，或者投标没有对招标文件在各方面都做出实质性响应是</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的风险，有可能导致其投标被拒绝或被认定为无效投标或被确定为投标无效。</w:t>
      </w:r>
    </w:p>
    <w:p w14:paraId="2FA3497B">
      <w:pPr>
        <w:keepNext/>
        <w:tabs>
          <w:tab w:val="left" w:pos="0"/>
        </w:tabs>
        <w:overflowPunct w:val="0"/>
        <w:autoSpaceDE w:val="0"/>
        <w:autoSpaceDN w:val="0"/>
        <w:adjustRightInd w:val="0"/>
        <w:spacing w:line="360" w:lineRule="auto"/>
        <w:ind w:firstLine="482" w:firstLineChars="200"/>
        <w:rPr>
          <w:rFonts w:ascii="宋体" w:hAnsi="宋体" w:cs="宋体"/>
          <w:b/>
          <w:snapToGrid w:val="0"/>
          <w:color w:val="000000" w:themeColor="text1"/>
          <w:kern w:val="0"/>
          <w:sz w:val="24"/>
          <w:szCs w:val="24"/>
          <w:highlight w:val="none"/>
          <w14:textFill>
            <w14:solidFill>
              <w14:schemeClr w14:val="tx1"/>
            </w14:solidFill>
          </w14:textFill>
        </w:rPr>
      </w:pPr>
      <w:r>
        <w:rPr>
          <w:rFonts w:hint="eastAsia" w:ascii="宋体" w:hAnsi="宋体" w:cs="宋体"/>
          <w:b/>
          <w:snapToGrid w:val="0"/>
          <w:color w:val="000000" w:themeColor="text1"/>
          <w:kern w:val="0"/>
          <w:sz w:val="24"/>
          <w:szCs w:val="24"/>
          <w:highlight w:val="none"/>
          <w14:textFill>
            <w14:solidFill>
              <w14:schemeClr w14:val="tx1"/>
            </w14:solidFill>
          </w14:textFill>
        </w:rPr>
        <w:t>6.招标文件的澄清和修改</w:t>
      </w:r>
    </w:p>
    <w:p w14:paraId="1AB3EF29">
      <w:pPr>
        <w:keepNext/>
        <w:tabs>
          <w:tab w:val="left" w:pos="567"/>
        </w:tabs>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6.1</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澄清要求的提交：任何已登记备案并领取了招标文件的潜在</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，均应以书面形式在投标截止时间15日以前要求对招标文件进行澄清，并以书面形式（包括书面材料、信函、传真，下同）提交至</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采购代理机构</w:t>
      </w:r>
      <w:r>
        <w:rPr>
          <w:rFonts w:hint="eastAsia" w:ascii="宋体" w:hAnsi="宋体" w:cs="宋体"/>
          <w:snapToGrid w:val="0"/>
          <w:color w:val="000000" w:themeColor="text1"/>
          <w:kern w:val="0"/>
          <w:sz w:val="24"/>
          <w:szCs w:val="24"/>
          <w:highlight w:val="none"/>
          <w14:textFill>
            <w14:solidFill>
              <w14:schemeClr w14:val="tx1"/>
            </w14:solidFill>
          </w14:textFill>
        </w:rPr>
        <w:t>。</w:t>
      </w:r>
    </w:p>
    <w:p w14:paraId="2AFE579A">
      <w:pPr>
        <w:keepNext/>
        <w:numPr>
          <w:ilvl w:val="0"/>
          <w:numId w:val="0"/>
        </w:numPr>
        <w:tabs>
          <w:tab w:val="left" w:pos="567"/>
        </w:tabs>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14:textFill>
            <w14:solidFill>
              <w14:schemeClr w14:val="tx1"/>
            </w14:solidFill>
          </w14:textFill>
        </w:rPr>
        <w:t>2</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采购代理机构</w:t>
      </w:r>
      <w:r>
        <w:rPr>
          <w:rFonts w:hint="eastAsia" w:ascii="宋体" w:hAnsi="宋体" w:cs="宋体"/>
          <w:snapToGrid w:val="0"/>
          <w:color w:val="000000" w:themeColor="text1"/>
          <w:kern w:val="0"/>
          <w:sz w:val="24"/>
          <w:szCs w:val="24"/>
          <w:highlight w:val="none"/>
          <w14:textFill>
            <w14:solidFill>
              <w14:schemeClr w14:val="tx1"/>
            </w14:solidFill>
          </w14:textFill>
        </w:rPr>
        <w:t>（或</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采购人</w:t>
      </w:r>
      <w:r>
        <w:rPr>
          <w:rFonts w:hint="eastAsia" w:ascii="宋体" w:hAnsi="宋体" w:cs="宋体"/>
          <w:snapToGrid w:val="0"/>
          <w:color w:val="000000" w:themeColor="text1"/>
          <w:kern w:val="0"/>
          <w:sz w:val="24"/>
          <w:szCs w:val="24"/>
          <w:highlight w:val="none"/>
          <w14:textFill>
            <w14:solidFill>
              <w14:schemeClr w14:val="tx1"/>
            </w14:solidFill>
          </w14:textFill>
        </w:rPr>
        <w:t>）可以对已发出的招标文件进行必要的澄清或者修改。澄清或修改的内容可能影响投标文件编制的，</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采购代理机构</w:t>
      </w:r>
      <w:r>
        <w:rPr>
          <w:rFonts w:hint="eastAsia" w:ascii="宋体" w:hAnsi="宋体" w:cs="宋体"/>
          <w:snapToGrid w:val="0"/>
          <w:color w:val="000000" w:themeColor="text1"/>
          <w:kern w:val="0"/>
          <w:sz w:val="24"/>
          <w:szCs w:val="24"/>
          <w:highlight w:val="none"/>
          <w14:textFill>
            <w14:solidFill>
              <w14:schemeClr w14:val="tx1"/>
            </w14:solidFill>
          </w14:textFill>
        </w:rPr>
        <w:t>（或</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采购人</w:t>
      </w:r>
      <w:r>
        <w:rPr>
          <w:rFonts w:hint="eastAsia" w:ascii="宋体" w:hAnsi="宋体" w:cs="宋体"/>
          <w:snapToGrid w:val="0"/>
          <w:color w:val="000000" w:themeColor="text1"/>
          <w:kern w:val="0"/>
          <w:sz w:val="24"/>
          <w:szCs w:val="24"/>
          <w:highlight w:val="none"/>
          <w14:textFill>
            <w14:solidFill>
              <w14:schemeClr w14:val="tx1"/>
            </w14:solidFill>
          </w14:textFill>
        </w:rPr>
        <w:t>）在投标截止时间至少15日前，应当在原公告发布媒体上发布更正/变更公告，各潜在</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应自行关注，不足15日的，</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采购代理机构</w:t>
      </w:r>
      <w:r>
        <w:rPr>
          <w:rFonts w:hint="eastAsia" w:ascii="宋体" w:hAnsi="宋体" w:cs="宋体"/>
          <w:snapToGrid w:val="0"/>
          <w:color w:val="000000" w:themeColor="text1"/>
          <w:kern w:val="0"/>
          <w:sz w:val="24"/>
          <w:szCs w:val="24"/>
          <w:highlight w:val="none"/>
          <w14:textFill>
            <w14:solidFill>
              <w14:schemeClr w14:val="tx1"/>
            </w14:solidFill>
          </w14:textFill>
        </w:rPr>
        <w:t>（或</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采购人</w:t>
      </w:r>
      <w:r>
        <w:rPr>
          <w:rFonts w:hint="eastAsia" w:ascii="宋体" w:hAnsi="宋体" w:cs="宋体"/>
          <w:snapToGrid w:val="0"/>
          <w:color w:val="000000" w:themeColor="text1"/>
          <w:kern w:val="0"/>
          <w:sz w:val="24"/>
          <w:szCs w:val="24"/>
          <w:highlight w:val="none"/>
          <w14:textFill>
            <w14:solidFill>
              <w14:schemeClr w14:val="tx1"/>
            </w14:solidFill>
          </w14:textFill>
        </w:rPr>
        <w:t>）顺延递交投标文件的截止时间。</w:t>
      </w:r>
    </w:p>
    <w:p w14:paraId="13533021">
      <w:pPr>
        <w:keepNext/>
        <w:tabs>
          <w:tab w:val="left" w:pos="567"/>
        </w:tabs>
        <w:overflowPunct w:val="0"/>
        <w:autoSpaceDE w:val="0"/>
        <w:autoSpaceDN w:val="0"/>
        <w:adjustRightInd w:val="0"/>
        <w:spacing w:line="360" w:lineRule="auto"/>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 xml:space="preserve">    6.3</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采购代理机构</w:t>
      </w:r>
      <w:r>
        <w:rPr>
          <w:rFonts w:hint="eastAsia" w:ascii="宋体" w:hAnsi="宋体" w:cs="宋体"/>
          <w:snapToGrid w:val="0"/>
          <w:color w:val="000000" w:themeColor="text1"/>
          <w:kern w:val="0"/>
          <w:sz w:val="24"/>
          <w:szCs w:val="24"/>
          <w:highlight w:val="none"/>
          <w14:textFill>
            <w14:solidFill>
              <w14:schemeClr w14:val="tx1"/>
            </w14:solidFill>
          </w14:textFill>
        </w:rPr>
        <w:t>（或</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采购人</w:t>
      </w:r>
      <w:r>
        <w:rPr>
          <w:rFonts w:hint="eastAsia" w:ascii="宋体" w:hAnsi="宋体" w:cs="宋体"/>
          <w:snapToGrid w:val="0"/>
          <w:color w:val="000000" w:themeColor="text1"/>
          <w:kern w:val="0"/>
          <w:sz w:val="24"/>
          <w:szCs w:val="24"/>
          <w:highlight w:val="none"/>
          <w14:textFill>
            <w14:solidFill>
              <w14:schemeClr w14:val="tx1"/>
            </w14:solidFill>
          </w14:textFill>
        </w:rPr>
        <w:t>）可以延长投标截止时间和开标时间，应在提交投标文件截止时间前，将该变更时间以发布变更公告的形式发出，各潜在</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应自行关注。</w:t>
      </w:r>
    </w:p>
    <w:p w14:paraId="783222B3">
      <w:pPr>
        <w:keepNext/>
        <w:tabs>
          <w:tab w:val="left" w:pos="567"/>
        </w:tabs>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6.4</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采购代理机构</w:t>
      </w:r>
      <w:r>
        <w:rPr>
          <w:rFonts w:hint="eastAsia" w:ascii="宋体" w:hAnsi="宋体" w:cs="宋体"/>
          <w:snapToGrid w:val="0"/>
          <w:color w:val="000000" w:themeColor="text1"/>
          <w:kern w:val="0"/>
          <w:sz w:val="24"/>
          <w:szCs w:val="24"/>
          <w:highlight w:val="none"/>
          <w14:textFill>
            <w14:solidFill>
              <w14:schemeClr w14:val="tx1"/>
            </w14:solidFill>
          </w14:textFill>
        </w:rPr>
        <w:t>（或</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采购人</w:t>
      </w:r>
      <w:r>
        <w:rPr>
          <w:rFonts w:hint="eastAsia" w:ascii="宋体" w:hAnsi="宋体" w:cs="宋体"/>
          <w:snapToGrid w:val="0"/>
          <w:color w:val="000000" w:themeColor="text1"/>
          <w:kern w:val="0"/>
          <w:sz w:val="24"/>
          <w:szCs w:val="24"/>
          <w:highlight w:val="none"/>
          <w14:textFill>
            <w14:solidFill>
              <w14:schemeClr w14:val="tx1"/>
            </w14:solidFill>
          </w14:textFill>
        </w:rPr>
        <w:t>）澄清、修改及其它答复的效力：无论是否根据</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的澄清、修改或进行其它答复的要求，</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采购代理机构</w:t>
      </w:r>
      <w:r>
        <w:rPr>
          <w:rFonts w:hint="eastAsia" w:ascii="宋体" w:hAnsi="宋体" w:cs="宋体"/>
          <w:snapToGrid w:val="0"/>
          <w:color w:val="000000" w:themeColor="text1"/>
          <w:kern w:val="0"/>
          <w:sz w:val="24"/>
          <w:szCs w:val="24"/>
          <w:highlight w:val="none"/>
          <w14:textFill>
            <w14:solidFill>
              <w14:schemeClr w14:val="tx1"/>
            </w14:solidFill>
          </w14:textFill>
        </w:rPr>
        <w:t>（或</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采购人</w:t>
      </w:r>
      <w:r>
        <w:rPr>
          <w:rFonts w:hint="eastAsia" w:ascii="宋体" w:hAnsi="宋体" w:cs="宋体"/>
          <w:snapToGrid w:val="0"/>
          <w:color w:val="000000" w:themeColor="text1"/>
          <w:kern w:val="0"/>
          <w:sz w:val="24"/>
          <w:szCs w:val="24"/>
          <w:highlight w:val="none"/>
          <w14:textFill>
            <w14:solidFill>
              <w14:schemeClr w14:val="tx1"/>
            </w14:solidFill>
          </w14:textFill>
        </w:rPr>
        <w:t>）一旦对招标文件做出澄清、修改或进行其它答复，即刻发生效力，</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采购代理机构</w:t>
      </w:r>
      <w:r>
        <w:rPr>
          <w:rFonts w:hint="eastAsia" w:ascii="宋体" w:hAnsi="宋体" w:cs="宋体"/>
          <w:snapToGrid w:val="0"/>
          <w:color w:val="000000" w:themeColor="text1"/>
          <w:kern w:val="0"/>
          <w:sz w:val="24"/>
          <w:szCs w:val="24"/>
          <w:highlight w:val="none"/>
          <w14:textFill>
            <w14:solidFill>
              <w14:schemeClr w14:val="tx1"/>
            </w14:solidFill>
          </w14:textFill>
        </w:rPr>
        <w:t>（或</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采购人</w:t>
      </w:r>
      <w:r>
        <w:rPr>
          <w:rFonts w:hint="eastAsia" w:ascii="宋体" w:hAnsi="宋体" w:cs="宋体"/>
          <w:snapToGrid w:val="0"/>
          <w:color w:val="000000" w:themeColor="text1"/>
          <w:kern w:val="0"/>
          <w:sz w:val="24"/>
          <w:szCs w:val="24"/>
          <w:highlight w:val="none"/>
          <w14:textFill>
            <w14:solidFill>
              <w14:schemeClr w14:val="tx1"/>
            </w14:solidFill>
          </w14:textFill>
        </w:rPr>
        <w:t>）有关的补充文件，应当作为招标文件的组成部分，对所有</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均具有约束力。</w:t>
      </w:r>
    </w:p>
    <w:p w14:paraId="4E169A28">
      <w:pPr>
        <w:keepNext/>
        <w:tabs>
          <w:tab w:val="left" w:pos="567"/>
        </w:tabs>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6.5本采购项目</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采购人</w:t>
      </w:r>
      <w:r>
        <w:rPr>
          <w:rFonts w:hint="eastAsia" w:ascii="宋体" w:hAnsi="宋体" w:cs="宋体"/>
          <w:snapToGrid w:val="0"/>
          <w:color w:val="000000" w:themeColor="text1"/>
          <w:kern w:val="0"/>
          <w:sz w:val="24"/>
          <w:szCs w:val="24"/>
          <w:highlight w:val="none"/>
          <w14:textFill>
            <w14:solidFill>
              <w14:schemeClr w14:val="tx1"/>
            </w14:solidFill>
          </w14:textFill>
        </w:rPr>
        <w:t>是否组织所有已登记备案并领取了招标文件的潜在</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踏勘现场详见须知前附表。</w:t>
      </w:r>
    </w:p>
    <w:p w14:paraId="770E6C73">
      <w:pPr>
        <w:keepNext/>
        <w:tabs>
          <w:tab w:val="left" w:pos="567"/>
        </w:tabs>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6.6本采购项目</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采购人</w:t>
      </w:r>
      <w:r>
        <w:rPr>
          <w:rFonts w:hint="eastAsia" w:ascii="宋体" w:hAnsi="宋体" w:cs="宋体"/>
          <w:snapToGrid w:val="0"/>
          <w:color w:val="000000" w:themeColor="text1"/>
          <w:kern w:val="0"/>
          <w:sz w:val="24"/>
          <w:szCs w:val="24"/>
          <w:highlight w:val="none"/>
          <w14:textFill>
            <w14:solidFill>
              <w14:schemeClr w14:val="tx1"/>
            </w14:solidFill>
          </w14:textFill>
        </w:rPr>
        <w:t>是否召开标前会详见须知前附表。</w:t>
      </w:r>
    </w:p>
    <w:p w14:paraId="5AEA4688">
      <w:pPr>
        <w:keepNext/>
        <w:tabs>
          <w:tab w:val="left" w:pos="567"/>
        </w:tabs>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6.7</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采购代理机构</w:t>
      </w:r>
      <w:r>
        <w:rPr>
          <w:rFonts w:hint="eastAsia" w:ascii="宋体" w:hAnsi="宋体" w:cs="宋体"/>
          <w:snapToGrid w:val="0"/>
          <w:color w:val="000000" w:themeColor="text1"/>
          <w:kern w:val="0"/>
          <w:sz w:val="24"/>
          <w:szCs w:val="24"/>
          <w:highlight w:val="none"/>
          <w14:textFill>
            <w14:solidFill>
              <w14:schemeClr w14:val="tx1"/>
            </w14:solidFill>
          </w14:textFill>
        </w:rPr>
        <w:t>（或</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采购人</w:t>
      </w:r>
      <w:r>
        <w:rPr>
          <w:rFonts w:hint="eastAsia" w:ascii="宋体" w:hAnsi="宋体" w:cs="宋体"/>
          <w:snapToGrid w:val="0"/>
          <w:color w:val="000000" w:themeColor="text1"/>
          <w:kern w:val="0"/>
          <w:sz w:val="24"/>
          <w:szCs w:val="24"/>
          <w:highlight w:val="none"/>
          <w14:textFill>
            <w14:solidFill>
              <w14:schemeClr w14:val="tx1"/>
            </w14:solidFill>
          </w14:textFill>
        </w:rPr>
        <w:t>）在开标现场对投标情况可在不改变招标文件实质内容前提下做进一步的澄清和说明，并经</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代表签字确认。</w:t>
      </w:r>
      <w:bookmarkStart w:id="38" w:name="_Toc175644018"/>
    </w:p>
    <w:p w14:paraId="1BA2788C">
      <w:pPr>
        <w:keepNext/>
        <w:overflowPunct w:val="0"/>
        <w:autoSpaceDE w:val="0"/>
        <w:autoSpaceDN w:val="0"/>
        <w:adjustRightInd w:val="0"/>
        <w:spacing w:line="360" w:lineRule="auto"/>
        <w:jc w:val="center"/>
        <w:rPr>
          <w:rFonts w:ascii="宋体" w:hAnsi="宋体" w:cs="宋体"/>
          <w:b/>
          <w:bCs/>
          <w:snapToGrid w:val="0"/>
          <w:color w:val="000000" w:themeColor="text1"/>
          <w:kern w:val="0"/>
          <w:sz w:val="24"/>
          <w:szCs w:val="24"/>
          <w:highlight w:val="none"/>
          <w14:textFill>
            <w14:solidFill>
              <w14:schemeClr w14:val="tx1"/>
            </w14:solidFill>
          </w14:textFill>
        </w:rPr>
      </w:pPr>
    </w:p>
    <w:p w14:paraId="14310AC1">
      <w:pPr>
        <w:keepNext/>
        <w:overflowPunct w:val="0"/>
        <w:autoSpaceDE w:val="0"/>
        <w:autoSpaceDN w:val="0"/>
        <w:adjustRightInd w:val="0"/>
        <w:spacing w:line="360" w:lineRule="auto"/>
        <w:jc w:val="center"/>
        <w:outlineLvl w:val="1"/>
        <w:rPr>
          <w:rFonts w:ascii="宋体" w:hAnsi="宋体" w:cs="宋体"/>
          <w:b/>
          <w:bCs/>
          <w:snapToGrid w:val="0"/>
          <w:color w:val="000000" w:themeColor="text1"/>
          <w:kern w:val="0"/>
          <w:sz w:val="24"/>
          <w:szCs w:val="24"/>
          <w:highlight w:val="none"/>
          <w14:textFill>
            <w14:solidFill>
              <w14:schemeClr w14:val="tx1"/>
            </w14:solidFill>
          </w14:textFill>
        </w:rPr>
      </w:pPr>
      <w:bookmarkStart w:id="39" w:name="_Toc8944"/>
      <w:bookmarkStart w:id="40" w:name="_Toc13191"/>
      <w:bookmarkStart w:id="41" w:name="_Toc21042"/>
      <w:bookmarkStart w:id="42" w:name="_Toc5894"/>
      <w:r>
        <w:rPr>
          <w:rFonts w:hint="eastAsia" w:ascii="宋体" w:hAnsi="宋体" w:cs="宋体"/>
          <w:b/>
          <w:bCs/>
          <w:snapToGrid w:val="0"/>
          <w:color w:val="000000" w:themeColor="text1"/>
          <w:kern w:val="0"/>
          <w:sz w:val="24"/>
          <w:szCs w:val="24"/>
          <w:highlight w:val="none"/>
          <w:lang w:eastAsia="zh-CN"/>
          <w14:textFill>
            <w14:solidFill>
              <w14:schemeClr w14:val="tx1"/>
            </w14:solidFill>
          </w14:textFill>
        </w:rPr>
        <w:t>（</w:t>
      </w:r>
      <w:r>
        <w:rPr>
          <w:rFonts w:hint="eastAsia" w:ascii="宋体" w:hAnsi="宋体" w:cs="宋体"/>
          <w:b/>
          <w:bCs/>
          <w:snapToGrid w:val="0"/>
          <w:color w:val="000000" w:themeColor="text1"/>
          <w:kern w:val="0"/>
          <w:sz w:val="24"/>
          <w:szCs w:val="24"/>
          <w:highlight w:val="none"/>
          <w:lang w:val="en-US" w:eastAsia="zh-CN"/>
          <w14:textFill>
            <w14:solidFill>
              <w14:schemeClr w14:val="tx1"/>
            </w14:solidFill>
          </w14:textFill>
        </w:rPr>
        <w:t>三</w:t>
      </w:r>
      <w:r>
        <w:rPr>
          <w:rFonts w:hint="eastAsia" w:ascii="宋体" w:hAnsi="宋体" w:cs="宋体"/>
          <w:b/>
          <w:bCs/>
          <w:snapToGrid w:val="0"/>
          <w:color w:val="000000" w:themeColor="text1"/>
          <w:kern w:val="0"/>
          <w:sz w:val="24"/>
          <w:szCs w:val="24"/>
          <w:highlight w:val="none"/>
          <w:lang w:eastAsia="zh-CN"/>
          <w14:textFill>
            <w14:solidFill>
              <w14:schemeClr w14:val="tx1"/>
            </w14:solidFill>
          </w14:textFill>
        </w:rPr>
        <w:t>）</w:t>
      </w:r>
      <w:r>
        <w:rPr>
          <w:rFonts w:hint="eastAsia" w:ascii="宋体" w:hAnsi="宋体" w:cs="宋体"/>
          <w:b/>
          <w:bCs/>
          <w:snapToGrid w:val="0"/>
          <w:color w:val="000000" w:themeColor="text1"/>
          <w:kern w:val="0"/>
          <w:sz w:val="24"/>
          <w:szCs w:val="24"/>
          <w:highlight w:val="none"/>
          <w14:textFill>
            <w14:solidFill>
              <w14:schemeClr w14:val="tx1"/>
            </w14:solidFill>
          </w14:textFill>
        </w:rPr>
        <w:t>投标文件</w:t>
      </w:r>
      <w:bookmarkEnd w:id="38"/>
      <w:bookmarkEnd w:id="39"/>
      <w:bookmarkEnd w:id="40"/>
      <w:bookmarkEnd w:id="41"/>
      <w:bookmarkEnd w:id="42"/>
    </w:p>
    <w:p w14:paraId="58017287">
      <w:pPr>
        <w:keepNext/>
        <w:tabs>
          <w:tab w:val="left" w:pos="0"/>
        </w:tabs>
        <w:overflowPunct w:val="0"/>
        <w:autoSpaceDE w:val="0"/>
        <w:autoSpaceDN w:val="0"/>
        <w:adjustRightInd w:val="0"/>
        <w:spacing w:line="360" w:lineRule="auto"/>
        <w:ind w:firstLine="482" w:firstLineChars="200"/>
        <w:rPr>
          <w:rFonts w:ascii="宋体" w:hAnsi="宋体" w:cs="宋体"/>
          <w:b/>
          <w:snapToGrid w:val="0"/>
          <w:color w:val="000000" w:themeColor="text1"/>
          <w:kern w:val="0"/>
          <w:sz w:val="24"/>
          <w:szCs w:val="24"/>
          <w:highlight w:val="none"/>
          <w14:textFill>
            <w14:solidFill>
              <w14:schemeClr w14:val="tx1"/>
            </w14:solidFill>
          </w14:textFill>
        </w:rPr>
      </w:pPr>
      <w:r>
        <w:rPr>
          <w:rFonts w:hint="eastAsia" w:ascii="宋体" w:hAnsi="宋体" w:cs="宋体"/>
          <w:b/>
          <w:snapToGrid w:val="0"/>
          <w:color w:val="000000" w:themeColor="text1"/>
          <w:kern w:val="0"/>
          <w:sz w:val="24"/>
          <w:szCs w:val="24"/>
          <w:highlight w:val="none"/>
          <w14:textFill>
            <w14:solidFill>
              <w14:schemeClr w14:val="tx1"/>
            </w14:solidFill>
          </w14:textFill>
        </w:rPr>
        <w:t>7.投标文件的语言和计量单位</w:t>
      </w:r>
    </w:p>
    <w:p w14:paraId="44603FD1">
      <w:pPr>
        <w:keepNext/>
        <w:tabs>
          <w:tab w:val="left" w:pos="567"/>
        </w:tabs>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7.1</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提交的投标文件（包括技术文件和资料、图纸中的说明）以及</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与</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采购代理机构</w:t>
      </w:r>
      <w:r>
        <w:rPr>
          <w:rFonts w:hint="eastAsia" w:ascii="宋体" w:hAnsi="宋体" w:cs="宋体"/>
          <w:snapToGrid w:val="0"/>
          <w:color w:val="000000" w:themeColor="text1"/>
          <w:kern w:val="0"/>
          <w:sz w:val="24"/>
          <w:szCs w:val="24"/>
          <w:highlight w:val="none"/>
          <w14:textFill>
            <w14:solidFill>
              <w14:schemeClr w14:val="tx1"/>
            </w14:solidFill>
          </w14:textFill>
        </w:rPr>
        <w:t>（或</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采购人</w:t>
      </w:r>
      <w:r>
        <w:rPr>
          <w:rFonts w:hint="eastAsia" w:ascii="宋体" w:hAnsi="宋体" w:cs="宋体"/>
          <w:snapToGrid w:val="0"/>
          <w:color w:val="000000" w:themeColor="text1"/>
          <w:kern w:val="0"/>
          <w:sz w:val="24"/>
          <w:szCs w:val="24"/>
          <w:highlight w:val="none"/>
          <w14:textFill>
            <w14:solidFill>
              <w14:schemeClr w14:val="tx1"/>
            </w14:solidFill>
          </w14:textFill>
        </w:rPr>
        <w:t>）就有关投标的所有来往函电均应使用中文简体字。</w:t>
      </w:r>
    </w:p>
    <w:p w14:paraId="791CF1DD">
      <w:pPr>
        <w:keepNext/>
        <w:tabs>
          <w:tab w:val="left" w:pos="567"/>
        </w:tabs>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7.2投标文件所使用的计量单位，应使用国家法定计量单位。</w:t>
      </w:r>
    </w:p>
    <w:p w14:paraId="7CA597B3">
      <w:pPr>
        <w:keepNext/>
        <w:tabs>
          <w:tab w:val="left" w:pos="567"/>
        </w:tabs>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7.3原版为外文的证书类文件，以及由外国人做出的本人签名、外国公司的名称或外国印章等可以是外文，但应当提供中文翻译文件并加盖</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公章。必要时评标委员会可以要求</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提供附有公证书的中文翻译文件或者与原版文件签章相一致的中文翻译文件。</w:t>
      </w:r>
    </w:p>
    <w:p w14:paraId="716FDE26">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原版为外文的证书类、证明类文件，与</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名称或其它实际情况不符的，</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应当提供相关证明文件。</w:t>
      </w:r>
    </w:p>
    <w:p w14:paraId="7668F45B">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7.4对于未附有中文译文和中文译文本不准确的投标文件，由此引起的对</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的不利后果，</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采购人</w:t>
      </w:r>
      <w:r>
        <w:rPr>
          <w:rFonts w:hint="eastAsia" w:ascii="宋体" w:hAnsi="宋体" w:cs="宋体"/>
          <w:snapToGrid w:val="0"/>
          <w:color w:val="000000" w:themeColor="text1"/>
          <w:kern w:val="0"/>
          <w:sz w:val="24"/>
          <w:szCs w:val="24"/>
          <w:highlight w:val="none"/>
          <w14:textFill>
            <w14:solidFill>
              <w14:schemeClr w14:val="tx1"/>
            </w14:solidFill>
          </w14:textFill>
        </w:rPr>
        <w:t>概不负责。</w:t>
      </w:r>
    </w:p>
    <w:p w14:paraId="11AA15FC">
      <w:pPr>
        <w:keepNext/>
        <w:tabs>
          <w:tab w:val="left" w:pos="0"/>
        </w:tabs>
        <w:overflowPunct w:val="0"/>
        <w:autoSpaceDE w:val="0"/>
        <w:autoSpaceDN w:val="0"/>
        <w:adjustRightInd w:val="0"/>
        <w:spacing w:line="360" w:lineRule="auto"/>
        <w:ind w:firstLine="482" w:firstLineChars="200"/>
        <w:rPr>
          <w:rFonts w:hint="eastAsia" w:ascii="宋体" w:hAnsi="宋体" w:eastAsia="宋体" w:cs="宋体"/>
          <w:b/>
          <w:snapToGrid w:val="0"/>
          <w:color w:val="000000" w:themeColor="text1"/>
          <w:kern w:val="0"/>
          <w:sz w:val="24"/>
          <w:szCs w:val="24"/>
          <w:highlight w:val="none"/>
          <w14:textFill>
            <w14:solidFill>
              <w14:schemeClr w14:val="tx1"/>
            </w14:solidFill>
          </w14:textFill>
        </w:rPr>
      </w:pPr>
      <w:r>
        <w:rPr>
          <w:rFonts w:hint="eastAsia" w:ascii="宋体" w:hAnsi="宋体" w:eastAsia="宋体" w:cs="宋体"/>
          <w:b/>
          <w:snapToGrid w:val="0"/>
          <w:color w:val="000000" w:themeColor="text1"/>
          <w:kern w:val="0"/>
          <w:sz w:val="24"/>
          <w:szCs w:val="24"/>
          <w:highlight w:val="none"/>
          <w14:textFill>
            <w14:solidFill>
              <w14:schemeClr w14:val="tx1"/>
            </w14:solidFill>
          </w14:textFill>
        </w:rPr>
        <w:t>8.投标文件的组成及相关要求</w:t>
      </w:r>
    </w:p>
    <w:p w14:paraId="4A01B89B">
      <w:pPr>
        <w:keepNext/>
        <w:overflowPunct w:val="0"/>
        <w:autoSpaceDE w:val="0"/>
        <w:autoSpaceDN w:val="0"/>
        <w:adjustRightInd w:val="0"/>
        <w:spacing w:line="360" w:lineRule="auto"/>
        <w:ind w:firstLine="480" w:firstLineChars="200"/>
        <w:jc w:val="left"/>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8.1投标文件分为商务部分、技术部分</w:t>
      </w:r>
    </w:p>
    <w:p w14:paraId="48814080">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商务部分指</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提交的证明其有资格参加投标和中标后有能力履行合同的文件。</w:t>
      </w:r>
    </w:p>
    <w:p w14:paraId="40695220">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技术部分指</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提交的能够证明</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提供的服务/货物符合招标文件要求的文件。</w:t>
      </w:r>
    </w:p>
    <w:p w14:paraId="1689BEA6">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本次招标，</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应按本招标文件要求提交商务、技术部分内容和需要</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自行编写的其他文件，</w:t>
      </w:r>
      <w:r>
        <w:rPr>
          <w:rFonts w:hint="eastAsia" w:ascii="宋体" w:hAnsi="宋体" w:cs="宋体"/>
          <w:bCs/>
          <w:snapToGrid w:val="0"/>
          <w:color w:val="000000" w:themeColor="text1"/>
          <w:kern w:val="0"/>
          <w:sz w:val="24"/>
          <w:szCs w:val="24"/>
          <w:highlight w:val="none"/>
          <w14:textFill>
            <w14:solidFill>
              <w14:schemeClr w14:val="tx1"/>
            </w14:solidFill>
          </w14:textFill>
        </w:rPr>
        <w:t>其中资格项目若有缺失或无效，将导致投标被拒绝</w:t>
      </w:r>
      <w:r>
        <w:rPr>
          <w:rFonts w:hint="eastAsia" w:ascii="宋体" w:hAnsi="宋体" w:cs="宋体"/>
          <w:snapToGrid w:val="0"/>
          <w:color w:val="000000" w:themeColor="text1"/>
          <w:kern w:val="0"/>
          <w:sz w:val="24"/>
          <w:szCs w:val="24"/>
          <w:highlight w:val="none"/>
          <w14:textFill>
            <w14:solidFill>
              <w14:schemeClr w14:val="tx1"/>
            </w14:solidFill>
          </w14:textFill>
        </w:rPr>
        <w:t>（具体填写要求及格式详见招标文件第六部分）。</w:t>
      </w:r>
    </w:p>
    <w:p w14:paraId="0AAC25BE">
      <w:pPr>
        <w:keepNext/>
        <w:tabs>
          <w:tab w:val="left" w:pos="567"/>
        </w:tabs>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8.2投标文件要求内容及编排顺序</w:t>
      </w:r>
    </w:p>
    <w:p w14:paraId="370EFA86">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（1）</w:t>
      </w:r>
      <w:r>
        <w:rPr>
          <w:rFonts w:hint="eastAsia" w:ascii="宋体" w:hAnsi="宋体" w:cs="宋体"/>
          <w:snapToGrid w:val="0"/>
          <w:color w:val="000000" w:themeColor="text1"/>
          <w:kern w:val="0"/>
          <w:sz w:val="24"/>
          <w:szCs w:val="24"/>
          <w:highlight w:val="none"/>
          <w14:textFill>
            <w14:solidFill>
              <w14:schemeClr w14:val="tx1"/>
            </w14:solidFill>
          </w14:textFill>
        </w:rPr>
        <w:t>商务部分：详见</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须知前附表；</w:t>
      </w:r>
    </w:p>
    <w:p w14:paraId="02EC71F5">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（2）技术部分：详见</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须知前附表；</w:t>
      </w:r>
    </w:p>
    <w:p w14:paraId="7BBE426E">
      <w:pPr>
        <w:keepNext/>
        <w:tabs>
          <w:tab w:val="left" w:pos="567"/>
        </w:tabs>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8.3投标文件规格幅面（A4，图纸可为A3），按照招标文件所规定的内容顺序，统一编目、编页码（投标文件中复印件及彩色宣传资料等均须与投标文件正文一起逐页编排页码）。由于编排混乱导致投标文件被误读或查找不到，其责任应当由</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承担。</w:t>
      </w:r>
    </w:p>
    <w:p w14:paraId="4DCF8640">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为方便评标，投标文件中的各项表格须按照招标文件第六部分格式要求制作。</w:t>
      </w:r>
    </w:p>
    <w:p w14:paraId="4FCEE701">
      <w:pPr>
        <w:keepNext/>
        <w:tabs>
          <w:tab w:val="left" w:pos="567"/>
        </w:tabs>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8.4投标保证金：详见</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须知前附表。</w:t>
      </w:r>
    </w:p>
    <w:p w14:paraId="3B36EF9B">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须在开标前提交投标保证金。</w:t>
      </w:r>
    </w:p>
    <w:p w14:paraId="2B697301">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因银行结算，不可抗力等非</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采购人</w:t>
      </w:r>
      <w:r>
        <w:rPr>
          <w:rFonts w:hint="eastAsia" w:ascii="宋体" w:hAnsi="宋体" w:cs="宋体"/>
          <w:snapToGrid w:val="0"/>
          <w:color w:val="000000" w:themeColor="text1"/>
          <w:kern w:val="0"/>
          <w:sz w:val="24"/>
          <w:szCs w:val="24"/>
          <w:highlight w:val="none"/>
          <w14:textFill>
            <w14:solidFill>
              <w14:schemeClr w14:val="tx1"/>
            </w14:solidFill>
          </w14:textFill>
        </w:rPr>
        <w:t>/采购代理原因造成的投标保证金不能及时到账，后果由</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自行承担。</w:t>
      </w:r>
    </w:p>
    <w:p w14:paraId="1695076C">
      <w:pPr>
        <w:keepNext/>
        <w:overflowPunct w:val="0"/>
        <w:autoSpaceDE w:val="0"/>
        <w:autoSpaceDN w:val="0"/>
        <w:adjustRightInd w:val="0"/>
        <w:spacing w:line="360" w:lineRule="auto"/>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 xml:space="preserve">    （2）</w:t>
      </w:r>
      <w:r>
        <w:rPr>
          <w:rFonts w:hint="eastAsia" w:ascii="宋体" w:hAnsi="宋体" w:cs="宋体"/>
          <w:bCs/>
          <w:snapToGrid w:val="0"/>
          <w:color w:val="000000" w:themeColor="text1"/>
          <w:kern w:val="0"/>
          <w:sz w:val="24"/>
          <w:szCs w:val="24"/>
          <w:highlight w:val="none"/>
          <w14:textFill>
            <w14:solidFill>
              <w14:schemeClr w14:val="tx1"/>
            </w14:solidFill>
          </w14:textFill>
        </w:rPr>
        <w:t>未按前述各款要求提交投标保证金，或所提交保证金不完全符合各项要求的投标，将被视为无效投标。</w:t>
      </w:r>
    </w:p>
    <w:p w14:paraId="643509E6">
      <w:pPr>
        <w:keepNext/>
        <w:overflowPunct w:val="0"/>
        <w:autoSpaceDE w:val="0"/>
        <w:autoSpaceDN w:val="0"/>
        <w:adjustRightInd w:val="0"/>
        <w:spacing w:line="360" w:lineRule="auto"/>
        <w:ind w:firstLine="480" w:firstLineChars="200"/>
        <w:rPr>
          <w:rFonts w:ascii="宋体" w:hAnsi="宋体" w:cs="宋体"/>
          <w:snapToGrid w:val="0"/>
          <w:color w:val="000000" w:themeColor="text1"/>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（3）</w:t>
      </w:r>
      <w:r>
        <w:rPr>
          <w:rFonts w:hint="eastAsia" w:ascii="宋体" w:hAnsi="宋体" w:cs="宋体"/>
          <w:snapToGrid w:val="0"/>
          <w:color w:val="000000" w:themeColor="text1"/>
          <w:sz w:val="24"/>
          <w:szCs w:val="24"/>
          <w:highlight w:val="none"/>
          <w14:textFill>
            <w14:solidFill>
              <w14:schemeClr w14:val="tx1"/>
            </w14:solidFill>
          </w14:textFill>
        </w:rPr>
        <w:t>自中标通知书发出之日起5个工作日内退还未中标人的保证金；自政府采购合同签订之日起5个工作日内退还中标人的保证金。</w:t>
      </w:r>
    </w:p>
    <w:p w14:paraId="6D173D38">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（4）投标保证金在投标文件有效期内保持有效，</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采购人</w:t>
      </w:r>
      <w:r>
        <w:rPr>
          <w:rFonts w:hint="eastAsia" w:ascii="宋体" w:hAnsi="宋体" w:cs="宋体"/>
          <w:snapToGrid w:val="0"/>
          <w:color w:val="000000" w:themeColor="text1"/>
          <w:kern w:val="0"/>
          <w:sz w:val="24"/>
          <w:szCs w:val="24"/>
          <w:highlight w:val="none"/>
          <w14:textFill>
            <w14:solidFill>
              <w14:schemeClr w14:val="tx1"/>
            </w14:solidFill>
          </w14:textFill>
        </w:rPr>
        <w:t>如果按相应条款的规定延长了投标文件有效期，则投标保证金的有效期也相应延长。</w:t>
      </w:r>
    </w:p>
    <w:p w14:paraId="3CB242D0">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8.5投标报价</w:t>
      </w:r>
    </w:p>
    <w:p w14:paraId="62FEBEA9">
      <w:pPr>
        <w:keepNext/>
        <w:numPr>
          <w:ilvl w:val="0"/>
          <w:numId w:val="0"/>
        </w:numPr>
        <w:overflowPunct w:val="0"/>
        <w:autoSpaceDE w:val="0"/>
        <w:autoSpaceDN w:val="0"/>
        <w:adjustRightInd w:val="0"/>
        <w:spacing w:line="360" w:lineRule="auto"/>
        <w:ind w:firstLine="480" w:firstLineChars="200"/>
        <w:jc w:val="left"/>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1</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cs="宋体"/>
          <w:snapToGrid w:val="0"/>
          <w:color w:val="000000" w:themeColor="text1"/>
          <w:kern w:val="0"/>
          <w:sz w:val="24"/>
          <w:szCs w:val="24"/>
          <w:highlight w:val="none"/>
          <w14:textFill>
            <w14:solidFill>
              <w14:schemeClr w14:val="tx1"/>
            </w14:solidFill>
          </w14:textFill>
        </w:rPr>
        <w:t>所有投标报价均以人民币/元为计算单位。由于分项报价填报不完整、不清楚或存在其它任何失误，所导致的任何不利后果均应当由</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自行承担。</w:t>
      </w:r>
    </w:p>
    <w:p w14:paraId="5613DBF7">
      <w:pPr>
        <w:keepNext/>
        <w:numPr>
          <w:ilvl w:val="0"/>
          <w:numId w:val="0"/>
        </w:numPr>
        <w:overflowPunct w:val="0"/>
        <w:autoSpaceDE w:val="0"/>
        <w:autoSpaceDN w:val="0"/>
        <w:adjustRightInd w:val="0"/>
        <w:spacing w:line="360" w:lineRule="auto"/>
        <w:ind w:firstLine="420" w:firstLineChars="0"/>
        <w:jc w:val="left"/>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cs="宋体"/>
          <w:snapToGrid w:val="0"/>
          <w:color w:val="000000" w:themeColor="text1"/>
          <w:kern w:val="0"/>
          <w:sz w:val="24"/>
          <w:szCs w:val="24"/>
          <w:highlight w:val="none"/>
          <w14:textFill>
            <w14:solidFill>
              <w14:schemeClr w14:val="tx1"/>
            </w14:solidFill>
          </w14:textFill>
        </w:rPr>
        <w:t>本次招标不接受可选择或可调整的投标和报价。</w:t>
      </w:r>
    </w:p>
    <w:p w14:paraId="52F5A235">
      <w:pPr>
        <w:keepNext/>
        <w:numPr>
          <w:ilvl w:val="0"/>
          <w:numId w:val="0"/>
        </w:numPr>
        <w:overflowPunct w:val="0"/>
        <w:autoSpaceDE w:val="0"/>
        <w:autoSpaceDN w:val="0"/>
        <w:adjustRightInd w:val="0"/>
        <w:spacing w:line="360" w:lineRule="auto"/>
        <w:ind w:firstLine="480" w:firstLineChars="200"/>
        <w:jc w:val="left"/>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3</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cs="宋体"/>
          <w:snapToGrid w:val="0"/>
          <w:color w:val="000000" w:themeColor="text1"/>
          <w:kern w:val="0"/>
          <w:sz w:val="24"/>
          <w:szCs w:val="24"/>
          <w:highlight w:val="none"/>
          <w14:textFill>
            <w14:solidFill>
              <w14:schemeClr w14:val="tx1"/>
            </w14:solidFill>
          </w14:textFill>
        </w:rPr>
        <w:t>投标报价是招标文件所确定的招标范围内全部工作内容的价格表现，投标报价为</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在投标文件中提出的各项支付金额的总和，投标报价还应充分考虑招标文件、合同中的一切费用与价格。具体</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应按第六章“投标文件格式”的要求在开标一览表进行报价。</w:t>
      </w:r>
    </w:p>
    <w:p w14:paraId="2AABBDF5">
      <w:pPr>
        <w:keepNext/>
        <w:numPr>
          <w:ilvl w:val="0"/>
          <w:numId w:val="0"/>
        </w:numPr>
        <w:overflowPunct w:val="0"/>
        <w:autoSpaceDE w:val="0"/>
        <w:autoSpaceDN w:val="0"/>
        <w:adjustRightInd w:val="0"/>
        <w:spacing w:line="360" w:lineRule="auto"/>
        <w:ind w:firstLine="480" w:firstLineChars="200"/>
        <w:jc w:val="left"/>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4</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应充分了解该项目的总体情况以及影响投标报价的其他要素。</w:t>
      </w:r>
    </w:p>
    <w:p w14:paraId="166B77DD">
      <w:pPr>
        <w:keepNext/>
        <w:numPr>
          <w:ilvl w:val="0"/>
          <w:numId w:val="0"/>
        </w:numPr>
        <w:overflowPunct w:val="0"/>
        <w:autoSpaceDE w:val="0"/>
        <w:autoSpaceDN w:val="0"/>
        <w:adjustRightInd w:val="0"/>
        <w:spacing w:line="360" w:lineRule="auto"/>
        <w:ind w:firstLine="480" w:firstLineChars="200"/>
        <w:jc w:val="left"/>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5</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cs="宋体"/>
          <w:snapToGrid w:val="0"/>
          <w:color w:val="000000" w:themeColor="text1"/>
          <w:kern w:val="0"/>
          <w:sz w:val="24"/>
          <w:szCs w:val="24"/>
          <w:highlight w:val="none"/>
          <w14:textFill>
            <w14:solidFill>
              <w14:schemeClr w14:val="tx1"/>
            </w14:solidFill>
          </w14:textFill>
        </w:rPr>
        <w:t>投标报价的其他要求见</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须知前附表。</w:t>
      </w:r>
    </w:p>
    <w:p w14:paraId="63BA7494">
      <w:pPr>
        <w:keepNext/>
        <w:numPr>
          <w:ilvl w:val="0"/>
          <w:numId w:val="0"/>
        </w:numPr>
        <w:overflowPunct w:val="0"/>
        <w:autoSpaceDE w:val="0"/>
        <w:autoSpaceDN w:val="0"/>
        <w:adjustRightInd w:val="0"/>
        <w:spacing w:line="360" w:lineRule="auto"/>
        <w:ind w:firstLine="480" w:firstLineChars="200"/>
        <w:jc w:val="left"/>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6</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根据自身经营状况等予以编报，若出现误差，由</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自行负责。</w:t>
      </w:r>
    </w:p>
    <w:p w14:paraId="7A75E494">
      <w:pPr>
        <w:keepNext/>
        <w:tabs>
          <w:tab w:val="left" w:pos="0"/>
        </w:tabs>
        <w:overflowPunct w:val="0"/>
        <w:autoSpaceDE w:val="0"/>
        <w:autoSpaceDN w:val="0"/>
        <w:adjustRightInd w:val="0"/>
        <w:spacing w:line="360" w:lineRule="auto"/>
        <w:ind w:firstLine="482" w:firstLineChars="200"/>
        <w:rPr>
          <w:rFonts w:ascii="宋体" w:hAnsi="宋体" w:cs="宋体"/>
          <w:b/>
          <w:snapToGrid w:val="0"/>
          <w:color w:val="000000" w:themeColor="text1"/>
          <w:kern w:val="0"/>
          <w:sz w:val="24"/>
          <w:szCs w:val="24"/>
          <w:highlight w:val="none"/>
          <w14:textFill>
            <w14:solidFill>
              <w14:schemeClr w14:val="tx1"/>
            </w14:solidFill>
          </w14:textFill>
        </w:rPr>
      </w:pPr>
      <w:r>
        <w:rPr>
          <w:rFonts w:hint="eastAsia" w:ascii="宋体" w:hAnsi="宋体" w:cs="宋体"/>
          <w:b/>
          <w:snapToGrid w:val="0"/>
          <w:color w:val="000000" w:themeColor="text1"/>
          <w:kern w:val="0"/>
          <w:sz w:val="24"/>
          <w:szCs w:val="24"/>
          <w:highlight w:val="none"/>
          <w14:textFill>
            <w14:solidFill>
              <w14:schemeClr w14:val="tx1"/>
            </w14:solidFill>
          </w14:textFill>
        </w:rPr>
        <w:t>9.投标内容填写说明</w:t>
      </w:r>
    </w:p>
    <w:p w14:paraId="0B65E198">
      <w:pPr>
        <w:keepNext/>
        <w:tabs>
          <w:tab w:val="left" w:pos="567"/>
        </w:tabs>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9.1</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应详细阅读招标文件的全部内容。投标文件须对招标文件中的内容做出实质性和完整性的响应。</w:t>
      </w:r>
    </w:p>
    <w:p w14:paraId="3152EDCA">
      <w:pPr>
        <w:keepNext/>
        <w:tabs>
          <w:tab w:val="left" w:pos="567"/>
        </w:tabs>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9.2</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未响应</w:t>
      </w:r>
      <w:r>
        <w:rPr>
          <w:rFonts w:hint="eastAsia" w:ascii="宋体" w:hAnsi="宋体" w:cs="宋体"/>
          <w:snapToGrid w:val="0"/>
          <w:color w:val="000000" w:themeColor="text1"/>
          <w:kern w:val="0"/>
          <w:sz w:val="24"/>
          <w:szCs w:val="24"/>
          <w:highlight w:val="none"/>
          <w14:textFill>
            <w14:solidFill>
              <w14:schemeClr w14:val="tx1"/>
            </w14:solidFill>
          </w14:textFill>
        </w:rPr>
        <w:t>招标文件商务、技术要求，并未提供技术资料或提供资料不详的，评标委员会有权决定是否通知</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进行书面解释或提供相关证明材料。若已要求，而该</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在规定期限内未做出解释、做出的解释不合理或不能提供证明材料的，评标委员会有权拒绝该投标。</w:t>
      </w:r>
    </w:p>
    <w:p w14:paraId="2FFCFFA0">
      <w:pPr>
        <w:keepNext/>
        <w:tabs>
          <w:tab w:val="left" w:pos="567"/>
        </w:tabs>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9.3投标文件应严格按照招标文件第六部分的要求提交，并按规定的统一格式逐项填写，不准有空项；无相应内容可填的项应填写“无”、“未测试”、“没有相应指标”等明确的回答文字。投标文件未按规定提交或留有空项，将被视为不完整响应的投标文件，其投标有可能被拒绝。</w:t>
      </w:r>
    </w:p>
    <w:p w14:paraId="43E91D05">
      <w:pPr>
        <w:keepNext/>
        <w:tabs>
          <w:tab w:val="left" w:pos="567"/>
        </w:tabs>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9.4开标一览表为在开标仪式上唱标的内容，要求按格式统一填写，不得自行增减内容。</w:t>
      </w:r>
    </w:p>
    <w:p w14:paraId="2782A2DA">
      <w:pPr>
        <w:keepNext/>
        <w:tabs>
          <w:tab w:val="left" w:pos="567"/>
        </w:tabs>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9.5</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必须保证投标文件所提供的全部资料真实可靠，并接受评标委员会对其中任何资料进一步审查的要求。</w:t>
      </w:r>
    </w:p>
    <w:p w14:paraId="4597426C">
      <w:pPr>
        <w:keepNext/>
        <w:tabs>
          <w:tab w:val="left" w:pos="0"/>
        </w:tabs>
        <w:overflowPunct w:val="0"/>
        <w:autoSpaceDE w:val="0"/>
        <w:autoSpaceDN w:val="0"/>
        <w:adjustRightInd w:val="0"/>
        <w:spacing w:line="360" w:lineRule="auto"/>
        <w:ind w:firstLine="482" w:firstLineChars="200"/>
        <w:rPr>
          <w:rFonts w:ascii="宋体" w:hAnsi="宋体" w:cs="宋体"/>
          <w:b/>
          <w:snapToGrid w:val="0"/>
          <w:color w:val="000000" w:themeColor="text1"/>
          <w:kern w:val="0"/>
          <w:sz w:val="24"/>
          <w:szCs w:val="24"/>
          <w:highlight w:val="none"/>
          <w14:textFill>
            <w14:solidFill>
              <w14:schemeClr w14:val="tx1"/>
            </w14:solidFill>
          </w14:textFill>
        </w:rPr>
      </w:pPr>
      <w:r>
        <w:rPr>
          <w:rFonts w:hint="eastAsia" w:ascii="宋体" w:hAnsi="宋体" w:cs="宋体"/>
          <w:b/>
          <w:snapToGrid w:val="0"/>
          <w:color w:val="000000" w:themeColor="text1"/>
          <w:kern w:val="0"/>
          <w:sz w:val="24"/>
          <w:szCs w:val="24"/>
          <w:highlight w:val="none"/>
          <w14:textFill>
            <w14:solidFill>
              <w14:schemeClr w14:val="tx1"/>
            </w14:solidFill>
          </w14:textFill>
        </w:rPr>
        <w:t>10.投标有效期</w:t>
      </w:r>
    </w:p>
    <w:p w14:paraId="4F3B69C6">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10.1本项目投标有效期为</w:t>
      </w:r>
      <w:r>
        <w:rPr>
          <w:rFonts w:hint="eastAsia" w:ascii="宋体" w:hAnsi="宋体" w:cs="宋体"/>
          <w:color w:val="000000" w:themeColor="text1"/>
          <w:sz w:val="24"/>
          <w:szCs w:val="24"/>
          <w:highlight w:val="none"/>
          <w14:textFill>
            <w14:solidFill>
              <w14:schemeClr w14:val="tx1"/>
            </w14:solidFill>
          </w14:textFill>
        </w:rPr>
        <w:t>90</w:t>
      </w:r>
      <w:r>
        <w:rPr>
          <w:rFonts w:hint="eastAsia" w:ascii="宋体" w:hAnsi="宋体" w:cs="宋体"/>
          <w:snapToGrid w:val="0"/>
          <w:color w:val="000000" w:themeColor="text1"/>
          <w:kern w:val="0"/>
          <w:sz w:val="24"/>
          <w:szCs w:val="24"/>
          <w:highlight w:val="none"/>
          <w14:textFill>
            <w14:solidFill>
              <w14:schemeClr w14:val="tx1"/>
            </w14:solidFill>
          </w14:textFill>
        </w:rPr>
        <w:t>日历天。有效期短于该规定期限的投标将被拒绝。</w:t>
      </w:r>
    </w:p>
    <w:p w14:paraId="3442D8F6">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10.2在特殊情况下，</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采购人</w:t>
      </w:r>
      <w:r>
        <w:rPr>
          <w:rFonts w:hint="eastAsia" w:ascii="宋体" w:hAnsi="宋体" w:cs="宋体"/>
          <w:snapToGrid w:val="0"/>
          <w:color w:val="000000" w:themeColor="text1"/>
          <w:kern w:val="0"/>
          <w:sz w:val="24"/>
          <w:szCs w:val="24"/>
          <w:highlight w:val="none"/>
          <w14:textFill>
            <w14:solidFill>
              <w14:schemeClr w14:val="tx1"/>
            </w14:solidFill>
          </w14:textFill>
        </w:rPr>
        <w:t>在原定投标文件有效期内可以根据需要向</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提出延长投标文件有效期的要求，</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应立即以传真等书面形式对此要求向</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采购人</w:t>
      </w:r>
      <w:r>
        <w:rPr>
          <w:rFonts w:hint="eastAsia" w:ascii="宋体" w:hAnsi="宋体" w:cs="宋体"/>
          <w:snapToGrid w:val="0"/>
          <w:color w:val="000000" w:themeColor="text1"/>
          <w:kern w:val="0"/>
          <w:sz w:val="24"/>
          <w:szCs w:val="24"/>
          <w:highlight w:val="none"/>
          <w14:textFill>
            <w14:solidFill>
              <w14:schemeClr w14:val="tx1"/>
            </w14:solidFill>
          </w14:textFill>
        </w:rPr>
        <w:t>作出答复；</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可以拒绝</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采购人</w:t>
      </w:r>
      <w:r>
        <w:rPr>
          <w:rFonts w:hint="eastAsia" w:ascii="宋体" w:hAnsi="宋体" w:cs="宋体"/>
          <w:snapToGrid w:val="0"/>
          <w:color w:val="000000" w:themeColor="text1"/>
          <w:kern w:val="0"/>
          <w:sz w:val="24"/>
          <w:szCs w:val="24"/>
          <w:highlight w:val="none"/>
          <w14:textFill>
            <w14:solidFill>
              <w14:schemeClr w14:val="tx1"/>
            </w14:solidFill>
          </w14:textFill>
        </w:rPr>
        <w:t>的要求而不会因此被没收投标保证金。同意延期的</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应相应延长投标保证金的有效期，但不得因此而提出修改投标文件的要求。在延长期内，本须知第8.4条关于投标保证金的退还与没收的规定仍然适用。</w:t>
      </w:r>
    </w:p>
    <w:p w14:paraId="441501EC">
      <w:pPr>
        <w:keepNext/>
        <w:tabs>
          <w:tab w:val="left" w:pos="0"/>
        </w:tabs>
        <w:overflowPunct w:val="0"/>
        <w:autoSpaceDE w:val="0"/>
        <w:autoSpaceDN w:val="0"/>
        <w:adjustRightInd w:val="0"/>
        <w:spacing w:line="360" w:lineRule="auto"/>
        <w:ind w:firstLine="482" w:firstLineChars="200"/>
        <w:rPr>
          <w:rFonts w:ascii="宋体" w:hAnsi="宋体" w:cs="宋体"/>
          <w:b/>
          <w:snapToGrid w:val="0"/>
          <w:color w:val="000000" w:themeColor="text1"/>
          <w:kern w:val="0"/>
          <w:sz w:val="24"/>
          <w:szCs w:val="24"/>
          <w:highlight w:val="none"/>
          <w14:textFill>
            <w14:solidFill>
              <w14:schemeClr w14:val="tx1"/>
            </w14:solidFill>
          </w14:textFill>
        </w:rPr>
      </w:pPr>
      <w:r>
        <w:rPr>
          <w:rFonts w:hint="eastAsia" w:ascii="宋体" w:hAnsi="宋体" w:cs="宋体"/>
          <w:b/>
          <w:snapToGrid w:val="0"/>
          <w:color w:val="000000" w:themeColor="text1"/>
          <w:kern w:val="0"/>
          <w:sz w:val="24"/>
          <w:szCs w:val="24"/>
          <w:highlight w:val="none"/>
          <w14:textFill>
            <w14:solidFill>
              <w14:schemeClr w14:val="tx1"/>
            </w14:solidFill>
          </w14:textFill>
        </w:rPr>
        <w:t>11.投标文件的签署及规定</w:t>
      </w:r>
    </w:p>
    <w:p w14:paraId="70322B2A">
      <w:pPr>
        <w:keepNext/>
        <w:tabs>
          <w:tab w:val="left" w:pos="567"/>
        </w:tabs>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11.1组成投标文件的各项文件均应遵守本条。</w:t>
      </w:r>
    </w:p>
    <w:p w14:paraId="28A662D4">
      <w:pPr>
        <w:keepNext/>
        <w:overflowPunct w:val="0"/>
        <w:autoSpaceDE w:val="0"/>
        <w:autoSpaceDN w:val="0"/>
        <w:adjustRightInd w:val="0"/>
        <w:spacing w:line="360" w:lineRule="auto"/>
        <w:ind w:firstLine="480" w:firstLineChars="200"/>
        <w:jc w:val="left"/>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11.2</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在投标文件及相关文件的签订、履行、通知等事项的书面文件中的“单位盖章”、“印章”、“公章”等处均仅指与当事人名称全称相一致的标准公章，</w:t>
      </w:r>
      <w:r>
        <w:rPr>
          <w:rFonts w:hint="eastAsia" w:ascii="宋体" w:hAnsi="宋体" w:cs="宋体"/>
          <w:bCs/>
          <w:snapToGrid w:val="0"/>
          <w:color w:val="000000" w:themeColor="text1"/>
          <w:kern w:val="0"/>
          <w:sz w:val="24"/>
          <w:szCs w:val="24"/>
          <w:highlight w:val="none"/>
          <w14:textFill>
            <w14:solidFill>
              <w14:schemeClr w14:val="tx1"/>
            </w14:solidFill>
          </w14:textFill>
        </w:rPr>
        <w:t>不得使用其它（如带有“专用章”等字样）的印章</w:t>
      </w:r>
      <w:r>
        <w:rPr>
          <w:rFonts w:hint="eastAsia" w:ascii="宋体" w:hAnsi="宋体" w:cs="宋体"/>
          <w:snapToGrid w:val="0"/>
          <w:color w:val="000000" w:themeColor="text1"/>
          <w:kern w:val="0"/>
          <w:sz w:val="24"/>
          <w:szCs w:val="24"/>
          <w:highlight w:val="none"/>
          <w14:textFill>
            <w14:solidFill>
              <w14:schemeClr w14:val="tx1"/>
            </w14:solidFill>
          </w14:textFill>
        </w:rPr>
        <w:t>。电子投标文件必须采用CA发布的机构、法人及授权代表数字证书进行电子盖章，确保投标文件合法有效。</w:t>
      </w:r>
    </w:p>
    <w:p w14:paraId="52CE65E7">
      <w:pPr>
        <w:keepNext/>
        <w:tabs>
          <w:tab w:val="left" w:pos="567"/>
        </w:tabs>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11.3</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应按照招标文件要求，在每一份投标文件的封面下方以及其他招标文件要求的位置填写</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全称并电子签章，同时在该处签署法定代表人或</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代表的全名或加盖本人签名章。</w:t>
      </w:r>
    </w:p>
    <w:p w14:paraId="1BAD538E">
      <w:pPr>
        <w:keepNext/>
        <w:tabs>
          <w:tab w:val="left" w:pos="567"/>
        </w:tabs>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11.4</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须注意：为合理节约政府采购评审成本，提倡诚实信用的投标行为，特别要求</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应本着诚信精神，在本次投标文件的偏离表和其它偏离文件中，以审慎的态度明确、清楚地披露各项偏离。若</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对某一事项是否存在或是否属于偏离不能确定，亦必须在偏离表中清楚地表明该偏离事项，并可以注明“不能确定”的字样。任何情况下，对于</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没有在偏离表中明确、清楚地披露的事项，包括可能属于被</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在偏离表中遗漏的事项，一旦在评审中被发现存在负偏离或被认定为属于负偏离，则</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评标委员会</w:t>
      </w:r>
      <w:r>
        <w:rPr>
          <w:rFonts w:hint="eastAsia" w:ascii="宋体" w:hAnsi="宋体" w:cs="宋体"/>
          <w:snapToGrid w:val="0"/>
          <w:color w:val="000000" w:themeColor="text1"/>
          <w:kern w:val="0"/>
          <w:sz w:val="24"/>
          <w:szCs w:val="24"/>
          <w:highlight w:val="none"/>
          <w14:textFill>
            <w14:solidFill>
              <w14:schemeClr w14:val="tx1"/>
            </w14:solidFill>
          </w14:textFill>
        </w:rPr>
        <w:t>有权视该条款是否为主要商务、技术条款而决定是否对该投标予以拒绝。</w:t>
      </w:r>
    </w:p>
    <w:p w14:paraId="2F5EC436">
      <w:pPr>
        <w:keepNext/>
        <w:tabs>
          <w:tab w:val="left" w:pos="567"/>
        </w:tabs>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11.5</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应按本招标文件所要求的投标文件份数提交投标文件。</w:t>
      </w:r>
    </w:p>
    <w:p w14:paraId="347898C3">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对本招标文件第六部分“投标文件格式”中提供格式的资料，必须按照样表格式要求在指定位置盖章。</w:t>
      </w:r>
    </w:p>
    <w:p w14:paraId="54A744B5">
      <w:pPr>
        <w:keepNext/>
        <w:tabs>
          <w:tab w:val="left" w:pos="567"/>
        </w:tabs>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11.6投标文件应字迹清楚、内容齐全、不得涂改或增删。如有修改和增删，必须有</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公章及法定代表人（或负责人）或其授权的</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代表签字或盖章。</w:t>
      </w:r>
    </w:p>
    <w:p w14:paraId="17D2834E">
      <w:pPr>
        <w:keepNext/>
        <w:tabs>
          <w:tab w:val="left" w:pos="567"/>
        </w:tabs>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11.7因投标文件字迹潦草或表达不清所引起的不利后果由</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承担。</w:t>
      </w:r>
    </w:p>
    <w:p w14:paraId="25300A99">
      <w:pPr>
        <w:keepNext/>
        <w:overflowPunct w:val="0"/>
        <w:autoSpaceDE w:val="0"/>
        <w:autoSpaceDN w:val="0"/>
        <w:adjustRightInd w:val="0"/>
        <w:spacing w:line="360" w:lineRule="auto"/>
        <w:ind w:firstLine="480" w:firstLineChars="200"/>
        <w:jc w:val="left"/>
        <w:rPr>
          <w:rFonts w:ascii="宋体" w:hAnsi="宋体" w:cs="宋体"/>
          <w:snapToGrid w:val="0"/>
          <w:color w:val="000000" w:themeColor="text1"/>
          <w:kern w:val="0"/>
          <w:sz w:val="24"/>
          <w:szCs w:val="24"/>
          <w:highlight w:val="none"/>
          <w14:textFill>
            <w14:solidFill>
              <w14:schemeClr w14:val="tx1"/>
            </w14:solidFill>
          </w14:textFill>
        </w:rPr>
      </w:pPr>
    </w:p>
    <w:p w14:paraId="44C3E588">
      <w:pPr>
        <w:keepNext/>
        <w:overflowPunct w:val="0"/>
        <w:autoSpaceDE w:val="0"/>
        <w:autoSpaceDN w:val="0"/>
        <w:adjustRightInd w:val="0"/>
        <w:spacing w:line="360" w:lineRule="auto"/>
        <w:jc w:val="center"/>
        <w:outlineLvl w:val="1"/>
        <w:rPr>
          <w:rFonts w:ascii="宋体" w:hAnsi="宋体" w:cs="宋体"/>
          <w:b/>
          <w:bCs/>
          <w:snapToGrid w:val="0"/>
          <w:color w:val="000000" w:themeColor="text1"/>
          <w:kern w:val="0"/>
          <w:sz w:val="24"/>
          <w:szCs w:val="24"/>
          <w:highlight w:val="none"/>
          <w14:textFill>
            <w14:solidFill>
              <w14:schemeClr w14:val="tx1"/>
            </w14:solidFill>
          </w14:textFill>
        </w:rPr>
      </w:pPr>
      <w:bookmarkStart w:id="43" w:name="_Toc883"/>
      <w:bookmarkStart w:id="44" w:name="_Toc21677"/>
      <w:bookmarkStart w:id="45" w:name="_Toc10237"/>
      <w:bookmarkStart w:id="46" w:name="_Toc21454"/>
      <w:r>
        <w:rPr>
          <w:rFonts w:hint="eastAsia" w:ascii="宋体" w:hAnsi="宋体" w:cs="宋体"/>
          <w:b/>
          <w:bCs/>
          <w:snapToGrid w:val="0"/>
          <w:color w:val="000000" w:themeColor="text1"/>
          <w:kern w:val="0"/>
          <w:sz w:val="24"/>
          <w:szCs w:val="24"/>
          <w:highlight w:val="none"/>
          <w:lang w:eastAsia="zh-CN"/>
          <w14:textFill>
            <w14:solidFill>
              <w14:schemeClr w14:val="tx1"/>
            </w14:solidFill>
          </w14:textFill>
        </w:rPr>
        <w:t>（</w:t>
      </w:r>
      <w:r>
        <w:rPr>
          <w:rFonts w:hint="eastAsia" w:ascii="宋体" w:hAnsi="宋体" w:cs="宋体"/>
          <w:b/>
          <w:bCs/>
          <w:snapToGrid w:val="0"/>
          <w:color w:val="000000" w:themeColor="text1"/>
          <w:kern w:val="0"/>
          <w:sz w:val="24"/>
          <w:szCs w:val="24"/>
          <w:highlight w:val="none"/>
          <w:lang w:val="en-US" w:eastAsia="zh-CN"/>
          <w14:textFill>
            <w14:solidFill>
              <w14:schemeClr w14:val="tx1"/>
            </w14:solidFill>
          </w14:textFill>
        </w:rPr>
        <w:t>四</w:t>
      </w:r>
      <w:r>
        <w:rPr>
          <w:rFonts w:hint="eastAsia" w:ascii="宋体" w:hAnsi="宋体" w:cs="宋体"/>
          <w:b/>
          <w:bCs/>
          <w:snapToGrid w:val="0"/>
          <w:color w:val="000000" w:themeColor="text1"/>
          <w:kern w:val="0"/>
          <w:sz w:val="24"/>
          <w:szCs w:val="24"/>
          <w:highlight w:val="none"/>
          <w:lang w:eastAsia="zh-CN"/>
          <w14:textFill>
            <w14:solidFill>
              <w14:schemeClr w14:val="tx1"/>
            </w14:solidFill>
          </w14:textFill>
        </w:rPr>
        <w:t>）</w:t>
      </w:r>
      <w:r>
        <w:rPr>
          <w:rFonts w:hint="eastAsia" w:ascii="宋体" w:hAnsi="宋体" w:cs="宋体"/>
          <w:b/>
          <w:bCs/>
          <w:snapToGrid w:val="0"/>
          <w:color w:val="000000" w:themeColor="text1"/>
          <w:kern w:val="0"/>
          <w:sz w:val="24"/>
          <w:szCs w:val="24"/>
          <w:highlight w:val="none"/>
          <w14:textFill>
            <w14:solidFill>
              <w14:schemeClr w14:val="tx1"/>
            </w14:solidFill>
          </w14:textFill>
        </w:rPr>
        <w:t>投标文件的递交</w:t>
      </w:r>
      <w:bookmarkEnd w:id="43"/>
      <w:bookmarkEnd w:id="44"/>
      <w:bookmarkEnd w:id="45"/>
      <w:bookmarkEnd w:id="46"/>
    </w:p>
    <w:p w14:paraId="282B8F58">
      <w:pPr>
        <w:keepNext/>
        <w:tabs>
          <w:tab w:val="left" w:pos="0"/>
        </w:tabs>
        <w:overflowPunct w:val="0"/>
        <w:autoSpaceDE w:val="0"/>
        <w:autoSpaceDN w:val="0"/>
        <w:adjustRightInd w:val="0"/>
        <w:spacing w:line="360" w:lineRule="auto"/>
        <w:ind w:firstLine="482" w:firstLineChars="200"/>
        <w:rPr>
          <w:rFonts w:ascii="宋体" w:hAnsi="宋体" w:cs="宋体"/>
          <w:b/>
          <w:snapToGrid w:val="0"/>
          <w:color w:val="000000" w:themeColor="text1"/>
          <w:kern w:val="0"/>
          <w:sz w:val="24"/>
          <w:szCs w:val="24"/>
          <w:highlight w:val="none"/>
          <w14:textFill>
            <w14:solidFill>
              <w14:schemeClr w14:val="tx1"/>
            </w14:solidFill>
          </w14:textFill>
        </w:rPr>
      </w:pPr>
      <w:r>
        <w:rPr>
          <w:rFonts w:hint="eastAsia" w:ascii="宋体" w:hAnsi="宋体" w:cs="宋体"/>
          <w:b/>
          <w:snapToGrid w:val="0"/>
          <w:color w:val="000000" w:themeColor="text1"/>
          <w:kern w:val="0"/>
          <w:sz w:val="24"/>
          <w:szCs w:val="24"/>
          <w:highlight w:val="none"/>
          <w14:textFill>
            <w14:solidFill>
              <w14:schemeClr w14:val="tx1"/>
            </w14:solidFill>
          </w14:textFill>
        </w:rPr>
        <w:t>12.投标文件的密封及标记</w:t>
      </w:r>
    </w:p>
    <w:p w14:paraId="77F30811">
      <w:pPr>
        <w:keepNext/>
        <w:tabs>
          <w:tab w:val="left" w:pos="567"/>
        </w:tabs>
        <w:overflowPunct w:val="0"/>
        <w:autoSpaceDE w:val="0"/>
        <w:autoSpaceDN w:val="0"/>
        <w:adjustRightInd w:val="0"/>
        <w:spacing w:line="360" w:lineRule="auto"/>
        <w:ind w:firstLine="480" w:firstLineChars="200"/>
        <w:rPr>
          <w:rFonts w:ascii="宋体" w:hAnsi="宋体" w:cs="宋体"/>
          <w:bCs/>
          <w:snapToGrid w:val="0"/>
          <w:color w:val="000000" w:themeColor="text1"/>
          <w:kern w:val="0"/>
          <w:sz w:val="24"/>
          <w:szCs w:val="24"/>
          <w:highlight w:val="none"/>
          <w14:textFill>
            <w14:solidFill>
              <w14:schemeClr w14:val="tx1"/>
            </w14:solidFill>
          </w14:textFill>
        </w:rPr>
      </w:pPr>
      <w:r>
        <w:rPr>
          <w:rFonts w:hint="eastAsia" w:ascii="宋体" w:hAnsi="宋体" w:cs="宋体"/>
          <w:bCs/>
          <w:snapToGrid w:val="0"/>
          <w:color w:val="000000" w:themeColor="text1"/>
          <w:kern w:val="0"/>
          <w:sz w:val="24"/>
          <w:szCs w:val="24"/>
          <w:highlight w:val="none"/>
          <w14:textFill>
            <w14:solidFill>
              <w14:schemeClr w14:val="tx1"/>
            </w14:solidFill>
          </w14:textFill>
        </w:rPr>
        <w:t>12.1电子投标文件应当按照招标文件和山西政府采购网投标客户端的要求加密投标文件。</w:t>
      </w:r>
    </w:p>
    <w:p w14:paraId="551BEB36">
      <w:pPr>
        <w:keepNext/>
        <w:tabs>
          <w:tab w:val="left" w:pos="0"/>
        </w:tabs>
        <w:overflowPunct w:val="0"/>
        <w:autoSpaceDE w:val="0"/>
        <w:autoSpaceDN w:val="0"/>
        <w:adjustRightInd w:val="0"/>
        <w:spacing w:line="360" w:lineRule="auto"/>
        <w:ind w:firstLine="482" w:firstLineChars="200"/>
        <w:rPr>
          <w:rFonts w:ascii="宋体" w:hAnsi="宋体" w:cs="宋体"/>
          <w:b/>
          <w:snapToGrid w:val="0"/>
          <w:color w:val="000000" w:themeColor="text1"/>
          <w:kern w:val="0"/>
          <w:sz w:val="24"/>
          <w:szCs w:val="24"/>
          <w:highlight w:val="none"/>
          <w14:textFill>
            <w14:solidFill>
              <w14:schemeClr w14:val="tx1"/>
            </w14:solidFill>
          </w14:textFill>
        </w:rPr>
      </w:pPr>
      <w:r>
        <w:rPr>
          <w:rFonts w:hint="eastAsia" w:ascii="宋体" w:hAnsi="宋体" w:cs="宋体"/>
          <w:b/>
          <w:snapToGrid w:val="0"/>
          <w:color w:val="000000" w:themeColor="text1"/>
          <w:kern w:val="0"/>
          <w:sz w:val="24"/>
          <w:szCs w:val="24"/>
          <w:highlight w:val="none"/>
          <w14:textFill>
            <w14:solidFill>
              <w14:schemeClr w14:val="tx1"/>
            </w14:solidFill>
          </w14:textFill>
        </w:rPr>
        <w:t>13.投标截止时间</w:t>
      </w:r>
    </w:p>
    <w:p w14:paraId="2CA7A035">
      <w:pPr>
        <w:keepNext/>
        <w:tabs>
          <w:tab w:val="left" w:pos="567"/>
        </w:tabs>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13.1投标文件须按照招标文件规定的投标截止时间、地点</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上传</w:t>
      </w:r>
      <w:r>
        <w:rPr>
          <w:rFonts w:hint="eastAsia" w:ascii="宋体" w:hAnsi="宋体" w:cs="宋体"/>
          <w:snapToGrid w:val="0"/>
          <w:color w:val="000000" w:themeColor="text1"/>
          <w:kern w:val="0"/>
          <w:sz w:val="24"/>
          <w:szCs w:val="24"/>
          <w:highlight w:val="none"/>
          <w14:textFill>
            <w14:solidFill>
              <w14:schemeClr w14:val="tx1"/>
            </w14:solidFill>
          </w14:textFill>
        </w:rPr>
        <w:t>。在投标截止时间以后</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上传</w:t>
      </w:r>
      <w:r>
        <w:rPr>
          <w:rFonts w:hint="eastAsia" w:ascii="宋体" w:hAnsi="宋体" w:cs="宋体"/>
          <w:snapToGrid w:val="0"/>
          <w:color w:val="000000" w:themeColor="text1"/>
          <w:kern w:val="0"/>
          <w:sz w:val="24"/>
          <w:szCs w:val="24"/>
          <w:highlight w:val="none"/>
          <w14:textFill>
            <w14:solidFill>
              <w14:schemeClr w14:val="tx1"/>
            </w14:solidFill>
          </w14:textFill>
        </w:rPr>
        <w:t>的投标文件，</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导致的后果</w:t>
      </w:r>
      <w:r>
        <w:rPr>
          <w:rFonts w:hint="eastAsia" w:ascii="宋体" w:hAnsi="宋体" w:cs="宋体"/>
          <w:snapToGrid w:val="0"/>
          <w:color w:val="000000" w:themeColor="text1"/>
          <w:kern w:val="0"/>
          <w:sz w:val="24"/>
          <w:szCs w:val="24"/>
          <w:highlight w:val="none"/>
          <w14:textFill>
            <w14:solidFill>
              <w14:schemeClr w14:val="tx1"/>
            </w14:solidFill>
          </w14:textFill>
        </w:rPr>
        <w:t>由</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自行负责。</w:t>
      </w:r>
    </w:p>
    <w:p w14:paraId="3731541E">
      <w:pPr>
        <w:keepNext/>
        <w:tabs>
          <w:tab w:val="left" w:pos="0"/>
        </w:tabs>
        <w:overflowPunct w:val="0"/>
        <w:autoSpaceDE w:val="0"/>
        <w:autoSpaceDN w:val="0"/>
        <w:adjustRightInd w:val="0"/>
        <w:spacing w:line="360" w:lineRule="auto"/>
        <w:ind w:firstLine="482" w:firstLineChars="200"/>
        <w:rPr>
          <w:rFonts w:ascii="宋体" w:hAnsi="宋体" w:cs="宋体"/>
          <w:b/>
          <w:snapToGrid w:val="0"/>
          <w:color w:val="000000" w:themeColor="text1"/>
          <w:kern w:val="0"/>
          <w:sz w:val="24"/>
          <w:szCs w:val="24"/>
          <w:highlight w:val="none"/>
          <w14:textFill>
            <w14:solidFill>
              <w14:schemeClr w14:val="tx1"/>
            </w14:solidFill>
          </w14:textFill>
        </w:rPr>
      </w:pPr>
      <w:r>
        <w:rPr>
          <w:rFonts w:hint="eastAsia" w:ascii="宋体" w:hAnsi="宋体" w:cs="宋体"/>
          <w:b/>
          <w:snapToGrid w:val="0"/>
          <w:color w:val="000000" w:themeColor="text1"/>
          <w:kern w:val="0"/>
          <w:sz w:val="24"/>
          <w:szCs w:val="24"/>
          <w:highlight w:val="none"/>
          <w14:textFill>
            <w14:solidFill>
              <w14:schemeClr w14:val="tx1"/>
            </w14:solidFill>
          </w14:textFill>
        </w:rPr>
        <w:t>14.投标文件的补充、修改和撤回</w:t>
      </w:r>
    </w:p>
    <w:p w14:paraId="2149D7BA">
      <w:pPr>
        <w:keepNext/>
        <w:tabs>
          <w:tab w:val="left" w:pos="567"/>
        </w:tabs>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14.1</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可以在投标截止时间前，对所递交的投标文件进行补充、修改或者撤回，并以书面形式通知</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采购代理机构</w:t>
      </w:r>
      <w:r>
        <w:rPr>
          <w:rFonts w:hint="eastAsia" w:ascii="宋体" w:hAnsi="宋体" w:cs="宋体"/>
          <w:snapToGrid w:val="0"/>
          <w:color w:val="000000" w:themeColor="text1"/>
          <w:kern w:val="0"/>
          <w:sz w:val="24"/>
          <w:szCs w:val="24"/>
          <w:highlight w:val="none"/>
          <w14:textFill>
            <w14:solidFill>
              <w14:schemeClr w14:val="tx1"/>
            </w14:solidFill>
          </w14:textFill>
        </w:rPr>
        <w:t>（或</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采购人</w:t>
      </w:r>
      <w:r>
        <w:rPr>
          <w:rFonts w:hint="eastAsia" w:ascii="宋体" w:hAnsi="宋体" w:cs="宋体"/>
          <w:snapToGrid w:val="0"/>
          <w:color w:val="000000" w:themeColor="text1"/>
          <w:kern w:val="0"/>
          <w:sz w:val="24"/>
          <w:szCs w:val="24"/>
          <w:highlight w:val="none"/>
          <w14:textFill>
            <w14:solidFill>
              <w14:schemeClr w14:val="tx1"/>
            </w14:solidFill>
          </w14:textFill>
        </w:rPr>
        <w:t>），补充、修改和撤标要求须经</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采购代理机构</w:t>
      </w:r>
      <w:r>
        <w:rPr>
          <w:rFonts w:hint="eastAsia" w:ascii="宋体" w:hAnsi="宋体" w:cs="宋体"/>
          <w:snapToGrid w:val="0"/>
          <w:color w:val="000000" w:themeColor="text1"/>
          <w:kern w:val="0"/>
          <w:sz w:val="24"/>
          <w:szCs w:val="24"/>
          <w:highlight w:val="none"/>
          <w14:textFill>
            <w14:solidFill>
              <w14:schemeClr w14:val="tx1"/>
            </w14:solidFill>
          </w14:textFill>
        </w:rPr>
        <w:t>（或</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采购人</w:t>
      </w:r>
      <w:r>
        <w:rPr>
          <w:rFonts w:hint="eastAsia" w:ascii="宋体" w:hAnsi="宋体" w:cs="宋体"/>
          <w:snapToGrid w:val="0"/>
          <w:color w:val="000000" w:themeColor="text1"/>
          <w:kern w:val="0"/>
          <w:sz w:val="24"/>
          <w:szCs w:val="24"/>
          <w:highlight w:val="none"/>
          <w14:textFill>
            <w14:solidFill>
              <w14:schemeClr w14:val="tx1"/>
            </w14:solidFill>
          </w14:textFill>
        </w:rPr>
        <w:t>）签字确认，否则无效。</w:t>
      </w:r>
    </w:p>
    <w:p w14:paraId="0A756BD6">
      <w:pPr>
        <w:keepNext/>
        <w:tabs>
          <w:tab w:val="left" w:pos="567"/>
        </w:tabs>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14.2</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撤回投标的要求应由</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法定代表人或</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代表签署，补充、修改投标文件的书面材料，应当按照招标文件要求签署、盖章，作为投标文件的组成部分。</w:t>
      </w:r>
    </w:p>
    <w:p w14:paraId="6067440E">
      <w:pPr>
        <w:keepNext/>
        <w:tabs>
          <w:tab w:val="left" w:pos="567"/>
        </w:tabs>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14.3在投标截止时间之后，</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不得对其投标文件进行补充、修改或撤回。</w:t>
      </w:r>
    </w:p>
    <w:p w14:paraId="05333561">
      <w:pPr>
        <w:keepNext/>
        <w:overflowPunct w:val="0"/>
        <w:autoSpaceDE w:val="0"/>
        <w:autoSpaceDN w:val="0"/>
        <w:adjustRightInd w:val="0"/>
        <w:spacing w:line="360" w:lineRule="auto"/>
        <w:jc w:val="center"/>
        <w:rPr>
          <w:rFonts w:ascii="宋体" w:hAnsi="宋体" w:cs="宋体"/>
          <w:b/>
          <w:bCs/>
          <w:snapToGrid w:val="0"/>
          <w:color w:val="000000" w:themeColor="text1"/>
          <w:kern w:val="0"/>
          <w:sz w:val="24"/>
          <w:szCs w:val="24"/>
          <w:highlight w:val="none"/>
          <w14:textFill>
            <w14:solidFill>
              <w14:schemeClr w14:val="tx1"/>
            </w14:solidFill>
          </w14:textFill>
        </w:rPr>
      </w:pPr>
      <w:bookmarkStart w:id="47" w:name="_Toc175644020"/>
    </w:p>
    <w:p w14:paraId="5FDA3062">
      <w:pPr>
        <w:keepNext/>
        <w:overflowPunct w:val="0"/>
        <w:autoSpaceDE w:val="0"/>
        <w:autoSpaceDN w:val="0"/>
        <w:adjustRightInd w:val="0"/>
        <w:spacing w:line="360" w:lineRule="auto"/>
        <w:jc w:val="center"/>
        <w:outlineLvl w:val="1"/>
        <w:rPr>
          <w:rFonts w:ascii="宋体" w:hAnsi="宋体" w:cs="宋体"/>
          <w:b/>
          <w:bCs/>
          <w:snapToGrid w:val="0"/>
          <w:color w:val="000000" w:themeColor="text1"/>
          <w:kern w:val="0"/>
          <w:sz w:val="24"/>
          <w:szCs w:val="24"/>
          <w:highlight w:val="none"/>
          <w14:textFill>
            <w14:solidFill>
              <w14:schemeClr w14:val="tx1"/>
            </w14:solidFill>
          </w14:textFill>
        </w:rPr>
      </w:pPr>
      <w:bookmarkStart w:id="48" w:name="_Toc4228"/>
      <w:bookmarkStart w:id="49" w:name="_Toc3246"/>
      <w:bookmarkStart w:id="50" w:name="_Toc2510"/>
      <w:bookmarkStart w:id="51" w:name="_Toc26512"/>
      <w:r>
        <w:rPr>
          <w:rFonts w:hint="eastAsia" w:ascii="宋体" w:hAnsi="宋体" w:cs="宋体"/>
          <w:b/>
          <w:bCs/>
          <w:snapToGrid w:val="0"/>
          <w:color w:val="000000" w:themeColor="text1"/>
          <w:kern w:val="0"/>
          <w:sz w:val="24"/>
          <w:szCs w:val="24"/>
          <w:highlight w:val="none"/>
          <w:lang w:eastAsia="zh-CN"/>
          <w14:textFill>
            <w14:solidFill>
              <w14:schemeClr w14:val="tx1"/>
            </w14:solidFill>
          </w14:textFill>
        </w:rPr>
        <w:t>（</w:t>
      </w:r>
      <w:r>
        <w:rPr>
          <w:rFonts w:hint="eastAsia" w:ascii="宋体" w:hAnsi="宋体" w:cs="宋体"/>
          <w:b/>
          <w:bCs/>
          <w:snapToGrid w:val="0"/>
          <w:color w:val="000000" w:themeColor="text1"/>
          <w:kern w:val="0"/>
          <w:sz w:val="24"/>
          <w:szCs w:val="24"/>
          <w:highlight w:val="none"/>
          <w:lang w:val="en-US" w:eastAsia="zh-CN"/>
          <w14:textFill>
            <w14:solidFill>
              <w14:schemeClr w14:val="tx1"/>
            </w14:solidFill>
          </w14:textFill>
        </w:rPr>
        <w:t>五</w:t>
      </w:r>
      <w:r>
        <w:rPr>
          <w:rFonts w:hint="eastAsia" w:ascii="宋体" w:hAnsi="宋体" w:cs="宋体"/>
          <w:b/>
          <w:bCs/>
          <w:snapToGrid w:val="0"/>
          <w:color w:val="000000" w:themeColor="text1"/>
          <w:kern w:val="0"/>
          <w:sz w:val="24"/>
          <w:szCs w:val="24"/>
          <w:highlight w:val="none"/>
          <w:lang w:eastAsia="zh-CN"/>
          <w14:textFill>
            <w14:solidFill>
              <w14:schemeClr w14:val="tx1"/>
            </w14:solidFill>
          </w14:textFill>
        </w:rPr>
        <w:t>）</w:t>
      </w:r>
      <w:r>
        <w:rPr>
          <w:rFonts w:hint="eastAsia" w:ascii="宋体" w:hAnsi="宋体" w:cs="宋体"/>
          <w:b/>
          <w:bCs/>
          <w:snapToGrid w:val="0"/>
          <w:color w:val="000000" w:themeColor="text1"/>
          <w:kern w:val="0"/>
          <w:sz w:val="24"/>
          <w:szCs w:val="24"/>
          <w:highlight w:val="none"/>
          <w14:textFill>
            <w14:solidFill>
              <w14:schemeClr w14:val="tx1"/>
            </w14:solidFill>
          </w14:textFill>
        </w:rPr>
        <w:t>开标</w:t>
      </w:r>
      <w:bookmarkEnd w:id="47"/>
      <w:bookmarkEnd w:id="48"/>
      <w:bookmarkEnd w:id="49"/>
      <w:bookmarkEnd w:id="50"/>
      <w:bookmarkEnd w:id="51"/>
    </w:p>
    <w:p w14:paraId="016847E6">
      <w:pPr>
        <w:keepNext/>
        <w:tabs>
          <w:tab w:val="left" w:pos="0"/>
        </w:tabs>
        <w:overflowPunct w:val="0"/>
        <w:autoSpaceDE w:val="0"/>
        <w:autoSpaceDN w:val="0"/>
        <w:adjustRightInd w:val="0"/>
        <w:spacing w:line="360" w:lineRule="auto"/>
        <w:ind w:firstLine="482" w:firstLineChars="200"/>
        <w:rPr>
          <w:rFonts w:ascii="宋体" w:hAnsi="宋体" w:cs="宋体"/>
          <w:b/>
          <w:snapToGrid w:val="0"/>
          <w:color w:val="000000" w:themeColor="text1"/>
          <w:kern w:val="0"/>
          <w:sz w:val="24"/>
          <w:szCs w:val="24"/>
          <w:highlight w:val="none"/>
          <w14:textFill>
            <w14:solidFill>
              <w14:schemeClr w14:val="tx1"/>
            </w14:solidFill>
          </w14:textFill>
        </w:rPr>
      </w:pPr>
      <w:r>
        <w:rPr>
          <w:rFonts w:hint="eastAsia" w:ascii="宋体" w:hAnsi="宋体" w:cs="宋体"/>
          <w:b/>
          <w:snapToGrid w:val="0"/>
          <w:color w:val="000000" w:themeColor="text1"/>
          <w:kern w:val="0"/>
          <w:sz w:val="24"/>
          <w:szCs w:val="24"/>
          <w:highlight w:val="none"/>
          <w14:textFill>
            <w14:solidFill>
              <w14:schemeClr w14:val="tx1"/>
            </w14:solidFill>
          </w14:textFill>
        </w:rPr>
        <w:t>15.开标及其有关事项</w:t>
      </w:r>
    </w:p>
    <w:p w14:paraId="783CD0C2">
      <w:pPr>
        <w:keepNext/>
        <w:tabs>
          <w:tab w:val="left" w:pos="567"/>
        </w:tabs>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15.1</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采购代理机构</w:t>
      </w:r>
      <w:r>
        <w:rPr>
          <w:rFonts w:hint="eastAsia" w:ascii="宋体" w:hAnsi="宋体" w:cs="宋体"/>
          <w:snapToGrid w:val="0"/>
          <w:color w:val="000000" w:themeColor="text1"/>
          <w:kern w:val="0"/>
          <w:sz w:val="24"/>
          <w:szCs w:val="24"/>
          <w:highlight w:val="none"/>
          <w14:textFill>
            <w14:solidFill>
              <w14:schemeClr w14:val="tx1"/>
            </w14:solidFill>
          </w14:textFill>
        </w:rPr>
        <w:t>按照《招标公告》或《澄清公告》规定的时间和地点开标。评标委员会成员不得参加开标活动。</w:t>
      </w:r>
    </w:p>
    <w:p w14:paraId="498FF879">
      <w:pPr>
        <w:keepNext/>
        <w:tabs>
          <w:tab w:val="left" w:pos="567"/>
        </w:tabs>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15.</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cs="宋体"/>
          <w:color w:val="000000" w:themeColor="text1"/>
          <w:kern w:val="0"/>
          <w:sz w:val="24"/>
          <w:szCs w:val="24"/>
          <w:highlight w:val="none"/>
          <w14:textFill>
            <w14:solidFill>
              <w14:schemeClr w14:val="tx1"/>
            </w14:solidFill>
          </w14:textFill>
        </w:rPr>
        <w:t>代理机构在招标文件确定的提交投标文件截止时间的同一时间与招标文件预先确定的地点</w:t>
      </w:r>
      <w:r>
        <w:rPr>
          <w:rFonts w:hint="eastAsia" w:ascii="宋体" w:hAnsi="宋体" w:cs="宋体"/>
          <w:bCs/>
          <w:color w:val="000000" w:themeColor="text1"/>
          <w:kern w:val="0"/>
          <w:sz w:val="24"/>
          <w:szCs w:val="24"/>
          <w:highlight w:val="none"/>
          <w14:textFill>
            <w14:solidFill>
              <w14:schemeClr w14:val="tx1"/>
            </w14:solidFill>
          </w14:textFill>
        </w:rPr>
        <w:t>进行</w:t>
      </w:r>
      <w:r>
        <w:rPr>
          <w:rFonts w:hint="eastAsia" w:ascii="宋体" w:hAnsi="宋体" w:cs="宋体"/>
          <w:color w:val="000000" w:themeColor="text1"/>
          <w:kern w:val="0"/>
          <w:sz w:val="24"/>
          <w:szCs w:val="24"/>
          <w:highlight w:val="none"/>
          <w14:textFill>
            <w14:solidFill>
              <w14:schemeClr w14:val="tx1"/>
            </w14:solidFill>
          </w14:textFill>
        </w:rPr>
        <w:t>公开开标活动，</w:t>
      </w:r>
      <w:r>
        <w:rPr>
          <w:rFonts w:hint="eastAsia" w:ascii="宋体" w:hAnsi="宋体" w:cs="宋体"/>
          <w:bCs/>
          <w:color w:val="000000" w:themeColor="text1"/>
          <w:kern w:val="0"/>
          <w:sz w:val="24"/>
          <w:szCs w:val="24"/>
          <w:highlight w:val="none"/>
          <w14:textFill>
            <w14:solidFill>
              <w14:schemeClr w14:val="tx1"/>
            </w14:solidFill>
          </w14:textFill>
        </w:rPr>
        <w:t>并且对开标、评标现场活动进行全程录音录像。录音录像应当清晰可辨，音像资料作为采购文件一并存档，</w:t>
      </w:r>
      <w:r>
        <w:rPr>
          <w:rFonts w:hint="eastAsia" w:ascii="宋体" w:hAnsi="宋体" w:cs="宋体"/>
          <w:bCs/>
          <w:color w:val="000000" w:themeColor="text1"/>
          <w:kern w:val="0"/>
          <w:sz w:val="24"/>
          <w:szCs w:val="24"/>
          <w:highlight w:val="none"/>
          <w:lang w:eastAsia="zh-CN"/>
          <w14:textFill>
            <w14:solidFill>
              <w14:schemeClr w14:val="tx1"/>
            </w14:solidFill>
          </w14:textFill>
        </w:rPr>
        <w:t>供应商</w:t>
      </w:r>
      <w:r>
        <w:rPr>
          <w:rFonts w:hint="eastAsia" w:ascii="宋体" w:hAnsi="宋体" w:cs="宋体"/>
          <w:bCs/>
          <w:color w:val="000000" w:themeColor="text1"/>
          <w:kern w:val="0"/>
          <w:sz w:val="24"/>
          <w:szCs w:val="24"/>
          <w:highlight w:val="none"/>
          <w14:textFill>
            <w14:solidFill>
              <w14:schemeClr w14:val="tx1"/>
            </w14:solidFill>
          </w14:textFill>
        </w:rPr>
        <w:t>不足三家的，不得开标。</w:t>
      </w:r>
    </w:p>
    <w:p w14:paraId="68C431CD">
      <w:pPr>
        <w:keepNext/>
        <w:tabs>
          <w:tab w:val="left" w:pos="567"/>
        </w:tabs>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15.3电子投标文件解密。</w:t>
      </w:r>
    </w:p>
    <w:p w14:paraId="4BF4FFB4">
      <w:pPr>
        <w:keepNext/>
        <w:tabs>
          <w:tab w:val="left" w:pos="567"/>
        </w:tabs>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15.4</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采购代理机构</w:t>
      </w:r>
      <w:r>
        <w:rPr>
          <w:rFonts w:hint="eastAsia" w:ascii="宋体" w:hAnsi="宋体" w:cs="宋体"/>
          <w:snapToGrid w:val="0"/>
          <w:color w:val="000000" w:themeColor="text1"/>
          <w:kern w:val="0"/>
          <w:sz w:val="24"/>
          <w:szCs w:val="24"/>
          <w:highlight w:val="none"/>
          <w14:textFill>
            <w14:solidFill>
              <w14:schemeClr w14:val="tx1"/>
            </w14:solidFill>
          </w14:textFill>
        </w:rPr>
        <w:t>（或</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采购人</w:t>
      </w:r>
      <w:r>
        <w:rPr>
          <w:rFonts w:hint="eastAsia" w:ascii="宋体" w:hAnsi="宋体" w:cs="宋体"/>
          <w:snapToGrid w:val="0"/>
          <w:color w:val="000000" w:themeColor="text1"/>
          <w:kern w:val="0"/>
          <w:sz w:val="24"/>
          <w:szCs w:val="24"/>
          <w:highlight w:val="none"/>
          <w14:textFill>
            <w14:solidFill>
              <w14:schemeClr w14:val="tx1"/>
            </w14:solidFill>
          </w14:textFill>
        </w:rPr>
        <w:t>）要求法定代表人或授权代理人签字确认报价。如</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的法定代表人或被授权代理人未签字确认开标结果，则一律视为</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接受此结果。</w:t>
      </w:r>
    </w:p>
    <w:p w14:paraId="44B2077E">
      <w:pPr>
        <w:keepNext/>
        <w:tabs>
          <w:tab w:val="left" w:pos="567"/>
        </w:tabs>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15.5开标后，所有</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的投标文件将不予退还。</w:t>
      </w:r>
      <w:bookmarkStart w:id="52" w:name="_Toc175644021"/>
    </w:p>
    <w:p w14:paraId="2936A783">
      <w:pPr>
        <w:keepNext/>
        <w:overflowPunct w:val="0"/>
        <w:autoSpaceDE w:val="0"/>
        <w:autoSpaceDN w:val="0"/>
        <w:adjustRightInd w:val="0"/>
        <w:spacing w:line="360" w:lineRule="auto"/>
        <w:jc w:val="center"/>
        <w:rPr>
          <w:rFonts w:ascii="宋体" w:hAnsi="宋体" w:cs="宋体"/>
          <w:b/>
          <w:bCs/>
          <w:snapToGrid w:val="0"/>
          <w:color w:val="000000" w:themeColor="text1"/>
          <w:kern w:val="0"/>
          <w:sz w:val="24"/>
          <w:szCs w:val="24"/>
          <w:highlight w:val="none"/>
          <w14:textFill>
            <w14:solidFill>
              <w14:schemeClr w14:val="tx1"/>
            </w14:solidFill>
          </w14:textFill>
        </w:rPr>
      </w:pPr>
    </w:p>
    <w:p w14:paraId="43A142B0">
      <w:pPr>
        <w:keepNext/>
        <w:overflowPunct w:val="0"/>
        <w:autoSpaceDE w:val="0"/>
        <w:autoSpaceDN w:val="0"/>
        <w:adjustRightInd w:val="0"/>
        <w:spacing w:line="360" w:lineRule="auto"/>
        <w:jc w:val="center"/>
        <w:outlineLvl w:val="1"/>
        <w:rPr>
          <w:rFonts w:ascii="宋体" w:hAnsi="宋体" w:cs="宋体"/>
          <w:b/>
          <w:bCs/>
          <w:snapToGrid w:val="0"/>
          <w:color w:val="000000" w:themeColor="text1"/>
          <w:kern w:val="0"/>
          <w:sz w:val="24"/>
          <w:szCs w:val="24"/>
          <w:highlight w:val="none"/>
          <w14:textFill>
            <w14:solidFill>
              <w14:schemeClr w14:val="tx1"/>
            </w14:solidFill>
          </w14:textFill>
        </w:rPr>
      </w:pPr>
      <w:bookmarkStart w:id="53" w:name="_Toc28819"/>
      <w:bookmarkStart w:id="54" w:name="_Toc11948"/>
      <w:bookmarkStart w:id="55" w:name="_Toc11809"/>
      <w:bookmarkStart w:id="56" w:name="_Toc14208"/>
      <w:r>
        <w:rPr>
          <w:rFonts w:hint="eastAsia" w:ascii="宋体" w:hAnsi="宋体" w:cs="宋体"/>
          <w:b/>
          <w:bCs/>
          <w:snapToGrid w:val="0"/>
          <w:color w:val="000000" w:themeColor="text1"/>
          <w:kern w:val="0"/>
          <w:sz w:val="24"/>
          <w:szCs w:val="24"/>
          <w:highlight w:val="none"/>
          <w:lang w:eastAsia="zh-CN"/>
          <w14:textFill>
            <w14:solidFill>
              <w14:schemeClr w14:val="tx1"/>
            </w14:solidFill>
          </w14:textFill>
        </w:rPr>
        <w:t>（</w:t>
      </w:r>
      <w:r>
        <w:rPr>
          <w:rFonts w:hint="eastAsia" w:ascii="宋体" w:hAnsi="宋体" w:cs="宋体"/>
          <w:b/>
          <w:bCs/>
          <w:snapToGrid w:val="0"/>
          <w:color w:val="000000" w:themeColor="text1"/>
          <w:kern w:val="0"/>
          <w:sz w:val="24"/>
          <w:szCs w:val="24"/>
          <w:highlight w:val="none"/>
          <w:lang w:val="en-US" w:eastAsia="zh-CN"/>
          <w14:textFill>
            <w14:solidFill>
              <w14:schemeClr w14:val="tx1"/>
            </w14:solidFill>
          </w14:textFill>
        </w:rPr>
        <w:t>六</w:t>
      </w:r>
      <w:r>
        <w:rPr>
          <w:rFonts w:hint="eastAsia" w:ascii="宋体" w:hAnsi="宋体" w:cs="宋体"/>
          <w:b/>
          <w:bCs/>
          <w:snapToGrid w:val="0"/>
          <w:color w:val="000000" w:themeColor="text1"/>
          <w:kern w:val="0"/>
          <w:sz w:val="24"/>
          <w:szCs w:val="24"/>
          <w:highlight w:val="none"/>
          <w:lang w:eastAsia="zh-CN"/>
          <w14:textFill>
            <w14:solidFill>
              <w14:schemeClr w14:val="tx1"/>
            </w14:solidFill>
          </w14:textFill>
        </w:rPr>
        <w:t>）</w:t>
      </w:r>
      <w:r>
        <w:rPr>
          <w:rFonts w:hint="eastAsia" w:ascii="宋体" w:hAnsi="宋体" w:cs="宋体"/>
          <w:b/>
          <w:bCs/>
          <w:snapToGrid w:val="0"/>
          <w:color w:val="000000" w:themeColor="text1"/>
          <w:kern w:val="0"/>
          <w:sz w:val="24"/>
          <w:szCs w:val="24"/>
          <w:highlight w:val="none"/>
          <w14:textFill>
            <w14:solidFill>
              <w14:schemeClr w14:val="tx1"/>
            </w14:solidFill>
          </w14:textFill>
        </w:rPr>
        <w:t>评标程序和要求</w:t>
      </w:r>
      <w:bookmarkEnd w:id="52"/>
      <w:bookmarkEnd w:id="53"/>
      <w:bookmarkEnd w:id="54"/>
      <w:bookmarkEnd w:id="55"/>
      <w:bookmarkEnd w:id="56"/>
    </w:p>
    <w:p w14:paraId="75B2B23A">
      <w:pPr>
        <w:keepNext/>
        <w:tabs>
          <w:tab w:val="left" w:pos="0"/>
        </w:tabs>
        <w:overflowPunct w:val="0"/>
        <w:autoSpaceDE w:val="0"/>
        <w:autoSpaceDN w:val="0"/>
        <w:adjustRightInd w:val="0"/>
        <w:spacing w:line="360" w:lineRule="auto"/>
        <w:ind w:firstLine="482" w:firstLineChars="200"/>
        <w:rPr>
          <w:rFonts w:ascii="宋体" w:hAnsi="宋体" w:cs="宋体"/>
          <w:b/>
          <w:snapToGrid w:val="0"/>
          <w:color w:val="000000" w:themeColor="text1"/>
          <w:kern w:val="0"/>
          <w:sz w:val="24"/>
          <w:szCs w:val="24"/>
          <w:highlight w:val="none"/>
          <w14:textFill>
            <w14:solidFill>
              <w14:schemeClr w14:val="tx1"/>
            </w14:solidFill>
          </w14:textFill>
        </w:rPr>
      </w:pPr>
      <w:r>
        <w:rPr>
          <w:rFonts w:hint="eastAsia" w:ascii="宋体" w:hAnsi="宋体" w:cs="宋体"/>
          <w:b/>
          <w:snapToGrid w:val="0"/>
          <w:color w:val="000000" w:themeColor="text1"/>
          <w:kern w:val="0"/>
          <w:sz w:val="24"/>
          <w:szCs w:val="24"/>
          <w:highlight w:val="none"/>
          <w14:textFill>
            <w14:solidFill>
              <w14:schemeClr w14:val="tx1"/>
            </w14:solidFill>
          </w14:textFill>
        </w:rPr>
        <w:t>16.评标委员会的组成和职责</w:t>
      </w:r>
    </w:p>
    <w:p w14:paraId="69BE2A00">
      <w:pPr>
        <w:keepNext/>
        <w:tabs>
          <w:tab w:val="left" w:pos="0"/>
        </w:tabs>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16.1</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采购代理机构</w:t>
      </w:r>
      <w:r>
        <w:rPr>
          <w:rFonts w:hint="eastAsia" w:ascii="宋体" w:hAnsi="宋体" w:cs="宋体"/>
          <w:snapToGrid w:val="0"/>
          <w:color w:val="000000" w:themeColor="text1"/>
          <w:kern w:val="0"/>
          <w:sz w:val="24"/>
          <w:szCs w:val="24"/>
          <w:highlight w:val="none"/>
          <w14:textFill>
            <w14:solidFill>
              <w14:schemeClr w14:val="tx1"/>
            </w14:solidFill>
          </w14:textFill>
        </w:rPr>
        <w:t>根据有关法律法规和本招标文件的规定，结合本招标项目的特点组建评标委员会，对3家及以上明确响应招标文件商务技术要求的投标文件进行评估和比较。评标委员会由</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采购人</w:t>
      </w:r>
      <w:r>
        <w:rPr>
          <w:rFonts w:hint="eastAsia" w:ascii="宋体" w:hAnsi="宋体" w:cs="宋体"/>
          <w:snapToGrid w:val="0"/>
          <w:color w:val="000000" w:themeColor="text1"/>
          <w:kern w:val="0"/>
          <w:sz w:val="24"/>
          <w:szCs w:val="24"/>
          <w:highlight w:val="none"/>
          <w14:textFill>
            <w14:solidFill>
              <w14:schemeClr w14:val="tx1"/>
            </w14:solidFill>
          </w14:textFill>
        </w:rPr>
        <w:t>代表和评审专家组成五人</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及</w:t>
      </w:r>
      <w:r>
        <w:rPr>
          <w:rFonts w:hint="eastAsia" w:ascii="宋体" w:hAnsi="宋体" w:cs="宋体"/>
          <w:snapToGrid w:val="0"/>
          <w:color w:val="000000" w:themeColor="text1"/>
          <w:kern w:val="0"/>
          <w:sz w:val="24"/>
          <w:szCs w:val="24"/>
          <w:highlight w:val="none"/>
          <w14:textFill>
            <w14:solidFill>
              <w14:schemeClr w14:val="tx1"/>
            </w14:solidFill>
          </w14:textFill>
        </w:rPr>
        <w:t>以上单数组成，其中评审专家不得少于成员总数的三分之二。</w:t>
      </w:r>
    </w:p>
    <w:p w14:paraId="0B53DB52">
      <w:pPr>
        <w:keepNext/>
        <w:tabs>
          <w:tab w:val="left" w:pos="0"/>
        </w:tabs>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16.2评审专家对本单位的采购项目只能作为</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采购人</w:t>
      </w:r>
      <w:r>
        <w:rPr>
          <w:rFonts w:hint="eastAsia" w:ascii="宋体" w:hAnsi="宋体" w:cs="宋体"/>
          <w:snapToGrid w:val="0"/>
          <w:color w:val="000000" w:themeColor="text1"/>
          <w:kern w:val="0"/>
          <w:sz w:val="24"/>
          <w:szCs w:val="24"/>
          <w:highlight w:val="none"/>
          <w14:textFill>
            <w14:solidFill>
              <w14:schemeClr w14:val="tx1"/>
            </w14:solidFill>
          </w14:textFill>
        </w:rPr>
        <w:t>代表参与评标，法律规定的情形除外。代理机构工作人员不得参加由本机构代理的政府采购项目的评标。</w:t>
      </w:r>
    </w:p>
    <w:p w14:paraId="649BD60D">
      <w:pPr>
        <w:keepNext/>
        <w:tabs>
          <w:tab w:val="left" w:pos="0"/>
        </w:tabs>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16.3评标委员会成员名单在评标结果公告前应当保密。</w:t>
      </w:r>
    </w:p>
    <w:p w14:paraId="5257A620">
      <w:pPr>
        <w:keepNext/>
        <w:tabs>
          <w:tab w:val="left" w:pos="0"/>
        </w:tabs>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16.4评标中因评标委员会成员缺席、回避或者健康等特殊原因导致评标委员会组成不符合相关法律规定的，代理机构应当依法补足后继续评标。被更换的评标委员会成员所作出的评标意见无效。</w:t>
      </w:r>
    </w:p>
    <w:p w14:paraId="37A3A97C">
      <w:pPr>
        <w:keepNext/>
        <w:tabs>
          <w:tab w:val="left" w:pos="0"/>
        </w:tabs>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16.5无法及时补足评标委员会成员的，代理机构应当停止评标活动，封存所有投标文件和开标、评标资料，依法重新组建评标委员会进行评标。原评标委员会所作出的评标意见无效。</w:t>
      </w:r>
    </w:p>
    <w:p w14:paraId="07EBDC7D">
      <w:pPr>
        <w:keepNext/>
        <w:tabs>
          <w:tab w:val="left" w:pos="0"/>
        </w:tabs>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16.6</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采购代理机构</w:t>
      </w:r>
      <w:r>
        <w:rPr>
          <w:rFonts w:hint="eastAsia" w:ascii="宋体" w:hAnsi="宋体" w:cs="宋体"/>
          <w:snapToGrid w:val="0"/>
          <w:color w:val="000000" w:themeColor="text1"/>
          <w:kern w:val="0"/>
          <w:sz w:val="24"/>
          <w:szCs w:val="24"/>
          <w:highlight w:val="none"/>
          <w14:textFill>
            <w14:solidFill>
              <w14:schemeClr w14:val="tx1"/>
            </w14:solidFill>
          </w14:textFill>
        </w:rPr>
        <w:t>应当将变更、重新组建评标委员会的情况予以记录，并随采购文件一并存档。</w:t>
      </w:r>
    </w:p>
    <w:p w14:paraId="6E5D4B14">
      <w:pPr>
        <w:keepNext/>
        <w:tabs>
          <w:tab w:val="left" w:pos="0"/>
        </w:tabs>
        <w:overflowPunct w:val="0"/>
        <w:autoSpaceDE w:val="0"/>
        <w:autoSpaceDN w:val="0"/>
        <w:adjustRightInd w:val="0"/>
        <w:spacing w:line="360" w:lineRule="auto"/>
        <w:ind w:firstLine="482" w:firstLineChars="200"/>
        <w:rPr>
          <w:rFonts w:ascii="宋体" w:hAnsi="宋体" w:cs="宋体"/>
          <w:b/>
          <w:snapToGrid w:val="0"/>
          <w:color w:val="000000" w:themeColor="text1"/>
          <w:kern w:val="0"/>
          <w:sz w:val="24"/>
          <w:szCs w:val="24"/>
          <w:highlight w:val="none"/>
          <w14:textFill>
            <w14:solidFill>
              <w14:schemeClr w14:val="tx1"/>
            </w14:solidFill>
          </w14:textFill>
        </w:rPr>
      </w:pPr>
      <w:r>
        <w:rPr>
          <w:rFonts w:hint="eastAsia" w:ascii="宋体" w:hAnsi="宋体" w:cs="宋体"/>
          <w:b/>
          <w:snapToGrid w:val="0"/>
          <w:color w:val="000000" w:themeColor="text1"/>
          <w:kern w:val="0"/>
          <w:sz w:val="24"/>
          <w:szCs w:val="24"/>
          <w:highlight w:val="none"/>
          <w14:textFill>
            <w14:solidFill>
              <w14:schemeClr w14:val="tx1"/>
            </w14:solidFill>
          </w14:textFill>
        </w:rPr>
        <w:t>17.初步评审</w:t>
      </w:r>
    </w:p>
    <w:p w14:paraId="0A27FDA6">
      <w:pPr>
        <w:keepNext/>
        <w:tabs>
          <w:tab w:val="left" w:pos="0"/>
        </w:tabs>
        <w:overflowPunct w:val="0"/>
        <w:autoSpaceDE w:val="0"/>
        <w:autoSpaceDN w:val="0"/>
        <w:adjustRightInd w:val="0"/>
        <w:spacing w:line="360" w:lineRule="auto"/>
        <w:ind w:firstLine="482" w:firstLineChars="200"/>
        <w:rPr>
          <w:rFonts w:ascii="宋体" w:hAnsi="宋体" w:cs="宋体"/>
          <w:b/>
          <w:snapToGrid w:val="0"/>
          <w:color w:val="000000" w:themeColor="text1"/>
          <w:kern w:val="0"/>
          <w:sz w:val="24"/>
          <w:szCs w:val="24"/>
          <w:highlight w:val="none"/>
          <w14:textFill>
            <w14:solidFill>
              <w14:schemeClr w14:val="tx1"/>
            </w14:solidFill>
          </w14:textFill>
        </w:rPr>
      </w:pPr>
      <w:r>
        <w:rPr>
          <w:rFonts w:hint="eastAsia" w:ascii="宋体" w:hAnsi="宋体" w:cs="宋体"/>
          <w:b/>
          <w:snapToGrid w:val="0"/>
          <w:color w:val="000000" w:themeColor="text1"/>
          <w:kern w:val="0"/>
          <w:sz w:val="24"/>
          <w:szCs w:val="24"/>
          <w:highlight w:val="none"/>
          <w14:textFill>
            <w14:solidFill>
              <w14:schemeClr w14:val="tx1"/>
            </w14:solidFill>
          </w14:textFill>
        </w:rPr>
        <w:t>17.1资格性评审</w:t>
      </w:r>
    </w:p>
    <w:p w14:paraId="0C11AFD0">
      <w:pPr>
        <w:keepNext/>
        <w:tabs>
          <w:tab w:val="left" w:pos="0"/>
        </w:tabs>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bCs/>
          <w:snapToGrid w:val="0"/>
          <w:color w:val="000000" w:themeColor="text1"/>
          <w:kern w:val="0"/>
          <w:sz w:val="24"/>
          <w:szCs w:val="24"/>
          <w:highlight w:val="none"/>
          <w:lang w:eastAsia="zh-CN"/>
          <w14:textFill>
            <w14:solidFill>
              <w14:schemeClr w14:val="tx1"/>
            </w14:solidFill>
          </w14:textFill>
        </w:rPr>
        <w:t>采购人</w:t>
      </w:r>
      <w:r>
        <w:rPr>
          <w:rFonts w:hint="eastAsia" w:ascii="宋体" w:hAnsi="宋体" w:cs="宋体"/>
          <w:bCs/>
          <w:snapToGrid w:val="0"/>
          <w:color w:val="000000" w:themeColor="text1"/>
          <w:kern w:val="0"/>
          <w:sz w:val="24"/>
          <w:szCs w:val="24"/>
          <w:highlight w:val="none"/>
          <w14:textFill>
            <w14:solidFill>
              <w14:schemeClr w14:val="tx1"/>
            </w14:solidFill>
          </w14:textFill>
        </w:rPr>
        <w:t>或</w:t>
      </w:r>
      <w:r>
        <w:rPr>
          <w:rFonts w:hint="eastAsia" w:ascii="宋体" w:hAnsi="宋体" w:cs="宋体"/>
          <w:bCs/>
          <w:snapToGrid w:val="0"/>
          <w:color w:val="000000" w:themeColor="text1"/>
          <w:kern w:val="0"/>
          <w:sz w:val="24"/>
          <w:szCs w:val="24"/>
          <w:highlight w:val="none"/>
          <w:lang w:eastAsia="zh-CN"/>
          <w14:textFill>
            <w14:solidFill>
              <w14:schemeClr w14:val="tx1"/>
            </w14:solidFill>
          </w14:textFill>
        </w:rPr>
        <w:t>采购代理机构</w:t>
      </w:r>
      <w:r>
        <w:rPr>
          <w:rFonts w:hint="eastAsia" w:ascii="宋体" w:hAnsi="宋体" w:cs="宋体"/>
          <w:snapToGrid w:val="0"/>
          <w:color w:val="000000" w:themeColor="text1"/>
          <w:kern w:val="0"/>
          <w:sz w:val="24"/>
          <w:szCs w:val="24"/>
          <w:highlight w:val="none"/>
          <w14:textFill>
            <w14:solidFill>
              <w14:schemeClr w14:val="tx1"/>
            </w14:solidFill>
          </w14:textFill>
        </w:rPr>
        <w:t>将依据</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提交的投标文件，对其资格证明文件进行审查，以确定其是否具备投标资格。如果</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不具备投标资格，不满足招标文件所规定的资格标准或提供资格证明文件不全的，其投标将被拒绝。</w:t>
      </w:r>
    </w:p>
    <w:p w14:paraId="3BA4E79A">
      <w:pPr>
        <w:keepNext/>
        <w:tabs>
          <w:tab w:val="left" w:pos="0"/>
        </w:tabs>
        <w:overflowPunct w:val="0"/>
        <w:autoSpaceDE w:val="0"/>
        <w:autoSpaceDN w:val="0"/>
        <w:adjustRightIn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采购人</w:t>
      </w:r>
      <w:r>
        <w:rPr>
          <w:rFonts w:hint="eastAsia" w:ascii="宋体" w:hAnsi="宋体" w:cs="宋体"/>
          <w:color w:val="000000" w:themeColor="text1"/>
          <w:kern w:val="0"/>
          <w:sz w:val="24"/>
          <w:szCs w:val="24"/>
          <w:highlight w:val="none"/>
          <w14:textFill>
            <w14:solidFill>
              <w14:schemeClr w14:val="tx1"/>
            </w14:solidFill>
          </w14:textFill>
        </w:rPr>
        <w:t>或代理机构对资格审查进行记录，并签字确认，与</w:t>
      </w:r>
      <w:r>
        <w:rPr>
          <w:rFonts w:hint="eastAsia" w:ascii="宋体" w:hAnsi="宋体" w:cs="宋体"/>
          <w:color w:val="000000" w:themeColor="text1"/>
          <w:kern w:val="0"/>
          <w:sz w:val="24"/>
          <w:szCs w:val="24"/>
          <w:highlight w:val="none"/>
          <w:lang w:val="en-US" w:eastAsia="zh-CN"/>
          <w14:textFill>
            <w14:solidFill>
              <w14:schemeClr w14:val="tx1"/>
            </w14:solidFill>
          </w14:textFill>
        </w:rPr>
        <w:t>招标</w:t>
      </w:r>
      <w:r>
        <w:rPr>
          <w:rFonts w:hint="eastAsia" w:ascii="宋体" w:hAnsi="宋体" w:cs="宋体"/>
          <w:color w:val="000000" w:themeColor="text1"/>
          <w:kern w:val="0"/>
          <w:sz w:val="24"/>
          <w:szCs w:val="24"/>
          <w:highlight w:val="none"/>
          <w14:textFill>
            <w14:solidFill>
              <w14:schemeClr w14:val="tx1"/>
            </w14:solidFill>
          </w14:textFill>
        </w:rPr>
        <w:t>文件一并存档。</w:t>
      </w:r>
    </w:p>
    <w:p w14:paraId="5AEE499F">
      <w:pPr>
        <w:keepNext/>
        <w:tabs>
          <w:tab w:val="left" w:pos="567"/>
        </w:tabs>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采购人</w:t>
      </w:r>
      <w:r>
        <w:rPr>
          <w:rFonts w:hint="eastAsia" w:ascii="宋体" w:hAnsi="宋体" w:cs="宋体"/>
          <w:color w:val="000000" w:themeColor="text1"/>
          <w:kern w:val="0"/>
          <w:sz w:val="24"/>
          <w:szCs w:val="24"/>
          <w:highlight w:val="none"/>
          <w14:textFill>
            <w14:solidFill>
              <w14:schemeClr w14:val="tx1"/>
            </w14:solidFill>
          </w14:textFill>
        </w:rPr>
        <w:t>或代理机构对模糊不清的或存在疑问的资格性证明文件，在不影响投标是否有效的前提下，须</w:t>
      </w:r>
      <w:r>
        <w:rPr>
          <w:rFonts w:hint="eastAsia" w:ascii="宋体" w:hAnsi="宋体" w:cs="宋体"/>
          <w:color w:val="000000" w:themeColor="text1"/>
          <w:kern w:val="0"/>
          <w:sz w:val="24"/>
          <w:szCs w:val="24"/>
          <w:highlight w:val="none"/>
          <w:lang w:val="en-US" w:eastAsia="zh-CN"/>
          <w14:textFill>
            <w14:solidFill>
              <w14:schemeClr w14:val="tx1"/>
            </w14:solidFill>
          </w14:textFill>
        </w:rPr>
        <w:t>由</w:t>
      </w:r>
      <w:r>
        <w:rPr>
          <w:rFonts w:hint="eastAsia" w:ascii="宋体" w:hAnsi="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cs="宋体"/>
          <w:color w:val="000000" w:themeColor="text1"/>
          <w:kern w:val="0"/>
          <w:sz w:val="24"/>
          <w:szCs w:val="24"/>
          <w:highlight w:val="none"/>
          <w14:textFill>
            <w14:solidFill>
              <w14:schemeClr w14:val="tx1"/>
            </w14:solidFill>
          </w14:textFill>
        </w:rPr>
        <w:t>进行澄清或说明。</w:t>
      </w:r>
    </w:p>
    <w:p w14:paraId="4BF1B41F">
      <w:pPr>
        <w:keepNext/>
        <w:tabs>
          <w:tab w:val="left" w:pos="567"/>
        </w:tabs>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为保证投标的公开、公正、公平，</w:t>
      </w:r>
      <w:r>
        <w:rPr>
          <w:rFonts w:hint="eastAsia" w:ascii="宋体" w:hAnsi="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cs="宋体"/>
          <w:color w:val="000000" w:themeColor="text1"/>
          <w:kern w:val="0"/>
          <w:sz w:val="24"/>
          <w:szCs w:val="24"/>
          <w:highlight w:val="none"/>
          <w14:textFill>
            <w14:solidFill>
              <w14:schemeClr w14:val="tx1"/>
            </w14:solidFill>
          </w14:textFill>
        </w:rPr>
        <w:t>资格证明文件若有缺失或不符，开标后不允许补正或修正，且投标无效。</w:t>
      </w:r>
    </w:p>
    <w:p w14:paraId="616C41F8">
      <w:pPr>
        <w:keepNext/>
        <w:tabs>
          <w:tab w:val="left" w:pos="0"/>
        </w:tabs>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资格审查内容及标准详见第三部分评标标准及评标办法。</w:t>
      </w:r>
    </w:p>
    <w:p w14:paraId="2960449E">
      <w:pPr>
        <w:keepNext/>
        <w:tabs>
          <w:tab w:val="left" w:pos="0"/>
        </w:tabs>
        <w:overflowPunct w:val="0"/>
        <w:autoSpaceDE w:val="0"/>
        <w:autoSpaceDN w:val="0"/>
        <w:adjustRightInd w:val="0"/>
        <w:spacing w:line="360" w:lineRule="auto"/>
        <w:ind w:firstLine="482" w:firstLineChars="200"/>
        <w:rPr>
          <w:rFonts w:ascii="宋体" w:hAnsi="宋体" w:cs="宋体"/>
          <w:b/>
          <w:snapToGrid w:val="0"/>
          <w:color w:val="000000" w:themeColor="text1"/>
          <w:kern w:val="0"/>
          <w:sz w:val="24"/>
          <w:szCs w:val="24"/>
          <w:highlight w:val="none"/>
          <w14:textFill>
            <w14:solidFill>
              <w14:schemeClr w14:val="tx1"/>
            </w14:solidFill>
          </w14:textFill>
        </w:rPr>
      </w:pPr>
      <w:r>
        <w:rPr>
          <w:rFonts w:hint="eastAsia" w:ascii="宋体" w:hAnsi="宋体" w:cs="宋体"/>
          <w:b/>
          <w:snapToGrid w:val="0"/>
          <w:color w:val="000000" w:themeColor="text1"/>
          <w:kern w:val="0"/>
          <w:sz w:val="24"/>
          <w:szCs w:val="24"/>
          <w:highlight w:val="none"/>
          <w14:textFill>
            <w14:solidFill>
              <w14:schemeClr w14:val="tx1"/>
            </w14:solidFill>
          </w14:textFill>
        </w:rPr>
        <w:t>17.2符合性评审</w:t>
      </w:r>
    </w:p>
    <w:p w14:paraId="297C8162">
      <w:pPr>
        <w:keepNext/>
        <w:tabs>
          <w:tab w:val="left" w:pos="0"/>
        </w:tabs>
        <w:overflowPunct w:val="0"/>
        <w:autoSpaceDE w:val="0"/>
        <w:autoSpaceDN w:val="0"/>
        <w:adjustRightInd w:val="0"/>
        <w:spacing w:line="360" w:lineRule="auto"/>
        <w:ind w:firstLine="480" w:firstLineChars="200"/>
        <w:rPr>
          <w:rFonts w:ascii="宋体" w:hAnsi="宋体" w:cs="宋体"/>
          <w:b/>
          <w:snapToGrid w:val="0"/>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评标委员会发现招标文件存在歧义、重大缺陷导致评标工作无法进行，或者招标文件内容违反国家有关强制性规定的，应当停止评标工作，与</w:t>
      </w:r>
      <w:r>
        <w:rPr>
          <w:rFonts w:hint="eastAsia" w:ascii="宋体" w:hAnsi="宋体" w:cs="宋体"/>
          <w:color w:val="000000" w:themeColor="text1"/>
          <w:kern w:val="0"/>
          <w:sz w:val="24"/>
          <w:szCs w:val="24"/>
          <w:highlight w:val="none"/>
          <w:lang w:eastAsia="zh-CN"/>
          <w14:textFill>
            <w14:solidFill>
              <w14:schemeClr w14:val="tx1"/>
            </w14:solidFill>
          </w14:textFill>
        </w:rPr>
        <w:t>采购人</w:t>
      </w:r>
      <w:r>
        <w:rPr>
          <w:rFonts w:hint="eastAsia" w:ascii="宋体" w:hAnsi="宋体" w:cs="宋体"/>
          <w:color w:val="000000" w:themeColor="text1"/>
          <w:kern w:val="0"/>
          <w:sz w:val="24"/>
          <w:szCs w:val="24"/>
          <w:highlight w:val="none"/>
          <w14:textFill>
            <w14:solidFill>
              <w14:schemeClr w14:val="tx1"/>
            </w14:solidFill>
          </w14:textFill>
        </w:rPr>
        <w:t>或者</w:t>
      </w:r>
      <w:r>
        <w:rPr>
          <w:rFonts w:hint="eastAsia" w:ascii="宋体" w:hAnsi="宋体" w:cs="宋体"/>
          <w:color w:val="000000" w:themeColor="text1"/>
          <w:kern w:val="0"/>
          <w:sz w:val="24"/>
          <w:szCs w:val="24"/>
          <w:highlight w:val="none"/>
          <w:lang w:eastAsia="zh-CN"/>
          <w14:textFill>
            <w14:solidFill>
              <w14:schemeClr w14:val="tx1"/>
            </w14:solidFill>
          </w14:textFill>
        </w:rPr>
        <w:t>采购代理机构</w:t>
      </w:r>
      <w:r>
        <w:rPr>
          <w:rFonts w:hint="eastAsia" w:ascii="宋体" w:hAnsi="宋体" w:cs="宋体"/>
          <w:color w:val="000000" w:themeColor="text1"/>
          <w:kern w:val="0"/>
          <w:sz w:val="24"/>
          <w:szCs w:val="24"/>
          <w:highlight w:val="none"/>
          <w14:textFill>
            <w14:solidFill>
              <w14:schemeClr w14:val="tx1"/>
            </w14:solidFill>
          </w14:textFill>
        </w:rPr>
        <w:t>沟通并作书面记录。代理机构确认后，应当修改招标文件，重新组织采购活动。</w:t>
      </w:r>
    </w:p>
    <w:p w14:paraId="2A78F213">
      <w:pPr>
        <w:keepNext/>
        <w:overflowPunct w:val="0"/>
        <w:autoSpaceDE w:val="0"/>
        <w:autoSpaceDN w:val="0"/>
        <w:adjustRightInd w:val="0"/>
        <w:spacing w:line="360" w:lineRule="auto"/>
        <w:ind w:firstLine="480" w:firstLineChars="200"/>
        <w:jc w:val="left"/>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评标委员会将从投标文件的有效性、完整性和对招标文件的响应程度进行审查，以确定是否符合对招标文件的实质性要求作出响应。系统按照少数服从多数的原则自动判定结果。符合性审查内容及标准详见第三部分评标标准及评标办法。</w:t>
      </w:r>
    </w:p>
    <w:p w14:paraId="60224E13">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（2）实质上响应的投标是指与招标文件的主要条款、条件和规格相符，没有重大偏离。</w:t>
      </w:r>
    </w:p>
    <w:p w14:paraId="13079AC9">
      <w:pPr>
        <w:keepNext/>
        <w:tabs>
          <w:tab w:val="left" w:pos="737"/>
          <w:tab w:val="left" w:pos="1200"/>
        </w:tabs>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重大偏离（主要技术、商务要求）系指投标货物/服务的质量、数量和合同履行期限等明显不能满足招标文件的要求，或者实质上与招标文件不一致，而且限制了</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采购人</w:t>
      </w:r>
      <w:r>
        <w:rPr>
          <w:rFonts w:hint="eastAsia" w:ascii="宋体" w:hAnsi="宋体" w:cs="宋体"/>
          <w:snapToGrid w:val="0"/>
          <w:color w:val="000000" w:themeColor="text1"/>
          <w:kern w:val="0"/>
          <w:sz w:val="24"/>
          <w:szCs w:val="24"/>
          <w:highlight w:val="none"/>
          <w14:textFill>
            <w14:solidFill>
              <w14:schemeClr w14:val="tx1"/>
            </w14:solidFill>
          </w14:textFill>
        </w:rPr>
        <w:t>的权利或</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的义务，纠正这些偏离将对其他实质上响应要求的</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的竞争地位产生不公正的影响。</w:t>
      </w:r>
    </w:p>
    <w:p w14:paraId="46CF094C">
      <w:pPr>
        <w:keepNext/>
        <w:tabs>
          <w:tab w:val="left" w:pos="737"/>
          <w:tab w:val="left" w:pos="1200"/>
        </w:tabs>
        <w:overflowPunct w:val="0"/>
        <w:autoSpaceDE w:val="0"/>
        <w:autoSpaceDN w:val="0"/>
        <w:adjustRightInd w:val="0"/>
        <w:spacing w:line="360" w:lineRule="auto"/>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 xml:space="preserve">    （3）重大偏离不允许在开标后修正。</w:t>
      </w:r>
    </w:p>
    <w:p w14:paraId="11F339A7">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（4）如果投标文件实质上没有响应招标文件的要求，评标委员会将予以拒绝，</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不得再对投标文件进行任何修正从而使其投标成为实质上响应的投标。</w:t>
      </w:r>
    </w:p>
    <w:p w14:paraId="7E2AF4FB">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（5）投标文件的细微偏差（一般技术、商务要求）是指在实质上响应招标文件要求，但在个别地方存在漏项或者提供了不完整的技术信息和数据等情况，并且补正这些遗漏或者不完整不会对其他</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造成不公平的结果。细微偏差不影响投标文件的有效性。</w:t>
      </w:r>
    </w:p>
    <w:p w14:paraId="3AF603FF">
      <w:pPr>
        <w:keepNext/>
        <w:tabs>
          <w:tab w:val="left" w:pos="567"/>
        </w:tabs>
        <w:overflowPunct w:val="0"/>
        <w:autoSpaceDE w:val="0"/>
        <w:autoSpaceDN w:val="0"/>
        <w:adjustRightInd w:val="0"/>
        <w:spacing w:line="360" w:lineRule="auto"/>
        <w:ind w:firstLine="482"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snapToGrid w:val="0"/>
          <w:color w:val="000000" w:themeColor="text1"/>
          <w:kern w:val="0"/>
          <w:sz w:val="24"/>
          <w:szCs w:val="24"/>
          <w:highlight w:val="none"/>
          <w14:textFill>
            <w14:solidFill>
              <w14:schemeClr w14:val="tx1"/>
            </w14:solidFill>
          </w14:textFill>
        </w:rPr>
        <w:t>17.3审核中，对明显的文字和计算错误按下述原则处理</w:t>
      </w:r>
      <w:r>
        <w:rPr>
          <w:rFonts w:hint="eastAsia" w:ascii="宋体" w:hAnsi="宋体" w:cs="宋体"/>
          <w:snapToGrid w:val="0"/>
          <w:color w:val="000000" w:themeColor="text1"/>
          <w:kern w:val="0"/>
          <w:sz w:val="24"/>
          <w:szCs w:val="24"/>
          <w:highlight w:val="none"/>
          <w14:textFill>
            <w14:solidFill>
              <w14:schemeClr w14:val="tx1"/>
            </w14:solidFill>
          </w14:textFill>
        </w:rPr>
        <w:t>：</w:t>
      </w:r>
    </w:p>
    <w:p w14:paraId="26A621B5">
      <w:pPr>
        <w:keepNext/>
        <w:adjustRightInd w:val="0"/>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投标文件中开标一览表（报价表）内容与投标文件中相应内容不一致的，以开标一览表（报价表）为准；</w:t>
      </w:r>
    </w:p>
    <w:p w14:paraId="14BE0C17">
      <w:pPr>
        <w:keepNext/>
        <w:adjustRightInd w:val="0"/>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cs="宋体"/>
          <w:color w:val="000000" w:themeColor="text1"/>
          <w:kern w:val="0"/>
          <w:sz w:val="24"/>
          <w:szCs w:val="24"/>
          <w:highlight w:val="none"/>
          <w14:textFill>
            <w14:solidFill>
              <w14:schemeClr w14:val="tx1"/>
            </w14:solidFill>
          </w14:textFill>
        </w:rPr>
        <w:t>）大写金额和小写金额不一致的，以大写金额为准；</w:t>
      </w:r>
    </w:p>
    <w:p w14:paraId="186094AC">
      <w:pPr>
        <w:keepNext/>
        <w:adjustRightInd w:val="0"/>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cs="宋体"/>
          <w:color w:val="000000" w:themeColor="text1"/>
          <w:kern w:val="0"/>
          <w:sz w:val="24"/>
          <w:szCs w:val="24"/>
          <w:highlight w:val="none"/>
          <w14:textFill>
            <w14:solidFill>
              <w14:schemeClr w14:val="tx1"/>
            </w14:solidFill>
          </w14:textFill>
        </w:rPr>
        <w:t>）单价金额小数点或者百分比有明显错位的，以开标一览表的总价为准，并修改单价；</w:t>
      </w:r>
    </w:p>
    <w:p w14:paraId="3C6730FD">
      <w:pPr>
        <w:keepNext/>
        <w:adjustRightInd w:val="0"/>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cs="宋体"/>
          <w:color w:val="000000" w:themeColor="text1"/>
          <w:kern w:val="0"/>
          <w:sz w:val="24"/>
          <w:szCs w:val="24"/>
          <w:highlight w:val="none"/>
          <w14:textFill>
            <w14:solidFill>
              <w14:schemeClr w14:val="tx1"/>
            </w14:solidFill>
          </w14:textFill>
        </w:rPr>
        <w:t>）总价金额与按单价汇总金额不一致的，以单价金额计算结果为准。</w:t>
      </w:r>
    </w:p>
    <w:p w14:paraId="323DCEED">
      <w:pPr>
        <w:keepNext/>
        <w:adjustRightInd w:val="0"/>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同时出现两种以上不一致的，按照前款规定的顺序修正。修正后的报价经</w:t>
      </w:r>
      <w:r>
        <w:rPr>
          <w:rFonts w:hint="eastAsia" w:ascii="宋体" w:hAnsi="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cs="宋体"/>
          <w:color w:val="000000" w:themeColor="text1"/>
          <w:kern w:val="0"/>
          <w:sz w:val="24"/>
          <w:szCs w:val="24"/>
          <w:highlight w:val="none"/>
          <w14:textFill>
            <w14:solidFill>
              <w14:schemeClr w14:val="tx1"/>
            </w14:solidFill>
          </w14:textFill>
        </w:rPr>
        <w:t>确认后产生约束力，</w:t>
      </w:r>
      <w:r>
        <w:rPr>
          <w:rFonts w:hint="eastAsia" w:ascii="宋体" w:hAnsi="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cs="宋体"/>
          <w:color w:val="000000" w:themeColor="text1"/>
          <w:kern w:val="0"/>
          <w:sz w:val="24"/>
          <w:szCs w:val="24"/>
          <w:highlight w:val="none"/>
          <w14:textFill>
            <w14:solidFill>
              <w14:schemeClr w14:val="tx1"/>
            </w14:solidFill>
          </w14:textFill>
        </w:rPr>
        <w:t>不确认的，其投标无效。</w:t>
      </w:r>
    </w:p>
    <w:p w14:paraId="14973BF0">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17.4政府采购政策性要求内容认定</w:t>
      </w:r>
      <w:r>
        <w:rPr>
          <w:rStyle w:val="823"/>
          <w:rFonts w:hint="eastAsia" w:ascii="宋体" w:hAnsi="宋体" w:cs="宋体"/>
          <w:color w:val="000000" w:themeColor="text1"/>
          <w:kern w:val="0"/>
          <w:sz w:val="24"/>
          <w:szCs w:val="24"/>
          <w:highlight w:val="none"/>
          <w14:textFill>
            <w14:solidFill>
              <w14:schemeClr w14:val="tx1"/>
            </w14:solidFill>
          </w14:textFill>
        </w:rPr>
        <w:t>(如适用)</w:t>
      </w:r>
    </w:p>
    <w:p w14:paraId="508DFED7">
      <w:pPr>
        <w:keepNext/>
        <w:overflowPunct w:val="0"/>
        <w:autoSpaceDE w:val="0"/>
        <w:autoSpaceDN w:val="0"/>
        <w:adjustRightInd w:val="0"/>
        <w:spacing w:line="360" w:lineRule="auto"/>
        <w:ind w:firstLine="480" w:firstLineChars="200"/>
        <w:jc w:val="left"/>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17.4.1根据《财政部发展改革委生态环境部市场监管总局关于调整优化节能产品环境标志产品政府采购执行机制的通知》（财库〔2019〕9号）</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的</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规定</w:t>
      </w:r>
      <w:r>
        <w:rPr>
          <w:rFonts w:hint="eastAsia" w:ascii="宋体" w:hAnsi="宋体" w:cs="宋体"/>
          <w:snapToGrid w:val="0"/>
          <w:color w:val="000000" w:themeColor="text1"/>
          <w:kern w:val="0"/>
          <w:sz w:val="24"/>
          <w:szCs w:val="24"/>
          <w:highlight w:val="none"/>
          <w14:textFill>
            <w14:solidFill>
              <w14:schemeClr w14:val="tx1"/>
            </w14:solidFill>
          </w14:textFill>
        </w:rPr>
        <w:t>，</w:t>
      </w:r>
    </w:p>
    <w:p w14:paraId="25627347">
      <w:pPr>
        <w:keepNext/>
        <w:overflowPunct w:val="0"/>
        <w:autoSpaceDE w:val="0"/>
        <w:autoSpaceDN w:val="0"/>
        <w:adjustRightInd w:val="0"/>
        <w:spacing w:line="360" w:lineRule="auto"/>
        <w:jc w:val="left"/>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本项目采购的货物中如包含最新一期《节能产品政府采购清单》中“★”标注的国家强制性采购产品，以及最新一期《环境标志产品政府采购清单》中的产品，均须提供清单中的国家强制性采购产品。本文件有规定允许采购清单以外产品的除外。</w:t>
      </w:r>
    </w:p>
    <w:p w14:paraId="5323E215">
      <w:pPr>
        <w:keepNext/>
        <w:overflowPunct w:val="0"/>
        <w:autoSpaceDE w:val="0"/>
        <w:autoSpaceDN w:val="0"/>
        <w:adjustRightInd w:val="0"/>
        <w:spacing w:line="360" w:lineRule="auto"/>
        <w:ind w:firstLine="480" w:firstLineChars="200"/>
        <w:jc w:val="left"/>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货物中有节能产品、环境标志产品的，须如实填写节能产品明细表、环境标志产品明细表，同时，提供所投产品在最新一期《节能产品政府采购清单》和最新一期《环境标志产品政府采购清单》中所在页截图复印件，并予以标记,作为评定依据。包含有国家强制采购的节能、环保产品，</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未在投标文件中进行标记，评标委员会经审查所报产品不属于国家强制采购的节能、环保产品将对其投标文件作无效处理。</w:t>
      </w:r>
    </w:p>
    <w:p w14:paraId="26AB1CE9">
      <w:pPr>
        <w:overflowPunct w:val="0"/>
        <w:autoSpaceDE w:val="0"/>
        <w:autoSpaceDN w:val="0"/>
        <w:adjustRightInd w:val="0"/>
        <w:spacing w:line="360" w:lineRule="auto"/>
        <w:ind w:firstLine="480" w:firstLineChars="200"/>
        <w:jc w:val="left"/>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17.4.2本项目所采购的货物中如包含计算机，必须预装正版操作系统软件产品；投报的硬件产品内的预装软件为正版软件。</w:t>
      </w:r>
    </w:p>
    <w:p w14:paraId="2E255F8A">
      <w:pPr>
        <w:overflowPunct w:val="0"/>
        <w:autoSpaceDE w:val="0"/>
        <w:autoSpaceDN w:val="0"/>
        <w:adjustRightInd w:val="0"/>
        <w:spacing w:line="360" w:lineRule="auto"/>
        <w:ind w:firstLine="480" w:firstLineChars="200"/>
        <w:jc w:val="left"/>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17.4.3</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提供货物中如含有财政部会同有关部门制定下发的《信息安全产品强制性认证目录》中的产品，须提供中国信息安全认证中心按国家标准认证颁发的有效认证证书。未附有效认证证书，将有可能导致投标文件无效。</w:t>
      </w:r>
    </w:p>
    <w:p w14:paraId="2D03BC5F">
      <w:pPr>
        <w:overflowPunct w:val="0"/>
        <w:autoSpaceDE w:val="0"/>
        <w:autoSpaceDN w:val="0"/>
        <w:adjustRightInd w:val="0"/>
        <w:spacing w:line="360" w:lineRule="auto"/>
        <w:ind w:firstLine="480" w:firstLineChars="200"/>
        <w:jc w:val="left"/>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17.4.4</w:t>
      </w:r>
      <w:r>
        <w:rPr>
          <w:rFonts w:hint="eastAsia" w:ascii="宋体" w:hAnsi="宋体" w:cs="宋体"/>
          <w:snapToGrid w:val="0"/>
          <w:color w:val="000000" w:themeColor="text1"/>
          <w:kern w:val="0"/>
          <w:sz w:val="24"/>
          <w:szCs w:val="24"/>
          <w:highlight w:val="none"/>
          <w:lang w:eastAsia="zh-Hans"/>
          <w14:textFill>
            <w14:solidFill>
              <w14:schemeClr w14:val="tx1"/>
            </w14:solidFill>
          </w14:textFill>
        </w:rPr>
        <w:t>凡符合要求且自愿选择“政采智贷”的中标供应商，可在“中国政府采购网山西分网（山西省政府采购网，http://www.ccgp-shanxi.gov.cn/）”，点击“政采智贷”，进入“山西政府采购信用融资平台”页面，按照《山西省“政采智贷”业务操作指南》办理该项业务。同时，参与“政采智贷”的供应商，应严格按照政府采购合同履约，严格按照信贷合同偿还债务。</w:t>
      </w:r>
    </w:p>
    <w:p w14:paraId="481B6926">
      <w:pPr>
        <w:overflowPunct w:val="0"/>
        <w:autoSpaceDE w:val="0"/>
        <w:autoSpaceDN w:val="0"/>
        <w:adjustRightInd w:val="0"/>
        <w:spacing w:line="360" w:lineRule="auto"/>
        <w:ind w:firstLine="480" w:firstLineChars="200"/>
        <w:jc w:val="left"/>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17.4.5中小微企业参加本项目评审标准</w:t>
      </w:r>
    </w:p>
    <w:p w14:paraId="000FF003">
      <w:pPr>
        <w:spacing w:line="360" w:lineRule="auto"/>
        <w:ind w:firstLine="480" w:firstLineChars="200"/>
        <w:jc w:val="left"/>
        <w:rPr>
          <w:rStyle w:val="823"/>
          <w:rFonts w:ascii="宋体" w:hAnsi="宋体" w:cs="宋体"/>
          <w:color w:val="000000" w:themeColor="text1"/>
          <w:kern w:val="0"/>
          <w:sz w:val="24"/>
          <w:szCs w:val="24"/>
          <w:highlight w:val="none"/>
          <w14:textFill>
            <w14:solidFill>
              <w14:schemeClr w14:val="tx1"/>
            </w14:solidFill>
          </w14:textFill>
        </w:rPr>
      </w:pPr>
      <w:r>
        <w:rPr>
          <w:rStyle w:val="823"/>
          <w:rFonts w:hint="eastAsia" w:ascii="宋体" w:hAnsi="宋体" w:cs="宋体"/>
          <w:color w:val="000000" w:themeColor="text1"/>
          <w:kern w:val="0"/>
          <w:sz w:val="24"/>
          <w:szCs w:val="24"/>
          <w:highlight w:val="none"/>
          <w14:textFill>
            <w14:solidFill>
              <w14:schemeClr w14:val="tx1"/>
            </w14:solidFill>
          </w14:textFill>
        </w:rPr>
        <w:t>《政府采购促进中小企业发展管理办法》财库〔2020〕46号文件和《山西省财政厅关于进一步加大政府采购支持中小企业力度助力扎实稳住经济的通知》（晋财购〔2022〕6号）文件执行。</w:t>
      </w:r>
    </w:p>
    <w:p w14:paraId="429CBAF2">
      <w:pPr>
        <w:spacing w:line="360" w:lineRule="auto"/>
        <w:ind w:firstLine="480" w:firstLineChars="200"/>
        <w:jc w:val="left"/>
        <w:rPr>
          <w:rStyle w:val="823"/>
          <w:rFonts w:ascii="宋体" w:hAnsi="宋体" w:cs="宋体"/>
          <w:color w:val="000000" w:themeColor="text1"/>
          <w:kern w:val="0"/>
          <w:sz w:val="24"/>
          <w:szCs w:val="24"/>
          <w:highlight w:val="none"/>
          <w14:textFill>
            <w14:solidFill>
              <w14:schemeClr w14:val="tx1"/>
            </w14:solidFill>
          </w14:textFill>
        </w:rPr>
      </w:pPr>
      <w:r>
        <w:rPr>
          <w:rStyle w:val="823"/>
          <w:rFonts w:hint="eastAsia" w:ascii="宋体" w:hAnsi="宋体" w:cs="宋体"/>
          <w:color w:val="000000" w:themeColor="text1"/>
          <w:kern w:val="0"/>
          <w:sz w:val="24"/>
          <w:szCs w:val="24"/>
          <w:highlight w:val="none"/>
          <w14:textFill>
            <w14:solidFill>
              <w14:schemeClr w14:val="tx1"/>
            </w14:solidFill>
          </w14:textFill>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参加政府采购活动，应当出具《中小企业声明函》，否则不得享受相关中小企业扶持政策。</w:t>
      </w:r>
    </w:p>
    <w:p w14:paraId="4DFADB04">
      <w:pPr>
        <w:spacing w:line="360" w:lineRule="auto"/>
        <w:ind w:firstLine="480" w:firstLineChars="200"/>
        <w:jc w:val="left"/>
        <w:rPr>
          <w:rStyle w:val="823"/>
          <w:rFonts w:ascii="宋体" w:hAnsi="宋体" w:cs="宋体"/>
          <w:color w:val="000000" w:themeColor="text1"/>
          <w:kern w:val="0"/>
          <w:sz w:val="24"/>
          <w:szCs w:val="24"/>
          <w:highlight w:val="none"/>
          <w14:textFill>
            <w14:solidFill>
              <w14:schemeClr w14:val="tx1"/>
            </w14:solidFill>
          </w14:textFill>
        </w:rPr>
      </w:pPr>
      <w:r>
        <w:rPr>
          <w:rStyle w:val="823"/>
          <w:rFonts w:hint="eastAsia" w:ascii="宋体" w:hAnsi="宋体" w:cs="宋体"/>
          <w:color w:val="000000" w:themeColor="text1"/>
          <w:kern w:val="0"/>
          <w:sz w:val="24"/>
          <w:szCs w:val="24"/>
          <w:highlight w:val="none"/>
          <w14:textFill>
            <w14:solidFill>
              <w14:schemeClr w14:val="tx1"/>
            </w14:solidFill>
          </w14:textFill>
        </w:rPr>
        <w:t>（2）对于经主管预算单位统筹后未预留份额专门面向中小企业采购的采购项目，以及预留份额项目中的非预留部分采购包，</w:t>
      </w:r>
      <w:r>
        <w:rPr>
          <w:rStyle w:val="823"/>
          <w:rFonts w:hint="eastAsia" w:ascii="宋体" w:hAnsi="宋体" w:cs="宋体"/>
          <w:color w:val="000000" w:themeColor="text1"/>
          <w:kern w:val="0"/>
          <w:sz w:val="24"/>
          <w:szCs w:val="24"/>
          <w:highlight w:val="none"/>
          <w:lang w:eastAsia="zh-CN"/>
          <w14:textFill>
            <w14:solidFill>
              <w14:schemeClr w14:val="tx1"/>
            </w14:solidFill>
          </w14:textFill>
        </w:rPr>
        <w:t>采购人</w:t>
      </w:r>
      <w:r>
        <w:rPr>
          <w:rStyle w:val="823"/>
          <w:rFonts w:hint="eastAsia" w:ascii="宋体" w:hAnsi="宋体" w:cs="宋体"/>
          <w:color w:val="000000" w:themeColor="text1"/>
          <w:kern w:val="0"/>
          <w:sz w:val="24"/>
          <w:szCs w:val="24"/>
          <w:highlight w:val="none"/>
          <w14:textFill>
            <w14:solidFill>
              <w14:schemeClr w14:val="tx1"/>
            </w14:solidFill>
          </w14:textFill>
        </w:rPr>
        <w:t>、</w:t>
      </w:r>
      <w:r>
        <w:rPr>
          <w:rStyle w:val="823"/>
          <w:rFonts w:hint="eastAsia" w:ascii="宋体" w:hAnsi="宋体" w:cs="宋体"/>
          <w:color w:val="000000" w:themeColor="text1"/>
          <w:kern w:val="0"/>
          <w:sz w:val="24"/>
          <w:szCs w:val="24"/>
          <w:highlight w:val="none"/>
          <w:lang w:eastAsia="zh-CN"/>
          <w14:textFill>
            <w14:solidFill>
              <w14:schemeClr w14:val="tx1"/>
            </w14:solidFill>
          </w14:textFill>
        </w:rPr>
        <w:t>采购代理机构</w:t>
      </w:r>
      <w:r>
        <w:rPr>
          <w:rStyle w:val="823"/>
          <w:rFonts w:hint="eastAsia" w:ascii="宋体" w:hAnsi="宋体" w:cs="宋体"/>
          <w:color w:val="000000" w:themeColor="text1"/>
          <w:kern w:val="0"/>
          <w:sz w:val="24"/>
          <w:szCs w:val="24"/>
          <w:highlight w:val="none"/>
          <w14:textFill>
            <w14:solidFill>
              <w14:schemeClr w14:val="tx1"/>
            </w14:solidFill>
          </w14:textFill>
        </w:rPr>
        <w:t>应当对符合本办法规定的小微企业报价给予15%的扣除，用扣除后的价格参加评审。</w:t>
      </w:r>
    </w:p>
    <w:p w14:paraId="692CD4DA">
      <w:pPr>
        <w:spacing w:line="360" w:lineRule="auto"/>
        <w:ind w:firstLine="480" w:firstLineChars="200"/>
        <w:jc w:val="left"/>
        <w:rPr>
          <w:rStyle w:val="823"/>
          <w:rFonts w:ascii="宋体" w:hAnsi="宋体" w:cs="宋体"/>
          <w:color w:val="000000" w:themeColor="text1"/>
          <w:kern w:val="0"/>
          <w:sz w:val="24"/>
          <w:szCs w:val="24"/>
          <w:highlight w:val="none"/>
          <w14:textFill>
            <w14:solidFill>
              <w14:schemeClr w14:val="tx1"/>
            </w14:solidFill>
          </w14:textFill>
        </w:rPr>
      </w:pPr>
      <w:r>
        <w:rPr>
          <w:rStyle w:val="823"/>
          <w:rFonts w:hint="eastAsia" w:ascii="宋体" w:hAnsi="宋体" w:cs="宋体"/>
          <w:color w:val="000000" w:themeColor="text1"/>
          <w:kern w:val="0"/>
          <w:sz w:val="24"/>
          <w:szCs w:val="24"/>
          <w:highlight w:val="none"/>
          <w14:textFill>
            <w14:solidFill>
              <w14:schemeClr w14:val="tx1"/>
            </w14:solidFill>
          </w14:textFill>
        </w:rPr>
        <w:t>（3）联合体价格折扣：接受大中型企业与小微企业组成联合体采购项目，对于联合协议约定小微企业的合同份额占到合同总金额30%以上的，</w:t>
      </w:r>
      <w:r>
        <w:rPr>
          <w:rStyle w:val="823"/>
          <w:rFonts w:hint="eastAsia" w:ascii="宋体" w:hAnsi="宋体" w:cs="宋体"/>
          <w:color w:val="000000" w:themeColor="text1"/>
          <w:kern w:val="0"/>
          <w:sz w:val="24"/>
          <w:szCs w:val="24"/>
          <w:highlight w:val="none"/>
          <w:lang w:eastAsia="zh-CN"/>
          <w14:textFill>
            <w14:solidFill>
              <w14:schemeClr w14:val="tx1"/>
            </w14:solidFill>
          </w14:textFill>
        </w:rPr>
        <w:t>采购人</w:t>
      </w:r>
      <w:r>
        <w:rPr>
          <w:rStyle w:val="823"/>
          <w:rFonts w:hint="eastAsia" w:ascii="宋体" w:hAnsi="宋体" w:cs="宋体"/>
          <w:color w:val="000000" w:themeColor="text1"/>
          <w:kern w:val="0"/>
          <w:sz w:val="24"/>
          <w:szCs w:val="24"/>
          <w:highlight w:val="none"/>
          <w14:textFill>
            <w14:solidFill>
              <w14:schemeClr w14:val="tx1"/>
            </w14:solidFill>
          </w14:textFill>
        </w:rPr>
        <w:t>、</w:t>
      </w:r>
      <w:r>
        <w:rPr>
          <w:rStyle w:val="823"/>
          <w:rFonts w:hint="eastAsia" w:ascii="宋体" w:hAnsi="宋体" w:cs="宋体"/>
          <w:color w:val="000000" w:themeColor="text1"/>
          <w:kern w:val="0"/>
          <w:sz w:val="24"/>
          <w:szCs w:val="24"/>
          <w:highlight w:val="none"/>
          <w:lang w:eastAsia="zh-CN"/>
          <w14:textFill>
            <w14:solidFill>
              <w14:schemeClr w14:val="tx1"/>
            </w14:solidFill>
          </w14:textFill>
        </w:rPr>
        <w:t>采购代理机构</w:t>
      </w:r>
      <w:r>
        <w:rPr>
          <w:rStyle w:val="823"/>
          <w:rFonts w:hint="eastAsia" w:ascii="宋体" w:hAnsi="宋体" w:cs="宋体"/>
          <w:color w:val="000000" w:themeColor="text1"/>
          <w:kern w:val="0"/>
          <w:sz w:val="24"/>
          <w:szCs w:val="24"/>
          <w:highlight w:val="none"/>
          <w14:textFill>
            <w14:solidFill>
              <w14:schemeClr w14:val="tx1"/>
            </w14:solidFill>
          </w14:textFill>
        </w:rPr>
        <w:t>应当对联合体的报价给予5%的扣除，用扣除后的价格参加评审。</w:t>
      </w:r>
    </w:p>
    <w:p w14:paraId="584E02F6">
      <w:pPr>
        <w:spacing w:line="360" w:lineRule="auto"/>
        <w:ind w:firstLine="480" w:firstLineChars="200"/>
        <w:jc w:val="left"/>
        <w:rPr>
          <w:rStyle w:val="823"/>
          <w:rFonts w:ascii="宋体" w:hAnsi="宋体" w:cs="宋体"/>
          <w:color w:val="000000" w:themeColor="text1"/>
          <w:kern w:val="0"/>
          <w:sz w:val="24"/>
          <w:szCs w:val="24"/>
          <w:highlight w:val="none"/>
          <w14:textFill>
            <w14:solidFill>
              <w14:schemeClr w14:val="tx1"/>
            </w14:solidFill>
          </w14:textFill>
        </w:rPr>
      </w:pPr>
      <w:r>
        <w:rPr>
          <w:rStyle w:val="823"/>
          <w:rFonts w:hint="eastAsia" w:ascii="宋体" w:hAnsi="宋体" w:cs="宋体"/>
          <w:color w:val="000000" w:themeColor="text1"/>
          <w:kern w:val="0"/>
          <w:sz w:val="24"/>
          <w:szCs w:val="24"/>
          <w:highlight w:val="none"/>
          <w14:textFill>
            <w14:solidFill>
              <w14:schemeClr w14:val="tx1"/>
            </w14:solidFill>
          </w14:textFill>
        </w:rPr>
        <w:t>（4）大中型企业向小型、微型企业分包的价格折扣：允许大中型企业向一家或者多家小微企业分包的采购项目，对于分包意向协议约定小微企业的合同份额占到合同总金额30%以上的，</w:t>
      </w:r>
      <w:r>
        <w:rPr>
          <w:rStyle w:val="823"/>
          <w:rFonts w:hint="eastAsia" w:ascii="宋体" w:hAnsi="宋体" w:cs="宋体"/>
          <w:color w:val="000000" w:themeColor="text1"/>
          <w:kern w:val="0"/>
          <w:sz w:val="24"/>
          <w:szCs w:val="24"/>
          <w:highlight w:val="none"/>
          <w:lang w:eastAsia="zh-CN"/>
          <w14:textFill>
            <w14:solidFill>
              <w14:schemeClr w14:val="tx1"/>
            </w14:solidFill>
          </w14:textFill>
        </w:rPr>
        <w:t>采购人</w:t>
      </w:r>
      <w:r>
        <w:rPr>
          <w:rStyle w:val="823"/>
          <w:rFonts w:hint="eastAsia" w:ascii="宋体" w:hAnsi="宋体" w:cs="宋体"/>
          <w:color w:val="000000" w:themeColor="text1"/>
          <w:kern w:val="0"/>
          <w:sz w:val="24"/>
          <w:szCs w:val="24"/>
          <w:highlight w:val="none"/>
          <w14:textFill>
            <w14:solidFill>
              <w14:schemeClr w14:val="tx1"/>
            </w14:solidFill>
          </w14:textFill>
        </w:rPr>
        <w:t>、</w:t>
      </w:r>
      <w:r>
        <w:rPr>
          <w:rStyle w:val="823"/>
          <w:rFonts w:hint="eastAsia" w:ascii="宋体" w:hAnsi="宋体" w:cs="宋体"/>
          <w:color w:val="000000" w:themeColor="text1"/>
          <w:kern w:val="0"/>
          <w:sz w:val="24"/>
          <w:szCs w:val="24"/>
          <w:highlight w:val="none"/>
          <w:lang w:eastAsia="zh-CN"/>
          <w14:textFill>
            <w14:solidFill>
              <w14:schemeClr w14:val="tx1"/>
            </w14:solidFill>
          </w14:textFill>
        </w:rPr>
        <w:t>采购代理机构</w:t>
      </w:r>
      <w:r>
        <w:rPr>
          <w:rStyle w:val="823"/>
          <w:rFonts w:hint="eastAsia" w:ascii="宋体" w:hAnsi="宋体" w:cs="宋体"/>
          <w:color w:val="000000" w:themeColor="text1"/>
          <w:kern w:val="0"/>
          <w:sz w:val="24"/>
          <w:szCs w:val="24"/>
          <w:highlight w:val="none"/>
          <w14:textFill>
            <w14:solidFill>
              <w14:schemeClr w14:val="tx1"/>
            </w14:solidFill>
          </w14:textFill>
        </w:rPr>
        <w:t>应当对大中型企业的报价给予5%的扣除，用扣除后的价格参加评审。</w:t>
      </w:r>
    </w:p>
    <w:p w14:paraId="6FA94351">
      <w:pPr>
        <w:spacing w:line="360" w:lineRule="auto"/>
        <w:ind w:firstLine="480" w:firstLineChars="200"/>
        <w:jc w:val="left"/>
        <w:rPr>
          <w:rStyle w:val="823"/>
          <w:rFonts w:ascii="宋体" w:hAnsi="宋体" w:cs="宋体"/>
          <w:color w:val="000000" w:themeColor="text1"/>
          <w:kern w:val="0"/>
          <w:sz w:val="24"/>
          <w:szCs w:val="24"/>
          <w:highlight w:val="none"/>
          <w14:textFill>
            <w14:solidFill>
              <w14:schemeClr w14:val="tx1"/>
            </w14:solidFill>
          </w14:textFill>
        </w:rPr>
      </w:pPr>
      <w:r>
        <w:rPr>
          <w:rStyle w:val="823"/>
          <w:rFonts w:hint="eastAsia" w:ascii="宋体" w:hAnsi="宋体" w:cs="宋体"/>
          <w:color w:val="000000" w:themeColor="text1"/>
          <w:kern w:val="0"/>
          <w:sz w:val="24"/>
          <w:szCs w:val="24"/>
          <w:highlight w:val="none"/>
          <w14:textFill>
            <w14:solidFill>
              <w14:schemeClr w14:val="tx1"/>
            </w14:solidFill>
          </w14:textFill>
        </w:rPr>
        <w:t>17.4.6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在本项目中满足采购需求、质量和货物相等的情况下，对属于残疾人福利性单位的货物/服务价格给予15％的扣除，用扣除后的价格参与评审；</w:t>
      </w:r>
    </w:p>
    <w:p w14:paraId="35568F7A">
      <w:pPr>
        <w:spacing w:line="360" w:lineRule="auto"/>
        <w:ind w:firstLine="480" w:firstLineChars="200"/>
        <w:jc w:val="left"/>
        <w:rPr>
          <w:rStyle w:val="823"/>
          <w:rFonts w:ascii="宋体" w:hAnsi="宋体" w:cs="宋体"/>
          <w:color w:val="000000" w:themeColor="text1"/>
          <w:kern w:val="0"/>
          <w:sz w:val="24"/>
          <w:szCs w:val="24"/>
          <w:highlight w:val="none"/>
          <w14:textFill>
            <w14:solidFill>
              <w14:schemeClr w14:val="tx1"/>
            </w14:solidFill>
          </w14:textFill>
        </w:rPr>
      </w:pPr>
      <w:r>
        <w:rPr>
          <w:rStyle w:val="823"/>
          <w:rFonts w:hint="eastAsia" w:ascii="宋体" w:hAnsi="宋体" w:cs="宋体"/>
          <w:color w:val="000000" w:themeColor="text1"/>
          <w:kern w:val="0"/>
          <w:sz w:val="24"/>
          <w:szCs w:val="24"/>
          <w:highlight w:val="none"/>
          <w14:textFill>
            <w14:solidFill>
              <w14:schemeClr w14:val="tx1"/>
            </w14:solidFill>
          </w14:textFill>
        </w:rPr>
        <w:t>注：残疾人福利性单位属于小型、微型企业的，不重复享受政策。</w:t>
      </w:r>
    </w:p>
    <w:p w14:paraId="7DB31407">
      <w:pPr>
        <w:spacing w:line="360" w:lineRule="auto"/>
        <w:ind w:firstLine="480" w:firstLineChars="200"/>
        <w:jc w:val="left"/>
        <w:rPr>
          <w:rStyle w:val="823"/>
          <w:rFonts w:ascii="宋体" w:hAnsi="宋体" w:cs="宋体"/>
          <w:color w:val="000000" w:themeColor="text1"/>
          <w:kern w:val="0"/>
          <w:sz w:val="24"/>
          <w:szCs w:val="24"/>
          <w:highlight w:val="none"/>
          <w14:textFill>
            <w14:solidFill>
              <w14:schemeClr w14:val="tx1"/>
            </w14:solidFill>
          </w14:textFill>
        </w:rPr>
      </w:pPr>
      <w:r>
        <w:rPr>
          <w:rStyle w:val="823"/>
          <w:rFonts w:hint="eastAsia" w:ascii="宋体" w:hAnsi="宋体" w:cs="宋体"/>
          <w:color w:val="000000" w:themeColor="text1"/>
          <w:kern w:val="0"/>
          <w:sz w:val="24"/>
          <w:szCs w:val="24"/>
          <w:highlight w:val="none"/>
          <w14:textFill>
            <w14:solidFill>
              <w14:schemeClr w14:val="tx1"/>
            </w14:solidFill>
          </w14:textFill>
        </w:rPr>
        <w:t>享受政府采购支持政策的残疾人福利性单位应当同时满足以下条件：</w:t>
      </w:r>
    </w:p>
    <w:p w14:paraId="1577C741">
      <w:pPr>
        <w:spacing w:line="360" w:lineRule="auto"/>
        <w:ind w:firstLine="480" w:firstLineChars="200"/>
        <w:jc w:val="left"/>
        <w:rPr>
          <w:rStyle w:val="823"/>
          <w:rFonts w:ascii="宋体" w:hAnsi="宋体" w:cs="宋体"/>
          <w:color w:val="000000" w:themeColor="text1"/>
          <w:kern w:val="0"/>
          <w:sz w:val="24"/>
          <w:szCs w:val="24"/>
          <w:highlight w:val="none"/>
          <w14:textFill>
            <w14:solidFill>
              <w14:schemeClr w14:val="tx1"/>
            </w14:solidFill>
          </w14:textFill>
        </w:rPr>
      </w:pPr>
      <w:r>
        <w:rPr>
          <w:rStyle w:val="823"/>
          <w:rFonts w:hint="eastAsia" w:ascii="宋体" w:hAnsi="宋体" w:cs="宋体"/>
          <w:color w:val="000000" w:themeColor="text1"/>
          <w:kern w:val="0"/>
          <w:sz w:val="24"/>
          <w:szCs w:val="24"/>
          <w:highlight w:val="none"/>
          <w14:textFill>
            <w14:solidFill>
              <w14:schemeClr w14:val="tx1"/>
            </w14:solidFill>
          </w14:textFill>
        </w:rPr>
        <w:t>A.安置的残疾人占本单位在职职工人数的比例不低于25%（含25%），并且安置的残疾人人数不少于10人（含10人）；</w:t>
      </w:r>
    </w:p>
    <w:p w14:paraId="502D9344">
      <w:pPr>
        <w:spacing w:line="360" w:lineRule="auto"/>
        <w:ind w:firstLine="480" w:firstLineChars="200"/>
        <w:jc w:val="left"/>
        <w:rPr>
          <w:rStyle w:val="823"/>
          <w:rFonts w:ascii="宋体" w:hAnsi="宋体" w:cs="宋体"/>
          <w:color w:val="000000" w:themeColor="text1"/>
          <w:kern w:val="0"/>
          <w:sz w:val="24"/>
          <w:szCs w:val="24"/>
          <w:highlight w:val="none"/>
          <w14:textFill>
            <w14:solidFill>
              <w14:schemeClr w14:val="tx1"/>
            </w14:solidFill>
          </w14:textFill>
        </w:rPr>
      </w:pPr>
      <w:r>
        <w:rPr>
          <w:rStyle w:val="823"/>
          <w:rFonts w:hint="eastAsia" w:ascii="宋体" w:hAnsi="宋体" w:cs="宋体"/>
          <w:color w:val="000000" w:themeColor="text1"/>
          <w:kern w:val="0"/>
          <w:sz w:val="24"/>
          <w:szCs w:val="24"/>
          <w:highlight w:val="none"/>
          <w14:textFill>
            <w14:solidFill>
              <w14:schemeClr w14:val="tx1"/>
            </w14:solidFill>
          </w14:textFill>
        </w:rPr>
        <w:t>B.依法与安置的每位残疾人签订了一年以上（含一年）的劳动合同或服务协议；</w:t>
      </w:r>
    </w:p>
    <w:p w14:paraId="74E74277">
      <w:pPr>
        <w:spacing w:line="360" w:lineRule="auto"/>
        <w:ind w:firstLine="480" w:firstLineChars="200"/>
        <w:jc w:val="left"/>
        <w:rPr>
          <w:rStyle w:val="823"/>
          <w:rFonts w:ascii="宋体" w:hAnsi="宋体" w:cs="宋体"/>
          <w:color w:val="000000" w:themeColor="text1"/>
          <w:kern w:val="0"/>
          <w:sz w:val="24"/>
          <w:szCs w:val="24"/>
          <w:highlight w:val="none"/>
          <w14:textFill>
            <w14:solidFill>
              <w14:schemeClr w14:val="tx1"/>
            </w14:solidFill>
          </w14:textFill>
        </w:rPr>
      </w:pPr>
      <w:r>
        <w:rPr>
          <w:rStyle w:val="823"/>
          <w:rFonts w:hint="eastAsia" w:ascii="宋体" w:hAnsi="宋体" w:cs="宋体"/>
          <w:color w:val="000000" w:themeColor="text1"/>
          <w:kern w:val="0"/>
          <w:sz w:val="24"/>
          <w:szCs w:val="24"/>
          <w:highlight w:val="none"/>
          <w14:textFill>
            <w14:solidFill>
              <w14:schemeClr w14:val="tx1"/>
            </w14:solidFill>
          </w14:textFill>
        </w:rPr>
        <w:t>C.为安置的每位残疾人按月足额缴纳了基本养老保险、基本医疗保险、失业保险、工伤保险和生育保险等社会保险费；</w:t>
      </w:r>
    </w:p>
    <w:p w14:paraId="5D7C10B3">
      <w:pPr>
        <w:spacing w:line="360" w:lineRule="auto"/>
        <w:ind w:firstLine="480" w:firstLineChars="200"/>
        <w:jc w:val="left"/>
        <w:rPr>
          <w:rStyle w:val="823"/>
          <w:rFonts w:ascii="宋体" w:hAnsi="宋体" w:cs="宋体"/>
          <w:color w:val="000000" w:themeColor="text1"/>
          <w:kern w:val="0"/>
          <w:sz w:val="24"/>
          <w:szCs w:val="24"/>
          <w:highlight w:val="none"/>
          <w14:textFill>
            <w14:solidFill>
              <w14:schemeClr w14:val="tx1"/>
            </w14:solidFill>
          </w14:textFill>
        </w:rPr>
      </w:pPr>
      <w:r>
        <w:rPr>
          <w:rStyle w:val="823"/>
          <w:rFonts w:hint="eastAsia" w:ascii="宋体" w:hAnsi="宋体" w:cs="宋体"/>
          <w:color w:val="000000" w:themeColor="text1"/>
          <w:kern w:val="0"/>
          <w:sz w:val="24"/>
          <w:szCs w:val="24"/>
          <w:highlight w:val="none"/>
          <w14:textFill>
            <w14:solidFill>
              <w14:schemeClr w14:val="tx1"/>
            </w14:solidFill>
          </w14:textFill>
        </w:rPr>
        <w:t>D.通过银行等金融机构向安置的每位残疾人，按月支付了不低于单位所在区县适用的经省级人民政府批准的月最低工资标准的工资；</w:t>
      </w:r>
    </w:p>
    <w:p w14:paraId="43BC58EB">
      <w:pPr>
        <w:spacing w:line="360" w:lineRule="auto"/>
        <w:ind w:firstLine="480" w:firstLineChars="200"/>
        <w:jc w:val="left"/>
        <w:rPr>
          <w:rStyle w:val="823"/>
          <w:rFonts w:ascii="宋体" w:hAnsi="宋体" w:cs="宋体"/>
          <w:color w:val="000000" w:themeColor="text1"/>
          <w:kern w:val="0"/>
          <w:sz w:val="24"/>
          <w:szCs w:val="24"/>
          <w:highlight w:val="none"/>
          <w14:textFill>
            <w14:solidFill>
              <w14:schemeClr w14:val="tx1"/>
            </w14:solidFill>
          </w14:textFill>
        </w:rPr>
      </w:pPr>
      <w:r>
        <w:rPr>
          <w:rStyle w:val="823"/>
          <w:rFonts w:hint="eastAsia" w:ascii="宋体" w:hAnsi="宋体" w:cs="宋体"/>
          <w:color w:val="000000" w:themeColor="text1"/>
          <w:kern w:val="0"/>
          <w:sz w:val="24"/>
          <w:szCs w:val="24"/>
          <w:highlight w:val="none"/>
          <w14:textFill>
            <w14:solidFill>
              <w14:schemeClr w14:val="tx1"/>
            </w14:solidFill>
          </w14:textFill>
        </w:rPr>
        <w:t>E．提供本单位制造的货物、承担的工程或者服务（以下简称产品），或者提供其他残疾人福利性单位制造的货物（不包括使用非残疾人福利性单位注册商标的货物）。</w:t>
      </w:r>
    </w:p>
    <w:p w14:paraId="3F267AA7">
      <w:pPr>
        <w:spacing w:line="360" w:lineRule="auto"/>
        <w:ind w:firstLine="480" w:firstLineChars="200"/>
        <w:jc w:val="left"/>
        <w:rPr>
          <w:rStyle w:val="823"/>
          <w:rFonts w:ascii="宋体" w:hAnsi="宋体" w:cs="宋体"/>
          <w:color w:val="000000" w:themeColor="text1"/>
          <w:kern w:val="0"/>
          <w:sz w:val="24"/>
          <w:szCs w:val="24"/>
          <w:highlight w:val="none"/>
          <w14:textFill>
            <w14:solidFill>
              <w14:schemeClr w14:val="tx1"/>
            </w14:solidFill>
          </w14:textFill>
        </w:rPr>
      </w:pPr>
      <w:r>
        <w:rPr>
          <w:rStyle w:val="823"/>
          <w:rFonts w:hint="eastAsia" w:ascii="宋体" w:hAnsi="宋体" w:cs="宋体"/>
          <w:color w:val="000000" w:themeColor="text1"/>
          <w:kern w:val="0"/>
          <w:sz w:val="24"/>
          <w:szCs w:val="24"/>
          <w:highlight w:val="none"/>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5B69900">
      <w:pPr>
        <w:spacing w:line="360" w:lineRule="auto"/>
        <w:ind w:firstLine="480" w:firstLineChars="200"/>
        <w:jc w:val="left"/>
        <w:rPr>
          <w:rStyle w:val="823"/>
          <w:rFonts w:ascii="宋体" w:hAnsi="宋体" w:cs="宋体"/>
          <w:color w:val="000000" w:themeColor="text1"/>
          <w:spacing w:val="-6"/>
          <w:kern w:val="0"/>
          <w:sz w:val="24"/>
          <w:szCs w:val="24"/>
          <w:highlight w:val="none"/>
          <w14:textFill>
            <w14:solidFill>
              <w14:schemeClr w14:val="tx1"/>
            </w14:solidFill>
          </w14:textFill>
        </w:rPr>
      </w:pPr>
      <w:r>
        <w:rPr>
          <w:rStyle w:val="823"/>
          <w:rFonts w:hint="eastAsia" w:ascii="宋体" w:hAnsi="宋体" w:cs="宋体"/>
          <w:color w:val="000000" w:themeColor="text1"/>
          <w:kern w:val="0"/>
          <w:sz w:val="24"/>
          <w:szCs w:val="24"/>
          <w:highlight w:val="none"/>
          <w14:textFill>
            <w14:solidFill>
              <w14:schemeClr w14:val="tx1"/>
            </w14:solidFill>
          </w14:textFill>
        </w:rPr>
        <w:t>17.4.7</w:t>
      </w:r>
      <w:r>
        <w:rPr>
          <w:rStyle w:val="823"/>
          <w:rFonts w:hint="eastAsia" w:ascii="宋体" w:hAnsi="宋体" w:cs="宋体"/>
          <w:color w:val="000000" w:themeColor="text1"/>
          <w:spacing w:val="-6"/>
          <w:kern w:val="0"/>
          <w:sz w:val="24"/>
          <w:szCs w:val="24"/>
          <w:highlight w:val="none"/>
          <w14:textFill>
            <w14:solidFill>
              <w14:schemeClr w14:val="tx1"/>
            </w14:solidFill>
          </w14:textFill>
        </w:rPr>
        <w:t>依据《财政部司法部关于政府采购支持监狱企业发展有关问题的通知》(财库〔2014〕68号)规定，监狱企业视同小型、微型企业，享受预留份额、评审中价格扣除等政府采购促进中小企业发展的政府采购政策。本项目</w:t>
      </w:r>
      <w:r>
        <w:rPr>
          <w:rStyle w:val="823"/>
          <w:rFonts w:hint="eastAsia" w:ascii="宋体" w:hAnsi="宋体" w:cs="宋体"/>
          <w:color w:val="000000" w:themeColor="text1"/>
          <w:spacing w:val="-6"/>
          <w:kern w:val="0"/>
          <w:sz w:val="24"/>
          <w:szCs w:val="24"/>
          <w:highlight w:val="none"/>
          <w:lang w:eastAsia="zh-CN"/>
          <w14:textFill>
            <w14:solidFill>
              <w14:schemeClr w14:val="tx1"/>
            </w14:solidFill>
          </w14:textFill>
        </w:rPr>
        <w:t>供应商</w:t>
      </w:r>
      <w:r>
        <w:rPr>
          <w:rStyle w:val="823"/>
          <w:rFonts w:hint="eastAsia" w:ascii="宋体" w:hAnsi="宋体" w:cs="宋体"/>
          <w:color w:val="000000" w:themeColor="text1"/>
          <w:spacing w:val="-6"/>
          <w:kern w:val="0"/>
          <w:sz w:val="24"/>
          <w:szCs w:val="24"/>
          <w:highlight w:val="none"/>
          <w14:textFill>
            <w14:solidFill>
              <w14:schemeClr w14:val="tx1"/>
            </w14:solidFill>
          </w14:textFill>
        </w:rPr>
        <w:t>属于监狱企业的，货物/服务价格给15％的扣除，用扣除后的价格参与评审。</w:t>
      </w:r>
    </w:p>
    <w:p w14:paraId="0736C02A">
      <w:pPr>
        <w:spacing w:line="360" w:lineRule="auto"/>
        <w:ind w:firstLine="480" w:firstLineChars="200"/>
        <w:jc w:val="left"/>
        <w:rPr>
          <w:rStyle w:val="823"/>
          <w:rFonts w:ascii="宋体" w:hAnsi="宋体" w:cs="宋体"/>
          <w:color w:val="000000" w:themeColor="text1"/>
          <w:kern w:val="0"/>
          <w:sz w:val="24"/>
          <w:szCs w:val="24"/>
          <w:highlight w:val="none"/>
          <w14:textFill>
            <w14:solidFill>
              <w14:schemeClr w14:val="tx1"/>
            </w14:solidFill>
          </w14:textFill>
        </w:rPr>
      </w:pPr>
      <w:r>
        <w:rPr>
          <w:rStyle w:val="823"/>
          <w:rFonts w:hint="eastAsia" w:ascii="宋体" w:hAnsi="宋体" w:cs="宋体"/>
          <w:color w:val="000000" w:themeColor="text1"/>
          <w:kern w:val="0"/>
          <w:sz w:val="24"/>
          <w:szCs w:val="24"/>
          <w:highlight w:val="none"/>
          <w14:textFill>
            <w14:solidFill>
              <w14:schemeClr w14:val="tx1"/>
            </w14:solidFill>
          </w14:textFill>
        </w:rPr>
        <w:t>注：1、监狱企业又属于小型、微型企业的，不重复享受政策。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3FBF5A9">
      <w:pPr>
        <w:spacing w:line="360" w:lineRule="auto"/>
        <w:ind w:firstLine="480" w:firstLineChars="200"/>
        <w:jc w:val="left"/>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17.5评标委员会对投标文件的判定，只依据投标文件内容本身，不依据任何外来证明。</w:t>
      </w:r>
    </w:p>
    <w:p w14:paraId="394CB9E5">
      <w:pPr>
        <w:keepNext/>
        <w:tabs>
          <w:tab w:val="left" w:pos="0"/>
        </w:tabs>
        <w:overflowPunct w:val="0"/>
        <w:autoSpaceDE w:val="0"/>
        <w:autoSpaceDN w:val="0"/>
        <w:adjustRightInd w:val="0"/>
        <w:spacing w:line="360" w:lineRule="auto"/>
        <w:ind w:firstLine="482" w:firstLineChars="200"/>
        <w:rPr>
          <w:rFonts w:ascii="宋体" w:hAnsi="宋体" w:cs="宋体"/>
          <w:b/>
          <w:snapToGrid w:val="0"/>
          <w:color w:val="000000" w:themeColor="text1"/>
          <w:kern w:val="0"/>
          <w:sz w:val="24"/>
          <w:szCs w:val="24"/>
          <w:highlight w:val="none"/>
          <w14:textFill>
            <w14:solidFill>
              <w14:schemeClr w14:val="tx1"/>
            </w14:solidFill>
          </w14:textFill>
        </w:rPr>
      </w:pPr>
      <w:r>
        <w:rPr>
          <w:rFonts w:hint="eastAsia" w:ascii="宋体" w:hAnsi="宋体" w:cs="宋体"/>
          <w:b/>
          <w:snapToGrid w:val="0"/>
          <w:color w:val="000000" w:themeColor="text1"/>
          <w:kern w:val="0"/>
          <w:sz w:val="24"/>
          <w:szCs w:val="24"/>
          <w:highlight w:val="none"/>
          <w14:textFill>
            <w14:solidFill>
              <w14:schemeClr w14:val="tx1"/>
            </w14:solidFill>
          </w14:textFill>
        </w:rPr>
        <w:t>18.投标的澄清</w:t>
      </w:r>
    </w:p>
    <w:p w14:paraId="4E2B3D87">
      <w:pPr>
        <w:spacing w:line="360" w:lineRule="auto"/>
        <w:ind w:firstLine="480" w:firstLineChars="200"/>
        <w:jc w:val="left"/>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18.1评标委员会有权要求</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对投标文件中含义不明确、对同类问题表述不一致或者有明显文字和计算错误等内容作必要的澄清、说明或者补正。该要求应当采用书面形式，并由评标委员会专家共同签字。</w:t>
      </w:r>
    </w:p>
    <w:p w14:paraId="1BE9D425">
      <w:pPr>
        <w:spacing w:line="360" w:lineRule="auto"/>
        <w:ind w:firstLine="480" w:firstLineChars="200"/>
        <w:jc w:val="left"/>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18.2</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必须按照评标委员会通知的内容和时间做出书面答复，该答复经法定代表人或</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代表的签字认可，将作为投标文件内容的一部分。澄清、说明或者补正不得超出投标文件的范围或者改变投标文件的实质性内容。</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拒不按照要求对投标文件进行澄清、说明或者补正的，评标委员会可拒绝该投标。评标委员会不接受</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主动提出的澄清、说明或者补正。</w:t>
      </w:r>
    </w:p>
    <w:p w14:paraId="5CCF9395">
      <w:pPr>
        <w:spacing w:line="360" w:lineRule="auto"/>
        <w:ind w:firstLine="480" w:firstLineChars="200"/>
        <w:jc w:val="left"/>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18.3</w:t>
      </w:r>
      <w:r>
        <w:rPr>
          <w:rFonts w:hint="eastAsia" w:ascii="宋体" w:hAnsi="宋体" w:cs="宋体"/>
          <w:color w:val="000000" w:themeColor="text1"/>
          <w:kern w:val="0"/>
          <w:sz w:val="24"/>
          <w:szCs w:val="24"/>
          <w:highlight w:val="none"/>
          <w14:textFill>
            <w14:solidFill>
              <w14:schemeClr w14:val="tx1"/>
            </w14:solidFill>
          </w14:textFill>
        </w:rPr>
        <w:t>评标委员会认为</w:t>
      </w:r>
      <w:r>
        <w:rPr>
          <w:rFonts w:hint="eastAsia" w:ascii="宋体" w:hAnsi="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cs="宋体"/>
          <w:color w:val="000000" w:themeColor="text1"/>
          <w:kern w:val="0"/>
          <w:sz w:val="24"/>
          <w:szCs w:val="24"/>
          <w:highlight w:val="none"/>
          <w14:textFill>
            <w14:solidFill>
              <w14:schemeClr w14:val="tx1"/>
            </w14:solidFill>
          </w14:textFill>
        </w:rPr>
        <w:t>的报价明显低于其他通过符合性审查</w:t>
      </w:r>
      <w:r>
        <w:rPr>
          <w:rFonts w:hint="eastAsia" w:ascii="宋体" w:hAnsi="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cs="宋体"/>
          <w:color w:val="000000" w:themeColor="text1"/>
          <w:kern w:val="0"/>
          <w:sz w:val="24"/>
          <w:szCs w:val="24"/>
          <w:highlight w:val="none"/>
          <w14:textFill>
            <w14:solidFill>
              <w14:schemeClr w14:val="tx1"/>
            </w14:solidFill>
          </w14:textFill>
        </w:rPr>
        <w:t>的报价，有可能影响产品质量或者不能诚信履约的，应当要求其在</w:t>
      </w:r>
      <w:r>
        <w:rPr>
          <w:rFonts w:hint="eastAsia" w:ascii="宋体" w:hAnsi="宋体" w:cs="宋体"/>
          <w:color w:val="000000" w:themeColor="text1"/>
          <w:kern w:val="0"/>
          <w:sz w:val="24"/>
          <w:szCs w:val="24"/>
          <w:highlight w:val="none"/>
          <w:lang w:val="en-US" w:eastAsia="zh-CN"/>
          <w14:textFill>
            <w14:solidFill>
              <w14:schemeClr w14:val="tx1"/>
            </w14:solidFill>
          </w14:textFill>
        </w:rPr>
        <w:t>30分钟</w:t>
      </w:r>
      <w:r>
        <w:rPr>
          <w:rFonts w:hint="eastAsia" w:ascii="宋体" w:hAnsi="宋体" w:cs="宋体"/>
          <w:color w:val="000000" w:themeColor="text1"/>
          <w:kern w:val="0"/>
          <w:sz w:val="24"/>
          <w:szCs w:val="24"/>
          <w:highlight w:val="none"/>
          <w14:textFill>
            <w14:solidFill>
              <w14:schemeClr w14:val="tx1"/>
            </w14:solidFill>
          </w14:textFill>
        </w:rPr>
        <w:t>内提供书面说明，必要时提交相关证明材料；</w:t>
      </w:r>
      <w:r>
        <w:rPr>
          <w:rFonts w:hint="eastAsia" w:ascii="宋体" w:hAnsi="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cs="宋体"/>
          <w:color w:val="000000" w:themeColor="text1"/>
          <w:kern w:val="0"/>
          <w:sz w:val="24"/>
          <w:szCs w:val="24"/>
          <w:highlight w:val="none"/>
          <w14:textFill>
            <w14:solidFill>
              <w14:schemeClr w14:val="tx1"/>
            </w14:solidFill>
          </w14:textFill>
        </w:rPr>
        <w:t>不能证明其报价合理性的，评标委员会应当将其作为无效投标处理</w:t>
      </w:r>
      <w:r>
        <w:rPr>
          <w:rFonts w:hint="eastAsia" w:ascii="宋体" w:hAnsi="宋体" w:cs="宋体"/>
          <w:snapToGrid w:val="0"/>
          <w:color w:val="000000" w:themeColor="text1"/>
          <w:kern w:val="0"/>
          <w:sz w:val="24"/>
          <w:szCs w:val="24"/>
          <w:highlight w:val="none"/>
          <w14:textFill>
            <w14:solidFill>
              <w14:schemeClr w14:val="tx1"/>
            </w14:solidFill>
          </w14:textFill>
        </w:rPr>
        <w:t>。</w:t>
      </w:r>
    </w:p>
    <w:p w14:paraId="78F03280">
      <w:pPr>
        <w:spacing w:line="360" w:lineRule="auto"/>
        <w:ind w:firstLine="482" w:firstLineChars="200"/>
        <w:jc w:val="left"/>
        <w:rPr>
          <w:rFonts w:ascii="宋体" w:hAnsi="宋体" w:cs="宋体"/>
          <w:b/>
          <w:snapToGrid w:val="0"/>
          <w:color w:val="000000" w:themeColor="text1"/>
          <w:kern w:val="0"/>
          <w:sz w:val="24"/>
          <w:szCs w:val="24"/>
          <w:highlight w:val="none"/>
          <w14:textFill>
            <w14:solidFill>
              <w14:schemeClr w14:val="tx1"/>
            </w14:solidFill>
          </w14:textFill>
        </w:rPr>
      </w:pPr>
      <w:r>
        <w:rPr>
          <w:rFonts w:hint="eastAsia" w:ascii="宋体" w:hAnsi="宋体" w:cs="宋体"/>
          <w:b/>
          <w:snapToGrid w:val="0"/>
          <w:color w:val="000000" w:themeColor="text1"/>
          <w:kern w:val="0"/>
          <w:sz w:val="24"/>
          <w:szCs w:val="24"/>
          <w:highlight w:val="none"/>
          <w14:textFill>
            <w14:solidFill>
              <w14:schemeClr w14:val="tx1"/>
            </w14:solidFill>
          </w14:textFill>
        </w:rPr>
        <w:t>19.详细评审</w:t>
      </w:r>
    </w:p>
    <w:p w14:paraId="31D86D64">
      <w:pPr>
        <w:spacing w:line="360" w:lineRule="auto"/>
        <w:ind w:firstLine="480" w:firstLineChars="200"/>
        <w:jc w:val="left"/>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19.1评标委员会只对实质上响应招标文件的投标文件进行评价和比较；评审应严格按照招标文件的要求和条件进行；具体评审原则、方法和中标条件详见招标文件第三部分“评标标准和评标办法”。</w:t>
      </w:r>
    </w:p>
    <w:p w14:paraId="22F81D4E">
      <w:pPr>
        <w:spacing w:line="360" w:lineRule="auto"/>
        <w:ind w:firstLine="482" w:firstLineChars="200"/>
        <w:jc w:val="left"/>
        <w:rPr>
          <w:rFonts w:ascii="宋体" w:hAnsi="宋体" w:cs="宋体"/>
          <w:b/>
          <w:snapToGrid w:val="0"/>
          <w:color w:val="000000" w:themeColor="text1"/>
          <w:kern w:val="0"/>
          <w:sz w:val="24"/>
          <w:szCs w:val="24"/>
          <w:highlight w:val="none"/>
          <w14:textFill>
            <w14:solidFill>
              <w14:schemeClr w14:val="tx1"/>
            </w14:solidFill>
          </w14:textFill>
        </w:rPr>
      </w:pPr>
      <w:r>
        <w:rPr>
          <w:rFonts w:hint="eastAsia" w:ascii="宋体" w:hAnsi="宋体" w:cs="宋体"/>
          <w:b/>
          <w:snapToGrid w:val="0"/>
          <w:color w:val="000000" w:themeColor="text1"/>
          <w:kern w:val="0"/>
          <w:sz w:val="24"/>
          <w:szCs w:val="24"/>
          <w:highlight w:val="none"/>
          <w14:textFill>
            <w14:solidFill>
              <w14:schemeClr w14:val="tx1"/>
            </w14:solidFill>
          </w14:textFill>
        </w:rPr>
        <w:t>20. 确定中标人</w:t>
      </w:r>
    </w:p>
    <w:p w14:paraId="5A96667E">
      <w:pPr>
        <w:spacing w:line="360" w:lineRule="auto"/>
        <w:ind w:firstLine="480" w:firstLineChars="200"/>
        <w:jc w:val="lef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20.1评标委员会根据全体评标成员签字的原始评标记录和评标结果编写评标报告。</w:t>
      </w:r>
      <w:r>
        <w:rPr>
          <w:rFonts w:hint="eastAsia" w:ascii="宋体" w:hAnsi="宋体" w:cs="宋体"/>
          <w:bCs/>
          <w:color w:val="000000" w:themeColor="text1"/>
          <w:sz w:val="24"/>
          <w:szCs w:val="24"/>
          <w:highlight w:val="none"/>
          <w14:textFill>
            <w14:solidFill>
              <w14:schemeClr w14:val="tx1"/>
            </w14:solidFill>
          </w14:textFill>
        </w:rPr>
        <w:t xml:space="preserve"> </w:t>
      </w:r>
    </w:p>
    <w:p w14:paraId="43FBA93A">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20.2评标委员会成员对需要共同认定的事项存在争议的，应当按照少数服从多数的原则作出结论。持不同意见的评标委员会成员应当在评标报告上签署不同意见及理由，否则视为同意评标报告。评标报告由全体评标成员共同签字确认。</w:t>
      </w:r>
    </w:p>
    <w:p w14:paraId="5F19CE00">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20.3采用综合评分法的，评标结果按评审后得分由高到低顺序推荐三名中标候选人或根据授权直接确定中标人。得分相同的，按投标报价由低到高顺序排列。得分且投标报价相同的并列。投标文件满足招标文件全部实质性要求，且按照评审因素的量化指标评审得分最高的</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为排名第一的中标候选人或中标人。</w:t>
      </w:r>
    </w:p>
    <w:p w14:paraId="4DDE365F">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20.4由</w:t>
      </w:r>
      <w:r>
        <w:rPr>
          <w:rFonts w:hint="eastAsia" w:ascii="宋体" w:hAnsi="宋体" w:cs="宋体"/>
          <w:snapToGrid w:val="0"/>
          <w:color w:val="000000" w:themeColor="text1"/>
          <w:sz w:val="24"/>
          <w:szCs w:val="24"/>
          <w:highlight w:val="none"/>
          <w14:textFill>
            <w14:solidFill>
              <w14:schemeClr w14:val="tx1"/>
            </w14:solidFill>
          </w14:textFill>
        </w:rPr>
        <w:t>评标委员会</w:t>
      </w:r>
      <w:r>
        <w:rPr>
          <w:rFonts w:hint="eastAsia" w:ascii="宋体" w:hAnsi="宋体" w:cs="宋体"/>
          <w:snapToGrid w:val="0"/>
          <w:color w:val="000000" w:themeColor="text1"/>
          <w:sz w:val="24"/>
          <w:szCs w:val="24"/>
          <w:highlight w:val="none"/>
          <w:lang w:val="en-US" w:eastAsia="zh-CN"/>
          <w14:textFill>
            <w14:solidFill>
              <w14:schemeClr w14:val="tx1"/>
            </w14:solidFill>
          </w14:textFill>
        </w:rPr>
        <w:t>推荐</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采购人确定</w:t>
      </w:r>
      <w:r>
        <w:rPr>
          <w:rFonts w:hint="eastAsia" w:ascii="宋体" w:hAnsi="宋体" w:cs="宋体"/>
          <w:color w:val="000000" w:themeColor="text1"/>
          <w:sz w:val="24"/>
          <w:szCs w:val="24"/>
          <w:highlight w:val="none"/>
          <w14:textFill>
            <w14:solidFill>
              <w14:schemeClr w14:val="tx1"/>
            </w14:solidFill>
          </w14:textFill>
        </w:rPr>
        <w:t>中标人。</w:t>
      </w:r>
    </w:p>
    <w:p w14:paraId="35ED7D98">
      <w:pPr>
        <w:spacing w:line="360" w:lineRule="auto"/>
        <w:ind w:firstLine="482" w:firstLineChars="200"/>
        <w:jc w:val="left"/>
        <w:rPr>
          <w:rFonts w:ascii="宋体" w:hAnsi="宋体" w:cs="宋体"/>
          <w:b/>
          <w:snapToGrid w:val="0"/>
          <w:color w:val="000000" w:themeColor="text1"/>
          <w:kern w:val="0"/>
          <w:sz w:val="24"/>
          <w:szCs w:val="24"/>
          <w:highlight w:val="none"/>
          <w14:textFill>
            <w14:solidFill>
              <w14:schemeClr w14:val="tx1"/>
            </w14:solidFill>
          </w14:textFill>
        </w:rPr>
      </w:pPr>
      <w:r>
        <w:rPr>
          <w:rFonts w:hint="eastAsia" w:ascii="宋体" w:hAnsi="宋体" w:cs="宋体"/>
          <w:b/>
          <w:snapToGrid w:val="0"/>
          <w:color w:val="000000" w:themeColor="text1"/>
          <w:kern w:val="0"/>
          <w:sz w:val="24"/>
          <w:szCs w:val="24"/>
          <w:highlight w:val="none"/>
          <w14:textFill>
            <w14:solidFill>
              <w14:schemeClr w14:val="tx1"/>
            </w14:solidFill>
          </w14:textFill>
        </w:rPr>
        <w:t>21.评标过程保密</w:t>
      </w:r>
    </w:p>
    <w:p w14:paraId="1AA83B4B">
      <w:pPr>
        <w:spacing w:line="360" w:lineRule="auto"/>
        <w:ind w:firstLine="480" w:firstLineChars="200"/>
        <w:jc w:val="left"/>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21.1</w:t>
      </w:r>
      <w:r>
        <w:rPr>
          <w:rFonts w:hint="eastAsia" w:ascii="宋体" w:hAnsi="宋体" w:cs="宋体"/>
          <w:color w:val="000000" w:themeColor="text1"/>
          <w:kern w:val="0"/>
          <w:sz w:val="24"/>
          <w:szCs w:val="24"/>
          <w:highlight w:val="none"/>
          <w:lang w:eastAsia="zh-CN"/>
          <w14:textFill>
            <w14:solidFill>
              <w14:schemeClr w14:val="tx1"/>
            </w14:solidFill>
          </w14:textFill>
        </w:rPr>
        <w:t>采购人</w:t>
      </w: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eastAsia="zh-CN"/>
          <w14:textFill>
            <w14:solidFill>
              <w14:schemeClr w14:val="tx1"/>
            </w14:solidFill>
          </w14:textFill>
        </w:rPr>
        <w:t>采购代理机构</w:t>
      </w:r>
      <w:r>
        <w:rPr>
          <w:rFonts w:hint="eastAsia" w:ascii="宋体" w:hAnsi="宋体" w:cs="宋体"/>
          <w:color w:val="000000" w:themeColor="text1"/>
          <w:kern w:val="0"/>
          <w:sz w:val="24"/>
          <w:szCs w:val="24"/>
          <w:highlight w:val="none"/>
          <w14:textFill>
            <w14:solidFill>
              <w14:schemeClr w14:val="tx1"/>
            </w14:solidFill>
          </w14:textFill>
        </w:rPr>
        <w:t>应当采取必要措施，保证评标在严格保密的情况下进行。除</w:t>
      </w:r>
      <w:r>
        <w:rPr>
          <w:rFonts w:hint="eastAsia" w:ascii="宋体" w:hAnsi="宋体" w:cs="宋体"/>
          <w:color w:val="000000" w:themeColor="text1"/>
          <w:kern w:val="0"/>
          <w:sz w:val="24"/>
          <w:szCs w:val="24"/>
          <w:highlight w:val="none"/>
          <w:lang w:eastAsia="zh-CN"/>
          <w14:textFill>
            <w14:solidFill>
              <w14:schemeClr w14:val="tx1"/>
            </w14:solidFill>
          </w14:textFill>
        </w:rPr>
        <w:t>采购人</w:t>
      </w:r>
      <w:r>
        <w:rPr>
          <w:rFonts w:hint="eastAsia" w:ascii="宋体" w:hAnsi="宋体" w:cs="宋体"/>
          <w:color w:val="000000" w:themeColor="text1"/>
          <w:kern w:val="0"/>
          <w:sz w:val="24"/>
          <w:szCs w:val="24"/>
          <w:highlight w:val="none"/>
          <w14:textFill>
            <w14:solidFill>
              <w14:schemeClr w14:val="tx1"/>
            </w14:solidFill>
          </w14:textFill>
        </w:rPr>
        <w:t>代表、评标现场组织人员、监督人员外，</w:t>
      </w:r>
      <w:r>
        <w:rPr>
          <w:rFonts w:hint="eastAsia" w:ascii="宋体" w:hAnsi="宋体" w:cs="宋体"/>
          <w:color w:val="000000" w:themeColor="text1"/>
          <w:kern w:val="0"/>
          <w:sz w:val="24"/>
          <w:szCs w:val="24"/>
          <w:highlight w:val="none"/>
          <w:lang w:eastAsia="zh-CN"/>
          <w14:textFill>
            <w14:solidFill>
              <w14:schemeClr w14:val="tx1"/>
            </w14:solidFill>
          </w14:textFill>
        </w:rPr>
        <w:t>采购人</w:t>
      </w:r>
      <w:r>
        <w:rPr>
          <w:rFonts w:hint="eastAsia" w:ascii="宋体" w:hAnsi="宋体" w:cs="宋体"/>
          <w:color w:val="000000" w:themeColor="text1"/>
          <w:kern w:val="0"/>
          <w:sz w:val="24"/>
          <w:szCs w:val="24"/>
          <w:highlight w:val="none"/>
          <w14:textFill>
            <w14:solidFill>
              <w14:schemeClr w14:val="tx1"/>
            </w14:solidFill>
          </w14:textFill>
        </w:rPr>
        <w:t>的其他工作人员以及与评标工作无关的人员不得进入评标现场</w:t>
      </w:r>
      <w:r>
        <w:rPr>
          <w:rFonts w:hint="eastAsia" w:ascii="宋体" w:hAnsi="宋体" w:cs="宋体"/>
          <w:snapToGrid w:val="0"/>
          <w:color w:val="000000" w:themeColor="text1"/>
          <w:kern w:val="0"/>
          <w:sz w:val="24"/>
          <w:szCs w:val="24"/>
          <w:highlight w:val="none"/>
          <w14:textFill>
            <w14:solidFill>
              <w14:schemeClr w14:val="tx1"/>
            </w14:solidFill>
          </w14:textFill>
        </w:rPr>
        <w:t>。</w:t>
      </w:r>
    </w:p>
    <w:p w14:paraId="4F408ADD">
      <w:pPr>
        <w:spacing w:line="360" w:lineRule="auto"/>
        <w:ind w:firstLine="480" w:firstLineChars="200"/>
        <w:jc w:val="left"/>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21.2</w:t>
      </w:r>
      <w:r>
        <w:rPr>
          <w:rFonts w:hint="eastAsia" w:ascii="宋体" w:hAnsi="宋体" w:cs="宋体"/>
          <w:color w:val="000000" w:themeColor="text1"/>
          <w:kern w:val="0"/>
          <w:sz w:val="24"/>
          <w:szCs w:val="24"/>
          <w:highlight w:val="none"/>
          <w14:textFill>
            <w14:solidFill>
              <w14:schemeClr w14:val="tx1"/>
            </w14:solidFill>
          </w14:textFill>
        </w:rPr>
        <w:t>开标之后，直到授予中标人合同止，凡是属于审查、澄清、评价和比较投标的有关资料以及授标意向等，均不得向</w:t>
      </w:r>
      <w:r>
        <w:rPr>
          <w:rFonts w:hint="eastAsia" w:ascii="宋体" w:hAnsi="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cs="宋体"/>
          <w:color w:val="000000" w:themeColor="text1"/>
          <w:kern w:val="0"/>
          <w:sz w:val="24"/>
          <w:szCs w:val="24"/>
          <w:highlight w:val="none"/>
          <w14:textFill>
            <w14:solidFill>
              <w14:schemeClr w14:val="tx1"/>
            </w14:solidFill>
          </w14:textFill>
        </w:rPr>
        <w:t>或其他与评标无关的人员透露。</w:t>
      </w:r>
      <w:r>
        <w:rPr>
          <w:rFonts w:hint="eastAsia" w:ascii="宋体" w:hAnsi="宋体" w:cs="宋体"/>
          <w:bCs/>
          <w:color w:val="000000" w:themeColor="text1"/>
          <w:kern w:val="0"/>
          <w:sz w:val="24"/>
          <w:szCs w:val="24"/>
          <w:highlight w:val="none"/>
          <w14:textFill>
            <w14:solidFill>
              <w14:schemeClr w14:val="tx1"/>
            </w14:solidFill>
          </w14:textFill>
        </w:rPr>
        <w:t>有关人员对评标情况以及在评标过程中获悉的国家秘密、商业秘密负有保密责任</w:t>
      </w:r>
      <w:r>
        <w:rPr>
          <w:rFonts w:hint="eastAsia" w:ascii="宋体" w:hAnsi="宋体" w:cs="宋体"/>
          <w:snapToGrid w:val="0"/>
          <w:color w:val="000000" w:themeColor="text1"/>
          <w:kern w:val="0"/>
          <w:sz w:val="24"/>
          <w:szCs w:val="24"/>
          <w:highlight w:val="none"/>
          <w14:textFill>
            <w14:solidFill>
              <w14:schemeClr w14:val="tx1"/>
            </w14:solidFill>
          </w14:textFill>
        </w:rPr>
        <w:t>。</w:t>
      </w:r>
    </w:p>
    <w:p w14:paraId="79BE813C">
      <w:pPr>
        <w:spacing w:line="360" w:lineRule="auto"/>
        <w:ind w:firstLine="482" w:firstLineChars="200"/>
        <w:jc w:val="left"/>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snapToGrid w:val="0"/>
          <w:color w:val="000000" w:themeColor="text1"/>
          <w:kern w:val="0"/>
          <w:sz w:val="24"/>
          <w:szCs w:val="24"/>
          <w:highlight w:val="none"/>
          <w14:textFill>
            <w14:solidFill>
              <w14:schemeClr w14:val="tx1"/>
            </w14:solidFill>
          </w14:textFill>
        </w:rPr>
        <w:t>22.重新评审及</w:t>
      </w:r>
      <w:r>
        <w:rPr>
          <w:rFonts w:hint="eastAsia" w:ascii="宋体" w:hAnsi="宋体" w:cs="宋体"/>
          <w:b/>
          <w:color w:val="000000" w:themeColor="text1"/>
          <w:kern w:val="0"/>
          <w:sz w:val="24"/>
          <w:szCs w:val="24"/>
          <w:highlight w:val="none"/>
          <w14:textFill>
            <w14:solidFill>
              <w14:schemeClr w14:val="tx1"/>
            </w14:solidFill>
          </w14:textFill>
        </w:rPr>
        <w:t>关于</w:t>
      </w:r>
      <w:r>
        <w:rPr>
          <w:rFonts w:hint="eastAsia" w:ascii="宋体" w:hAnsi="宋体" w:cs="宋体"/>
          <w:b/>
          <w:color w:val="000000" w:themeColor="text1"/>
          <w:kern w:val="0"/>
          <w:sz w:val="24"/>
          <w:szCs w:val="24"/>
          <w:highlight w:val="none"/>
          <w:lang w:eastAsia="zh-CN"/>
          <w14:textFill>
            <w14:solidFill>
              <w14:schemeClr w14:val="tx1"/>
            </w14:solidFill>
          </w14:textFill>
        </w:rPr>
        <w:t>供应商</w:t>
      </w:r>
      <w:r>
        <w:rPr>
          <w:rFonts w:hint="eastAsia" w:ascii="宋体" w:hAnsi="宋体" w:cs="宋体"/>
          <w:b/>
          <w:color w:val="000000" w:themeColor="text1"/>
          <w:kern w:val="0"/>
          <w:sz w:val="24"/>
          <w:szCs w:val="24"/>
          <w:highlight w:val="none"/>
          <w14:textFill>
            <w14:solidFill>
              <w14:schemeClr w14:val="tx1"/>
            </w14:solidFill>
          </w14:textFill>
        </w:rPr>
        <w:t>非实质性响应滞后发现的处理规则</w:t>
      </w:r>
    </w:p>
    <w:p w14:paraId="0BE555CA">
      <w:pPr>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评标结果汇总完成后，除下列情形外，任何人不得修改评标结果：</w:t>
      </w:r>
    </w:p>
    <w:p w14:paraId="64DABD74">
      <w:pPr>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cs="宋体"/>
          <w:color w:val="000000" w:themeColor="text1"/>
          <w:kern w:val="0"/>
          <w:sz w:val="24"/>
          <w:szCs w:val="24"/>
          <w:highlight w:val="none"/>
          <w14:textFill>
            <w14:solidFill>
              <w14:schemeClr w14:val="tx1"/>
            </w14:solidFill>
          </w14:textFill>
        </w:rPr>
        <w:t>）分值汇总计算错误的；</w:t>
      </w:r>
    </w:p>
    <w:p w14:paraId="2537E2E6">
      <w:pPr>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cs="宋体"/>
          <w:color w:val="000000" w:themeColor="text1"/>
          <w:kern w:val="0"/>
          <w:sz w:val="24"/>
          <w:szCs w:val="24"/>
          <w:highlight w:val="none"/>
          <w14:textFill>
            <w14:solidFill>
              <w14:schemeClr w14:val="tx1"/>
            </w14:solidFill>
          </w14:textFill>
        </w:rPr>
        <w:t>）分项评分超出评分标准范围的；</w:t>
      </w:r>
    </w:p>
    <w:p w14:paraId="2CFAE63E">
      <w:pPr>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cs="宋体"/>
          <w:color w:val="000000" w:themeColor="text1"/>
          <w:kern w:val="0"/>
          <w:sz w:val="24"/>
          <w:szCs w:val="24"/>
          <w:highlight w:val="none"/>
          <w14:textFill>
            <w14:solidFill>
              <w14:schemeClr w14:val="tx1"/>
            </w14:solidFill>
          </w14:textFill>
        </w:rPr>
        <w:t>）评标委员会成员对客观评审因素评分不一致的；</w:t>
      </w:r>
    </w:p>
    <w:p w14:paraId="43A95D5B">
      <w:pPr>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cs="宋体"/>
          <w:color w:val="000000" w:themeColor="text1"/>
          <w:kern w:val="0"/>
          <w:sz w:val="24"/>
          <w:szCs w:val="24"/>
          <w:highlight w:val="none"/>
          <w14:textFill>
            <w14:solidFill>
              <w14:schemeClr w14:val="tx1"/>
            </w14:solidFill>
          </w14:textFill>
        </w:rPr>
        <w:t>）经评标委员会认定评分畸高、畸低的。</w:t>
      </w:r>
    </w:p>
    <w:p w14:paraId="44306C47">
      <w:pPr>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评标报告签署前，经复核发现存在以上情形之一的，评标委员会应当当场修改评标结果，并在评标报告中记载；评标报告签署后，</w:t>
      </w:r>
      <w:r>
        <w:rPr>
          <w:rFonts w:hint="eastAsia" w:ascii="宋体" w:hAnsi="宋体" w:cs="宋体"/>
          <w:color w:val="000000" w:themeColor="text1"/>
          <w:kern w:val="0"/>
          <w:sz w:val="24"/>
          <w:szCs w:val="24"/>
          <w:highlight w:val="none"/>
          <w:lang w:eastAsia="zh-CN"/>
          <w14:textFill>
            <w14:solidFill>
              <w14:schemeClr w14:val="tx1"/>
            </w14:solidFill>
          </w14:textFill>
        </w:rPr>
        <w:t>采购人</w:t>
      </w:r>
      <w:r>
        <w:rPr>
          <w:rFonts w:hint="eastAsia" w:ascii="宋体" w:hAnsi="宋体" w:cs="宋体"/>
          <w:color w:val="000000" w:themeColor="text1"/>
          <w:kern w:val="0"/>
          <w:sz w:val="24"/>
          <w:szCs w:val="24"/>
          <w:highlight w:val="none"/>
          <w14:textFill>
            <w14:solidFill>
              <w14:schemeClr w14:val="tx1"/>
            </w14:solidFill>
          </w14:textFill>
        </w:rPr>
        <w:t>或者</w:t>
      </w:r>
      <w:r>
        <w:rPr>
          <w:rFonts w:hint="eastAsia" w:ascii="宋体" w:hAnsi="宋体" w:cs="宋体"/>
          <w:color w:val="000000" w:themeColor="text1"/>
          <w:kern w:val="0"/>
          <w:sz w:val="24"/>
          <w:szCs w:val="24"/>
          <w:highlight w:val="none"/>
          <w:lang w:eastAsia="zh-CN"/>
          <w14:textFill>
            <w14:solidFill>
              <w14:schemeClr w14:val="tx1"/>
            </w14:solidFill>
          </w14:textFill>
        </w:rPr>
        <w:t>采购代理机构</w:t>
      </w:r>
      <w:r>
        <w:rPr>
          <w:rFonts w:hint="eastAsia" w:ascii="宋体" w:hAnsi="宋体" w:cs="宋体"/>
          <w:color w:val="000000" w:themeColor="text1"/>
          <w:kern w:val="0"/>
          <w:sz w:val="24"/>
          <w:szCs w:val="24"/>
          <w:highlight w:val="none"/>
          <w14:textFill>
            <w14:solidFill>
              <w14:schemeClr w14:val="tx1"/>
            </w14:solidFill>
          </w14:textFill>
        </w:rPr>
        <w:t>发现存在以上情形之一的，应当组织原评标委员会进行重新评审，重新评审改变评标结果的，书面报告本级财政部门。</w:t>
      </w:r>
    </w:p>
    <w:p w14:paraId="68DA0A04">
      <w:pPr>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无论基于何种原因，各项本应做拒绝投标处理的情形，即便未被及时发现而使该</w:t>
      </w:r>
      <w:r>
        <w:rPr>
          <w:rFonts w:hint="eastAsia" w:ascii="宋体" w:hAnsi="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cs="宋体"/>
          <w:color w:val="000000" w:themeColor="text1"/>
          <w:kern w:val="0"/>
          <w:sz w:val="24"/>
          <w:szCs w:val="24"/>
          <w:highlight w:val="none"/>
          <w14:textFill>
            <w14:solidFill>
              <w14:schemeClr w14:val="tx1"/>
            </w14:solidFill>
          </w14:textFill>
        </w:rPr>
        <w:t>进入评审或其它后续程序，包括已经签约的情形。一旦被发现存在上述情形，</w:t>
      </w:r>
      <w:r>
        <w:rPr>
          <w:rFonts w:hint="eastAsia" w:ascii="宋体" w:hAnsi="宋体" w:cs="宋体"/>
          <w:color w:val="000000" w:themeColor="text1"/>
          <w:kern w:val="0"/>
          <w:sz w:val="24"/>
          <w:szCs w:val="24"/>
          <w:highlight w:val="none"/>
          <w:lang w:eastAsia="zh-CN"/>
          <w14:textFill>
            <w14:solidFill>
              <w14:schemeClr w14:val="tx1"/>
            </w14:solidFill>
          </w14:textFill>
        </w:rPr>
        <w:t>采购人</w:t>
      </w:r>
      <w:r>
        <w:rPr>
          <w:rFonts w:hint="eastAsia" w:ascii="宋体" w:hAnsi="宋体" w:cs="宋体"/>
          <w:color w:val="000000" w:themeColor="text1"/>
          <w:kern w:val="0"/>
          <w:sz w:val="24"/>
          <w:szCs w:val="24"/>
          <w:highlight w:val="none"/>
          <w14:textFill>
            <w14:solidFill>
              <w14:schemeClr w14:val="tx1"/>
            </w14:solidFill>
          </w14:textFill>
        </w:rPr>
        <w:t>或代理机构均有权依法决定取消该</w:t>
      </w:r>
      <w:r>
        <w:rPr>
          <w:rFonts w:hint="eastAsia" w:ascii="宋体" w:hAnsi="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cs="宋体"/>
          <w:color w:val="000000" w:themeColor="text1"/>
          <w:kern w:val="0"/>
          <w:sz w:val="24"/>
          <w:szCs w:val="24"/>
          <w:highlight w:val="none"/>
          <w14:textFill>
            <w14:solidFill>
              <w14:schemeClr w14:val="tx1"/>
            </w14:solidFill>
          </w14:textFill>
        </w:rPr>
        <w:t>的此前评议结果，或决定对该投标予以拒绝，并有权采取相应的补救及纠正措施。</w:t>
      </w:r>
    </w:p>
    <w:p w14:paraId="781638EE">
      <w:pPr>
        <w:spacing w:line="360" w:lineRule="auto"/>
        <w:ind w:firstLine="482" w:firstLineChars="200"/>
        <w:jc w:val="left"/>
        <w:rPr>
          <w:rFonts w:ascii="宋体" w:hAnsi="宋体" w:cs="宋体"/>
          <w:b/>
          <w:snapToGrid w:val="0"/>
          <w:color w:val="000000" w:themeColor="text1"/>
          <w:kern w:val="0"/>
          <w:sz w:val="24"/>
          <w:szCs w:val="24"/>
          <w:highlight w:val="none"/>
          <w14:textFill>
            <w14:solidFill>
              <w14:schemeClr w14:val="tx1"/>
            </w14:solidFill>
          </w14:textFill>
        </w:rPr>
      </w:pPr>
      <w:r>
        <w:rPr>
          <w:rFonts w:hint="eastAsia" w:ascii="宋体" w:hAnsi="宋体" w:cs="宋体"/>
          <w:b/>
          <w:snapToGrid w:val="0"/>
          <w:color w:val="000000" w:themeColor="text1"/>
          <w:kern w:val="0"/>
          <w:sz w:val="24"/>
          <w:szCs w:val="24"/>
          <w:highlight w:val="none"/>
          <w14:textFill>
            <w14:solidFill>
              <w14:schemeClr w14:val="tx1"/>
            </w14:solidFill>
          </w14:textFill>
        </w:rPr>
        <w:t>23.采购项目废标、终止与处理</w:t>
      </w:r>
    </w:p>
    <w:p w14:paraId="331AE3F4">
      <w:pPr>
        <w:spacing w:line="360" w:lineRule="auto"/>
        <w:ind w:firstLine="480" w:firstLineChars="200"/>
        <w:jc w:val="left"/>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23.1在评标过程中，评标委员会发现有下列情形之一的，应对采购项目予以废标：</w:t>
      </w:r>
    </w:p>
    <w:p w14:paraId="5DB8556F">
      <w:pPr>
        <w:numPr>
          <w:ilvl w:val="0"/>
          <w:numId w:val="0"/>
        </w:numPr>
        <w:spacing w:line="360" w:lineRule="auto"/>
        <w:ind w:left="425" w:leftChars="0"/>
        <w:jc w:val="left"/>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1</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cs="宋体"/>
          <w:snapToGrid w:val="0"/>
          <w:color w:val="000000" w:themeColor="text1"/>
          <w:kern w:val="0"/>
          <w:sz w:val="24"/>
          <w:szCs w:val="24"/>
          <w:highlight w:val="none"/>
          <w14:textFill>
            <w14:solidFill>
              <w14:schemeClr w14:val="tx1"/>
            </w14:solidFill>
          </w14:textFill>
        </w:rPr>
        <w:t>符合条件的</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或者对招标文件作实质响应的</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不足3家的；</w:t>
      </w:r>
    </w:p>
    <w:p w14:paraId="2808964A">
      <w:pPr>
        <w:numPr>
          <w:ilvl w:val="0"/>
          <w:numId w:val="0"/>
        </w:numPr>
        <w:spacing w:line="360" w:lineRule="auto"/>
        <w:ind w:left="425" w:leftChars="0"/>
        <w:jc w:val="left"/>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cs="宋体"/>
          <w:snapToGrid w:val="0"/>
          <w:color w:val="000000" w:themeColor="text1"/>
          <w:kern w:val="0"/>
          <w:sz w:val="24"/>
          <w:szCs w:val="24"/>
          <w:highlight w:val="none"/>
          <w14:textFill>
            <w14:solidFill>
              <w14:schemeClr w14:val="tx1"/>
            </w14:solidFill>
          </w14:textFill>
        </w:rPr>
        <w:t>出现影响采购公正的违法、违规行为的；</w:t>
      </w:r>
    </w:p>
    <w:p w14:paraId="4050A255">
      <w:pPr>
        <w:numPr>
          <w:ilvl w:val="0"/>
          <w:numId w:val="0"/>
        </w:numPr>
        <w:spacing w:line="360" w:lineRule="auto"/>
        <w:ind w:left="425" w:leftChars="0"/>
        <w:jc w:val="left"/>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3</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cs="宋体"/>
          <w:snapToGrid w:val="0"/>
          <w:color w:val="000000" w:themeColor="text1"/>
          <w:kern w:val="0"/>
          <w:sz w:val="24"/>
          <w:szCs w:val="24"/>
          <w:highlight w:val="none"/>
          <w14:textFill>
            <w14:solidFill>
              <w14:schemeClr w14:val="tx1"/>
            </w14:solidFill>
          </w14:textFill>
        </w:rPr>
        <w:t>所有</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的报价均超过了项目最高限价，</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采购人</w:t>
      </w:r>
      <w:r>
        <w:rPr>
          <w:rFonts w:hint="eastAsia" w:ascii="宋体" w:hAnsi="宋体" w:cs="宋体"/>
          <w:snapToGrid w:val="0"/>
          <w:color w:val="000000" w:themeColor="text1"/>
          <w:kern w:val="0"/>
          <w:sz w:val="24"/>
          <w:szCs w:val="24"/>
          <w:highlight w:val="none"/>
          <w14:textFill>
            <w14:solidFill>
              <w14:schemeClr w14:val="tx1"/>
            </w14:solidFill>
          </w14:textFill>
        </w:rPr>
        <w:t xml:space="preserve">不能支付的； </w:t>
      </w:r>
    </w:p>
    <w:p w14:paraId="1559EE9B">
      <w:pPr>
        <w:numPr>
          <w:ilvl w:val="0"/>
          <w:numId w:val="0"/>
        </w:numPr>
        <w:spacing w:line="360" w:lineRule="auto"/>
        <w:ind w:left="425" w:leftChars="0"/>
        <w:jc w:val="left"/>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4</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cs="宋体"/>
          <w:snapToGrid w:val="0"/>
          <w:color w:val="000000" w:themeColor="text1"/>
          <w:kern w:val="0"/>
          <w:sz w:val="24"/>
          <w:szCs w:val="24"/>
          <w:highlight w:val="none"/>
          <w14:textFill>
            <w14:solidFill>
              <w14:schemeClr w14:val="tx1"/>
            </w14:solidFill>
          </w14:textFill>
        </w:rPr>
        <w:t>因重大变故，采购任务取消的。</w:t>
      </w:r>
    </w:p>
    <w:p w14:paraId="6A5FC082">
      <w:pPr>
        <w:spacing w:line="360" w:lineRule="auto"/>
        <w:ind w:firstLine="480" w:firstLineChars="200"/>
        <w:jc w:val="left"/>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采购项目废标后，评标委员会应做出书面报告。</w:t>
      </w:r>
    </w:p>
    <w:p w14:paraId="08D0B19F">
      <w:pPr>
        <w:spacing w:line="360" w:lineRule="auto"/>
        <w:ind w:firstLine="480" w:firstLineChars="200"/>
        <w:jc w:val="left"/>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23.2废标后，</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招标代理</w:t>
      </w:r>
      <w:r>
        <w:rPr>
          <w:rFonts w:hint="eastAsia" w:ascii="宋体" w:hAnsi="宋体" w:cs="宋体"/>
          <w:snapToGrid w:val="0"/>
          <w:color w:val="000000" w:themeColor="text1"/>
          <w:kern w:val="0"/>
          <w:sz w:val="24"/>
          <w:szCs w:val="24"/>
          <w:highlight w:val="none"/>
          <w14:textFill>
            <w14:solidFill>
              <w14:schemeClr w14:val="tx1"/>
            </w14:solidFill>
          </w14:textFill>
        </w:rPr>
        <w:t>应当</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在</w:t>
      </w:r>
      <w:r>
        <w:rPr>
          <w:rFonts w:hint="eastAsia" w:ascii="宋体" w:hAnsi="宋体" w:cs="宋体"/>
          <w:snapToGrid w:val="0"/>
          <w:color w:val="000000" w:themeColor="text1"/>
          <w:kern w:val="0"/>
          <w:sz w:val="24"/>
          <w:szCs w:val="24"/>
          <w:highlight w:val="none"/>
          <w14:textFill>
            <w14:solidFill>
              <w14:schemeClr w14:val="tx1"/>
            </w14:solidFill>
          </w14:textFill>
        </w:rPr>
        <w:t>原公告发布媒体上</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发布废标公告</w:t>
      </w:r>
      <w:r>
        <w:rPr>
          <w:rFonts w:hint="eastAsia" w:ascii="宋体" w:hAnsi="宋体" w:cs="宋体"/>
          <w:snapToGrid w:val="0"/>
          <w:color w:val="000000" w:themeColor="text1"/>
          <w:kern w:val="0"/>
          <w:sz w:val="24"/>
          <w:szCs w:val="24"/>
          <w:highlight w:val="none"/>
          <w14:textFill>
            <w14:solidFill>
              <w14:schemeClr w14:val="tx1"/>
            </w14:solidFill>
          </w14:textFill>
        </w:rPr>
        <w:t>。</w:t>
      </w:r>
      <w:bookmarkStart w:id="57" w:name="_Toc175644022"/>
    </w:p>
    <w:p w14:paraId="2392E392">
      <w:pPr>
        <w:spacing w:line="360" w:lineRule="auto"/>
        <w:ind w:firstLine="480" w:firstLineChars="200"/>
        <w:jc w:val="left"/>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23.3</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采购人</w:t>
      </w:r>
      <w:r>
        <w:rPr>
          <w:rFonts w:hint="eastAsia" w:ascii="宋体" w:hAnsi="宋体" w:cs="宋体"/>
          <w:snapToGrid w:val="0"/>
          <w:color w:val="000000" w:themeColor="text1"/>
          <w:kern w:val="0"/>
          <w:sz w:val="24"/>
          <w:szCs w:val="24"/>
          <w:highlight w:val="none"/>
          <w14:textFill>
            <w14:solidFill>
              <w14:schemeClr w14:val="tx1"/>
            </w14:solidFill>
          </w14:textFill>
        </w:rPr>
        <w:t>、</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采购代理机构</w:t>
      </w:r>
      <w:r>
        <w:rPr>
          <w:rFonts w:hint="eastAsia" w:ascii="宋体" w:hAnsi="宋体" w:cs="宋体"/>
          <w:snapToGrid w:val="0"/>
          <w:color w:val="000000" w:themeColor="text1"/>
          <w:kern w:val="0"/>
          <w:sz w:val="24"/>
          <w:szCs w:val="24"/>
          <w:highlight w:val="none"/>
          <w14:textFill>
            <w14:solidFill>
              <w14:schemeClr w14:val="tx1"/>
            </w14:solidFill>
          </w14:textFill>
        </w:rPr>
        <w:t>在发布招标公告、资格预审公告或者发出投标邀请书后，除因重大变故采购任务取消情况外，不得擅自终止招标活动。</w:t>
      </w:r>
    </w:p>
    <w:p w14:paraId="417F014E">
      <w:pPr>
        <w:spacing w:line="360" w:lineRule="auto"/>
        <w:ind w:firstLine="480" w:firstLineChars="200"/>
        <w:jc w:val="left"/>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终止招标的，代理机构应当及时在原公告发布媒体上发布终止公告，以书面形式通知已经获取招标文件、资格预审文件或者被邀请的潜在</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，并将项目实施情况和采购任务取消原因报告本级财政部门。已经收取投标保证金的，</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采购人</w:t>
      </w:r>
      <w:r>
        <w:rPr>
          <w:rFonts w:hint="eastAsia" w:ascii="宋体" w:hAnsi="宋体" w:cs="宋体"/>
          <w:snapToGrid w:val="0"/>
          <w:color w:val="000000" w:themeColor="text1"/>
          <w:kern w:val="0"/>
          <w:sz w:val="24"/>
          <w:szCs w:val="24"/>
          <w:highlight w:val="none"/>
          <w14:textFill>
            <w14:solidFill>
              <w14:schemeClr w14:val="tx1"/>
            </w14:solidFill>
          </w14:textFill>
        </w:rPr>
        <w:t>或者</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采购代理机构</w:t>
      </w:r>
      <w:r>
        <w:rPr>
          <w:rFonts w:hint="eastAsia" w:ascii="宋体" w:hAnsi="宋体" w:cs="宋体"/>
          <w:snapToGrid w:val="0"/>
          <w:color w:val="000000" w:themeColor="text1"/>
          <w:kern w:val="0"/>
          <w:sz w:val="24"/>
          <w:szCs w:val="24"/>
          <w:highlight w:val="none"/>
          <w14:textFill>
            <w14:solidFill>
              <w14:schemeClr w14:val="tx1"/>
            </w14:solidFill>
          </w14:textFill>
        </w:rPr>
        <w:t>应当在终止采购活动后5个工作日内，退还所收取的投标保证金及其在银行产生的孳息。</w:t>
      </w:r>
    </w:p>
    <w:p w14:paraId="580C85D1">
      <w:pPr>
        <w:spacing w:line="360" w:lineRule="auto"/>
        <w:ind w:firstLine="480" w:firstLineChars="200"/>
        <w:jc w:val="left"/>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23.4公开招标数额标准以上的采购项目（如分包按包计），投标截止后</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不足3家或者通过资格审查或符合性审查的</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不足3家的，除采购任务取消情形外，按照以下方式处理：</w:t>
      </w:r>
    </w:p>
    <w:p w14:paraId="7C2FDE51">
      <w:pPr>
        <w:numPr>
          <w:ilvl w:val="0"/>
          <w:numId w:val="0"/>
        </w:numPr>
        <w:spacing w:line="360" w:lineRule="auto"/>
        <w:ind w:firstLine="480" w:firstLineChars="200"/>
        <w:jc w:val="left"/>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（1）</w:t>
      </w:r>
      <w:r>
        <w:rPr>
          <w:rFonts w:hint="eastAsia" w:ascii="宋体" w:hAnsi="宋体" w:cs="宋体"/>
          <w:snapToGrid w:val="0"/>
          <w:color w:val="000000" w:themeColor="text1"/>
          <w:kern w:val="0"/>
          <w:sz w:val="24"/>
          <w:szCs w:val="24"/>
          <w:highlight w:val="none"/>
          <w14:textFill>
            <w14:solidFill>
              <w14:schemeClr w14:val="tx1"/>
            </w14:solidFill>
          </w14:textFill>
        </w:rPr>
        <w:t>招标文件存在不合理条款或者招标程序不符合规定的，</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采购人</w:t>
      </w:r>
      <w:r>
        <w:rPr>
          <w:rFonts w:hint="eastAsia" w:ascii="宋体" w:hAnsi="宋体" w:cs="宋体"/>
          <w:snapToGrid w:val="0"/>
          <w:color w:val="000000" w:themeColor="text1"/>
          <w:kern w:val="0"/>
          <w:sz w:val="24"/>
          <w:szCs w:val="24"/>
          <w:highlight w:val="none"/>
          <w14:textFill>
            <w14:solidFill>
              <w14:schemeClr w14:val="tx1"/>
            </w14:solidFill>
          </w14:textFill>
        </w:rPr>
        <w:t>、</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采购代理机构</w:t>
      </w:r>
      <w:r>
        <w:rPr>
          <w:rFonts w:hint="eastAsia" w:ascii="宋体" w:hAnsi="宋体" w:cs="宋体"/>
          <w:snapToGrid w:val="0"/>
          <w:color w:val="000000" w:themeColor="text1"/>
          <w:kern w:val="0"/>
          <w:sz w:val="24"/>
          <w:szCs w:val="24"/>
          <w:highlight w:val="none"/>
          <w14:textFill>
            <w14:solidFill>
              <w14:schemeClr w14:val="tx1"/>
            </w14:solidFill>
          </w14:textFill>
        </w:rPr>
        <w:t>改正后依法重新招标；</w:t>
      </w:r>
    </w:p>
    <w:p w14:paraId="1D082D20">
      <w:pPr>
        <w:numPr>
          <w:ilvl w:val="0"/>
          <w:numId w:val="0"/>
        </w:numPr>
        <w:spacing w:line="360" w:lineRule="auto"/>
        <w:ind w:firstLine="480" w:firstLineChars="200"/>
        <w:jc w:val="left"/>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cs="宋体"/>
          <w:snapToGrid w:val="0"/>
          <w:color w:val="000000" w:themeColor="text1"/>
          <w:kern w:val="0"/>
          <w:sz w:val="24"/>
          <w:szCs w:val="24"/>
          <w:highlight w:val="none"/>
          <w14:textFill>
            <w14:solidFill>
              <w14:schemeClr w14:val="tx1"/>
            </w14:solidFill>
          </w14:textFill>
        </w:rPr>
        <w:t>招标文件没有不合理条款、招标程序符合规定，需要采用其他采购方式采购的，</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采购人</w:t>
      </w:r>
      <w:r>
        <w:rPr>
          <w:rFonts w:hint="eastAsia" w:ascii="宋体" w:hAnsi="宋体" w:cs="宋体"/>
          <w:snapToGrid w:val="0"/>
          <w:color w:val="000000" w:themeColor="text1"/>
          <w:kern w:val="0"/>
          <w:sz w:val="24"/>
          <w:szCs w:val="24"/>
          <w:highlight w:val="none"/>
          <w14:textFill>
            <w14:solidFill>
              <w14:schemeClr w14:val="tx1"/>
            </w14:solidFill>
          </w14:textFill>
        </w:rPr>
        <w:t>应当依法报财政部门批准。</w:t>
      </w:r>
    </w:p>
    <w:p w14:paraId="6B851A2E">
      <w:pPr>
        <w:numPr>
          <w:ilvl w:val="0"/>
          <w:numId w:val="0"/>
        </w:numPr>
        <w:spacing w:line="360" w:lineRule="auto"/>
        <w:ind w:firstLine="480" w:firstLineChars="200"/>
        <w:jc w:val="left"/>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3</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cs="宋体"/>
          <w:snapToGrid w:val="0"/>
          <w:color w:val="000000" w:themeColor="text1"/>
          <w:kern w:val="0"/>
          <w:sz w:val="24"/>
          <w:szCs w:val="24"/>
          <w:highlight w:val="none"/>
          <w14:textFill>
            <w14:solidFill>
              <w14:schemeClr w14:val="tx1"/>
            </w14:solidFill>
          </w14:textFill>
        </w:rPr>
        <w:t>采购项目（按包计）终止后，评标委员会应做出书面报告。采购项目终止后，代理机构应当将废标原因通知所有</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，并依法重新组织采购活动。</w:t>
      </w:r>
    </w:p>
    <w:p w14:paraId="17BAC8C8">
      <w:pPr>
        <w:spacing w:line="360" w:lineRule="auto"/>
        <w:ind w:firstLine="480" w:firstLineChars="200"/>
        <w:jc w:val="left"/>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23.5评标委员会发现招标文件存在歧义、重大缺陷导致评标工作无法进行，或者招标文件内容违反国家有关强制性规定的，应当停止评标工作，与</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采购代理机构</w:t>
      </w:r>
      <w:r>
        <w:rPr>
          <w:rFonts w:hint="eastAsia" w:ascii="宋体" w:hAnsi="宋体" w:cs="宋体"/>
          <w:snapToGrid w:val="0"/>
          <w:color w:val="000000" w:themeColor="text1"/>
          <w:kern w:val="0"/>
          <w:sz w:val="24"/>
          <w:szCs w:val="24"/>
          <w:highlight w:val="none"/>
          <w14:textFill>
            <w14:solidFill>
              <w14:schemeClr w14:val="tx1"/>
            </w14:solidFill>
          </w14:textFill>
        </w:rPr>
        <w:t>沟通并作书面记录。</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采购代理机构</w:t>
      </w:r>
      <w:r>
        <w:rPr>
          <w:rFonts w:hint="eastAsia" w:ascii="宋体" w:hAnsi="宋体" w:cs="宋体"/>
          <w:snapToGrid w:val="0"/>
          <w:color w:val="000000" w:themeColor="text1"/>
          <w:kern w:val="0"/>
          <w:sz w:val="24"/>
          <w:szCs w:val="24"/>
          <w:highlight w:val="none"/>
          <w14:textFill>
            <w14:solidFill>
              <w14:schemeClr w14:val="tx1"/>
            </w14:solidFill>
          </w14:textFill>
        </w:rPr>
        <w:t>确认后，应当修改招标文件，重新组织采购活动。</w:t>
      </w:r>
    </w:p>
    <w:p w14:paraId="200918BB">
      <w:pPr>
        <w:spacing w:line="360" w:lineRule="auto"/>
        <w:jc w:val="left"/>
        <w:rPr>
          <w:rFonts w:hint="eastAsia" w:ascii="宋体" w:hAnsi="宋体" w:cs="宋体"/>
          <w:snapToGrid w:val="0"/>
          <w:color w:val="000000" w:themeColor="text1"/>
          <w:kern w:val="0"/>
          <w:sz w:val="24"/>
          <w:szCs w:val="24"/>
          <w:highlight w:val="none"/>
          <w14:textFill>
            <w14:solidFill>
              <w14:schemeClr w14:val="tx1"/>
            </w14:solidFill>
          </w14:textFill>
        </w:rPr>
      </w:pPr>
    </w:p>
    <w:p w14:paraId="13E8C372">
      <w:pPr>
        <w:spacing w:line="360" w:lineRule="auto"/>
        <w:jc w:val="left"/>
        <w:rPr>
          <w:rFonts w:hint="eastAsia" w:ascii="宋体" w:hAnsi="宋体" w:cs="宋体"/>
          <w:snapToGrid w:val="0"/>
          <w:color w:val="000000" w:themeColor="text1"/>
          <w:kern w:val="0"/>
          <w:sz w:val="24"/>
          <w:szCs w:val="24"/>
          <w:highlight w:val="none"/>
          <w14:textFill>
            <w14:solidFill>
              <w14:schemeClr w14:val="tx1"/>
            </w14:solidFill>
          </w14:textFill>
        </w:rPr>
      </w:pPr>
    </w:p>
    <w:p w14:paraId="0448B740">
      <w:pPr>
        <w:keepNext/>
        <w:overflowPunct w:val="0"/>
        <w:autoSpaceDE w:val="0"/>
        <w:autoSpaceDN w:val="0"/>
        <w:adjustRightInd w:val="0"/>
        <w:spacing w:line="360" w:lineRule="auto"/>
        <w:jc w:val="center"/>
        <w:outlineLvl w:val="1"/>
        <w:rPr>
          <w:rFonts w:ascii="宋体" w:hAnsi="宋体" w:cs="宋体"/>
          <w:b/>
          <w:bCs/>
          <w:snapToGrid w:val="0"/>
          <w:color w:val="000000" w:themeColor="text1"/>
          <w:kern w:val="0"/>
          <w:sz w:val="24"/>
          <w:szCs w:val="24"/>
          <w:highlight w:val="none"/>
          <w14:textFill>
            <w14:solidFill>
              <w14:schemeClr w14:val="tx1"/>
            </w14:solidFill>
          </w14:textFill>
        </w:rPr>
      </w:pPr>
      <w:bookmarkStart w:id="58" w:name="_Toc23041"/>
      <w:bookmarkStart w:id="59" w:name="_Toc10638"/>
      <w:bookmarkStart w:id="60" w:name="_Toc19630"/>
      <w:bookmarkStart w:id="61" w:name="_Toc14903"/>
      <w:r>
        <w:rPr>
          <w:rFonts w:hint="eastAsia" w:ascii="宋体" w:hAnsi="宋体" w:cs="宋体"/>
          <w:b/>
          <w:bCs/>
          <w:snapToGrid w:val="0"/>
          <w:color w:val="000000" w:themeColor="text1"/>
          <w:kern w:val="0"/>
          <w:sz w:val="24"/>
          <w:szCs w:val="24"/>
          <w:highlight w:val="none"/>
          <w:lang w:eastAsia="zh-CN"/>
          <w14:textFill>
            <w14:solidFill>
              <w14:schemeClr w14:val="tx1"/>
            </w14:solidFill>
          </w14:textFill>
        </w:rPr>
        <w:t>（</w:t>
      </w:r>
      <w:r>
        <w:rPr>
          <w:rFonts w:hint="eastAsia" w:ascii="宋体" w:hAnsi="宋体" w:cs="宋体"/>
          <w:b/>
          <w:bCs/>
          <w:snapToGrid w:val="0"/>
          <w:color w:val="000000" w:themeColor="text1"/>
          <w:kern w:val="0"/>
          <w:sz w:val="24"/>
          <w:szCs w:val="24"/>
          <w:highlight w:val="none"/>
          <w:lang w:val="en-US" w:eastAsia="zh-CN"/>
          <w14:textFill>
            <w14:solidFill>
              <w14:schemeClr w14:val="tx1"/>
            </w14:solidFill>
          </w14:textFill>
        </w:rPr>
        <w:t>七</w:t>
      </w:r>
      <w:r>
        <w:rPr>
          <w:rFonts w:hint="eastAsia" w:ascii="宋体" w:hAnsi="宋体" w:cs="宋体"/>
          <w:b/>
          <w:bCs/>
          <w:snapToGrid w:val="0"/>
          <w:color w:val="000000" w:themeColor="text1"/>
          <w:kern w:val="0"/>
          <w:sz w:val="24"/>
          <w:szCs w:val="24"/>
          <w:highlight w:val="none"/>
          <w:lang w:eastAsia="zh-CN"/>
          <w14:textFill>
            <w14:solidFill>
              <w14:schemeClr w14:val="tx1"/>
            </w14:solidFill>
          </w14:textFill>
        </w:rPr>
        <w:t>）</w:t>
      </w:r>
      <w:r>
        <w:rPr>
          <w:rFonts w:hint="eastAsia" w:ascii="宋体" w:hAnsi="宋体" w:cs="宋体"/>
          <w:b/>
          <w:bCs/>
          <w:snapToGrid w:val="0"/>
          <w:color w:val="000000" w:themeColor="text1"/>
          <w:kern w:val="0"/>
          <w:sz w:val="24"/>
          <w:szCs w:val="24"/>
          <w:highlight w:val="none"/>
          <w14:textFill>
            <w14:solidFill>
              <w14:schemeClr w14:val="tx1"/>
            </w14:solidFill>
          </w14:textFill>
        </w:rPr>
        <w:t>签订合同</w:t>
      </w:r>
      <w:bookmarkEnd w:id="57"/>
      <w:bookmarkEnd w:id="58"/>
      <w:bookmarkEnd w:id="59"/>
      <w:bookmarkEnd w:id="60"/>
      <w:bookmarkEnd w:id="61"/>
    </w:p>
    <w:p w14:paraId="636095C5">
      <w:pPr>
        <w:keepNext/>
        <w:tabs>
          <w:tab w:val="left" w:pos="0"/>
        </w:tabs>
        <w:overflowPunct w:val="0"/>
        <w:autoSpaceDE w:val="0"/>
        <w:autoSpaceDN w:val="0"/>
        <w:adjustRightInd w:val="0"/>
        <w:spacing w:line="360" w:lineRule="auto"/>
        <w:ind w:firstLine="482" w:firstLineChars="200"/>
        <w:rPr>
          <w:rFonts w:ascii="宋体" w:hAnsi="宋体" w:cs="宋体"/>
          <w:b/>
          <w:snapToGrid w:val="0"/>
          <w:color w:val="000000" w:themeColor="text1"/>
          <w:kern w:val="0"/>
          <w:sz w:val="24"/>
          <w:szCs w:val="24"/>
          <w:highlight w:val="none"/>
          <w14:textFill>
            <w14:solidFill>
              <w14:schemeClr w14:val="tx1"/>
            </w14:solidFill>
          </w14:textFill>
        </w:rPr>
      </w:pPr>
      <w:r>
        <w:rPr>
          <w:rFonts w:hint="eastAsia" w:ascii="宋体" w:hAnsi="宋体" w:cs="宋体"/>
          <w:b/>
          <w:snapToGrid w:val="0"/>
          <w:color w:val="000000" w:themeColor="text1"/>
          <w:kern w:val="0"/>
          <w:sz w:val="24"/>
          <w:szCs w:val="24"/>
          <w:highlight w:val="none"/>
          <w14:textFill>
            <w14:solidFill>
              <w14:schemeClr w14:val="tx1"/>
            </w14:solidFill>
          </w14:textFill>
        </w:rPr>
        <w:t>24.中标</w:t>
      </w:r>
    </w:p>
    <w:p w14:paraId="6F76EFF8">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24.1按照评标报告中推荐的第一中标候选人为中标人。</w:t>
      </w:r>
    </w:p>
    <w:p w14:paraId="10A477D8">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24.2中标人因不可抗力或者自身原因不能履行政府采购合同的，</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采购人</w:t>
      </w:r>
      <w:r>
        <w:rPr>
          <w:rFonts w:hint="eastAsia" w:ascii="宋体" w:hAnsi="宋体" w:cs="宋体"/>
          <w:snapToGrid w:val="0"/>
          <w:color w:val="000000" w:themeColor="text1"/>
          <w:kern w:val="0"/>
          <w:sz w:val="24"/>
          <w:szCs w:val="24"/>
          <w:highlight w:val="none"/>
          <w14:textFill>
            <w14:solidFill>
              <w14:schemeClr w14:val="tx1"/>
            </w14:solidFill>
          </w14:textFill>
        </w:rPr>
        <w:t>可以按照评标报告推荐的中标候选人名单排序，确定下一候选人为中标人，也可以重新开展政府采购活动。</w:t>
      </w:r>
    </w:p>
    <w:p w14:paraId="6AAC3B3A">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24.3</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采购代理机构</w:t>
      </w:r>
      <w:r>
        <w:rPr>
          <w:rFonts w:hint="eastAsia" w:ascii="宋体" w:hAnsi="宋体" w:cs="宋体"/>
          <w:color w:val="000000" w:themeColor="text1"/>
          <w:kern w:val="0"/>
          <w:sz w:val="24"/>
          <w:szCs w:val="24"/>
          <w:highlight w:val="none"/>
          <w14:textFill>
            <w14:solidFill>
              <w14:schemeClr w14:val="tx1"/>
            </w14:solidFill>
          </w14:textFill>
        </w:rPr>
        <w:t>应当自中标人确定之日起2个工作日内，在省级以上财政部门指定的媒体上公告中标结果，招标文件应当随中标结果同时公告</w:t>
      </w:r>
      <w:r>
        <w:rPr>
          <w:rFonts w:hint="eastAsia" w:ascii="宋体" w:hAnsi="宋体" w:cs="宋体"/>
          <w:snapToGrid w:val="0"/>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中标结果公告内容应当包括</w:t>
      </w:r>
      <w:r>
        <w:rPr>
          <w:rFonts w:hint="eastAsia" w:ascii="宋体" w:hAnsi="宋体" w:cs="宋体"/>
          <w:color w:val="000000" w:themeColor="text1"/>
          <w:kern w:val="0"/>
          <w:sz w:val="24"/>
          <w:szCs w:val="24"/>
          <w:highlight w:val="none"/>
          <w:lang w:eastAsia="zh-CN"/>
          <w14:textFill>
            <w14:solidFill>
              <w14:schemeClr w14:val="tx1"/>
            </w14:solidFill>
          </w14:textFill>
        </w:rPr>
        <w:t>采购人</w:t>
      </w:r>
      <w:r>
        <w:rPr>
          <w:rFonts w:hint="eastAsia" w:ascii="宋体" w:hAnsi="宋体" w:cs="宋体"/>
          <w:color w:val="000000" w:themeColor="text1"/>
          <w:kern w:val="0"/>
          <w:sz w:val="24"/>
          <w:szCs w:val="24"/>
          <w:highlight w:val="none"/>
          <w14:textFill>
            <w14:solidFill>
              <w14:schemeClr w14:val="tx1"/>
            </w14:solidFill>
          </w14:textFill>
        </w:rPr>
        <w:t>及其委托的代理机构的名称、地址、联系方式，项目名称和项目编号，中标人名称、地址和中标金额，主要中标标的的名称、规格型号、数量、单价、服务要求，中标公告期限以及评审专家名单。</w:t>
      </w:r>
    </w:p>
    <w:p w14:paraId="75444898">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中标公告期限为1个工作日，同时向中标人发出中标通知书。中标通知书对</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采购人</w:t>
      </w:r>
      <w:r>
        <w:rPr>
          <w:rFonts w:hint="eastAsia" w:ascii="宋体" w:hAnsi="宋体" w:cs="宋体"/>
          <w:snapToGrid w:val="0"/>
          <w:color w:val="000000" w:themeColor="text1"/>
          <w:kern w:val="0"/>
          <w:sz w:val="24"/>
          <w:szCs w:val="24"/>
          <w:highlight w:val="none"/>
          <w14:textFill>
            <w14:solidFill>
              <w14:schemeClr w14:val="tx1"/>
            </w14:solidFill>
          </w14:textFill>
        </w:rPr>
        <w:t>和中标人具有同等法律效力。</w:t>
      </w:r>
    </w:p>
    <w:p w14:paraId="45B7C354">
      <w:pPr>
        <w:keepNext/>
        <w:tabs>
          <w:tab w:val="left" w:pos="567"/>
        </w:tabs>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24.4</w:t>
      </w:r>
      <w:r>
        <w:rPr>
          <w:rFonts w:hint="eastAsia" w:ascii="宋体" w:hAnsi="宋体" w:cs="宋体"/>
          <w:color w:val="000000" w:themeColor="text1"/>
          <w:kern w:val="0"/>
          <w:sz w:val="24"/>
          <w:szCs w:val="24"/>
          <w:highlight w:val="none"/>
          <w14:textFill>
            <w14:solidFill>
              <w14:schemeClr w14:val="tx1"/>
            </w14:solidFill>
          </w14:textFill>
        </w:rPr>
        <w:t>对未通过资格审查的</w:t>
      </w:r>
      <w:r>
        <w:rPr>
          <w:rFonts w:hint="eastAsia" w:ascii="宋体" w:hAnsi="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cs="宋体"/>
          <w:color w:val="000000" w:themeColor="text1"/>
          <w:kern w:val="0"/>
          <w:sz w:val="24"/>
          <w:szCs w:val="24"/>
          <w:highlight w:val="none"/>
          <w14:textFill>
            <w14:solidFill>
              <w14:schemeClr w14:val="tx1"/>
            </w14:solidFill>
          </w14:textFill>
        </w:rPr>
        <w:t>，应当告知其未通过的原因；采用综合评分法评审的，还应当告知未中标人本人的评审得分与排序。</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采购代理机构</w:t>
      </w:r>
      <w:r>
        <w:rPr>
          <w:rFonts w:hint="eastAsia" w:ascii="宋体" w:hAnsi="宋体" w:cs="宋体"/>
          <w:snapToGrid w:val="0"/>
          <w:color w:val="000000" w:themeColor="text1"/>
          <w:kern w:val="0"/>
          <w:sz w:val="24"/>
          <w:szCs w:val="24"/>
          <w:highlight w:val="none"/>
          <w14:textFill>
            <w14:solidFill>
              <w14:schemeClr w14:val="tx1"/>
            </w14:solidFill>
          </w14:textFill>
        </w:rPr>
        <w:t>（或</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采购人</w:t>
      </w:r>
      <w:r>
        <w:rPr>
          <w:rFonts w:hint="eastAsia" w:ascii="宋体" w:hAnsi="宋体" w:cs="宋体"/>
          <w:snapToGrid w:val="0"/>
          <w:color w:val="000000" w:themeColor="text1"/>
          <w:kern w:val="0"/>
          <w:sz w:val="24"/>
          <w:szCs w:val="24"/>
          <w:highlight w:val="none"/>
          <w14:textFill>
            <w14:solidFill>
              <w14:schemeClr w14:val="tx1"/>
            </w14:solidFill>
          </w14:textFill>
        </w:rPr>
        <w:t>）对未中标的</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不做未中标原因的解释。</w:t>
      </w:r>
    </w:p>
    <w:p w14:paraId="0D3B97A3">
      <w:pPr>
        <w:keepNext/>
        <w:tabs>
          <w:tab w:val="left" w:pos="567"/>
        </w:tabs>
        <w:overflowPunct w:val="0"/>
        <w:autoSpaceDE w:val="0"/>
        <w:autoSpaceDN w:val="0"/>
        <w:adjustRightInd w:val="0"/>
        <w:spacing w:line="360" w:lineRule="auto"/>
        <w:ind w:firstLine="482" w:firstLineChars="200"/>
        <w:rPr>
          <w:rFonts w:ascii="宋体" w:hAnsi="宋体" w:cs="宋体"/>
          <w:b/>
          <w:bCs/>
          <w:snapToGrid w:val="0"/>
          <w:color w:val="000000" w:themeColor="text1"/>
          <w:kern w:val="0"/>
          <w:sz w:val="24"/>
          <w:szCs w:val="24"/>
          <w:highlight w:val="none"/>
          <w14:textFill>
            <w14:solidFill>
              <w14:schemeClr w14:val="tx1"/>
            </w14:solidFill>
          </w14:textFill>
        </w:rPr>
      </w:pPr>
      <w:r>
        <w:rPr>
          <w:rFonts w:hint="eastAsia" w:ascii="宋体" w:hAnsi="宋体" w:cs="宋体"/>
          <w:b/>
          <w:bCs/>
          <w:snapToGrid w:val="0"/>
          <w:color w:val="000000" w:themeColor="text1"/>
          <w:kern w:val="0"/>
          <w:sz w:val="24"/>
          <w:szCs w:val="24"/>
          <w:highlight w:val="none"/>
          <w14:textFill>
            <w14:solidFill>
              <w14:schemeClr w14:val="tx1"/>
            </w14:solidFill>
          </w14:textFill>
        </w:rPr>
        <w:t>25.采购代理服务费：</w:t>
      </w:r>
      <w:r>
        <w:rPr>
          <w:rFonts w:hint="eastAsia" w:ascii="宋体" w:hAnsi="宋体" w:cs="宋体"/>
          <w:snapToGrid w:val="0"/>
          <w:color w:val="000000" w:themeColor="text1"/>
          <w:kern w:val="0"/>
          <w:sz w:val="24"/>
          <w:szCs w:val="24"/>
          <w:highlight w:val="none"/>
          <w14:textFill>
            <w14:solidFill>
              <w14:schemeClr w14:val="tx1"/>
            </w14:solidFill>
          </w14:textFill>
        </w:rPr>
        <w:t>详见须知前附表</w:t>
      </w:r>
    </w:p>
    <w:p w14:paraId="3EEB3576">
      <w:pPr>
        <w:keepNext/>
        <w:tabs>
          <w:tab w:val="left" w:pos="567"/>
        </w:tabs>
        <w:overflowPunct w:val="0"/>
        <w:autoSpaceDE w:val="0"/>
        <w:autoSpaceDN w:val="0"/>
        <w:adjustRightInd w:val="0"/>
        <w:spacing w:line="360" w:lineRule="auto"/>
        <w:ind w:firstLine="482" w:firstLineChars="200"/>
        <w:rPr>
          <w:rFonts w:ascii="宋体" w:hAnsi="宋体" w:cs="宋体"/>
          <w:b/>
          <w:bCs/>
          <w:snapToGrid w:val="0"/>
          <w:color w:val="000000" w:themeColor="text1"/>
          <w:kern w:val="0"/>
          <w:sz w:val="24"/>
          <w:szCs w:val="24"/>
          <w:highlight w:val="none"/>
          <w14:textFill>
            <w14:solidFill>
              <w14:schemeClr w14:val="tx1"/>
            </w14:solidFill>
          </w14:textFill>
        </w:rPr>
      </w:pPr>
      <w:r>
        <w:rPr>
          <w:rFonts w:hint="eastAsia" w:ascii="宋体" w:hAnsi="宋体" w:cs="宋体"/>
          <w:b/>
          <w:bCs/>
          <w:snapToGrid w:val="0"/>
          <w:color w:val="000000" w:themeColor="text1"/>
          <w:kern w:val="0"/>
          <w:sz w:val="24"/>
          <w:szCs w:val="24"/>
          <w:highlight w:val="none"/>
          <w14:textFill>
            <w14:solidFill>
              <w14:schemeClr w14:val="tx1"/>
            </w14:solidFill>
          </w14:textFill>
        </w:rPr>
        <w:t>26.签订合同</w:t>
      </w:r>
    </w:p>
    <w:p w14:paraId="15432A7A">
      <w:pPr>
        <w:keepNext/>
        <w:tabs>
          <w:tab w:val="left" w:pos="567"/>
        </w:tabs>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26.1</w:t>
      </w:r>
      <w:r>
        <w:rPr>
          <w:rFonts w:hint="eastAsia" w:ascii="宋体" w:hAnsi="宋体" w:cs="宋体"/>
          <w:color w:val="000000" w:themeColor="text1"/>
          <w:kern w:val="0"/>
          <w:sz w:val="24"/>
          <w:szCs w:val="24"/>
          <w:highlight w:val="none"/>
          <w:lang w:eastAsia="zh-CN"/>
          <w14:textFill>
            <w14:solidFill>
              <w14:schemeClr w14:val="tx1"/>
            </w14:solidFill>
          </w14:textFill>
        </w:rPr>
        <w:t>采购人</w:t>
      </w:r>
      <w:r>
        <w:rPr>
          <w:rFonts w:hint="eastAsia" w:ascii="宋体" w:hAnsi="宋体" w:cs="宋体"/>
          <w:color w:val="000000" w:themeColor="text1"/>
          <w:kern w:val="0"/>
          <w:sz w:val="24"/>
          <w:szCs w:val="24"/>
          <w:highlight w:val="none"/>
          <w14:textFill>
            <w14:solidFill>
              <w14:schemeClr w14:val="tx1"/>
            </w14:solidFill>
          </w14:textFill>
        </w:rPr>
        <w:t>应当自中标通知书发出之日起30日内，按照招标文件和中标人投标文件的规定及评标过程中的有关澄清、说明或者补正文件的内容，与中标人签订书面合同。所签订的合同不得对招标文件确定的事项和中标人的投标文件作实质性修改</w:t>
      </w:r>
      <w:r>
        <w:rPr>
          <w:rFonts w:hint="eastAsia" w:ascii="宋体" w:hAnsi="宋体" w:cs="宋体"/>
          <w:snapToGrid w:val="0"/>
          <w:color w:val="000000" w:themeColor="text1"/>
          <w:kern w:val="0"/>
          <w:sz w:val="24"/>
          <w:szCs w:val="24"/>
          <w:highlight w:val="none"/>
          <w14:textFill>
            <w14:solidFill>
              <w14:schemeClr w14:val="tx1"/>
            </w14:solidFill>
          </w14:textFill>
        </w:rPr>
        <w:t>。</w:t>
      </w:r>
    </w:p>
    <w:p w14:paraId="5CA5183D">
      <w:pPr>
        <w:keepNext/>
        <w:tabs>
          <w:tab w:val="left" w:pos="567"/>
        </w:tabs>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26.2在合同履行中，</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采购人</w:t>
      </w:r>
      <w:r>
        <w:rPr>
          <w:rFonts w:hint="eastAsia" w:ascii="宋体" w:hAnsi="宋体" w:cs="宋体"/>
          <w:snapToGrid w:val="0"/>
          <w:color w:val="000000" w:themeColor="text1"/>
          <w:kern w:val="0"/>
          <w:sz w:val="24"/>
          <w:szCs w:val="24"/>
          <w:highlight w:val="none"/>
          <w14:textFill>
            <w14:solidFill>
              <w14:schemeClr w14:val="tx1"/>
            </w14:solidFill>
          </w14:textFill>
        </w:rPr>
        <w:t>如需追加与合同标的相同的项目，在不改变合同其他条款的前提下，中标人可与</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采购人</w:t>
      </w:r>
      <w:r>
        <w:rPr>
          <w:rFonts w:hint="eastAsia" w:ascii="宋体" w:hAnsi="宋体" w:cs="宋体"/>
          <w:snapToGrid w:val="0"/>
          <w:color w:val="000000" w:themeColor="text1"/>
          <w:kern w:val="0"/>
          <w:sz w:val="24"/>
          <w:szCs w:val="24"/>
          <w:highlight w:val="none"/>
          <w14:textFill>
            <w14:solidFill>
              <w14:schemeClr w14:val="tx1"/>
            </w14:solidFill>
          </w14:textFill>
        </w:rPr>
        <w:t>协商签订补充合同，但所有补充合同的采购金额不得超过原合同金额的10%。</w:t>
      </w:r>
    </w:p>
    <w:p w14:paraId="444C0CDA">
      <w:pPr>
        <w:keepNext/>
        <w:tabs>
          <w:tab w:val="left" w:pos="567"/>
        </w:tabs>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26.3</w:t>
      </w:r>
      <w:r>
        <w:rPr>
          <w:rFonts w:hint="eastAsia" w:ascii="宋体" w:hAnsi="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cs="宋体"/>
          <w:color w:val="000000" w:themeColor="text1"/>
          <w:kern w:val="0"/>
          <w:sz w:val="24"/>
          <w:szCs w:val="24"/>
          <w:highlight w:val="none"/>
          <w14:textFill>
            <w14:solidFill>
              <w14:schemeClr w14:val="tx1"/>
            </w14:solidFill>
          </w14:textFill>
        </w:rPr>
        <w:t>根据招标文件的规定和采购项目的实际情况，拟在中标后将中标项目的非主体、非关键性工作分包的，应当在投标文件中载明分包承担主体，分包承担主体应当具备相应资质条件且不得再次分包</w:t>
      </w:r>
      <w:r>
        <w:rPr>
          <w:rFonts w:hint="eastAsia" w:ascii="宋体" w:hAnsi="宋体" w:cs="宋体"/>
          <w:snapToGrid w:val="0"/>
          <w:color w:val="000000" w:themeColor="text1"/>
          <w:kern w:val="0"/>
          <w:sz w:val="24"/>
          <w:szCs w:val="24"/>
          <w:highlight w:val="none"/>
          <w14:textFill>
            <w14:solidFill>
              <w14:schemeClr w14:val="tx1"/>
            </w14:solidFill>
          </w14:textFill>
        </w:rPr>
        <w:t>。</w:t>
      </w:r>
    </w:p>
    <w:p w14:paraId="69C9ED31">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bookmarkStart w:id="62" w:name="_Toc175644024"/>
      <w:r>
        <w:rPr>
          <w:rFonts w:hint="eastAsia" w:ascii="宋体" w:hAnsi="宋体" w:cs="宋体"/>
          <w:snapToGrid w:val="0"/>
          <w:color w:val="000000" w:themeColor="text1"/>
          <w:kern w:val="0"/>
          <w:sz w:val="24"/>
          <w:szCs w:val="24"/>
          <w:highlight w:val="none"/>
          <w14:textFill>
            <w14:solidFill>
              <w14:schemeClr w14:val="tx1"/>
            </w14:solidFill>
          </w14:textFill>
        </w:rPr>
        <w:t>26.4中标人一旦中标，未经</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采购人</w:t>
      </w:r>
      <w:r>
        <w:rPr>
          <w:rFonts w:hint="eastAsia" w:ascii="宋体" w:hAnsi="宋体" w:cs="宋体"/>
          <w:snapToGrid w:val="0"/>
          <w:color w:val="000000" w:themeColor="text1"/>
          <w:kern w:val="0"/>
          <w:sz w:val="24"/>
          <w:szCs w:val="24"/>
          <w:highlight w:val="none"/>
          <w14:textFill>
            <w14:solidFill>
              <w14:schemeClr w14:val="tx1"/>
            </w14:solidFill>
          </w14:textFill>
        </w:rPr>
        <w:t>事先给予书面同意不得转包、分包，亦不得将合同全部及任何权利、义务向第三方转让。或</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采购人</w:t>
      </w:r>
      <w:r>
        <w:rPr>
          <w:rFonts w:hint="eastAsia" w:ascii="宋体" w:hAnsi="宋体" w:cs="宋体"/>
          <w:snapToGrid w:val="0"/>
          <w:color w:val="000000" w:themeColor="text1"/>
          <w:kern w:val="0"/>
          <w:sz w:val="24"/>
          <w:szCs w:val="24"/>
          <w:highlight w:val="none"/>
          <w14:textFill>
            <w14:solidFill>
              <w14:schemeClr w14:val="tx1"/>
            </w14:solidFill>
          </w14:textFill>
        </w:rPr>
        <w:t>有权决定按照中标人中标后毁标、终止或解除合同等依约处理。</w:t>
      </w:r>
    </w:p>
    <w:p w14:paraId="1D849575">
      <w:pPr>
        <w:keepNext/>
        <w:overflowPunct w:val="0"/>
        <w:autoSpaceDE w:val="0"/>
        <w:autoSpaceDN w:val="0"/>
        <w:adjustRightInd w:val="0"/>
        <w:spacing w:line="360" w:lineRule="auto"/>
        <w:jc w:val="center"/>
        <w:rPr>
          <w:rFonts w:ascii="宋体" w:hAnsi="宋体" w:cs="宋体"/>
          <w:b/>
          <w:bCs/>
          <w:snapToGrid w:val="0"/>
          <w:color w:val="000000" w:themeColor="text1"/>
          <w:kern w:val="0"/>
          <w:sz w:val="24"/>
          <w:szCs w:val="24"/>
          <w:highlight w:val="none"/>
          <w14:textFill>
            <w14:solidFill>
              <w14:schemeClr w14:val="tx1"/>
            </w14:solidFill>
          </w14:textFill>
        </w:rPr>
      </w:pPr>
    </w:p>
    <w:p w14:paraId="674CFCD9">
      <w:pPr>
        <w:keepNext/>
        <w:overflowPunct w:val="0"/>
        <w:autoSpaceDE w:val="0"/>
        <w:autoSpaceDN w:val="0"/>
        <w:adjustRightInd w:val="0"/>
        <w:spacing w:line="360" w:lineRule="auto"/>
        <w:jc w:val="center"/>
        <w:outlineLvl w:val="1"/>
        <w:rPr>
          <w:rFonts w:ascii="宋体" w:hAnsi="宋体" w:cs="宋体"/>
          <w:b/>
          <w:bCs/>
          <w:snapToGrid w:val="0"/>
          <w:color w:val="000000" w:themeColor="text1"/>
          <w:kern w:val="0"/>
          <w:sz w:val="24"/>
          <w:szCs w:val="24"/>
          <w:highlight w:val="none"/>
          <w14:textFill>
            <w14:solidFill>
              <w14:schemeClr w14:val="tx1"/>
            </w14:solidFill>
          </w14:textFill>
        </w:rPr>
      </w:pPr>
      <w:bookmarkStart w:id="63" w:name="_Toc29215"/>
      <w:bookmarkStart w:id="64" w:name="_Toc18982"/>
      <w:bookmarkStart w:id="65" w:name="_Toc27065"/>
      <w:bookmarkStart w:id="66" w:name="_Toc2151"/>
      <w:r>
        <w:rPr>
          <w:rFonts w:hint="eastAsia" w:ascii="宋体" w:hAnsi="宋体" w:cs="宋体"/>
          <w:b/>
          <w:bCs/>
          <w:snapToGrid w:val="0"/>
          <w:color w:val="000000" w:themeColor="text1"/>
          <w:kern w:val="0"/>
          <w:sz w:val="24"/>
          <w:szCs w:val="24"/>
          <w:highlight w:val="none"/>
          <w:lang w:eastAsia="zh-CN"/>
          <w14:textFill>
            <w14:solidFill>
              <w14:schemeClr w14:val="tx1"/>
            </w14:solidFill>
          </w14:textFill>
        </w:rPr>
        <w:t>（</w:t>
      </w:r>
      <w:r>
        <w:rPr>
          <w:rFonts w:hint="eastAsia" w:ascii="宋体" w:hAnsi="宋体" w:cs="宋体"/>
          <w:b/>
          <w:bCs/>
          <w:snapToGrid w:val="0"/>
          <w:color w:val="000000" w:themeColor="text1"/>
          <w:kern w:val="0"/>
          <w:sz w:val="24"/>
          <w:szCs w:val="24"/>
          <w:highlight w:val="none"/>
          <w:lang w:val="en-US" w:eastAsia="zh-CN"/>
          <w14:textFill>
            <w14:solidFill>
              <w14:schemeClr w14:val="tx1"/>
            </w14:solidFill>
          </w14:textFill>
        </w:rPr>
        <w:t>八</w:t>
      </w:r>
      <w:r>
        <w:rPr>
          <w:rFonts w:hint="eastAsia" w:ascii="宋体" w:hAnsi="宋体" w:cs="宋体"/>
          <w:b/>
          <w:bCs/>
          <w:snapToGrid w:val="0"/>
          <w:color w:val="000000" w:themeColor="text1"/>
          <w:kern w:val="0"/>
          <w:sz w:val="24"/>
          <w:szCs w:val="24"/>
          <w:highlight w:val="none"/>
          <w:lang w:eastAsia="zh-CN"/>
          <w14:textFill>
            <w14:solidFill>
              <w14:schemeClr w14:val="tx1"/>
            </w14:solidFill>
          </w14:textFill>
        </w:rPr>
        <w:t>）</w:t>
      </w:r>
      <w:r>
        <w:rPr>
          <w:rFonts w:hint="eastAsia" w:ascii="宋体" w:hAnsi="宋体" w:cs="宋体"/>
          <w:b/>
          <w:bCs/>
          <w:snapToGrid w:val="0"/>
          <w:color w:val="000000" w:themeColor="text1"/>
          <w:kern w:val="0"/>
          <w:sz w:val="24"/>
          <w:szCs w:val="24"/>
          <w:highlight w:val="none"/>
          <w14:textFill>
            <w14:solidFill>
              <w14:schemeClr w14:val="tx1"/>
            </w14:solidFill>
          </w14:textFill>
        </w:rPr>
        <w:t>保密和披露</w:t>
      </w:r>
      <w:bookmarkEnd w:id="62"/>
      <w:bookmarkEnd w:id="63"/>
      <w:bookmarkEnd w:id="64"/>
      <w:bookmarkEnd w:id="65"/>
      <w:bookmarkEnd w:id="66"/>
    </w:p>
    <w:p w14:paraId="2AA8D502">
      <w:pPr>
        <w:keepNext/>
        <w:overflowPunct w:val="0"/>
        <w:autoSpaceDE w:val="0"/>
        <w:autoSpaceDN w:val="0"/>
        <w:adjustRightInd w:val="0"/>
        <w:spacing w:line="360" w:lineRule="auto"/>
        <w:ind w:firstLine="482" w:firstLineChars="200"/>
        <w:rPr>
          <w:rFonts w:ascii="宋体" w:hAnsi="宋体" w:cs="宋体"/>
          <w:b/>
          <w:snapToGrid w:val="0"/>
          <w:color w:val="000000" w:themeColor="text1"/>
          <w:kern w:val="0"/>
          <w:sz w:val="24"/>
          <w:szCs w:val="24"/>
          <w:highlight w:val="none"/>
          <w14:textFill>
            <w14:solidFill>
              <w14:schemeClr w14:val="tx1"/>
            </w14:solidFill>
          </w14:textFill>
        </w:rPr>
      </w:pPr>
      <w:r>
        <w:rPr>
          <w:rFonts w:hint="eastAsia" w:ascii="宋体" w:hAnsi="宋体" w:cs="宋体"/>
          <w:b/>
          <w:snapToGrid w:val="0"/>
          <w:color w:val="000000" w:themeColor="text1"/>
          <w:kern w:val="0"/>
          <w:sz w:val="24"/>
          <w:szCs w:val="24"/>
          <w:highlight w:val="none"/>
          <w14:textFill>
            <w14:solidFill>
              <w14:schemeClr w14:val="tx1"/>
            </w14:solidFill>
          </w14:textFill>
        </w:rPr>
        <w:t>27.保密</w:t>
      </w:r>
    </w:p>
    <w:p w14:paraId="1529B71D">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27.1</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自领取招标文件之日起，须承诺承担本招标项目下保密义务，不得将因本次招标获得的信息向第三人外传。</w:t>
      </w:r>
    </w:p>
    <w:p w14:paraId="0D9499C6">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bCs/>
          <w:snapToGrid w:val="0"/>
          <w:color w:val="000000" w:themeColor="text1"/>
          <w:kern w:val="0"/>
          <w:sz w:val="24"/>
          <w:szCs w:val="24"/>
          <w:highlight w:val="none"/>
          <w14:textFill>
            <w14:solidFill>
              <w14:schemeClr w14:val="tx1"/>
            </w14:solidFill>
          </w14:textFill>
        </w:rPr>
        <w:t>27.2有关人员对评标情况以及在评标过程中获悉的国家秘密、商业秘密负有保密责任。</w:t>
      </w:r>
    </w:p>
    <w:p w14:paraId="5BBCC5D2">
      <w:pPr>
        <w:keepNext/>
        <w:overflowPunct w:val="0"/>
        <w:autoSpaceDE w:val="0"/>
        <w:autoSpaceDN w:val="0"/>
        <w:adjustRightInd w:val="0"/>
        <w:spacing w:line="360" w:lineRule="auto"/>
        <w:ind w:firstLine="482" w:firstLineChars="200"/>
        <w:rPr>
          <w:rFonts w:ascii="宋体" w:hAnsi="宋体" w:cs="宋体"/>
          <w:b/>
          <w:snapToGrid w:val="0"/>
          <w:color w:val="000000" w:themeColor="text1"/>
          <w:kern w:val="0"/>
          <w:sz w:val="24"/>
          <w:szCs w:val="24"/>
          <w:highlight w:val="none"/>
          <w14:textFill>
            <w14:solidFill>
              <w14:schemeClr w14:val="tx1"/>
            </w14:solidFill>
          </w14:textFill>
        </w:rPr>
      </w:pPr>
      <w:r>
        <w:rPr>
          <w:rFonts w:hint="eastAsia" w:ascii="宋体" w:hAnsi="宋体" w:cs="宋体"/>
          <w:b/>
          <w:snapToGrid w:val="0"/>
          <w:color w:val="000000" w:themeColor="text1"/>
          <w:kern w:val="0"/>
          <w:sz w:val="24"/>
          <w:szCs w:val="24"/>
          <w:highlight w:val="none"/>
          <w14:textFill>
            <w14:solidFill>
              <w14:schemeClr w14:val="tx1"/>
            </w14:solidFill>
          </w14:textFill>
        </w:rPr>
        <w:t>28.披露</w:t>
      </w:r>
    </w:p>
    <w:p w14:paraId="20B1E560">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28.1</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采购代理机构</w:t>
      </w:r>
      <w:r>
        <w:rPr>
          <w:rFonts w:hint="eastAsia" w:ascii="宋体" w:hAnsi="宋体" w:cs="宋体"/>
          <w:snapToGrid w:val="0"/>
          <w:color w:val="000000" w:themeColor="text1"/>
          <w:kern w:val="0"/>
          <w:sz w:val="24"/>
          <w:szCs w:val="24"/>
          <w:highlight w:val="none"/>
          <w14:textFill>
            <w14:solidFill>
              <w14:schemeClr w14:val="tx1"/>
            </w14:solidFill>
          </w14:textFill>
        </w:rPr>
        <w:t>（或</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采购人</w:t>
      </w:r>
      <w:r>
        <w:rPr>
          <w:rFonts w:hint="eastAsia" w:ascii="宋体" w:hAnsi="宋体" w:cs="宋体"/>
          <w:snapToGrid w:val="0"/>
          <w:color w:val="000000" w:themeColor="text1"/>
          <w:kern w:val="0"/>
          <w:sz w:val="24"/>
          <w:szCs w:val="24"/>
          <w:highlight w:val="none"/>
          <w14:textFill>
            <w14:solidFill>
              <w14:schemeClr w14:val="tx1"/>
            </w14:solidFill>
          </w14:textFill>
        </w:rPr>
        <w:t>）有权将</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提供的所有资料向有关政府部门或评审标书的有关人员披露。</w:t>
      </w:r>
    </w:p>
    <w:p w14:paraId="3A136B24">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28.2在</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采购代理机构</w:t>
      </w:r>
      <w:r>
        <w:rPr>
          <w:rFonts w:hint="eastAsia" w:ascii="宋体" w:hAnsi="宋体" w:cs="宋体"/>
          <w:snapToGrid w:val="0"/>
          <w:color w:val="000000" w:themeColor="text1"/>
          <w:kern w:val="0"/>
          <w:sz w:val="24"/>
          <w:szCs w:val="24"/>
          <w:highlight w:val="none"/>
          <w14:textFill>
            <w14:solidFill>
              <w14:schemeClr w14:val="tx1"/>
            </w14:solidFill>
          </w14:textFill>
        </w:rPr>
        <w:t>（或</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采购人</w:t>
      </w:r>
      <w:r>
        <w:rPr>
          <w:rFonts w:hint="eastAsia" w:ascii="宋体" w:hAnsi="宋体" w:cs="宋体"/>
          <w:snapToGrid w:val="0"/>
          <w:color w:val="000000" w:themeColor="text1"/>
          <w:kern w:val="0"/>
          <w:sz w:val="24"/>
          <w:szCs w:val="24"/>
          <w:highlight w:val="none"/>
          <w14:textFill>
            <w14:solidFill>
              <w14:schemeClr w14:val="tx1"/>
            </w14:solidFill>
          </w14:textFill>
        </w:rPr>
        <w:t>）认为适当时、国家机关调查、审查、审计时以及其他符合法律规定的情形下，</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采购代理机构</w:t>
      </w:r>
      <w:r>
        <w:rPr>
          <w:rFonts w:hint="eastAsia" w:ascii="宋体" w:hAnsi="宋体" w:cs="宋体"/>
          <w:snapToGrid w:val="0"/>
          <w:color w:val="000000" w:themeColor="text1"/>
          <w:kern w:val="0"/>
          <w:sz w:val="24"/>
          <w:szCs w:val="24"/>
          <w:highlight w:val="none"/>
          <w14:textFill>
            <w14:solidFill>
              <w14:schemeClr w14:val="tx1"/>
            </w14:solidFill>
          </w14:textFill>
        </w:rPr>
        <w:t>（或</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采购人</w:t>
      </w:r>
      <w:r>
        <w:rPr>
          <w:rFonts w:hint="eastAsia" w:ascii="宋体" w:hAnsi="宋体" w:cs="宋体"/>
          <w:snapToGrid w:val="0"/>
          <w:color w:val="000000" w:themeColor="text1"/>
          <w:kern w:val="0"/>
          <w:sz w:val="24"/>
          <w:szCs w:val="24"/>
          <w:highlight w:val="none"/>
          <w14:textFill>
            <w14:solidFill>
              <w14:schemeClr w14:val="tx1"/>
            </w14:solidFill>
          </w14:textFill>
        </w:rPr>
        <w:t>）无须事先征求</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/中标人同意而可以披露关于采购过程、合同文本、签署情况的资料、</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/中标人的名称及地址、投标文件的有关信息以及补充条款等，但应当在合理的必要范围内。对任何已经公布过的内容或与之内容相同的资料，以及</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/中标人已经泄露或公开的，无须再承担保密责任。</w:t>
      </w:r>
    </w:p>
    <w:p w14:paraId="2CCD6AD5">
      <w:pPr>
        <w:keepNext/>
        <w:overflowPunct w:val="0"/>
        <w:autoSpaceDE w:val="0"/>
        <w:autoSpaceDN w:val="0"/>
        <w:adjustRightInd w:val="0"/>
        <w:spacing w:line="360" w:lineRule="auto"/>
        <w:jc w:val="center"/>
        <w:rPr>
          <w:rFonts w:ascii="宋体" w:hAnsi="宋体" w:cs="宋体"/>
          <w:b/>
          <w:bCs/>
          <w:snapToGrid w:val="0"/>
          <w:color w:val="000000" w:themeColor="text1"/>
          <w:kern w:val="0"/>
          <w:sz w:val="24"/>
          <w:szCs w:val="24"/>
          <w:highlight w:val="none"/>
          <w14:textFill>
            <w14:solidFill>
              <w14:schemeClr w14:val="tx1"/>
            </w14:solidFill>
          </w14:textFill>
        </w:rPr>
      </w:pPr>
    </w:p>
    <w:p w14:paraId="1F32D1B2">
      <w:pPr>
        <w:keepNext/>
        <w:overflowPunct w:val="0"/>
        <w:autoSpaceDE w:val="0"/>
        <w:autoSpaceDN w:val="0"/>
        <w:adjustRightInd w:val="0"/>
        <w:spacing w:line="360" w:lineRule="auto"/>
        <w:jc w:val="center"/>
        <w:outlineLvl w:val="1"/>
        <w:rPr>
          <w:rFonts w:ascii="宋体" w:hAnsi="宋体" w:cs="宋体"/>
          <w:b/>
          <w:bCs/>
          <w:snapToGrid w:val="0"/>
          <w:color w:val="000000" w:themeColor="text1"/>
          <w:kern w:val="0"/>
          <w:sz w:val="24"/>
          <w:szCs w:val="24"/>
          <w:highlight w:val="none"/>
          <w14:textFill>
            <w14:solidFill>
              <w14:schemeClr w14:val="tx1"/>
            </w14:solidFill>
          </w14:textFill>
        </w:rPr>
      </w:pPr>
      <w:bookmarkStart w:id="67" w:name="_Toc29288"/>
      <w:bookmarkStart w:id="68" w:name="_Toc18549"/>
      <w:bookmarkStart w:id="69" w:name="_Toc8156"/>
      <w:bookmarkStart w:id="70" w:name="_Toc32534"/>
      <w:r>
        <w:rPr>
          <w:rFonts w:hint="eastAsia" w:ascii="宋体" w:hAnsi="宋体" w:cs="宋体"/>
          <w:b/>
          <w:bCs/>
          <w:snapToGrid w:val="0"/>
          <w:color w:val="000000" w:themeColor="text1"/>
          <w:kern w:val="0"/>
          <w:sz w:val="24"/>
          <w:szCs w:val="24"/>
          <w:highlight w:val="none"/>
          <w:lang w:eastAsia="zh-CN"/>
          <w14:textFill>
            <w14:solidFill>
              <w14:schemeClr w14:val="tx1"/>
            </w14:solidFill>
          </w14:textFill>
        </w:rPr>
        <w:t>（</w:t>
      </w:r>
      <w:r>
        <w:rPr>
          <w:rFonts w:hint="eastAsia" w:ascii="宋体" w:hAnsi="宋体" w:cs="宋体"/>
          <w:b/>
          <w:bCs/>
          <w:snapToGrid w:val="0"/>
          <w:color w:val="000000" w:themeColor="text1"/>
          <w:kern w:val="0"/>
          <w:sz w:val="24"/>
          <w:szCs w:val="24"/>
          <w:highlight w:val="none"/>
          <w:lang w:val="en-US" w:eastAsia="zh-CN"/>
          <w14:textFill>
            <w14:solidFill>
              <w14:schemeClr w14:val="tx1"/>
            </w14:solidFill>
          </w14:textFill>
        </w:rPr>
        <w:t>九</w:t>
      </w:r>
      <w:r>
        <w:rPr>
          <w:rFonts w:hint="eastAsia" w:ascii="宋体" w:hAnsi="宋体" w:cs="宋体"/>
          <w:b/>
          <w:bCs/>
          <w:snapToGrid w:val="0"/>
          <w:color w:val="000000" w:themeColor="text1"/>
          <w:kern w:val="0"/>
          <w:sz w:val="24"/>
          <w:szCs w:val="24"/>
          <w:highlight w:val="none"/>
          <w:lang w:eastAsia="zh-CN"/>
          <w14:textFill>
            <w14:solidFill>
              <w14:schemeClr w14:val="tx1"/>
            </w14:solidFill>
          </w14:textFill>
        </w:rPr>
        <w:t>）</w:t>
      </w:r>
      <w:r>
        <w:rPr>
          <w:rFonts w:hint="eastAsia" w:ascii="宋体" w:hAnsi="宋体" w:cs="宋体"/>
          <w:b/>
          <w:bCs/>
          <w:snapToGrid w:val="0"/>
          <w:color w:val="000000" w:themeColor="text1"/>
          <w:kern w:val="0"/>
          <w:sz w:val="24"/>
          <w:szCs w:val="24"/>
          <w:highlight w:val="none"/>
          <w14:textFill>
            <w14:solidFill>
              <w14:schemeClr w14:val="tx1"/>
            </w14:solidFill>
          </w14:textFill>
        </w:rPr>
        <w:t>询问和质疑</w:t>
      </w:r>
      <w:bookmarkEnd w:id="67"/>
      <w:bookmarkEnd w:id="68"/>
      <w:bookmarkEnd w:id="69"/>
      <w:bookmarkEnd w:id="70"/>
    </w:p>
    <w:p w14:paraId="363E9910">
      <w:pPr>
        <w:keepNext/>
        <w:overflowPunct w:val="0"/>
        <w:autoSpaceDE w:val="0"/>
        <w:autoSpaceDN w:val="0"/>
        <w:adjustRightInd w:val="0"/>
        <w:spacing w:line="360" w:lineRule="auto"/>
        <w:ind w:firstLine="482" w:firstLineChars="200"/>
        <w:rPr>
          <w:rFonts w:ascii="宋体" w:hAnsi="宋体" w:cs="宋体"/>
          <w:b/>
          <w:snapToGrid w:val="0"/>
          <w:color w:val="000000" w:themeColor="text1"/>
          <w:kern w:val="0"/>
          <w:sz w:val="24"/>
          <w:szCs w:val="24"/>
          <w:highlight w:val="none"/>
          <w14:textFill>
            <w14:solidFill>
              <w14:schemeClr w14:val="tx1"/>
            </w14:solidFill>
          </w14:textFill>
        </w:rPr>
      </w:pPr>
      <w:r>
        <w:rPr>
          <w:rFonts w:hint="eastAsia" w:ascii="宋体" w:hAnsi="宋体" w:cs="宋体"/>
          <w:b/>
          <w:snapToGrid w:val="0"/>
          <w:color w:val="000000" w:themeColor="text1"/>
          <w:kern w:val="0"/>
          <w:sz w:val="24"/>
          <w:szCs w:val="24"/>
          <w:highlight w:val="none"/>
          <w14:textFill>
            <w14:solidFill>
              <w14:schemeClr w14:val="tx1"/>
            </w14:solidFill>
          </w14:textFill>
        </w:rPr>
        <w:t>29.</w:t>
      </w:r>
      <w:r>
        <w:rPr>
          <w:rFonts w:hint="eastAsia" w:ascii="宋体" w:hAnsi="宋体" w:cs="宋体"/>
          <w:b/>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b/>
          <w:snapToGrid w:val="0"/>
          <w:color w:val="000000" w:themeColor="text1"/>
          <w:kern w:val="0"/>
          <w:sz w:val="24"/>
          <w:szCs w:val="24"/>
          <w:highlight w:val="none"/>
          <w14:textFill>
            <w14:solidFill>
              <w14:schemeClr w14:val="tx1"/>
            </w14:solidFill>
          </w14:textFill>
        </w:rPr>
        <w:t>有权就招标事宜提出询问和质疑</w:t>
      </w:r>
    </w:p>
    <w:p w14:paraId="4E601B5D">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29.1招标程序受《中华人民共和国政府采购法》、《中华人民共和国政府采购法实施条例》和相关法律法规的约束，并受到严格的内部监督，以确保授予合同过程的公平公正。</w:t>
      </w:r>
    </w:p>
    <w:p w14:paraId="25022DB6">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29.2</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认为采购文件、采购过程和中标、中标结果使自己的权益受到损害的，可以在知道或者应知其权益受到损害之日起七个工作日内，以书面形式向</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采购人</w:t>
      </w:r>
      <w:r>
        <w:rPr>
          <w:rFonts w:hint="eastAsia" w:ascii="宋体" w:hAnsi="宋体" w:cs="宋体"/>
          <w:snapToGrid w:val="0"/>
          <w:color w:val="000000" w:themeColor="text1"/>
          <w:kern w:val="0"/>
          <w:sz w:val="24"/>
          <w:szCs w:val="24"/>
          <w:highlight w:val="none"/>
          <w14:textFill>
            <w14:solidFill>
              <w14:schemeClr w14:val="tx1"/>
            </w14:solidFill>
          </w14:textFill>
        </w:rPr>
        <w:t>或</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采购代理机构</w:t>
      </w:r>
      <w:r>
        <w:rPr>
          <w:rFonts w:hint="eastAsia" w:ascii="宋体" w:hAnsi="宋体" w:cs="宋体"/>
          <w:snapToGrid w:val="0"/>
          <w:color w:val="000000" w:themeColor="text1"/>
          <w:kern w:val="0"/>
          <w:sz w:val="24"/>
          <w:szCs w:val="24"/>
          <w:highlight w:val="none"/>
          <w14:textFill>
            <w14:solidFill>
              <w14:schemeClr w14:val="tx1"/>
            </w14:solidFill>
          </w14:textFill>
        </w:rPr>
        <w:t>提出质疑。</w:t>
      </w:r>
    </w:p>
    <w:p w14:paraId="2C2DAAC7">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应知其权益受到损害之日指：</w:t>
      </w:r>
    </w:p>
    <w:p w14:paraId="0590B439">
      <w:pPr>
        <w:keepNext/>
        <w:numPr>
          <w:ilvl w:val="0"/>
          <w:numId w:val="31"/>
        </w:numPr>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对可以质疑的采购文件提出质疑的，为收到采购文件之日或者采购文件公告期限届满之日；</w:t>
      </w:r>
    </w:p>
    <w:p w14:paraId="7EF3E0C8">
      <w:pPr>
        <w:keepNext/>
        <w:numPr>
          <w:ilvl w:val="0"/>
          <w:numId w:val="31"/>
        </w:numPr>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对采购过程提出质疑的，为各采购程序环节结束之日；</w:t>
      </w:r>
    </w:p>
    <w:p w14:paraId="79CBFE95">
      <w:pPr>
        <w:keepNext/>
        <w:numPr>
          <w:ilvl w:val="0"/>
          <w:numId w:val="31"/>
        </w:numPr>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对中标或者中标结果提出质疑的，为中标或者中标结果公告期限届满之日。</w:t>
      </w:r>
    </w:p>
    <w:p w14:paraId="6779637B">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29.3质疑应当以书面形式向</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采购代理机构</w:t>
      </w:r>
      <w:r>
        <w:rPr>
          <w:rFonts w:hint="eastAsia" w:ascii="宋体" w:hAnsi="宋体" w:cs="宋体"/>
          <w:snapToGrid w:val="0"/>
          <w:color w:val="000000" w:themeColor="text1"/>
          <w:kern w:val="0"/>
          <w:sz w:val="24"/>
          <w:szCs w:val="24"/>
          <w:highlight w:val="none"/>
          <w14:textFill>
            <w14:solidFill>
              <w14:schemeClr w14:val="tx1"/>
            </w14:solidFill>
          </w14:textFill>
        </w:rPr>
        <w:t>（或</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采购人</w:t>
      </w:r>
      <w:r>
        <w:rPr>
          <w:rFonts w:hint="eastAsia" w:ascii="宋体" w:hAnsi="宋体" w:cs="宋体"/>
          <w:snapToGrid w:val="0"/>
          <w:color w:val="000000" w:themeColor="text1"/>
          <w:kern w:val="0"/>
          <w:sz w:val="24"/>
          <w:szCs w:val="24"/>
          <w:highlight w:val="none"/>
          <w14:textFill>
            <w14:solidFill>
              <w14:schemeClr w14:val="tx1"/>
            </w14:solidFill>
          </w14:textFill>
        </w:rPr>
        <w:t>）提出，经法定代表人签字并加盖公章。</w:t>
      </w:r>
    </w:p>
    <w:p w14:paraId="1032385E">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29.4质疑书应当包括以下主要内容：被质疑项目名称、项目编号、包号、招标公告发布时间、质疑事项、法律依据（具体条款）、质疑人全称、法定代表人签字、盖章、有效联系方式（包括手机、传真号码）。</w:t>
      </w:r>
    </w:p>
    <w:p w14:paraId="3F794F1B">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29.</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5</w:t>
      </w:r>
      <w:r>
        <w:rPr>
          <w:rFonts w:hint="eastAsia" w:ascii="宋体" w:hAnsi="宋体" w:cs="宋体"/>
          <w:snapToGrid w:val="0"/>
          <w:color w:val="000000" w:themeColor="text1"/>
          <w:kern w:val="0"/>
          <w:sz w:val="24"/>
          <w:szCs w:val="24"/>
          <w:highlight w:val="none"/>
          <w14:textFill>
            <w14:solidFill>
              <w14:schemeClr w14:val="tx1"/>
            </w14:solidFill>
          </w14:textFill>
        </w:rPr>
        <w:t>有下列情形之一的，属于无效质疑，</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采购代理机构</w:t>
      </w:r>
      <w:r>
        <w:rPr>
          <w:rFonts w:hint="eastAsia" w:ascii="宋体" w:hAnsi="宋体" w:cs="宋体"/>
          <w:snapToGrid w:val="0"/>
          <w:color w:val="000000" w:themeColor="text1"/>
          <w:kern w:val="0"/>
          <w:sz w:val="24"/>
          <w:szCs w:val="24"/>
          <w:highlight w:val="none"/>
          <w14:textFill>
            <w14:solidFill>
              <w14:schemeClr w14:val="tx1"/>
            </w14:solidFill>
          </w14:textFill>
        </w:rPr>
        <w:t>（或</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采购人</w:t>
      </w:r>
      <w:r>
        <w:rPr>
          <w:rFonts w:hint="eastAsia" w:ascii="宋体" w:hAnsi="宋体" w:cs="宋体"/>
          <w:snapToGrid w:val="0"/>
          <w:color w:val="000000" w:themeColor="text1"/>
          <w:kern w:val="0"/>
          <w:sz w:val="24"/>
          <w:szCs w:val="24"/>
          <w:highlight w:val="none"/>
          <w14:textFill>
            <w14:solidFill>
              <w14:schemeClr w14:val="tx1"/>
            </w14:solidFill>
          </w14:textFill>
        </w:rPr>
        <w:t>）可不予受理：</w:t>
      </w:r>
    </w:p>
    <w:p w14:paraId="423B3C61">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（1）未在有效期限内提出质疑的；</w:t>
      </w:r>
    </w:p>
    <w:p w14:paraId="63042CE1">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（2）质疑未以书面形式提出的；</w:t>
      </w:r>
    </w:p>
    <w:p w14:paraId="63556B05">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（3）所提交材料未明示属于质疑材料的；</w:t>
      </w:r>
    </w:p>
    <w:p w14:paraId="503AFE7C">
      <w:pPr>
        <w:keepNext/>
        <w:overflowPunct w:val="0"/>
        <w:autoSpaceDE w:val="0"/>
        <w:autoSpaceDN w:val="0"/>
        <w:adjustRightInd w:val="0"/>
        <w:spacing w:line="360" w:lineRule="auto"/>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 xml:space="preserve">    （4）质疑书没有法定代表人签署本人姓名或印盖本人姓名章并加盖单位公章的；质疑书由参加采购项目的授权代表签署本人姓名或印盖本人姓名章，但没有法定代表人特别授权的；</w:t>
      </w:r>
    </w:p>
    <w:p w14:paraId="115681B8">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（5）质疑书未提供有效联系人或联系方式的；</w:t>
      </w:r>
    </w:p>
    <w:p w14:paraId="627AA55B">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（6）质疑事项已经进入投诉或者行政复议或者诉讼程序的；</w:t>
      </w:r>
    </w:p>
    <w:p w14:paraId="18358981">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（7）质疑书未附相关证明材料，被视为无有效证据支持的；</w:t>
      </w:r>
    </w:p>
    <w:p w14:paraId="64C11B68">
      <w:pPr>
        <w:keepNext/>
        <w:overflowPunct w:val="0"/>
        <w:autoSpaceDE w:val="0"/>
        <w:autoSpaceDN w:val="0"/>
        <w:adjustRightInd w:val="0"/>
        <w:spacing w:line="360" w:lineRule="auto"/>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 xml:space="preserve">    （8）</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对招标文件条款或技术参数有异议，未在开标前通过澄清或修改程序提出，并且</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已经参与投标，而于开标后对招标文件提出质疑的；</w:t>
      </w:r>
    </w:p>
    <w:p w14:paraId="2D694A9C">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（9）在提出本次质疑前半年内连续三次质疑而无事实依据的；</w:t>
      </w:r>
    </w:p>
    <w:p w14:paraId="538A368C">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（10）其它不符合受理条件的情形。</w:t>
      </w:r>
    </w:p>
    <w:p w14:paraId="77A932C8">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29.</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6</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采购代理机构</w:t>
      </w:r>
      <w:r>
        <w:rPr>
          <w:rFonts w:hint="eastAsia" w:ascii="宋体" w:hAnsi="宋体" w:cs="宋体"/>
          <w:snapToGrid w:val="0"/>
          <w:color w:val="000000" w:themeColor="text1"/>
          <w:kern w:val="0"/>
          <w:sz w:val="24"/>
          <w:szCs w:val="24"/>
          <w:highlight w:val="none"/>
          <w14:textFill>
            <w14:solidFill>
              <w14:schemeClr w14:val="tx1"/>
            </w14:solidFill>
          </w14:textFill>
        </w:rPr>
        <w:t>将在收到书面质疑后</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7</w:t>
      </w:r>
      <w:r>
        <w:rPr>
          <w:rFonts w:hint="eastAsia" w:ascii="宋体" w:hAnsi="宋体" w:cs="宋体"/>
          <w:snapToGrid w:val="0"/>
          <w:color w:val="000000" w:themeColor="text1"/>
          <w:kern w:val="0"/>
          <w:sz w:val="24"/>
          <w:szCs w:val="24"/>
          <w:highlight w:val="none"/>
          <w14:textFill>
            <w14:solidFill>
              <w14:schemeClr w14:val="tx1"/>
            </w14:solidFill>
          </w14:textFill>
        </w:rPr>
        <w:t>个工作日内对</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依法提出的询问或质疑作出答复。但答复的内容不涉及商业秘密。</w:t>
      </w:r>
    </w:p>
    <w:p w14:paraId="75C60B8F">
      <w:pPr>
        <w:keepNext/>
        <w:overflowPunct w:val="0"/>
        <w:autoSpaceDE w:val="0"/>
        <w:autoSpaceDN w:val="0"/>
        <w:adjustRightIn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29.</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7</w:t>
      </w:r>
      <w:r>
        <w:rPr>
          <w:rFonts w:hint="eastAsia" w:ascii="宋体" w:hAnsi="宋体" w:cs="宋体"/>
          <w:snapToGrid w:val="0"/>
          <w:color w:val="000000" w:themeColor="text1"/>
          <w:kern w:val="0"/>
          <w:sz w:val="24"/>
          <w:szCs w:val="24"/>
          <w:highlight w:val="none"/>
          <w14:textFill>
            <w14:solidFill>
              <w14:schemeClr w14:val="tx1"/>
            </w14:solidFill>
          </w14:textFill>
        </w:rPr>
        <w:t>质疑</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szCs w:val="24"/>
          <w:highlight w:val="none"/>
          <w14:textFill>
            <w14:solidFill>
              <w14:schemeClr w14:val="tx1"/>
            </w14:solidFill>
          </w14:textFill>
        </w:rPr>
        <w:t>对</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采购代理机构</w:t>
      </w:r>
      <w:r>
        <w:rPr>
          <w:rFonts w:hint="eastAsia" w:ascii="宋体" w:hAnsi="宋体" w:cs="宋体"/>
          <w:snapToGrid w:val="0"/>
          <w:color w:val="000000" w:themeColor="text1"/>
          <w:kern w:val="0"/>
          <w:sz w:val="24"/>
          <w:szCs w:val="24"/>
          <w:highlight w:val="none"/>
          <w14:textFill>
            <w14:solidFill>
              <w14:schemeClr w14:val="tx1"/>
            </w14:solidFill>
          </w14:textFill>
        </w:rPr>
        <w:t>的答复不满意以及</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采购代理机构</w:t>
      </w:r>
      <w:r>
        <w:rPr>
          <w:rFonts w:hint="eastAsia" w:ascii="宋体" w:hAnsi="宋体" w:cs="宋体"/>
          <w:snapToGrid w:val="0"/>
          <w:color w:val="000000" w:themeColor="text1"/>
          <w:kern w:val="0"/>
          <w:sz w:val="24"/>
          <w:szCs w:val="24"/>
          <w:highlight w:val="none"/>
          <w14:textFill>
            <w14:solidFill>
              <w14:schemeClr w14:val="tx1"/>
            </w14:solidFill>
          </w14:textFill>
        </w:rPr>
        <w:t>未在规定的时间内做出答复的，可以在答复期满后15个工作日内向政府采购监管部门投诉。</w:t>
      </w:r>
    </w:p>
    <w:p w14:paraId="3A9B55A0">
      <w:pPr>
        <w:keepNext/>
        <w:overflowPunct w:val="0"/>
        <w:autoSpaceDE w:val="0"/>
        <w:autoSpaceDN w:val="0"/>
        <w:adjustRightInd w:val="0"/>
        <w:spacing w:line="360" w:lineRule="auto"/>
        <w:jc w:val="center"/>
        <w:outlineLvl w:val="1"/>
        <w:rPr>
          <w:rFonts w:ascii="宋体" w:hAnsi="宋体" w:cs="宋体"/>
          <w:b/>
          <w:bCs/>
          <w:snapToGrid w:val="0"/>
          <w:color w:val="000000" w:themeColor="text1"/>
          <w:kern w:val="0"/>
          <w:sz w:val="24"/>
          <w:szCs w:val="24"/>
          <w:highlight w:val="none"/>
          <w14:textFill>
            <w14:solidFill>
              <w14:schemeClr w14:val="tx1"/>
            </w14:solidFill>
          </w14:textFill>
        </w:rPr>
      </w:pPr>
      <w:bookmarkStart w:id="71" w:name="_Toc6778"/>
      <w:bookmarkStart w:id="72" w:name="_Toc6202"/>
      <w:bookmarkStart w:id="73" w:name="_Toc12754"/>
      <w:bookmarkStart w:id="74" w:name="_Toc3478"/>
      <w:r>
        <w:rPr>
          <w:rFonts w:hint="eastAsia" w:ascii="宋体" w:hAnsi="宋体" w:cs="宋体"/>
          <w:b/>
          <w:bCs/>
          <w:snapToGrid w:val="0"/>
          <w:color w:val="000000" w:themeColor="text1"/>
          <w:kern w:val="0"/>
          <w:sz w:val="24"/>
          <w:szCs w:val="24"/>
          <w:highlight w:val="none"/>
          <w14:textFill>
            <w14:solidFill>
              <w14:schemeClr w14:val="tx1"/>
            </w14:solidFill>
          </w14:textFill>
        </w:rPr>
        <w:t>十、违约处罚</w:t>
      </w:r>
      <w:bookmarkEnd w:id="71"/>
      <w:bookmarkEnd w:id="72"/>
      <w:bookmarkEnd w:id="73"/>
      <w:bookmarkEnd w:id="74"/>
    </w:p>
    <w:p w14:paraId="447194E9">
      <w:pPr>
        <w:keepNext/>
        <w:overflowPunct w:val="0"/>
        <w:autoSpaceDE w:val="0"/>
        <w:autoSpaceDN w:val="0"/>
        <w:adjustRightInd w:val="0"/>
        <w:spacing w:line="360" w:lineRule="auto"/>
        <w:ind w:firstLine="482" w:firstLineChars="200"/>
        <w:rPr>
          <w:rFonts w:ascii="宋体" w:hAnsi="宋体" w:cs="宋体"/>
          <w:b/>
          <w:snapToGrid w:val="0"/>
          <w:color w:val="000000" w:themeColor="text1"/>
          <w:kern w:val="0"/>
          <w:sz w:val="24"/>
          <w:szCs w:val="24"/>
          <w:highlight w:val="none"/>
          <w14:textFill>
            <w14:solidFill>
              <w14:schemeClr w14:val="tx1"/>
            </w14:solidFill>
          </w14:textFill>
        </w:rPr>
      </w:pPr>
      <w:r>
        <w:rPr>
          <w:rFonts w:hint="eastAsia" w:ascii="宋体" w:hAnsi="宋体" w:cs="宋体"/>
          <w:b/>
          <w:snapToGrid w:val="0"/>
          <w:color w:val="000000" w:themeColor="text1"/>
          <w:kern w:val="0"/>
          <w:sz w:val="24"/>
          <w:szCs w:val="24"/>
          <w:highlight w:val="none"/>
          <w14:textFill>
            <w14:solidFill>
              <w14:schemeClr w14:val="tx1"/>
            </w14:solidFill>
          </w14:textFill>
        </w:rPr>
        <w:t>30.违约处罚</w:t>
      </w:r>
    </w:p>
    <w:p w14:paraId="47430906">
      <w:pPr>
        <w:pStyle w:val="545"/>
        <w:keepNext/>
        <w:overflowPunct w:val="0"/>
        <w:ind w:firstLine="477" w:firstLineChars="198"/>
        <w:jc w:val="both"/>
        <w:rPr>
          <w:rFonts w:hint="default" w:eastAsia="宋体" w:cs="宋体"/>
          <w:color w:val="000000" w:themeColor="text1"/>
          <w:szCs w:val="24"/>
          <w:highlight w:val="none"/>
          <w14:textFill>
            <w14:solidFill>
              <w14:schemeClr w14:val="tx1"/>
            </w14:solidFill>
          </w14:textFill>
        </w:rPr>
      </w:pPr>
      <w:r>
        <w:rPr>
          <w:rFonts w:eastAsia="宋体" w:cs="宋体"/>
          <w:b/>
          <w:color w:val="000000" w:themeColor="text1"/>
          <w:szCs w:val="24"/>
          <w:highlight w:val="none"/>
          <w14:textFill>
            <w14:solidFill>
              <w14:schemeClr w14:val="tx1"/>
            </w14:solidFill>
          </w14:textFill>
        </w:rPr>
        <w:t>30.1发生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47D535A3">
      <w:pPr>
        <w:keepNext/>
        <w:adjustRightInd w:val="0"/>
        <w:spacing w:line="360" w:lineRule="auto"/>
        <w:ind w:firstLine="480" w:firstLineChars="200"/>
        <w:jc w:val="left"/>
        <w:rPr>
          <w:rFonts w:hint="default"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（1）提供虚假材料谋取中标的；</w:t>
      </w:r>
    </w:p>
    <w:p w14:paraId="4F8A4EAC">
      <w:pPr>
        <w:keepNext/>
        <w:adjustRightInd w:val="0"/>
        <w:spacing w:line="360" w:lineRule="auto"/>
        <w:ind w:firstLine="480" w:firstLineChars="200"/>
        <w:jc w:val="left"/>
        <w:rPr>
          <w:rFonts w:hint="default"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（2）采取不正当手段诋毁、排挤其他</w:t>
      </w:r>
      <w:r>
        <w:rPr>
          <w:rFonts w:hint="eastAsia" w:ascii="宋体" w:hAnsi="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cs="宋体"/>
          <w:color w:val="000000" w:themeColor="text1"/>
          <w:kern w:val="0"/>
          <w:sz w:val="24"/>
          <w:szCs w:val="24"/>
          <w:highlight w:val="none"/>
          <w14:textFill>
            <w14:solidFill>
              <w14:schemeClr w14:val="tx1"/>
            </w14:solidFill>
          </w14:textFill>
        </w:rPr>
        <w:t>的；</w:t>
      </w:r>
    </w:p>
    <w:p w14:paraId="3176C09C">
      <w:pPr>
        <w:keepNext/>
        <w:adjustRightInd w:val="0"/>
        <w:spacing w:line="360" w:lineRule="auto"/>
        <w:ind w:firstLine="480" w:firstLineChars="200"/>
        <w:jc w:val="left"/>
        <w:rPr>
          <w:rFonts w:hint="default"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（3）与</w:t>
      </w:r>
      <w:r>
        <w:rPr>
          <w:rFonts w:hint="eastAsia" w:ascii="宋体" w:hAnsi="宋体" w:cs="宋体"/>
          <w:color w:val="000000" w:themeColor="text1"/>
          <w:kern w:val="0"/>
          <w:sz w:val="24"/>
          <w:szCs w:val="24"/>
          <w:highlight w:val="none"/>
          <w:lang w:eastAsia="zh-CN"/>
          <w14:textFill>
            <w14:solidFill>
              <w14:schemeClr w14:val="tx1"/>
            </w14:solidFill>
          </w14:textFill>
        </w:rPr>
        <w:t>采购人</w:t>
      </w:r>
      <w:r>
        <w:rPr>
          <w:rFonts w:hint="eastAsia" w:ascii="宋体" w:hAnsi="宋体" w:cs="宋体"/>
          <w:color w:val="000000" w:themeColor="text1"/>
          <w:kern w:val="0"/>
          <w:sz w:val="24"/>
          <w:szCs w:val="24"/>
          <w:highlight w:val="none"/>
          <w14:textFill>
            <w14:solidFill>
              <w14:schemeClr w14:val="tx1"/>
            </w14:solidFill>
          </w14:textFill>
        </w:rPr>
        <w:t>、其它</w:t>
      </w:r>
      <w:r>
        <w:rPr>
          <w:rFonts w:hint="eastAsia" w:ascii="宋体" w:hAnsi="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cs="宋体"/>
          <w:color w:val="000000" w:themeColor="text1"/>
          <w:kern w:val="0"/>
          <w:sz w:val="24"/>
          <w:szCs w:val="24"/>
          <w:highlight w:val="none"/>
          <w14:textFill>
            <w14:solidFill>
              <w14:schemeClr w14:val="tx1"/>
            </w14:solidFill>
          </w14:textFill>
        </w:rPr>
        <w:t>或者</w:t>
      </w:r>
      <w:r>
        <w:rPr>
          <w:rFonts w:hint="eastAsia" w:ascii="宋体" w:hAnsi="宋体" w:cs="宋体"/>
          <w:color w:val="000000" w:themeColor="text1"/>
          <w:kern w:val="0"/>
          <w:sz w:val="24"/>
          <w:szCs w:val="24"/>
          <w:highlight w:val="none"/>
          <w:lang w:eastAsia="zh-CN"/>
          <w14:textFill>
            <w14:solidFill>
              <w14:schemeClr w14:val="tx1"/>
            </w14:solidFill>
          </w14:textFill>
        </w:rPr>
        <w:t>采购代理机构</w:t>
      </w:r>
      <w:r>
        <w:rPr>
          <w:rFonts w:hint="eastAsia" w:ascii="宋体" w:hAnsi="宋体" w:cs="宋体"/>
          <w:color w:val="000000" w:themeColor="text1"/>
          <w:kern w:val="0"/>
          <w:sz w:val="24"/>
          <w:szCs w:val="24"/>
          <w:highlight w:val="none"/>
          <w14:textFill>
            <w14:solidFill>
              <w14:schemeClr w14:val="tx1"/>
            </w14:solidFill>
          </w14:textFill>
        </w:rPr>
        <w:t>工作人员恶意串通的；</w:t>
      </w:r>
    </w:p>
    <w:p w14:paraId="72954C43">
      <w:pPr>
        <w:keepNext/>
        <w:adjustRightInd w:val="0"/>
        <w:spacing w:line="360" w:lineRule="auto"/>
        <w:ind w:firstLine="480" w:firstLineChars="200"/>
        <w:jc w:val="left"/>
        <w:rPr>
          <w:rFonts w:hint="default"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（4）向</w:t>
      </w:r>
      <w:r>
        <w:rPr>
          <w:rFonts w:hint="eastAsia" w:ascii="宋体" w:hAnsi="宋体" w:cs="宋体"/>
          <w:color w:val="000000" w:themeColor="text1"/>
          <w:kern w:val="0"/>
          <w:sz w:val="24"/>
          <w:szCs w:val="24"/>
          <w:highlight w:val="none"/>
          <w:lang w:eastAsia="zh-CN"/>
          <w14:textFill>
            <w14:solidFill>
              <w14:schemeClr w14:val="tx1"/>
            </w14:solidFill>
          </w14:textFill>
        </w:rPr>
        <w:t>采购人</w:t>
      </w: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eastAsia="zh-CN"/>
          <w14:textFill>
            <w14:solidFill>
              <w14:schemeClr w14:val="tx1"/>
            </w14:solidFill>
          </w14:textFill>
        </w:rPr>
        <w:t>采购代理机构</w:t>
      </w:r>
      <w:r>
        <w:rPr>
          <w:rFonts w:hint="eastAsia" w:ascii="宋体" w:hAnsi="宋体" w:cs="宋体"/>
          <w:color w:val="000000" w:themeColor="text1"/>
          <w:kern w:val="0"/>
          <w:sz w:val="24"/>
          <w:szCs w:val="24"/>
          <w:highlight w:val="none"/>
          <w14:textFill>
            <w14:solidFill>
              <w14:schemeClr w14:val="tx1"/>
            </w14:solidFill>
          </w14:textFill>
        </w:rPr>
        <w:t>工作人员行贿或者提供其他不正</w:t>
      </w:r>
      <w:r>
        <w:rPr>
          <w:rFonts w:hint="eastAsia" w:ascii="宋体" w:hAnsi="宋体" w:cs="宋体"/>
          <w:color w:val="000000" w:themeColor="text1"/>
          <w:kern w:val="0"/>
          <w:sz w:val="24"/>
          <w:szCs w:val="24"/>
          <w:highlight w:val="none"/>
          <w:lang w:val="en-US" w:eastAsia="zh-CN"/>
          <w14:textFill>
            <w14:solidFill>
              <w14:schemeClr w14:val="tx1"/>
            </w14:solidFill>
          </w14:textFill>
        </w:rPr>
        <w:t>当</w:t>
      </w:r>
      <w:r>
        <w:rPr>
          <w:rFonts w:hint="eastAsia" w:ascii="宋体" w:hAnsi="宋体" w:cs="宋体"/>
          <w:color w:val="000000" w:themeColor="text1"/>
          <w:kern w:val="0"/>
          <w:sz w:val="24"/>
          <w:szCs w:val="24"/>
          <w:highlight w:val="none"/>
          <w14:textFill>
            <w14:solidFill>
              <w14:schemeClr w14:val="tx1"/>
            </w14:solidFill>
          </w14:textFill>
        </w:rPr>
        <w:t>的；</w:t>
      </w:r>
    </w:p>
    <w:p w14:paraId="42A49A45">
      <w:pPr>
        <w:keepNext/>
        <w:adjustRightInd w:val="0"/>
        <w:spacing w:line="360" w:lineRule="auto"/>
        <w:ind w:firstLine="480" w:firstLineChars="200"/>
        <w:jc w:val="left"/>
        <w:rPr>
          <w:rFonts w:hint="default"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（5）在采购过程中与</w:t>
      </w:r>
      <w:r>
        <w:rPr>
          <w:rFonts w:hint="eastAsia" w:ascii="宋体" w:hAnsi="宋体" w:cs="宋体"/>
          <w:color w:val="000000" w:themeColor="text1"/>
          <w:kern w:val="0"/>
          <w:sz w:val="24"/>
          <w:szCs w:val="24"/>
          <w:highlight w:val="none"/>
          <w:lang w:eastAsia="zh-CN"/>
          <w14:textFill>
            <w14:solidFill>
              <w14:schemeClr w14:val="tx1"/>
            </w14:solidFill>
          </w14:textFill>
        </w:rPr>
        <w:t>采购人</w:t>
      </w:r>
      <w:r>
        <w:rPr>
          <w:rFonts w:hint="eastAsia" w:ascii="宋体" w:hAnsi="宋体" w:cs="宋体"/>
          <w:color w:val="000000" w:themeColor="text1"/>
          <w:kern w:val="0"/>
          <w:sz w:val="24"/>
          <w:szCs w:val="24"/>
          <w:highlight w:val="none"/>
          <w14:textFill>
            <w14:solidFill>
              <w14:schemeClr w14:val="tx1"/>
            </w14:solidFill>
          </w14:textFill>
        </w:rPr>
        <w:t>进行协商谈判的；</w:t>
      </w:r>
    </w:p>
    <w:p w14:paraId="35AEA69E">
      <w:pPr>
        <w:keepNext/>
        <w:adjustRightInd w:val="0"/>
        <w:spacing w:line="360" w:lineRule="auto"/>
        <w:ind w:firstLine="480" w:firstLineChars="200"/>
        <w:jc w:val="left"/>
        <w:rPr>
          <w:rFonts w:hint="default"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（6）向评标委员会成员行贿或者提供其他不正当利益；</w:t>
      </w:r>
    </w:p>
    <w:p w14:paraId="1C599731">
      <w:pPr>
        <w:keepNext/>
        <w:adjustRightInd w:val="0"/>
        <w:spacing w:line="360" w:lineRule="auto"/>
        <w:ind w:firstLine="480" w:firstLineChars="200"/>
        <w:jc w:val="left"/>
        <w:rPr>
          <w:rFonts w:hint="default"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（7）拒绝有关部门监督检查或提供虚假情况的；</w:t>
      </w:r>
    </w:p>
    <w:p w14:paraId="20D94F5F">
      <w:pPr>
        <w:keepNext/>
        <w:adjustRightInd w:val="0"/>
        <w:spacing w:line="360" w:lineRule="auto"/>
        <w:ind w:firstLine="480" w:firstLineChars="200"/>
        <w:jc w:val="left"/>
        <w:rPr>
          <w:rFonts w:hint="default"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（8）中标后无正当理由拒不与</w:t>
      </w:r>
      <w:r>
        <w:rPr>
          <w:rFonts w:hint="eastAsia" w:ascii="宋体" w:hAnsi="宋体" w:cs="宋体"/>
          <w:color w:val="000000" w:themeColor="text1"/>
          <w:kern w:val="0"/>
          <w:sz w:val="24"/>
          <w:szCs w:val="24"/>
          <w:highlight w:val="none"/>
          <w:lang w:eastAsia="zh-CN"/>
          <w14:textFill>
            <w14:solidFill>
              <w14:schemeClr w14:val="tx1"/>
            </w14:solidFill>
          </w14:textFill>
        </w:rPr>
        <w:t>采购人</w:t>
      </w:r>
      <w:r>
        <w:rPr>
          <w:rFonts w:hint="eastAsia" w:ascii="宋体" w:hAnsi="宋体" w:cs="宋体"/>
          <w:color w:val="000000" w:themeColor="text1"/>
          <w:kern w:val="0"/>
          <w:sz w:val="24"/>
          <w:szCs w:val="24"/>
          <w:highlight w:val="none"/>
          <w14:textFill>
            <w14:solidFill>
              <w14:schemeClr w14:val="tx1"/>
            </w14:solidFill>
          </w14:textFill>
        </w:rPr>
        <w:t>签订政府采购合同；</w:t>
      </w:r>
    </w:p>
    <w:p w14:paraId="2BD8E0D6">
      <w:pPr>
        <w:keepNext/>
        <w:adjustRightInd w:val="0"/>
        <w:spacing w:line="360" w:lineRule="auto"/>
        <w:ind w:firstLine="480" w:firstLineChars="200"/>
        <w:jc w:val="left"/>
        <w:rPr>
          <w:rFonts w:hint="default"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（9）未按照采购文件确定的事项签订政府采购合同；</w:t>
      </w:r>
    </w:p>
    <w:p w14:paraId="52D844F0">
      <w:pPr>
        <w:keepNext/>
        <w:adjustRightInd w:val="0"/>
        <w:spacing w:line="360" w:lineRule="auto"/>
        <w:ind w:firstLine="480" w:firstLineChars="200"/>
        <w:jc w:val="left"/>
        <w:rPr>
          <w:rFonts w:hint="default"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（10）将政府采购合同转包；</w:t>
      </w:r>
    </w:p>
    <w:p w14:paraId="5B4110F2">
      <w:pPr>
        <w:keepNext/>
        <w:adjustRightInd w:val="0"/>
        <w:spacing w:line="360" w:lineRule="auto"/>
        <w:ind w:firstLine="480" w:firstLineChars="200"/>
        <w:jc w:val="left"/>
        <w:rPr>
          <w:rFonts w:hint="default"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（11）提供假冒伪劣产品；</w:t>
      </w:r>
    </w:p>
    <w:p w14:paraId="3986E185">
      <w:pPr>
        <w:keepNext/>
        <w:adjustRightInd w:val="0"/>
        <w:spacing w:line="360" w:lineRule="auto"/>
        <w:ind w:firstLine="480" w:firstLineChars="200"/>
        <w:jc w:val="left"/>
        <w:rPr>
          <w:rFonts w:hint="default"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（12）擅自变更、中止或者终止政府采购合同。</w:t>
      </w:r>
    </w:p>
    <w:p w14:paraId="43FAE2F3">
      <w:pPr>
        <w:keepNext/>
        <w:overflowPunct w:val="0"/>
        <w:autoSpaceDE w:val="0"/>
        <w:autoSpaceDN w:val="0"/>
        <w:adjustRightIn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有第（1）-（6）项规定情形的，中标无效。</w:t>
      </w:r>
      <w:r>
        <w:rPr>
          <w:rFonts w:hint="eastAsia" w:ascii="宋体" w:hAnsi="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cs="宋体"/>
          <w:color w:val="000000" w:themeColor="text1"/>
          <w:kern w:val="0"/>
          <w:sz w:val="24"/>
          <w:szCs w:val="24"/>
          <w:highlight w:val="none"/>
          <w14:textFill>
            <w14:solidFill>
              <w14:schemeClr w14:val="tx1"/>
            </w14:solidFill>
          </w14:textFill>
        </w:rPr>
        <w:t>的保证金将不予退还。</w:t>
      </w:r>
    </w:p>
    <w:p w14:paraId="75553CFB">
      <w:pPr>
        <w:keepNext/>
        <w:adjustRightInd w:val="0"/>
        <w:spacing w:line="360" w:lineRule="auto"/>
        <w:ind w:firstLine="482" w:firstLineChars="200"/>
        <w:jc w:val="left"/>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30.2有下列情形之一的，视为</w:t>
      </w:r>
      <w:r>
        <w:rPr>
          <w:rFonts w:hint="eastAsia" w:ascii="宋体" w:hAnsi="宋体" w:cs="宋体"/>
          <w:b/>
          <w:color w:val="000000" w:themeColor="text1"/>
          <w:kern w:val="0"/>
          <w:sz w:val="24"/>
          <w:szCs w:val="24"/>
          <w:highlight w:val="none"/>
          <w:lang w:eastAsia="zh-CN"/>
          <w14:textFill>
            <w14:solidFill>
              <w14:schemeClr w14:val="tx1"/>
            </w14:solidFill>
          </w14:textFill>
        </w:rPr>
        <w:t>供应商</w:t>
      </w:r>
      <w:r>
        <w:rPr>
          <w:rFonts w:hint="eastAsia" w:ascii="宋体" w:hAnsi="宋体" w:cs="宋体"/>
          <w:b/>
          <w:color w:val="000000" w:themeColor="text1"/>
          <w:kern w:val="0"/>
          <w:sz w:val="24"/>
          <w:szCs w:val="24"/>
          <w:highlight w:val="none"/>
          <w14:textFill>
            <w14:solidFill>
              <w14:schemeClr w14:val="tx1"/>
            </w14:solidFill>
          </w14:textFill>
        </w:rPr>
        <w:t>串通投标，其投标无效：</w:t>
      </w:r>
    </w:p>
    <w:p w14:paraId="6592522C">
      <w:pPr>
        <w:keepNext/>
        <w:adjustRightInd w:val="0"/>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不同</w:t>
      </w:r>
      <w:r>
        <w:rPr>
          <w:rFonts w:hint="eastAsia" w:ascii="宋体" w:hAnsi="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cs="宋体"/>
          <w:color w:val="000000" w:themeColor="text1"/>
          <w:kern w:val="0"/>
          <w:sz w:val="24"/>
          <w:szCs w:val="24"/>
          <w:highlight w:val="none"/>
          <w14:textFill>
            <w14:solidFill>
              <w14:schemeClr w14:val="tx1"/>
            </w14:solidFill>
          </w14:textFill>
        </w:rPr>
        <w:t>的投标文件由同一单位或者个人编制；</w:t>
      </w:r>
    </w:p>
    <w:p w14:paraId="15AE4606">
      <w:pPr>
        <w:keepNext/>
        <w:adjustRightInd w:val="0"/>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cs="宋体"/>
          <w:color w:val="000000" w:themeColor="text1"/>
          <w:kern w:val="0"/>
          <w:sz w:val="24"/>
          <w:szCs w:val="24"/>
          <w:highlight w:val="none"/>
          <w14:textFill>
            <w14:solidFill>
              <w14:schemeClr w14:val="tx1"/>
            </w14:solidFill>
          </w14:textFill>
        </w:rPr>
        <w:t>）不同</w:t>
      </w:r>
      <w:r>
        <w:rPr>
          <w:rFonts w:hint="eastAsia" w:ascii="宋体" w:hAnsi="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cs="宋体"/>
          <w:color w:val="000000" w:themeColor="text1"/>
          <w:kern w:val="0"/>
          <w:sz w:val="24"/>
          <w:szCs w:val="24"/>
          <w:highlight w:val="none"/>
          <w14:textFill>
            <w14:solidFill>
              <w14:schemeClr w14:val="tx1"/>
            </w14:solidFill>
          </w14:textFill>
        </w:rPr>
        <w:t>委托同一单位或者个人办理投标事宜；</w:t>
      </w:r>
    </w:p>
    <w:p w14:paraId="58688109">
      <w:pPr>
        <w:keepNext/>
        <w:adjustRightInd w:val="0"/>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cs="宋体"/>
          <w:color w:val="000000" w:themeColor="text1"/>
          <w:kern w:val="0"/>
          <w:sz w:val="24"/>
          <w:szCs w:val="24"/>
          <w:highlight w:val="none"/>
          <w14:textFill>
            <w14:solidFill>
              <w14:schemeClr w14:val="tx1"/>
            </w14:solidFill>
          </w14:textFill>
        </w:rPr>
        <w:t>）不同</w:t>
      </w:r>
      <w:r>
        <w:rPr>
          <w:rFonts w:hint="eastAsia" w:ascii="宋体" w:hAnsi="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cs="宋体"/>
          <w:color w:val="000000" w:themeColor="text1"/>
          <w:kern w:val="0"/>
          <w:sz w:val="24"/>
          <w:szCs w:val="24"/>
          <w:highlight w:val="none"/>
          <w14:textFill>
            <w14:solidFill>
              <w14:schemeClr w14:val="tx1"/>
            </w14:solidFill>
          </w14:textFill>
        </w:rPr>
        <w:t>的投标文件载明的项目管理成员或者联系人员为同一人；</w:t>
      </w:r>
    </w:p>
    <w:p w14:paraId="078B50C7">
      <w:pPr>
        <w:keepNext/>
        <w:adjustRightInd w:val="0"/>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cs="宋体"/>
          <w:color w:val="000000" w:themeColor="text1"/>
          <w:kern w:val="0"/>
          <w:sz w:val="24"/>
          <w:szCs w:val="24"/>
          <w:highlight w:val="none"/>
          <w14:textFill>
            <w14:solidFill>
              <w14:schemeClr w14:val="tx1"/>
            </w14:solidFill>
          </w14:textFill>
        </w:rPr>
        <w:t>）不同</w:t>
      </w:r>
      <w:r>
        <w:rPr>
          <w:rFonts w:hint="eastAsia" w:ascii="宋体" w:hAnsi="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cs="宋体"/>
          <w:color w:val="000000" w:themeColor="text1"/>
          <w:kern w:val="0"/>
          <w:sz w:val="24"/>
          <w:szCs w:val="24"/>
          <w:highlight w:val="none"/>
          <w14:textFill>
            <w14:solidFill>
              <w14:schemeClr w14:val="tx1"/>
            </w14:solidFill>
          </w14:textFill>
        </w:rPr>
        <w:t>的投标文件异常一致或者投标报价呈规律性差异；</w:t>
      </w:r>
    </w:p>
    <w:p w14:paraId="012F63BF">
      <w:pPr>
        <w:keepNext/>
        <w:adjustRightInd w:val="0"/>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cs="宋体"/>
          <w:color w:val="000000" w:themeColor="text1"/>
          <w:kern w:val="0"/>
          <w:sz w:val="24"/>
          <w:szCs w:val="24"/>
          <w:highlight w:val="none"/>
          <w14:textFill>
            <w14:solidFill>
              <w14:schemeClr w14:val="tx1"/>
            </w14:solidFill>
          </w14:textFill>
        </w:rPr>
        <w:t>）不同</w:t>
      </w:r>
      <w:r>
        <w:rPr>
          <w:rFonts w:hint="eastAsia" w:ascii="宋体" w:hAnsi="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cs="宋体"/>
          <w:color w:val="000000" w:themeColor="text1"/>
          <w:kern w:val="0"/>
          <w:sz w:val="24"/>
          <w:szCs w:val="24"/>
          <w:highlight w:val="none"/>
          <w14:textFill>
            <w14:solidFill>
              <w14:schemeClr w14:val="tx1"/>
            </w14:solidFill>
          </w14:textFill>
        </w:rPr>
        <w:t>的投标文件相互混装；</w:t>
      </w:r>
    </w:p>
    <w:p w14:paraId="38BED820">
      <w:pPr>
        <w:keepNext/>
        <w:adjustRightInd w:val="0"/>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cs="宋体"/>
          <w:color w:val="000000" w:themeColor="text1"/>
          <w:kern w:val="0"/>
          <w:sz w:val="24"/>
          <w:szCs w:val="24"/>
          <w:highlight w:val="none"/>
          <w14:textFill>
            <w14:solidFill>
              <w14:schemeClr w14:val="tx1"/>
            </w14:solidFill>
          </w14:textFill>
        </w:rPr>
        <w:t>）不同</w:t>
      </w:r>
      <w:r>
        <w:rPr>
          <w:rFonts w:hint="eastAsia" w:ascii="宋体" w:hAnsi="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cs="宋体"/>
          <w:color w:val="000000" w:themeColor="text1"/>
          <w:kern w:val="0"/>
          <w:sz w:val="24"/>
          <w:szCs w:val="24"/>
          <w:highlight w:val="none"/>
          <w14:textFill>
            <w14:solidFill>
              <w14:schemeClr w14:val="tx1"/>
            </w14:solidFill>
          </w14:textFill>
        </w:rPr>
        <w:t>的投标保证金从同一单位或者个人的账户转出。</w:t>
      </w:r>
    </w:p>
    <w:p w14:paraId="5EAB4461">
      <w:pPr>
        <w:keepNext/>
        <w:adjustRightInd w:val="0"/>
        <w:spacing w:line="360" w:lineRule="auto"/>
        <w:ind w:firstLine="482" w:firstLineChars="200"/>
        <w:jc w:val="left"/>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30.3评标委员会及其成员不得有下列行为：</w:t>
      </w:r>
    </w:p>
    <w:p w14:paraId="572B947D">
      <w:pPr>
        <w:keepNext/>
        <w:adjustRightInd w:val="0"/>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cs="宋体"/>
          <w:color w:val="000000" w:themeColor="text1"/>
          <w:kern w:val="0"/>
          <w:sz w:val="24"/>
          <w:szCs w:val="24"/>
          <w:highlight w:val="none"/>
          <w14:textFill>
            <w14:solidFill>
              <w14:schemeClr w14:val="tx1"/>
            </w14:solidFill>
          </w14:textFill>
        </w:rPr>
        <w:t>）确定参与评标至评标结束前私自接触</w:t>
      </w:r>
      <w:r>
        <w:rPr>
          <w:rFonts w:hint="eastAsia" w:ascii="宋体" w:hAnsi="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cs="宋体"/>
          <w:color w:val="000000" w:themeColor="text1"/>
          <w:kern w:val="0"/>
          <w:sz w:val="24"/>
          <w:szCs w:val="24"/>
          <w:highlight w:val="none"/>
          <w14:textFill>
            <w14:solidFill>
              <w14:schemeClr w14:val="tx1"/>
            </w14:solidFill>
          </w14:textFill>
        </w:rPr>
        <w:t>；</w:t>
      </w:r>
    </w:p>
    <w:p w14:paraId="502835A4">
      <w:pPr>
        <w:keepNext/>
        <w:adjustRightInd w:val="0"/>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cs="宋体"/>
          <w:color w:val="000000" w:themeColor="text1"/>
          <w:kern w:val="0"/>
          <w:sz w:val="24"/>
          <w:szCs w:val="24"/>
          <w:highlight w:val="none"/>
          <w14:textFill>
            <w14:solidFill>
              <w14:schemeClr w14:val="tx1"/>
            </w14:solidFill>
          </w14:textFill>
        </w:rPr>
        <w:t>）接受</w:t>
      </w:r>
      <w:r>
        <w:rPr>
          <w:rFonts w:hint="eastAsia" w:ascii="宋体" w:hAnsi="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cs="宋体"/>
          <w:color w:val="000000" w:themeColor="text1"/>
          <w:kern w:val="0"/>
          <w:sz w:val="24"/>
          <w:szCs w:val="24"/>
          <w:highlight w:val="none"/>
          <w14:textFill>
            <w14:solidFill>
              <w14:schemeClr w14:val="tx1"/>
            </w14:solidFill>
          </w14:textFill>
        </w:rPr>
        <w:t>提出的与投标文件不一致的澄清或者说明，对于投标文件中含义不明确、同类问题表述不一致或者有明显文字和计算错误的内容的情形除外；</w:t>
      </w:r>
    </w:p>
    <w:p w14:paraId="7134D106">
      <w:pPr>
        <w:keepNext/>
        <w:adjustRightInd w:val="0"/>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cs="宋体"/>
          <w:color w:val="000000" w:themeColor="text1"/>
          <w:kern w:val="0"/>
          <w:sz w:val="24"/>
          <w:szCs w:val="24"/>
          <w:highlight w:val="none"/>
          <w14:textFill>
            <w14:solidFill>
              <w14:schemeClr w14:val="tx1"/>
            </w14:solidFill>
          </w14:textFill>
        </w:rPr>
        <w:t>）违反评标纪律发表倾向性意见或者征询</w:t>
      </w:r>
      <w:r>
        <w:rPr>
          <w:rFonts w:hint="eastAsia" w:ascii="宋体" w:hAnsi="宋体" w:cs="宋体"/>
          <w:color w:val="000000" w:themeColor="text1"/>
          <w:kern w:val="0"/>
          <w:sz w:val="24"/>
          <w:szCs w:val="24"/>
          <w:highlight w:val="none"/>
          <w:lang w:eastAsia="zh-CN"/>
          <w14:textFill>
            <w14:solidFill>
              <w14:schemeClr w14:val="tx1"/>
            </w14:solidFill>
          </w14:textFill>
        </w:rPr>
        <w:t>采购人</w:t>
      </w:r>
      <w:r>
        <w:rPr>
          <w:rFonts w:hint="eastAsia" w:ascii="宋体" w:hAnsi="宋体" w:cs="宋体"/>
          <w:color w:val="000000" w:themeColor="text1"/>
          <w:kern w:val="0"/>
          <w:sz w:val="24"/>
          <w:szCs w:val="24"/>
          <w:highlight w:val="none"/>
          <w14:textFill>
            <w14:solidFill>
              <w14:schemeClr w14:val="tx1"/>
            </w14:solidFill>
          </w14:textFill>
        </w:rPr>
        <w:t>的倾向性意见；</w:t>
      </w:r>
    </w:p>
    <w:p w14:paraId="0935BFB4">
      <w:pPr>
        <w:keepNext/>
        <w:adjustRightInd w:val="0"/>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cs="宋体"/>
          <w:color w:val="000000" w:themeColor="text1"/>
          <w:kern w:val="0"/>
          <w:sz w:val="24"/>
          <w:szCs w:val="24"/>
          <w:highlight w:val="none"/>
          <w14:textFill>
            <w14:solidFill>
              <w14:schemeClr w14:val="tx1"/>
            </w14:solidFill>
          </w14:textFill>
        </w:rPr>
        <w:t>）对需要专业判断的主观评审因素协商评分；</w:t>
      </w:r>
    </w:p>
    <w:p w14:paraId="357C6F70">
      <w:pPr>
        <w:keepNext/>
        <w:adjustRightInd w:val="0"/>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cs="宋体"/>
          <w:color w:val="000000" w:themeColor="text1"/>
          <w:kern w:val="0"/>
          <w:sz w:val="24"/>
          <w:szCs w:val="24"/>
          <w:highlight w:val="none"/>
          <w14:textFill>
            <w14:solidFill>
              <w14:schemeClr w14:val="tx1"/>
            </w14:solidFill>
          </w14:textFill>
        </w:rPr>
        <w:t>）在评标过程中擅离职守，影响评标程序正常进行的；</w:t>
      </w:r>
    </w:p>
    <w:p w14:paraId="1D291B3A">
      <w:pPr>
        <w:keepNext/>
        <w:adjustRightInd w:val="0"/>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cs="宋体"/>
          <w:color w:val="000000" w:themeColor="text1"/>
          <w:kern w:val="0"/>
          <w:sz w:val="24"/>
          <w:szCs w:val="24"/>
          <w:highlight w:val="none"/>
          <w14:textFill>
            <w14:solidFill>
              <w14:schemeClr w14:val="tx1"/>
            </w14:solidFill>
          </w14:textFill>
        </w:rPr>
        <w:t>）记录、复制或者带走任何评标资料；</w:t>
      </w:r>
    </w:p>
    <w:p w14:paraId="49D34339">
      <w:pPr>
        <w:keepNext/>
        <w:adjustRightInd w:val="0"/>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cs="宋体"/>
          <w:color w:val="000000" w:themeColor="text1"/>
          <w:kern w:val="0"/>
          <w:sz w:val="24"/>
          <w:szCs w:val="24"/>
          <w:highlight w:val="none"/>
          <w14:textFill>
            <w14:solidFill>
              <w14:schemeClr w14:val="tx1"/>
            </w14:solidFill>
          </w14:textFill>
        </w:rPr>
        <w:t>）其他不遵守评标纪律的行为。</w:t>
      </w:r>
    </w:p>
    <w:p w14:paraId="43F48746">
      <w:pPr>
        <w:keepNext/>
        <w:adjustRightInd w:val="0"/>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评标委员会成员有前款第一至五项行为之一的，其评审意见无效，并不得获取评审劳务报酬和报销异地评审差旅费。</w:t>
      </w:r>
    </w:p>
    <w:p w14:paraId="0CD98111">
      <w:pPr>
        <w:keepNext/>
        <w:spacing w:line="360" w:lineRule="auto"/>
        <w:ind w:firstLine="482" w:firstLineChars="200"/>
        <w:rPr>
          <w:rFonts w:ascii="宋体" w:hAnsi="宋体" w:cs="宋体"/>
          <w:b/>
          <w:bCs/>
          <w:snapToGrid w:val="0"/>
          <w:color w:val="000000" w:themeColor="text1"/>
          <w:sz w:val="24"/>
          <w:szCs w:val="24"/>
          <w:highlight w:val="none"/>
          <w14:textFill>
            <w14:solidFill>
              <w14:schemeClr w14:val="tx1"/>
            </w14:solidFill>
          </w14:textFill>
        </w:rPr>
      </w:pPr>
    </w:p>
    <w:p w14:paraId="45CA1EA0">
      <w:pPr>
        <w:keepNext/>
        <w:keepLines/>
        <w:spacing w:before="340" w:after="330" w:line="360" w:lineRule="auto"/>
        <w:jc w:val="center"/>
        <w:rPr>
          <w:rFonts w:ascii="宋体" w:hAnsi="宋体" w:cs="宋体"/>
          <w:b/>
          <w:bCs/>
          <w:snapToGrid w:val="0"/>
          <w:color w:val="000000" w:themeColor="text1"/>
          <w:sz w:val="24"/>
          <w:szCs w:val="24"/>
          <w:highlight w:val="none"/>
          <w14:textFill>
            <w14:solidFill>
              <w14:schemeClr w14:val="tx1"/>
            </w14:solidFill>
          </w14:textFill>
        </w:rPr>
      </w:pPr>
    </w:p>
    <w:p w14:paraId="2B31F478">
      <w:pPr>
        <w:keepNext/>
        <w:keepLines/>
        <w:spacing w:before="340" w:after="330" w:line="360" w:lineRule="auto"/>
        <w:jc w:val="center"/>
        <w:rPr>
          <w:rFonts w:ascii="宋体" w:hAnsi="宋体" w:cs="宋体"/>
          <w:b/>
          <w:bCs/>
          <w:snapToGrid w:val="0"/>
          <w:color w:val="000000" w:themeColor="text1"/>
          <w:sz w:val="24"/>
          <w:szCs w:val="24"/>
          <w:highlight w:val="none"/>
          <w14:textFill>
            <w14:solidFill>
              <w14:schemeClr w14:val="tx1"/>
            </w14:solidFill>
          </w14:textFill>
        </w:rPr>
      </w:pPr>
    </w:p>
    <w:p w14:paraId="541D0853">
      <w:pPr>
        <w:keepNext/>
        <w:keepLines/>
        <w:spacing w:before="340" w:after="330" w:line="360" w:lineRule="auto"/>
        <w:jc w:val="center"/>
        <w:rPr>
          <w:rFonts w:ascii="宋体" w:hAnsi="宋体" w:cs="宋体"/>
          <w:b/>
          <w:bCs/>
          <w:snapToGrid w:val="0"/>
          <w:color w:val="000000" w:themeColor="text1"/>
          <w:sz w:val="24"/>
          <w:szCs w:val="24"/>
          <w:highlight w:val="none"/>
          <w14:textFill>
            <w14:solidFill>
              <w14:schemeClr w14:val="tx1"/>
            </w14:solidFill>
          </w14:textFill>
        </w:rPr>
      </w:pPr>
    </w:p>
    <w:p w14:paraId="3E146E5C">
      <w:pPr>
        <w:keepNext/>
        <w:keepLines/>
        <w:spacing w:before="340" w:after="330" w:line="360" w:lineRule="auto"/>
        <w:jc w:val="center"/>
        <w:rPr>
          <w:rFonts w:ascii="宋体" w:hAnsi="宋体" w:cs="宋体"/>
          <w:b/>
          <w:bCs/>
          <w:snapToGrid w:val="0"/>
          <w:color w:val="000000" w:themeColor="text1"/>
          <w:sz w:val="24"/>
          <w:szCs w:val="24"/>
          <w:highlight w:val="none"/>
          <w14:textFill>
            <w14:solidFill>
              <w14:schemeClr w14:val="tx1"/>
            </w14:solidFill>
          </w14:textFill>
        </w:rPr>
      </w:pPr>
    </w:p>
    <w:p w14:paraId="71E1F021">
      <w:pPr>
        <w:keepNext/>
        <w:keepLines/>
        <w:spacing w:before="340" w:after="330" w:line="360" w:lineRule="auto"/>
        <w:jc w:val="center"/>
        <w:rPr>
          <w:rFonts w:ascii="宋体" w:hAnsi="宋体" w:cs="宋体"/>
          <w:snapToGrid w:val="0"/>
          <w:color w:val="000000" w:themeColor="text1"/>
          <w:sz w:val="28"/>
          <w:szCs w:val="28"/>
          <w:highlight w:val="none"/>
          <w14:textFill>
            <w14:solidFill>
              <w14:schemeClr w14:val="tx1"/>
            </w14:solidFill>
          </w14:textFill>
        </w:rPr>
      </w:pPr>
    </w:p>
    <w:p w14:paraId="7D96F657">
      <w:pPr>
        <w:keepNext/>
        <w:spacing w:line="360" w:lineRule="auto"/>
        <w:ind w:firstLine="560" w:firstLineChars="200"/>
        <w:rPr>
          <w:rFonts w:ascii="宋体" w:hAnsi="宋体" w:cs="宋体"/>
          <w:color w:val="000000" w:themeColor="text1"/>
          <w:kern w:val="0"/>
          <w:sz w:val="28"/>
          <w:szCs w:val="28"/>
          <w:highlight w:val="none"/>
          <w14:textFill>
            <w14:solidFill>
              <w14:schemeClr w14:val="tx1"/>
            </w14:solidFill>
          </w14:textFill>
        </w:rPr>
      </w:pPr>
    </w:p>
    <w:p w14:paraId="68E3589D">
      <w:pPr>
        <w:keepNext/>
        <w:spacing w:line="360" w:lineRule="auto"/>
        <w:jc w:val="center"/>
        <w:rPr>
          <w:rFonts w:ascii="宋体" w:hAnsi="宋体" w:cs="宋体"/>
          <w:b/>
          <w:bCs/>
          <w:color w:val="000000" w:themeColor="text1"/>
          <w:kern w:val="0"/>
          <w:sz w:val="32"/>
          <w:szCs w:val="32"/>
          <w:highlight w:val="none"/>
          <w14:textFill>
            <w14:solidFill>
              <w14:schemeClr w14:val="tx1"/>
            </w14:solidFill>
          </w14:textFill>
        </w:rPr>
      </w:pPr>
      <w:bookmarkStart w:id="75" w:name="_Toc30036"/>
      <w:bookmarkStart w:id="76" w:name="_Toc12172"/>
      <w:r>
        <w:rPr>
          <w:rFonts w:hint="eastAsia" w:ascii="宋体" w:hAnsi="宋体" w:cs="宋体"/>
          <w:b/>
          <w:bCs/>
          <w:color w:val="000000" w:themeColor="text1"/>
          <w:kern w:val="0"/>
          <w:sz w:val="32"/>
          <w:szCs w:val="32"/>
          <w:highlight w:val="none"/>
          <w14:textFill>
            <w14:solidFill>
              <w14:schemeClr w14:val="tx1"/>
            </w14:solidFill>
          </w14:textFill>
        </w:rPr>
        <w:t>第三部分  评标标准和评标方法</w:t>
      </w:r>
      <w:bookmarkEnd w:id="75"/>
      <w:bookmarkEnd w:id="76"/>
    </w:p>
    <w:p w14:paraId="16E37137">
      <w:pPr>
        <w:keepNext/>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p>
    <w:p w14:paraId="53C3AA4F">
      <w:pPr>
        <w:keepNext/>
        <w:spacing w:line="360" w:lineRule="auto"/>
        <w:ind w:firstLine="480" w:firstLineChars="200"/>
        <w:rPr>
          <w:rFonts w:ascii="宋体" w:hAnsi="宋体" w:cs="宋体"/>
          <w:b/>
          <w:color w:val="000000" w:themeColor="text1"/>
          <w:kern w:val="0"/>
          <w:sz w:val="24"/>
          <w:szCs w:val="24"/>
          <w:highlight w:val="none"/>
          <w14:textFill>
            <w14:solidFill>
              <w14:schemeClr w14:val="tx1"/>
            </w14:solidFill>
          </w14:textFill>
        </w:rPr>
      </w:pPr>
      <w:bookmarkStart w:id="77" w:name="_Toc3009"/>
      <w:bookmarkStart w:id="78" w:name="_Toc175644028"/>
      <w:bookmarkStart w:id="79" w:name="_Toc22585"/>
      <w:bookmarkStart w:id="80" w:name="_Toc25049"/>
      <w:r>
        <w:rPr>
          <w:rFonts w:hint="eastAsia" w:ascii="宋体" w:hAnsi="宋体" w:cs="宋体"/>
          <w:color w:val="000000" w:themeColor="text1"/>
          <w:kern w:val="0"/>
          <w:sz w:val="24"/>
          <w:szCs w:val="24"/>
          <w:highlight w:val="none"/>
          <w14:textFill>
            <w14:solidFill>
              <w14:schemeClr w14:val="tx1"/>
            </w14:solidFill>
          </w14:textFill>
        </w:rPr>
        <w:br w:type="page"/>
      </w:r>
      <w:bookmarkEnd w:id="77"/>
      <w:bookmarkEnd w:id="78"/>
      <w:bookmarkEnd w:id="79"/>
      <w:bookmarkEnd w:id="80"/>
      <w:bookmarkStart w:id="81" w:name="_Toc5336"/>
      <w:r>
        <w:rPr>
          <w:rFonts w:hint="eastAsia" w:ascii="宋体" w:hAnsi="宋体" w:cs="宋体"/>
          <w:b/>
          <w:color w:val="000000" w:themeColor="text1"/>
          <w:kern w:val="0"/>
          <w:sz w:val="24"/>
          <w:szCs w:val="24"/>
          <w:highlight w:val="none"/>
          <w14:textFill>
            <w14:solidFill>
              <w14:schemeClr w14:val="tx1"/>
            </w14:solidFill>
          </w14:textFill>
        </w:rPr>
        <w:t>一、资格审查内容及标准</w:t>
      </w:r>
      <w:bookmarkEnd w:id="81"/>
    </w:p>
    <w:tbl>
      <w:tblPr>
        <w:tblStyle w:val="60"/>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592"/>
        <w:gridCol w:w="2792"/>
        <w:gridCol w:w="3816"/>
      </w:tblGrid>
      <w:tr w14:paraId="08ED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97" w:type="dxa"/>
            <w:vAlign w:val="center"/>
          </w:tcPr>
          <w:p w14:paraId="62FAEA59">
            <w:pPr>
              <w:spacing w:line="4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1592" w:type="dxa"/>
            <w:vAlign w:val="center"/>
          </w:tcPr>
          <w:p w14:paraId="780509EF">
            <w:pPr>
              <w:spacing w:line="4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类型</w:t>
            </w:r>
          </w:p>
        </w:tc>
        <w:tc>
          <w:tcPr>
            <w:tcW w:w="2792" w:type="dxa"/>
            <w:vAlign w:val="center"/>
          </w:tcPr>
          <w:p w14:paraId="01345A1A">
            <w:pPr>
              <w:spacing w:line="4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审查要求</w:t>
            </w:r>
          </w:p>
        </w:tc>
        <w:tc>
          <w:tcPr>
            <w:tcW w:w="3816" w:type="dxa"/>
            <w:vAlign w:val="center"/>
          </w:tcPr>
          <w:p w14:paraId="63B5431E">
            <w:pPr>
              <w:spacing w:line="4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要求说明</w:t>
            </w:r>
          </w:p>
        </w:tc>
      </w:tr>
      <w:tr w14:paraId="2189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797" w:type="dxa"/>
            <w:vAlign w:val="center"/>
          </w:tcPr>
          <w:p w14:paraId="28595404">
            <w:pPr>
              <w:spacing w:line="4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1592" w:type="dxa"/>
            <w:vAlign w:val="center"/>
          </w:tcPr>
          <w:p w14:paraId="35A51E2A">
            <w:pPr>
              <w:spacing w:line="4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基本资质</w:t>
            </w:r>
          </w:p>
        </w:tc>
        <w:tc>
          <w:tcPr>
            <w:tcW w:w="2792" w:type="dxa"/>
            <w:vAlign w:val="center"/>
          </w:tcPr>
          <w:p w14:paraId="50DC10CC">
            <w:pPr>
              <w:spacing w:line="4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具有独立承担民事责任的能力</w:t>
            </w:r>
          </w:p>
        </w:tc>
        <w:tc>
          <w:tcPr>
            <w:tcW w:w="3816" w:type="dxa"/>
            <w:vAlign w:val="center"/>
          </w:tcPr>
          <w:p w14:paraId="2810FB23">
            <w:pPr>
              <w:spacing w:line="40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提供供应商信用承诺书。</w:t>
            </w:r>
          </w:p>
          <w:p w14:paraId="6D1ABA87">
            <w:pPr>
              <w:spacing w:line="40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以上证明材料须符合要求、有效、完整。否则，响应无效。</w:t>
            </w:r>
          </w:p>
        </w:tc>
      </w:tr>
      <w:tr w14:paraId="1C40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797" w:type="dxa"/>
            <w:vAlign w:val="center"/>
          </w:tcPr>
          <w:p w14:paraId="7A651586">
            <w:pPr>
              <w:spacing w:line="4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1592" w:type="dxa"/>
            <w:vAlign w:val="center"/>
          </w:tcPr>
          <w:p w14:paraId="7F182123">
            <w:pPr>
              <w:spacing w:line="4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基本资质</w:t>
            </w:r>
          </w:p>
        </w:tc>
        <w:tc>
          <w:tcPr>
            <w:tcW w:w="2792" w:type="dxa"/>
            <w:vAlign w:val="center"/>
          </w:tcPr>
          <w:p w14:paraId="2F0C71E7">
            <w:pPr>
              <w:spacing w:line="4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具有良好的商业信誉和健全的财务会计制度</w:t>
            </w:r>
          </w:p>
        </w:tc>
        <w:tc>
          <w:tcPr>
            <w:tcW w:w="3816" w:type="dxa"/>
            <w:vAlign w:val="center"/>
          </w:tcPr>
          <w:p w14:paraId="4827BED9">
            <w:pPr>
              <w:spacing w:line="40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提供供应商信用承诺书。</w:t>
            </w:r>
          </w:p>
          <w:p w14:paraId="53304E0F">
            <w:pPr>
              <w:spacing w:line="40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以上证明材料须符合要求、有效、完整。否则，响应无效。</w:t>
            </w:r>
          </w:p>
        </w:tc>
      </w:tr>
      <w:tr w14:paraId="5DB3E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797" w:type="dxa"/>
            <w:vAlign w:val="center"/>
          </w:tcPr>
          <w:p w14:paraId="6064F2ED">
            <w:pPr>
              <w:spacing w:line="4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1592" w:type="dxa"/>
            <w:vAlign w:val="center"/>
          </w:tcPr>
          <w:p w14:paraId="66D1F9D4">
            <w:pPr>
              <w:spacing w:line="4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基本资质</w:t>
            </w:r>
          </w:p>
        </w:tc>
        <w:tc>
          <w:tcPr>
            <w:tcW w:w="2792" w:type="dxa"/>
            <w:vAlign w:val="center"/>
          </w:tcPr>
          <w:p w14:paraId="13EA4FEE">
            <w:pPr>
              <w:spacing w:line="4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具有履行合同所必需的设备和专业技术能力</w:t>
            </w:r>
          </w:p>
        </w:tc>
        <w:tc>
          <w:tcPr>
            <w:tcW w:w="3816" w:type="dxa"/>
            <w:vAlign w:val="center"/>
          </w:tcPr>
          <w:p w14:paraId="1303B83D">
            <w:pPr>
              <w:spacing w:line="40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提供供应商信用承诺书。</w:t>
            </w:r>
          </w:p>
          <w:p w14:paraId="63A6C781">
            <w:pPr>
              <w:spacing w:line="40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以上证明材料须符合要求、有效、完整。否则，响应无效。</w:t>
            </w:r>
          </w:p>
        </w:tc>
      </w:tr>
      <w:tr w14:paraId="2B503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797" w:type="dxa"/>
            <w:vAlign w:val="center"/>
          </w:tcPr>
          <w:p w14:paraId="35E92445">
            <w:pPr>
              <w:spacing w:line="4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1592" w:type="dxa"/>
            <w:vAlign w:val="center"/>
          </w:tcPr>
          <w:p w14:paraId="7AF3DCEF">
            <w:pPr>
              <w:spacing w:line="4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基本资质</w:t>
            </w:r>
          </w:p>
        </w:tc>
        <w:tc>
          <w:tcPr>
            <w:tcW w:w="2792" w:type="dxa"/>
            <w:vAlign w:val="center"/>
          </w:tcPr>
          <w:p w14:paraId="225F2953">
            <w:pPr>
              <w:spacing w:line="4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有依法缴纳税收和社会保障资金的良好记录</w:t>
            </w:r>
          </w:p>
        </w:tc>
        <w:tc>
          <w:tcPr>
            <w:tcW w:w="3816" w:type="dxa"/>
            <w:vAlign w:val="center"/>
          </w:tcPr>
          <w:p w14:paraId="093C8901">
            <w:pPr>
              <w:spacing w:line="40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提供供应商信用承诺书。</w:t>
            </w:r>
          </w:p>
          <w:p w14:paraId="667306AF">
            <w:pPr>
              <w:spacing w:line="40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以上证明材料须符合要求、有效、完整。否则，响应无效。</w:t>
            </w:r>
          </w:p>
        </w:tc>
      </w:tr>
      <w:tr w14:paraId="64E8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797" w:type="dxa"/>
            <w:vAlign w:val="center"/>
          </w:tcPr>
          <w:p w14:paraId="13A35D28">
            <w:pPr>
              <w:spacing w:line="4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1592" w:type="dxa"/>
            <w:vAlign w:val="center"/>
          </w:tcPr>
          <w:p w14:paraId="16F5EF0F">
            <w:pPr>
              <w:spacing w:line="4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基本资质</w:t>
            </w:r>
          </w:p>
        </w:tc>
        <w:tc>
          <w:tcPr>
            <w:tcW w:w="2792" w:type="dxa"/>
            <w:vAlign w:val="center"/>
          </w:tcPr>
          <w:p w14:paraId="0FE0A3C2">
            <w:pPr>
              <w:spacing w:line="4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参加政府采购活动前三年内，在经营活动中没有重大违法记录</w:t>
            </w:r>
          </w:p>
        </w:tc>
        <w:tc>
          <w:tcPr>
            <w:tcW w:w="3816" w:type="dxa"/>
            <w:vAlign w:val="center"/>
          </w:tcPr>
          <w:p w14:paraId="768FF552">
            <w:pPr>
              <w:spacing w:line="40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提供供应商信用承诺书。</w:t>
            </w:r>
          </w:p>
          <w:p w14:paraId="797E709F">
            <w:pPr>
              <w:spacing w:line="40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以上证明材料须符合要求、有效、完整。否则，响应无效。</w:t>
            </w:r>
          </w:p>
        </w:tc>
      </w:tr>
      <w:tr w14:paraId="2C47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797" w:type="dxa"/>
            <w:vAlign w:val="center"/>
          </w:tcPr>
          <w:p w14:paraId="4E190875">
            <w:pPr>
              <w:spacing w:line="400" w:lineRule="exact"/>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w:t>
            </w:r>
          </w:p>
        </w:tc>
        <w:tc>
          <w:tcPr>
            <w:tcW w:w="1592" w:type="dxa"/>
            <w:vAlign w:val="center"/>
          </w:tcPr>
          <w:p w14:paraId="41711D3C">
            <w:pPr>
              <w:spacing w:line="4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基本资质</w:t>
            </w:r>
          </w:p>
        </w:tc>
        <w:tc>
          <w:tcPr>
            <w:tcW w:w="2792" w:type="dxa"/>
            <w:vAlign w:val="center"/>
          </w:tcPr>
          <w:p w14:paraId="2B6B6FD8">
            <w:pPr>
              <w:spacing w:line="4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投标保证金</w:t>
            </w:r>
          </w:p>
        </w:tc>
        <w:tc>
          <w:tcPr>
            <w:tcW w:w="3816" w:type="dxa"/>
            <w:vAlign w:val="center"/>
          </w:tcPr>
          <w:p w14:paraId="3C269E9C">
            <w:pPr>
              <w:spacing w:line="40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符合招标文件要求。</w:t>
            </w:r>
          </w:p>
        </w:tc>
      </w:tr>
    </w:tbl>
    <w:p w14:paraId="3EB672AF">
      <w:pPr>
        <w:overflowPunct w:val="0"/>
        <w:autoSpaceDE w:val="0"/>
        <w:autoSpaceDN w:val="0"/>
        <w:adjustRightInd w:val="0"/>
        <w:spacing w:line="360" w:lineRule="auto"/>
        <w:rPr>
          <w:rFonts w:ascii="宋体" w:hAnsi="宋体" w:cs="宋体"/>
          <w:b/>
          <w:bCs/>
          <w:snapToGrid w:val="0"/>
          <w:color w:val="000000" w:themeColor="text1"/>
          <w:kern w:val="0"/>
          <w:sz w:val="24"/>
          <w:szCs w:val="24"/>
          <w:highlight w:val="none"/>
          <w14:textFill>
            <w14:solidFill>
              <w14:schemeClr w14:val="tx1"/>
            </w14:solidFill>
          </w14:textFill>
        </w:rPr>
      </w:pPr>
      <w:r>
        <w:rPr>
          <w:rFonts w:hint="eastAsia" w:ascii="宋体" w:hAnsi="宋体" w:cs="宋体"/>
          <w:b/>
          <w:bCs/>
          <w:snapToGrid w:val="0"/>
          <w:color w:val="000000" w:themeColor="text1"/>
          <w:kern w:val="0"/>
          <w:sz w:val="24"/>
          <w:szCs w:val="24"/>
          <w:highlight w:val="none"/>
          <w14:textFill>
            <w14:solidFill>
              <w14:schemeClr w14:val="tx1"/>
            </w14:solidFill>
          </w14:textFill>
        </w:rPr>
        <w:t>说明：以上资格证明材料须符合要求、有效、完整。否则，投标无效。除上述内容外，</w:t>
      </w:r>
      <w:r>
        <w:rPr>
          <w:rFonts w:hint="eastAsia" w:ascii="宋体" w:hAnsi="宋体" w:cs="宋体"/>
          <w:b/>
          <w:bCs/>
          <w:snapToGrid w:val="0"/>
          <w:color w:val="000000" w:themeColor="text1"/>
          <w:kern w:val="0"/>
          <w:sz w:val="24"/>
          <w:szCs w:val="24"/>
          <w:highlight w:val="none"/>
          <w:lang w:eastAsia="zh-CN"/>
          <w14:textFill>
            <w14:solidFill>
              <w14:schemeClr w14:val="tx1"/>
            </w14:solidFill>
          </w14:textFill>
        </w:rPr>
        <w:t>供应商</w:t>
      </w:r>
      <w:r>
        <w:rPr>
          <w:rFonts w:hint="eastAsia" w:ascii="宋体" w:hAnsi="宋体" w:cs="宋体"/>
          <w:b/>
          <w:bCs/>
          <w:snapToGrid w:val="0"/>
          <w:color w:val="000000" w:themeColor="text1"/>
          <w:kern w:val="0"/>
          <w:sz w:val="24"/>
          <w:szCs w:val="24"/>
          <w:highlight w:val="none"/>
          <w14:textFill>
            <w14:solidFill>
              <w14:schemeClr w14:val="tx1"/>
            </w14:solidFill>
          </w14:textFill>
        </w:rPr>
        <w:t>提供的其他材料，不作为资格审查的内容。</w:t>
      </w:r>
    </w:p>
    <w:p w14:paraId="19DEC385">
      <w:pPr>
        <w:overflowPunct w:val="0"/>
        <w:autoSpaceDE w:val="0"/>
        <w:autoSpaceDN w:val="0"/>
        <w:adjustRightInd w:val="0"/>
        <w:spacing w:line="360" w:lineRule="auto"/>
        <w:rPr>
          <w:rFonts w:ascii="宋体" w:hAnsi="宋体" w:cs="宋体"/>
          <w:b/>
          <w:bCs/>
          <w:snapToGrid w:val="0"/>
          <w:color w:val="000000" w:themeColor="text1"/>
          <w:kern w:val="0"/>
          <w:sz w:val="24"/>
          <w:szCs w:val="24"/>
          <w:highlight w:val="none"/>
          <w14:textFill>
            <w14:solidFill>
              <w14:schemeClr w14:val="tx1"/>
            </w14:solidFill>
          </w14:textFill>
        </w:rPr>
      </w:pPr>
      <w:r>
        <w:rPr>
          <w:rFonts w:hint="eastAsia" w:ascii="宋体" w:hAnsi="宋体" w:cs="宋体"/>
          <w:b/>
          <w:bCs/>
          <w:snapToGrid w:val="0"/>
          <w:color w:val="000000" w:themeColor="text1"/>
          <w:kern w:val="0"/>
          <w:sz w:val="24"/>
          <w:szCs w:val="24"/>
          <w:highlight w:val="none"/>
          <w14:textFill>
            <w14:solidFill>
              <w14:schemeClr w14:val="tx1"/>
            </w14:solidFill>
          </w14:textFill>
        </w:rPr>
        <w:br w:type="page"/>
      </w:r>
      <w:r>
        <w:rPr>
          <w:rFonts w:hint="eastAsia" w:ascii="宋体" w:hAnsi="宋体" w:cs="宋体"/>
          <w:b/>
          <w:bCs/>
          <w:snapToGrid w:val="0"/>
          <w:color w:val="000000" w:themeColor="text1"/>
          <w:kern w:val="0"/>
          <w:sz w:val="24"/>
          <w:szCs w:val="24"/>
          <w:highlight w:val="none"/>
          <w14:textFill>
            <w14:solidFill>
              <w14:schemeClr w14:val="tx1"/>
            </w14:solidFill>
          </w14:textFill>
        </w:rPr>
        <w:t>二、符合性审查内容及标准</w:t>
      </w:r>
    </w:p>
    <w:tbl>
      <w:tblPr>
        <w:tblStyle w:val="60"/>
        <w:tblW w:w="9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342"/>
        <w:gridCol w:w="2467"/>
        <w:gridCol w:w="5032"/>
      </w:tblGrid>
      <w:tr w14:paraId="25264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02" w:type="dxa"/>
            <w:vAlign w:val="center"/>
          </w:tcPr>
          <w:p w14:paraId="136F0F44">
            <w:pPr>
              <w:adjustRightInd w:val="0"/>
              <w:snapToGrid w:val="0"/>
              <w:spacing w:line="400" w:lineRule="exact"/>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序号</w:t>
            </w:r>
          </w:p>
        </w:tc>
        <w:tc>
          <w:tcPr>
            <w:tcW w:w="1342" w:type="dxa"/>
            <w:vAlign w:val="center"/>
          </w:tcPr>
          <w:p w14:paraId="4EAC2C33">
            <w:pPr>
              <w:adjustRightInd w:val="0"/>
              <w:snapToGrid w:val="0"/>
              <w:spacing w:line="400" w:lineRule="exact"/>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类型</w:t>
            </w:r>
          </w:p>
        </w:tc>
        <w:tc>
          <w:tcPr>
            <w:tcW w:w="2467" w:type="dxa"/>
            <w:vAlign w:val="center"/>
          </w:tcPr>
          <w:p w14:paraId="5DC360B2">
            <w:pPr>
              <w:adjustRightInd w:val="0"/>
              <w:snapToGrid w:val="0"/>
              <w:spacing w:line="400" w:lineRule="exact"/>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要求</w:t>
            </w:r>
          </w:p>
        </w:tc>
        <w:tc>
          <w:tcPr>
            <w:tcW w:w="5032" w:type="dxa"/>
            <w:vAlign w:val="center"/>
          </w:tcPr>
          <w:p w14:paraId="450BC190">
            <w:pPr>
              <w:adjustRightInd w:val="0"/>
              <w:snapToGrid w:val="0"/>
              <w:spacing w:line="400" w:lineRule="exact"/>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要求说明</w:t>
            </w:r>
          </w:p>
        </w:tc>
      </w:tr>
      <w:tr w14:paraId="51A3D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702" w:type="dxa"/>
            <w:vAlign w:val="center"/>
          </w:tcPr>
          <w:p w14:paraId="62104485">
            <w:pPr>
              <w:spacing w:line="4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1342" w:type="dxa"/>
            <w:vAlign w:val="center"/>
          </w:tcPr>
          <w:p w14:paraId="2B086D40">
            <w:pPr>
              <w:spacing w:line="400" w:lineRule="exact"/>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商务资信</w:t>
            </w:r>
          </w:p>
        </w:tc>
        <w:tc>
          <w:tcPr>
            <w:tcW w:w="2467" w:type="dxa"/>
            <w:vAlign w:val="center"/>
          </w:tcPr>
          <w:p w14:paraId="0D3D811A">
            <w:pPr>
              <w:spacing w:line="4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对</w:t>
            </w:r>
            <w:r>
              <w:rPr>
                <w:rFonts w:hint="eastAsia" w:ascii="宋体" w:hAnsi="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cs="宋体"/>
                <w:color w:val="000000" w:themeColor="text1"/>
                <w:kern w:val="0"/>
                <w:sz w:val="24"/>
                <w:szCs w:val="24"/>
                <w:highlight w:val="none"/>
                <w14:textFill>
                  <w14:solidFill>
                    <w14:schemeClr w14:val="tx1"/>
                  </w14:solidFill>
                </w14:textFill>
              </w:rPr>
              <w:t>提供的法定代表人身份证明文件的符合性、完整性进行审查</w:t>
            </w:r>
          </w:p>
        </w:tc>
        <w:tc>
          <w:tcPr>
            <w:tcW w:w="5032" w:type="dxa"/>
            <w:vAlign w:val="center"/>
          </w:tcPr>
          <w:p w14:paraId="7DCF10FD">
            <w:pPr>
              <w:tabs>
                <w:tab w:val="left" w:pos="567"/>
              </w:tabs>
              <w:snapToGrid w:val="0"/>
              <w:spacing w:line="400" w:lineRule="exact"/>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1.1提供</w:t>
            </w:r>
            <w:r>
              <w:rPr>
                <w:rFonts w:hint="eastAsia" w:ascii="宋体" w:hAnsi="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法定代表人身份证明文件；</w:t>
            </w:r>
          </w:p>
          <w:p w14:paraId="1DB0CE85">
            <w:pPr>
              <w:tabs>
                <w:tab w:val="left" w:pos="567"/>
              </w:tabs>
              <w:snapToGrid w:val="0"/>
              <w:spacing w:line="400" w:lineRule="exact"/>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1.2证明文件须内容完整、签署符合要求、加盖电子CA章。否则，响应无效。</w:t>
            </w:r>
          </w:p>
        </w:tc>
      </w:tr>
      <w:tr w14:paraId="1D30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jc w:val="center"/>
        </w:trPr>
        <w:tc>
          <w:tcPr>
            <w:tcW w:w="702" w:type="dxa"/>
            <w:vAlign w:val="center"/>
          </w:tcPr>
          <w:p w14:paraId="05D0D52F">
            <w:pPr>
              <w:adjustRightInd w:val="0"/>
              <w:snapToGrid w:val="0"/>
              <w:spacing w:line="400" w:lineRule="exact"/>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w:t>
            </w:r>
          </w:p>
        </w:tc>
        <w:tc>
          <w:tcPr>
            <w:tcW w:w="1342" w:type="dxa"/>
            <w:vAlign w:val="center"/>
          </w:tcPr>
          <w:p w14:paraId="59E46016">
            <w:pPr>
              <w:spacing w:line="4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商务资信</w:t>
            </w:r>
          </w:p>
        </w:tc>
        <w:tc>
          <w:tcPr>
            <w:tcW w:w="2467" w:type="dxa"/>
            <w:vAlign w:val="center"/>
          </w:tcPr>
          <w:p w14:paraId="728C3D71">
            <w:pPr>
              <w:spacing w:line="4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对</w:t>
            </w:r>
            <w:r>
              <w:rPr>
                <w:rFonts w:hint="eastAsia" w:ascii="宋体" w:hAnsi="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cs="宋体"/>
                <w:color w:val="000000" w:themeColor="text1"/>
                <w:kern w:val="0"/>
                <w:sz w:val="24"/>
                <w:szCs w:val="24"/>
                <w:highlight w:val="none"/>
                <w14:textFill>
                  <w14:solidFill>
                    <w14:schemeClr w14:val="tx1"/>
                  </w14:solidFill>
                </w14:textFill>
              </w:rPr>
              <w:t>提供的法定代表人授权委托书</w:t>
            </w:r>
            <w:r>
              <w:rPr>
                <w:rFonts w:hint="eastAsia" w:ascii="宋体" w:hAnsi="宋体" w:cs="宋体"/>
                <w:color w:val="000000" w:themeColor="text1"/>
                <w:sz w:val="24"/>
                <w:szCs w:val="24"/>
                <w:highlight w:val="none"/>
                <w14:textFill>
                  <w14:solidFill>
                    <w14:schemeClr w14:val="tx1"/>
                  </w14:solidFill>
                </w14:textFill>
              </w:rPr>
              <w:t>证明文件的符合性、完整性进行审查</w:t>
            </w:r>
          </w:p>
        </w:tc>
        <w:tc>
          <w:tcPr>
            <w:tcW w:w="5032" w:type="dxa"/>
            <w:vAlign w:val="center"/>
          </w:tcPr>
          <w:p w14:paraId="2C681555">
            <w:pPr>
              <w:tabs>
                <w:tab w:val="left" w:pos="567"/>
              </w:tabs>
              <w:snapToGrid w:val="0"/>
              <w:spacing w:line="400" w:lineRule="exact"/>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2.1提供法定代表人授权委托书证明材料。</w:t>
            </w:r>
          </w:p>
          <w:p w14:paraId="3DC54126">
            <w:pPr>
              <w:tabs>
                <w:tab w:val="left" w:pos="567"/>
              </w:tabs>
              <w:snapToGrid w:val="0"/>
              <w:spacing w:line="400" w:lineRule="exact"/>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2.2证明文件须内容完整、签署符合要求、加盖电子CA章。否则，响应无效。</w:t>
            </w:r>
          </w:p>
          <w:p w14:paraId="6F4AAAA0">
            <w:pPr>
              <w:tabs>
                <w:tab w:val="left" w:pos="567"/>
              </w:tabs>
              <w:snapToGrid w:val="0"/>
              <w:spacing w:line="400" w:lineRule="exact"/>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法定代表人授权委托书是否按招标文件要求格式提供；内容是否完整、有效；</w:t>
            </w:r>
            <w:r>
              <w:rPr>
                <w:rFonts w:hint="eastAsia" w:ascii="宋体" w:hAnsi="宋体" w:cs="宋体"/>
                <w:color w:val="000000" w:themeColor="text1"/>
                <w:kern w:val="0"/>
                <w:sz w:val="24"/>
                <w:szCs w:val="24"/>
                <w:highlight w:val="none"/>
                <w14:textFill>
                  <w14:solidFill>
                    <w14:schemeClr w14:val="tx1"/>
                  </w14:solidFill>
                </w14:textFill>
              </w:rPr>
              <w:t>投标文件有效期是否符合招标文件要求；授权人签署是否在授权书有效期内；</w:t>
            </w:r>
            <w:r>
              <w:rPr>
                <w:rFonts w:hint="eastAsia" w:ascii="宋体" w:hAnsi="宋体" w:cs="宋体"/>
                <w:color w:val="000000" w:themeColor="text1"/>
                <w:sz w:val="24"/>
                <w:szCs w:val="24"/>
                <w:highlight w:val="none"/>
                <w14:textFill>
                  <w14:solidFill>
                    <w14:schemeClr w14:val="tx1"/>
                  </w14:solidFill>
                </w14:textFill>
              </w:rPr>
              <w:t>是否按招标文件要求对其进行了签署、盖章等。</w:t>
            </w:r>
          </w:p>
        </w:tc>
      </w:tr>
      <w:tr w14:paraId="4FEBC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02" w:type="dxa"/>
            <w:vAlign w:val="center"/>
          </w:tcPr>
          <w:p w14:paraId="23574860">
            <w:pPr>
              <w:adjustRightInd w:val="0"/>
              <w:snapToGrid w:val="0"/>
              <w:spacing w:line="400" w:lineRule="exact"/>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w:t>
            </w:r>
          </w:p>
        </w:tc>
        <w:tc>
          <w:tcPr>
            <w:tcW w:w="1342" w:type="dxa"/>
            <w:vAlign w:val="center"/>
          </w:tcPr>
          <w:p w14:paraId="3326C823">
            <w:pPr>
              <w:spacing w:line="4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商务资信</w:t>
            </w:r>
          </w:p>
        </w:tc>
        <w:tc>
          <w:tcPr>
            <w:tcW w:w="2467" w:type="dxa"/>
            <w:vAlign w:val="center"/>
          </w:tcPr>
          <w:p w14:paraId="081985BF">
            <w:pPr>
              <w:spacing w:line="4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对</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提供的投标函的符合性、完整性进行审查</w:t>
            </w:r>
          </w:p>
        </w:tc>
        <w:tc>
          <w:tcPr>
            <w:tcW w:w="5032" w:type="dxa"/>
            <w:vAlign w:val="center"/>
          </w:tcPr>
          <w:p w14:paraId="19051CE1">
            <w:pPr>
              <w:tabs>
                <w:tab w:val="left" w:pos="567"/>
              </w:tabs>
              <w:snapToGrid w:val="0"/>
              <w:spacing w:line="400" w:lineRule="exact"/>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3.1提供投标函；</w:t>
            </w:r>
          </w:p>
          <w:p w14:paraId="4A470560">
            <w:pPr>
              <w:pStyle w:val="22"/>
              <w:spacing w:line="40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3.2投标函须内容完整、签署符合要求、加盖电子CA章。否则，响应无效。</w:t>
            </w:r>
          </w:p>
        </w:tc>
      </w:tr>
      <w:tr w14:paraId="61B3F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702" w:type="dxa"/>
            <w:vAlign w:val="center"/>
          </w:tcPr>
          <w:p w14:paraId="6C58635E">
            <w:pPr>
              <w:adjustRightInd w:val="0"/>
              <w:snapToGrid w:val="0"/>
              <w:spacing w:line="400" w:lineRule="exact"/>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w:t>
            </w:r>
          </w:p>
        </w:tc>
        <w:tc>
          <w:tcPr>
            <w:tcW w:w="1342" w:type="dxa"/>
            <w:vAlign w:val="center"/>
          </w:tcPr>
          <w:p w14:paraId="5BC2DC3D">
            <w:pPr>
              <w:spacing w:line="4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w:t>
            </w:r>
          </w:p>
        </w:tc>
        <w:tc>
          <w:tcPr>
            <w:tcW w:w="2467" w:type="dxa"/>
            <w:vAlign w:val="center"/>
          </w:tcPr>
          <w:p w14:paraId="02068F7F">
            <w:pPr>
              <w:spacing w:line="4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对</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提供的开标一览表及报价明细表的符合性、完整性进行审查</w:t>
            </w:r>
          </w:p>
        </w:tc>
        <w:tc>
          <w:tcPr>
            <w:tcW w:w="5032" w:type="dxa"/>
            <w:vAlign w:val="center"/>
          </w:tcPr>
          <w:p w14:paraId="66C11020">
            <w:pPr>
              <w:tabs>
                <w:tab w:val="left" w:pos="567"/>
              </w:tabs>
              <w:snapToGrid w:val="0"/>
              <w:spacing w:line="400" w:lineRule="exact"/>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4.1提供</w:t>
            </w:r>
            <w:r>
              <w:rPr>
                <w:rFonts w:hint="eastAsia" w:ascii="宋体" w:hAnsi="宋体" w:cs="宋体"/>
                <w:color w:val="000000" w:themeColor="text1"/>
                <w:sz w:val="24"/>
                <w:szCs w:val="24"/>
                <w:highlight w:val="none"/>
                <w:lang w:val="en-US" w:eastAsia="zh-CN"/>
                <w14:textFill>
                  <w14:solidFill>
                    <w14:schemeClr w14:val="tx1"/>
                  </w14:solidFill>
                </w14:textFill>
              </w:rPr>
              <w:t>开标</w:t>
            </w:r>
            <w:r>
              <w:rPr>
                <w:rFonts w:hint="eastAsia" w:ascii="宋体" w:hAnsi="宋体" w:cs="宋体"/>
                <w:color w:val="000000" w:themeColor="text1"/>
                <w:sz w:val="24"/>
                <w:szCs w:val="24"/>
                <w:highlight w:val="none"/>
                <w14:textFill>
                  <w14:solidFill>
                    <w14:schemeClr w14:val="tx1"/>
                  </w14:solidFill>
                </w14:textFill>
              </w:rPr>
              <w:t>一览表及报价明细表；</w:t>
            </w:r>
          </w:p>
          <w:p w14:paraId="32561BC4">
            <w:pPr>
              <w:tabs>
                <w:tab w:val="left" w:pos="567"/>
              </w:tabs>
              <w:snapToGrid w:val="0"/>
              <w:spacing w:line="400" w:lineRule="exact"/>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4.2</w:t>
            </w:r>
            <w:r>
              <w:rPr>
                <w:rFonts w:hint="eastAsia" w:ascii="宋体" w:hAnsi="宋体" w:cs="宋体"/>
                <w:color w:val="000000" w:themeColor="text1"/>
                <w:sz w:val="24"/>
                <w:szCs w:val="24"/>
                <w:highlight w:val="none"/>
                <w:lang w:val="en-US" w:eastAsia="zh-CN"/>
                <w14:textFill>
                  <w14:solidFill>
                    <w14:schemeClr w14:val="tx1"/>
                  </w14:solidFill>
                </w14:textFill>
              </w:rPr>
              <w:t>开标</w:t>
            </w:r>
            <w:r>
              <w:rPr>
                <w:rFonts w:hint="eastAsia" w:ascii="宋体" w:hAnsi="宋体" w:cs="宋体"/>
                <w:color w:val="000000" w:themeColor="text1"/>
                <w:sz w:val="24"/>
                <w:szCs w:val="24"/>
                <w:highlight w:val="none"/>
                <w14:textFill>
                  <w14:solidFill>
                    <w14:schemeClr w14:val="tx1"/>
                  </w14:solidFill>
                </w14:textFill>
              </w:rPr>
              <w:t>一览表及报价明细表须内容完整、签署符合要求、加盖电子CA章。否则，响应无效。</w:t>
            </w:r>
          </w:p>
          <w:p w14:paraId="39842EA1">
            <w:pPr>
              <w:tabs>
                <w:tab w:val="left" w:pos="567"/>
              </w:tabs>
              <w:snapToGrid w:val="0"/>
              <w:spacing w:line="400" w:lineRule="exact"/>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4.3</w:t>
            </w:r>
            <w:r>
              <w:rPr>
                <w:rFonts w:hint="eastAsia" w:ascii="宋体" w:hAnsi="宋体" w:cs="宋体"/>
                <w:color w:val="000000" w:themeColor="text1"/>
                <w:sz w:val="24"/>
                <w:szCs w:val="24"/>
                <w:highlight w:val="none"/>
                <w:lang w:val="en-US" w:eastAsia="zh-CN"/>
                <w14:textFill>
                  <w14:solidFill>
                    <w14:schemeClr w14:val="tx1"/>
                  </w14:solidFill>
                </w14:textFill>
              </w:rPr>
              <w:t>开标</w:t>
            </w:r>
            <w:r>
              <w:rPr>
                <w:rFonts w:hint="eastAsia" w:ascii="宋体" w:hAnsi="宋体" w:cs="宋体"/>
                <w:color w:val="000000" w:themeColor="text1"/>
                <w:sz w:val="24"/>
                <w:szCs w:val="24"/>
                <w:highlight w:val="none"/>
                <w14:textFill>
                  <w14:solidFill>
                    <w14:schemeClr w14:val="tx1"/>
                  </w14:solidFill>
                </w14:textFill>
              </w:rPr>
              <w:t>一览表及报价明细表存在漏项、缺项、错项；存在有超出本项目最高限价等情形的，响应无效；</w:t>
            </w:r>
          </w:p>
        </w:tc>
      </w:tr>
      <w:tr w14:paraId="1F6A8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02" w:type="dxa"/>
            <w:vAlign w:val="center"/>
          </w:tcPr>
          <w:p w14:paraId="0D755189">
            <w:pPr>
              <w:adjustRightInd w:val="0"/>
              <w:snapToGrid w:val="0"/>
              <w:spacing w:line="400" w:lineRule="exact"/>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w:t>
            </w:r>
          </w:p>
        </w:tc>
        <w:tc>
          <w:tcPr>
            <w:tcW w:w="1342" w:type="dxa"/>
            <w:vAlign w:val="center"/>
          </w:tcPr>
          <w:p w14:paraId="338E0CA4">
            <w:pPr>
              <w:adjustRightInd w:val="0"/>
              <w:snapToGrid w:val="0"/>
              <w:spacing w:line="400" w:lineRule="exact"/>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商务、</w:t>
            </w:r>
            <w:r>
              <w:rPr>
                <w:rFonts w:hint="eastAsia" w:ascii="宋体" w:hAnsi="宋体" w:cs="宋体"/>
                <w:color w:val="000000" w:themeColor="text1"/>
                <w:kern w:val="0"/>
                <w:sz w:val="24"/>
                <w:szCs w:val="24"/>
                <w:highlight w:val="none"/>
                <w14:textFill>
                  <w14:solidFill>
                    <w14:schemeClr w14:val="tx1"/>
                  </w14:solidFill>
                </w14:textFill>
              </w:rPr>
              <w:t>技术</w:t>
            </w:r>
          </w:p>
        </w:tc>
        <w:tc>
          <w:tcPr>
            <w:tcW w:w="2467" w:type="dxa"/>
            <w:vAlign w:val="center"/>
          </w:tcPr>
          <w:p w14:paraId="6769ACDC">
            <w:pPr>
              <w:adjustRightInd w:val="0"/>
              <w:snapToGrid w:val="0"/>
              <w:spacing w:line="400" w:lineRule="exact"/>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对</w:t>
            </w:r>
            <w:r>
              <w:rPr>
                <w:rFonts w:hint="eastAsia" w:ascii="宋体" w:hAnsi="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cs="宋体"/>
                <w:color w:val="000000" w:themeColor="text1"/>
                <w:kern w:val="0"/>
                <w:sz w:val="24"/>
                <w:szCs w:val="24"/>
                <w:highlight w:val="none"/>
                <w14:textFill>
                  <w14:solidFill>
                    <w14:schemeClr w14:val="tx1"/>
                  </w14:solidFill>
                </w14:textFill>
              </w:rPr>
              <w:t>提供的投标货物</w:t>
            </w:r>
            <w:r>
              <w:rPr>
                <w:rFonts w:hint="eastAsia" w:ascii="宋体" w:hAnsi="宋体" w:cs="宋体"/>
                <w:color w:val="000000" w:themeColor="text1"/>
                <w:kern w:val="0"/>
                <w:sz w:val="24"/>
                <w:szCs w:val="24"/>
                <w:highlight w:val="none"/>
                <w:lang w:val="en-US" w:eastAsia="zh-CN"/>
                <w14:textFill>
                  <w14:solidFill>
                    <w14:schemeClr w14:val="tx1"/>
                  </w14:solidFill>
                </w14:textFill>
              </w:rPr>
              <w:t>商务</w:t>
            </w:r>
            <w:r>
              <w:rPr>
                <w:rFonts w:hint="eastAsia" w:ascii="宋体" w:hAnsi="宋体" w:cs="宋体"/>
                <w:color w:val="000000" w:themeColor="text1"/>
                <w:kern w:val="0"/>
                <w:sz w:val="24"/>
                <w:szCs w:val="24"/>
                <w:highlight w:val="none"/>
                <w14:textFill>
                  <w14:solidFill>
                    <w14:schemeClr w14:val="tx1"/>
                  </w14:solidFill>
                </w14:textFill>
              </w:rPr>
              <w:t>偏离表</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投标货物技术偏离表的完整性、符合性进行审查</w:t>
            </w:r>
          </w:p>
        </w:tc>
        <w:tc>
          <w:tcPr>
            <w:tcW w:w="5032" w:type="dxa"/>
            <w:vAlign w:val="center"/>
          </w:tcPr>
          <w:p w14:paraId="3A163B3A">
            <w:pPr>
              <w:adjustRightInd w:val="0"/>
              <w:snapToGrid w:val="0"/>
              <w:spacing w:line="400" w:lineRule="exact"/>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5.1提供投标</w:t>
            </w:r>
            <w:r>
              <w:rPr>
                <w:rFonts w:hint="eastAsia" w:ascii="宋体" w:hAnsi="宋体" w:cs="宋体"/>
                <w:color w:val="000000" w:themeColor="text1"/>
                <w:kern w:val="0"/>
                <w:sz w:val="24"/>
                <w:szCs w:val="24"/>
                <w:highlight w:val="none"/>
                <w14:textFill>
                  <w14:solidFill>
                    <w14:schemeClr w14:val="tx1"/>
                  </w14:solidFill>
                </w14:textFill>
              </w:rPr>
              <w:t>货物</w:t>
            </w:r>
            <w:r>
              <w:rPr>
                <w:rFonts w:hint="eastAsia" w:ascii="宋体" w:hAnsi="宋体" w:cs="宋体"/>
                <w:color w:val="000000" w:themeColor="text1"/>
                <w:kern w:val="0"/>
                <w:sz w:val="24"/>
                <w:szCs w:val="24"/>
                <w:highlight w:val="none"/>
                <w:lang w:val="en-US" w:eastAsia="zh-CN"/>
                <w14:textFill>
                  <w14:solidFill>
                    <w14:schemeClr w14:val="tx1"/>
                  </w14:solidFill>
                </w14:textFill>
              </w:rPr>
              <w:t>商务</w:t>
            </w:r>
            <w:r>
              <w:rPr>
                <w:rFonts w:hint="eastAsia" w:ascii="宋体" w:hAnsi="宋体" w:cs="宋体"/>
                <w:color w:val="000000" w:themeColor="text1"/>
                <w:kern w:val="0"/>
                <w:sz w:val="24"/>
                <w:szCs w:val="24"/>
                <w:highlight w:val="none"/>
                <w14:textFill>
                  <w14:solidFill>
                    <w14:schemeClr w14:val="tx1"/>
                  </w14:solidFill>
                </w14:textFill>
              </w:rPr>
              <w:t>偏离表</w:t>
            </w:r>
            <w:r>
              <w:rPr>
                <w:rFonts w:hint="eastAsia" w:ascii="宋体" w:hAnsi="宋体" w:cs="宋体"/>
                <w:color w:val="000000" w:themeColor="text1"/>
                <w:kern w:val="0"/>
                <w:sz w:val="24"/>
                <w:szCs w:val="24"/>
                <w:highlight w:val="none"/>
                <w:lang w:eastAsia="zh-CN"/>
                <w14:textFill>
                  <w14:solidFill>
                    <w14:schemeClr w14:val="tx1"/>
                  </w14:solidFill>
                </w14:textFill>
              </w:rPr>
              <w:t>、投标</w:t>
            </w:r>
            <w:r>
              <w:rPr>
                <w:rFonts w:hint="eastAsia" w:ascii="宋体" w:hAnsi="宋体" w:cs="宋体"/>
                <w:color w:val="000000" w:themeColor="text1"/>
                <w:sz w:val="24"/>
                <w:szCs w:val="24"/>
                <w:highlight w:val="none"/>
                <w14:textFill>
                  <w14:solidFill>
                    <w14:schemeClr w14:val="tx1"/>
                  </w14:solidFill>
                </w14:textFill>
              </w:rPr>
              <w:t>货物技术偏离表</w:t>
            </w:r>
            <w:r>
              <w:rPr>
                <w:rFonts w:hint="eastAsia" w:ascii="宋体" w:hAnsi="宋体" w:cs="宋体"/>
                <w:color w:val="000000" w:themeColor="text1"/>
                <w:kern w:val="0"/>
                <w:sz w:val="24"/>
                <w:szCs w:val="24"/>
                <w:highlight w:val="none"/>
                <w14:textFill>
                  <w14:solidFill>
                    <w14:schemeClr w14:val="tx1"/>
                  </w14:solidFill>
                </w14:textFill>
              </w:rPr>
              <w:t>；</w:t>
            </w:r>
          </w:p>
          <w:p w14:paraId="35F9713B">
            <w:pPr>
              <w:adjustRightInd w:val="0"/>
              <w:snapToGrid w:val="0"/>
              <w:spacing w:line="400" w:lineRule="exact"/>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5.2</w:t>
            </w:r>
            <w:r>
              <w:rPr>
                <w:rFonts w:hint="eastAsia" w:ascii="宋体" w:hAnsi="宋体" w:cs="宋体"/>
                <w:color w:val="000000" w:themeColor="text1"/>
                <w:sz w:val="24"/>
                <w:szCs w:val="24"/>
                <w:highlight w:val="none"/>
                <w14:textFill>
                  <w14:solidFill>
                    <w14:schemeClr w14:val="tx1"/>
                  </w14:solidFill>
                </w14:textFill>
              </w:rPr>
              <w:t>投标</w:t>
            </w:r>
            <w:r>
              <w:rPr>
                <w:rFonts w:hint="eastAsia" w:ascii="宋体" w:hAnsi="宋体" w:cs="宋体"/>
                <w:color w:val="000000" w:themeColor="text1"/>
                <w:kern w:val="0"/>
                <w:sz w:val="24"/>
                <w:szCs w:val="24"/>
                <w:highlight w:val="none"/>
                <w14:textFill>
                  <w14:solidFill>
                    <w14:schemeClr w14:val="tx1"/>
                  </w14:solidFill>
                </w14:textFill>
              </w:rPr>
              <w:t>货物</w:t>
            </w:r>
            <w:r>
              <w:rPr>
                <w:rFonts w:hint="eastAsia" w:ascii="宋体" w:hAnsi="宋体" w:cs="宋体"/>
                <w:color w:val="000000" w:themeColor="text1"/>
                <w:kern w:val="0"/>
                <w:sz w:val="24"/>
                <w:szCs w:val="24"/>
                <w:highlight w:val="none"/>
                <w:lang w:val="en-US" w:eastAsia="zh-CN"/>
                <w14:textFill>
                  <w14:solidFill>
                    <w14:schemeClr w14:val="tx1"/>
                  </w14:solidFill>
                </w14:textFill>
              </w:rPr>
              <w:t>商务</w:t>
            </w:r>
            <w:r>
              <w:rPr>
                <w:rFonts w:hint="eastAsia" w:ascii="宋体" w:hAnsi="宋体" w:cs="宋体"/>
                <w:color w:val="000000" w:themeColor="text1"/>
                <w:kern w:val="0"/>
                <w:sz w:val="24"/>
                <w:szCs w:val="24"/>
                <w:highlight w:val="none"/>
                <w14:textFill>
                  <w14:solidFill>
                    <w14:schemeClr w14:val="tx1"/>
                  </w14:solidFill>
                </w14:textFill>
              </w:rPr>
              <w:t>偏离表</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投标货物技术偏离表</w:t>
            </w:r>
            <w:r>
              <w:rPr>
                <w:rFonts w:hint="eastAsia" w:ascii="宋体" w:hAnsi="宋体" w:cs="宋体"/>
                <w:color w:val="000000" w:themeColor="text1"/>
                <w:kern w:val="0"/>
                <w:sz w:val="24"/>
                <w:szCs w:val="24"/>
                <w:highlight w:val="none"/>
                <w:lang w:val="en-US" w:eastAsia="zh-CN"/>
                <w14:textFill>
                  <w14:solidFill>
                    <w14:schemeClr w14:val="tx1"/>
                  </w14:solidFill>
                </w14:textFill>
              </w:rPr>
              <w:t>须</w:t>
            </w:r>
            <w:r>
              <w:rPr>
                <w:rFonts w:hint="eastAsia" w:ascii="宋体" w:hAnsi="宋体" w:cs="宋体"/>
                <w:color w:val="000000" w:themeColor="text1"/>
                <w:sz w:val="24"/>
                <w:szCs w:val="24"/>
                <w:highlight w:val="none"/>
                <w14:textFill>
                  <w14:solidFill>
                    <w14:schemeClr w14:val="tx1"/>
                  </w14:solidFill>
                </w14:textFill>
              </w:rPr>
              <w:t>符合</w:t>
            </w:r>
            <w:r>
              <w:rPr>
                <w:rFonts w:hint="eastAsia" w:ascii="宋体" w:hAnsi="宋体" w:cs="宋体"/>
                <w:color w:val="000000" w:themeColor="text1"/>
                <w:sz w:val="24"/>
                <w:szCs w:val="24"/>
                <w:highlight w:val="none"/>
                <w:lang w:val="en-US" w:eastAsia="zh-CN"/>
                <w14:textFill>
                  <w14:solidFill>
                    <w14:schemeClr w14:val="tx1"/>
                  </w14:solidFill>
                </w14:textFill>
              </w:rPr>
              <w:t>招标文件</w:t>
            </w:r>
            <w:r>
              <w:rPr>
                <w:rFonts w:hint="eastAsia" w:ascii="宋体" w:hAnsi="宋体" w:cs="宋体"/>
                <w:color w:val="000000" w:themeColor="text1"/>
                <w:sz w:val="24"/>
                <w:szCs w:val="24"/>
                <w:highlight w:val="none"/>
                <w14:textFill>
                  <w14:solidFill>
                    <w14:schemeClr w14:val="tx1"/>
                  </w14:solidFill>
                </w14:textFill>
              </w:rPr>
              <w:t>要求。否则，响应无效。</w:t>
            </w:r>
          </w:p>
        </w:tc>
      </w:tr>
      <w:tr w14:paraId="5799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702" w:type="dxa"/>
            <w:vAlign w:val="center"/>
          </w:tcPr>
          <w:p w14:paraId="44B8E4AA">
            <w:pPr>
              <w:adjustRightInd w:val="0"/>
              <w:snapToGrid w:val="0"/>
              <w:spacing w:line="400" w:lineRule="exact"/>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6</w:t>
            </w:r>
          </w:p>
        </w:tc>
        <w:tc>
          <w:tcPr>
            <w:tcW w:w="1342" w:type="dxa"/>
            <w:vAlign w:val="center"/>
          </w:tcPr>
          <w:p w14:paraId="3C372BE2">
            <w:pPr>
              <w:adjustRightInd w:val="0"/>
              <w:snapToGrid w:val="0"/>
              <w:spacing w:line="400" w:lineRule="exact"/>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商务、技术</w:t>
            </w:r>
          </w:p>
        </w:tc>
        <w:tc>
          <w:tcPr>
            <w:tcW w:w="2467" w:type="dxa"/>
            <w:vAlign w:val="center"/>
          </w:tcPr>
          <w:p w14:paraId="6272BA74">
            <w:pPr>
              <w:adjustRightInd w:val="0"/>
              <w:snapToGrid w:val="0"/>
              <w:spacing w:line="400" w:lineRule="exact"/>
              <w:jc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其他（如实质性响应等）</w:t>
            </w:r>
          </w:p>
        </w:tc>
        <w:tc>
          <w:tcPr>
            <w:tcW w:w="5032" w:type="dxa"/>
            <w:vAlign w:val="center"/>
          </w:tcPr>
          <w:p w14:paraId="52A78F83">
            <w:pPr>
              <w:adjustRightInd w:val="0"/>
              <w:snapToGrid w:val="0"/>
              <w:spacing w:line="400" w:lineRule="exact"/>
              <w:jc w:val="left"/>
              <w:rPr>
                <w:rFonts w:hint="default"/>
                <w:color w:val="000000" w:themeColor="text1"/>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6.1</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投标文件</w:t>
            </w:r>
            <w:r>
              <w:rPr>
                <w:rFonts w:hint="eastAsia" w:ascii="宋体" w:hAnsi="宋体" w:eastAsia="宋体" w:cs="宋体"/>
                <w:color w:val="000000" w:themeColor="text1"/>
                <w:kern w:val="0"/>
                <w:sz w:val="24"/>
                <w:szCs w:val="24"/>
                <w:highlight w:val="none"/>
                <w:lang w:val="en-US" w:eastAsia="zh-Hans" w:bidi="ar-SA"/>
                <w14:textFill>
                  <w14:solidFill>
                    <w14:schemeClr w14:val="tx1"/>
                  </w14:solidFill>
                </w14:textFill>
              </w:rPr>
              <w:t>未附有</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采购人</w:t>
            </w:r>
            <w:r>
              <w:rPr>
                <w:rFonts w:hint="eastAsia" w:ascii="宋体" w:hAnsi="宋体" w:eastAsia="宋体" w:cs="宋体"/>
                <w:color w:val="000000" w:themeColor="text1"/>
                <w:kern w:val="0"/>
                <w:sz w:val="24"/>
                <w:szCs w:val="24"/>
                <w:highlight w:val="none"/>
                <w:lang w:val="en-US" w:eastAsia="zh-Hans" w:bidi="ar-SA"/>
                <w14:textFill>
                  <w14:solidFill>
                    <w14:schemeClr w14:val="tx1"/>
                  </w14:solidFill>
                </w14:textFill>
              </w:rPr>
              <w:t>不能接受的</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其他</w:t>
            </w:r>
            <w:r>
              <w:rPr>
                <w:rFonts w:hint="eastAsia" w:ascii="宋体" w:hAnsi="宋体" w:eastAsia="宋体" w:cs="宋体"/>
                <w:color w:val="000000" w:themeColor="text1"/>
                <w:kern w:val="0"/>
                <w:sz w:val="24"/>
                <w:szCs w:val="24"/>
                <w:highlight w:val="none"/>
                <w:lang w:val="en-US" w:eastAsia="zh-Hans" w:bidi="ar-SA"/>
                <w14:textFill>
                  <w14:solidFill>
                    <w14:schemeClr w14:val="tx1"/>
                  </w14:solidFill>
                </w14:textFill>
              </w:rPr>
              <w:t>条件</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w:t>
            </w:r>
          </w:p>
        </w:tc>
      </w:tr>
    </w:tbl>
    <w:p w14:paraId="6E5763BF">
      <w:pPr>
        <w:spacing w:line="360" w:lineRule="auto"/>
        <w:jc w:val="center"/>
        <w:outlineLvl w:val="0"/>
        <w:rPr>
          <w:rFonts w:ascii="宋体" w:hAnsi="宋体" w:cs="宋体"/>
          <w:b/>
          <w:color w:val="000000" w:themeColor="text1"/>
          <w:sz w:val="32"/>
          <w:szCs w:val="32"/>
          <w:highlight w:val="none"/>
          <w14:textFill>
            <w14:solidFill>
              <w14:schemeClr w14:val="tx1"/>
            </w14:solidFill>
          </w14:textFill>
        </w:rPr>
        <w:sectPr>
          <w:footerReference r:id="rId7" w:type="default"/>
          <w:pgSz w:w="11906" w:h="16838"/>
          <w:pgMar w:top="1440" w:right="1800" w:bottom="1440" w:left="1800" w:header="1191" w:footer="992" w:gutter="0"/>
          <w:pgNumType w:start="1"/>
          <w:cols w:space="720" w:num="1"/>
          <w:docGrid w:type="lines" w:linePitch="312" w:charSpace="0"/>
        </w:sectPr>
      </w:pPr>
    </w:p>
    <w:p w14:paraId="3AA13E13">
      <w:pPr>
        <w:keepNext/>
        <w:overflowPunct w:val="0"/>
        <w:autoSpaceDE w:val="0"/>
        <w:autoSpaceDN w:val="0"/>
        <w:adjustRightInd w:val="0"/>
        <w:spacing w:line="360" w:lineRule="auto"/>
        <w:jc w:val="left"/>
        <w:rPr>
          <w:rFonts w:ascii="宋体" w:hAnsi="宋体" w:cs="宋体"/>
          <w:b/>
          <w:bCs/>
          <w:snapToGrid w:val="0"/>
          <w:color w:val="000000" w:themeColor="text1"/>
          <w:kern w:val="0"/>
          <w:sz w:val="24"/>
          <w:szCs w:val="24"/>
          <w:highlight w:val="none"/>
          <w14:textFill>
            <w14:solidFill>
              <w14:schemeClr w14:val="tx1"/>
            </w14:solidFill>
          </w14:textFill>
        </w:rPr>
      </w:pPr>
      <w:r>
        <w:rPr>
          <w:rFonts w:hint="eastAsia" w:ascii="宋体" w:hAnsi="宋体" w:cs="宋体"/>
          <w:b/>
          <w:bCs/>
          <w:snapToGrid w:val="0"/>
          <w:color w:val="000000" w:themeColor="text1"/>
          <w:kern w:val="0"/>
          <w:sz w:val="24"/>
          <w:szCs w:val="24"/>
          <w:highlight w:val="none"/>
          <w:lang w:eastAsia="zh-CN"/>
          <w14:textFill>
            <w14:solidFill>
              <w14:schemeClr w14:val="tx1"/>
            </w14:solidFill>
          </w14:textFill>
        </w:rPr>
        <w:t>三、</w:t>
      </w:r>
      <w:r>
        <w:rPr>
          <w:rFonts w:hint="eastAsia" w:ascii="宋体" w:hAnsi="宋体" w:cs="宋体"/>
          <w:b/>
          <w:bCs/>
          <w:snapToGrid w:val="0"/>
          <w:color w:val="000000" w:themeColor="text1"/>
          <w:kern w:val="0"/>
          <w:sz w:val="24"/>
          <w:szCs w:val="24"/>
          <w:highlight w:val="none"/>
          <w14:textFill>
            <w14:solidFill>
              <w14:schemeClr w14:val="tx1"/>
            </w14:solidFill>
          </w14:textFill>
        </w:rPr>
        <w:t>评分细则</w:t>
      </w:r>
    </w:p>
    <w:p w14:paraId="1205BB34">
      <w:pPr>
        <w:spacing w:line="4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本项目采用综合评分法，</w:t>
      </w:r>
      <w:r>
        <w:rPr>
          <w:rFonts w:hint="eastAsia" w:ascii="宋体" w:hAnsi="宋体" w:cs="宋体"/>
          <w:color w:val="000000" w:themeColor="text1"/>
          <w:sz w:val="24"/>
          <w:szCs w:val="24"/>
          <w:highlight w:val="none"/>
          <w:lang w:eastAsia="zh-CN"/>
          <w14:textFill>
            <w14:solidFill>
              <w14:schemeClr w14:val="tx1"/>
            </w14:solidFill>
          </w14:textFill>
        </w:rPr>
        <w:t>评分</w:t>
      </w:r>
      <w:r>
        <w:rPr>
          <w:rFonts w:hint="eastAsia" w:ascii="宋体" w:hAnsi="宋体" w:cs="宋体"/>
          <w:color w:val="000000" w:themeColor="text1"/>
          <w:sz w:val="24"/>
          <w:szCs w:val="24"/>
          <w:highlight w:val="none"/>
          <w14:textFill>
            <w14:solidFill>
              <w14:schemeClr w14:val="tx1"/>
            </w14:solidFill>
          </w14:textFill>
        </w:rPr>
        <w:t>细则如下：</w:t>
      </w:r>
    </w:p>
    <w:tbl>
      <w:tblPr>
        <w:tblStyle w:val="6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3"/>
        <w:gridCol w:w="897"/>
        <w:gridCol w:w="5742"/>
      </w:tblGrid>
      <w:tr w14:paraId="7C46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05" w:type="pct"/>
            <w:noWrap w:val="0"/>
            <w:vAlign w:val="center"/>
          </w:tcPr>
          <w:p w14:paraId="6C361535">
            <w:pPr>
              <w:widowControl/>
              <w:adjustRightInd/>
              <w:snapToGrid w:val="0"/>
              <w:spacing w:line="240" w:lineRule="auto"/>
              <w:jc w:val="center"/>
              <w:textAlignment w:val="auto"/>
              <w:rPr>
                <w:rFonts w:hint="eastAsia" w:ascii="宋体" w:hAnsi="宋体" w:cs="宋体"/>
                <w:b/>
                <w:bCs/>
                <w:spacing w:val="6"/>
                <w:kern w:val="2"/>
                <w:szCs w:val="24"/>
              </w:rPr>
            </w:pPr>
            <w:r>
              <w:rPr>
                <w:rFonts w:hint="eastAsia" w:ascii="宋体" w:hAnsi="宋体" w:cs="宋体"/>
                <w:b/>
                <w:bCs/>
                <w:spacing w:val="6"/>
                <w:kern w:val="2"/>
                <w:szCs w:val="24"/>
              </w:rPr>
              <w:t>评审因素</w:t>
            </w:r>
          </w:p>
        </w:tc>
        <w:tc>
          <w:tcPr>
            <w:tcW w:w="526" w:type="pct"/>
            <w:noWrap w:val="0"/>
            <w:vAlign w:val="center"/>
          </w:tcPr>
          <w:p w14:paraId="5B3006CB">
            <w:pPr>
              <w:widowControl/>
              <w:adjustRightInd/>
              <w:snapToGrid w:val="0"/>
              <w:spacing w:line="240" w:lineRule="auto"/>
              <w:jc w:val="center"/>
              <w:textAlignment w:val="auto"/>
              <w:rPr>
                <w:rFonts w:hint="eastAsia" w:ascii="宋体" w:hAnsi="宋体" w:cs="宋体"/>
                <w:b/>
                <w:bCs/>
                <w:spacing w:val="6"/>
                <w:kern w:val="2"/>
                <w:szCs w:val="24"/>
              </w:rPr>
            </w:pPr>
            <w:r>
              <w:rPr>
                <w:rFonts w:hint="eastAsia" w:ascii="宋体" w:hAnsi="宋体" w:cs="宋体"/>
                <w:b/>
                <w:bCs/>
                <w:spacing w:val="6"/>
                <w:kern w:val="2"/>
                <w:szCs w:val="24"/>
              </w:rPr>
              <w:t>分值</w:t>
            </w:r>
          </w:p>
        </w:tc>
        <w:tc>
          <w:tcPr>
            <w:tcW w:w="3367" w:type="pct"/>
            <w:noWrap w:val="0"/>
            <w:vAlign w:val="center"/>
          </w:tcPr>
          <w:p w14:paraId="2B5CEF30">
            <w:pPr>
              <w:widowControl/>
              <w:adjustRightInd/>
              <w:snapToGrid w:val="0"/>
              <w:spacing w:line="240" w:lineRule="auto"/>
              <w:jc w:val="center"/>
              <w:textAlignment w:val="auto"/>
              <w:rPr>
                <w:rFonts w:hint="eastAsia" w:ascii="宋体" w:hAnsi="宋体" w:cs="宋体"/>
                <w:b/>
                <w:bCs/>
                <w:spacing w:val="6"/>
                <w:kern w:val="2"/>
                <w:szCs w:val="24"/>
              </w:rPr>
            </w:pPr>
            <w:r>
              <w:rPr>
                <w:rFonts w:hint="eastAsia" w:ascii="宋体" w:hAnsi="宋体" w:cs="宋体"/>
                <w:b/>
                <w:bCs/>
                <w:spacing w:val="6"/>
                <w:kern w:val="2"/>
                <w:szCs w:val="24"/>
              </w:rPr>
              <w:t>评审标准</w:t>
            </w:r>
          </w:p>
        </w:tc>
      </w:tr>
      <w:tr w14:paraId="0FB8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05" w:type="pct"/>
            <w:noWrap w:val="0"/>
            <w:vAlign w:val="center"/>
          </w:tcPr>
          <w:p w14:paraId="2DECC770">
            <w:pPr>
              <w:widowControl/>
              <w:adjustRightInd/>
              <w:snapToGrid w:val="0"/>
              <w:spacing w:line="240" w:lineRule="auto"/>
              <w:jc w:val="center"/>
              <w:textAlignment w:val="auto"/>
              <w:rPr>
                <w:rFonts w:hint="eastAsia" w:ascii="宋体" w:hAnsi="宋体" w:cs="宋体"/>
                <w:b/>
                <w:bCs/>
                <w:spacing w:val="6"/>
                <w:kern w:val="2"/>
                <w:szCs w:val="24"/>
              </w:rPr>
            </w:pPr>
            <w:r>
              <w:rPr>
                <w:rFonts w:hint="eastAsia" w:ascii="宋体" w:hAnsi="宋体" w:cs="宋体"/>
                <w:b/>
                <w:bCs/>
                <w:spacing w:val="6"/>
                <w:kern w:val="2"/>
                <w:szCs w:val="24"/>
              </w:rPr>
              <w:t>商务部分</w:t>
            </w:r>
          </w:p>
        </w:tc>
        <w:tc>
          <w:tcPr>
            <w:tcW w:w="526" w:type="pct"/>
            <w:noWrap w:val="0"/>
            <w:vAlign w:val="center"/>
          </w:tcPr>
          <w:p w14:paraId="6280D858">
            <w:pPr>
              <w:widowControl/>
              <w:adjustRightInd/>
              <w:snapToGrid w:val="0"/>
              <w:spacing w:line="240" w:lineRule="auto"/>
              <w:jc w:val="center"/>
              <w:textAlignment w:val="auto"/>
              <w:rPr>
                <w:rFonts w:hint="eastAsia" w:ascii="宋体" w:hAnsi="宋体" w:cs="宋体"/>
                <w:b/>
                <w:bCs/>
                <w:spacing w:val="6"/>
                <w:kern w:val="2"/>
                <w:szCs w:val="24"/>
              </w:rPr>
            </w:pPr>
            <w:r>
              <w:rPr>
                <w:rFonts w:hint="eastAsia" w:ascii="宋体" w:hAnsi="宋体" w:cs="宋体"/>
                <w:b/>
                <w:bCs/>
                <w:spacing w:val="6"/>
                <w:kern w:val="2"/>
                <w:szCs w:val="24"/>
                <w:lang w:val="en-US" w:eastAsia="zh-CN"/>
              </w:rPr>
              <w:t>7</w:t>
            </w:r>
            <w:r>
              <w:rPr>
                <w:rFonts w:hint="eastAsia" w:ascii="宋体" w:hAnsi="宋体" w:cs="宋体"/>
                <w:b/>
                <w:bCs/>
                <w:spacing w:val="6"/>
                <w:kern w:val="2"/>
                <w:szCs w:val="24"/>
              </w:rPr>
              <w:t>分</w:t>
            </w:r>
          </w:p>
        </w:tc>
        <w:tc>
          <w:tcPr>
            <w:tcW w:w="3367" w:type="pct"/>
            <w:noWrap w:val="0"/>
            <w:vAlign w:val="center"/>
          </w:tcPr>
          <w:p w14:paraId="14AFD7E2">
            <w:pPr>
              <w:widowControl/>
              <w:adjustRightInd/>
              <w:snapToGrid w:val="0"/>
              <w:spacing w:line="240" w:lineRule="auto"/>
              <w:jc w:val="center"/>
              <w:textAlignment w:val="auto"/>
              <w:rPr>
                <w:rFonts w:hint="eastAsia" w:ascii="宋体" w:hAnsi="宋体" w:cs="宋体"/>
                <w:b/>
                <w:bCs/>
                <w:spacing w:val="6"/>
                <w:kern w:val="2"/>
                <w:szCs w:val="24"/>
              </w:rPr>
            </w:pPr>
            <w:r>
              <w:rPr>
                <w:rFonts w:hint="eastAsia" w:ascii="宋体" w:hAnsi="宋体" w:cs="宋体"/>
                <w:b/>
                <w:bCs/>
                <w:spacing w:val="6"/>
                <w:kern w:val="2"/>
                <w:szCs w:val="24"/>
              </w:rPr>
              <w:t>（评标委员会共同认定）</w:t>
            </w:r>
          </w:p>
        </w:tc>
      </w:tr>
      <w:tr w14:paraId="5EEA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105" w:type="pct"/>
            <w:noWrap w:val="0"/>
            <w:vAlign w:val="center"/>
          </w:tcPr>
          <w:p w14:paraId="7412518F">
            <w:pPr>
              <w:widowControl/>
              <w:adjustRightInd/>
              <w:spacing w:line="380" w:lineRule="exact"/>
              <w:jc w:val="center"/>
              <w:textAlignment w:val="auto"/>
              <w:rPr>
                <w:rFonts w:hint="eastAsia" w:ascii="宋体" w:hAnsi="宋体" w:cs="宋体"/>
                <w:bCs/>
                <w:spacing w:val="6"/>
                <w:kern w:val="2"/>
                <w:sz w:val="24"/>
                <w:szCs w:val="32"/>
                <w:highlight w:val="none"/>
              </w:rPr>
            </w:pPr>
            <w:r>
              <w:rPr>
                <w:rFonts w:hint="eastAsia" w:ascii="宋体" w:hAnsi="宋体" w:cs="宋体"/>
                <w:bCs/>
                <w:spacing w:val="6"/>
                <w:kern w:val="2"/>
                <w:sz w:val="24"/>
                <w:szCs w:val="32"/>
                <w:highlight w:val="none"/>
              </w:rPr>
              <w:t>1.业绩</w:t>
            </w:r>
          </w:p>
        </w:tc>
        <w:tc>
          <w:tcPr>
            <w:tcW w:w="526" w:type="pct"/>
            <w:noWrap w:val="0"/>
            <w:vAlign w:val="center"/>
          </w:tcPr>
          <w:p w14:paraId="41A16EA4">
            <w:pPr>
              <w:widowControl/>
              <w:adjustRightInd/>
              <w:spacing w:line="380" w:lineRule="exact"/>
              <w:jc w:val="center"/>
              <w:textAlignment w:val="auto"/>
              <w:rPr>
                <w:rFonts w:hint="eastAsia" w:ascii="宋体" w:hAnsi="宋体" w:eastAsia="宋体" w:cs="宋体"/>
                <w:bCs/>
                <w:spacing w:val="6"/>
                <w:kern w:val="2"/>
                <w:sz w:val="24"/>
                <w:szCs w:val="32"/>
                <w:highlight w:val="none"/>
                <w:lang w:eastAsia="zh-CN"/>
              </w:rPr>
            </w:pPr>
            <w:r>
              <w:rPr>
                <w:rFonts w:hint="eastAsia" w:ascii="宋体" w:hAnsi="宋体" w:cs="宋体"/>
                <w:bCs/>
                <w:spacing w:val="6"/>
                <w:kern w:val="2"/>
                <w:sz w:val="24"/>
                <w:szCs w:val="32"/>
                <w:highlight w:val="none"/>
                <w:lang w:val="en-US" w:eastAsia="zh-CN"/>
              </w:rPr>
              <w:t>4分</w:t>
            </w:r>
          </w:p>
        </w:tc>
        <w:tc>
          <w:tcPr>
            <w:tcW w:w="3367" w:type="pct"/>
            <w:noWrap w:val="0"/>
            <w:vAlign w:val="center"/>
          </w:tcPr>
          <w:p w14:paraId="6D5A7A75">
            <w:pPr>
              <w:widowControl/>
              <w:numPr>
                <w:ilvl w:val="0"/>
                <w:numId w:val="0"/>
              </w:numPr>
              <w:adjustRightInd/>
              <w:spacing w:line="380" w:lineRule="exact"/>
              <w:jc w:val="both"/>
              <w:textAlignment w:val="auto"/>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提供投标截止时间前三年内（2022.12-2025.11）同类型业绩证明（同类型业绩为电子政务网络建设项目新建或升级改造类</w:t>
            </w:r>
            <w:r>
              <w:rPr>
                <w:rFonts w:hint="eastAsia" w:ascii="宋体" w:hAnsi="宋体" w:cs="宋体"/>
                <w:sz w:val="24"/>
                <w:szCs w:val="32"/>
                <w:highlight w:val="none"/>
                <w:lang w:val="en-US" w:eastAsia="zh-CN"/>
              </w:rPr>
              <w:t>主体实施</w:t>
            </w:r>
            <w:r>
              <w:rPr>
                <w:rFonts w:hint="eastAsia" w:ascii="宋体" w:hAnsi="宋体" w:eastAsia="宋体" w:cs="宋体"/>
                <w:sz w:val="24"/>
                <w:szCs w:val="32"/>
                <w:highlight w:val="none"/>
                <w:lang w:val="en-US" w:eastAsia="zh-CN"/>
              </w:rPr>
              <w:t>业绩），每提供一个业绩得</w:t>
            </w:r>
            <w:r>
              <w:rPr>
                <w:rFonts w:hint="eastAsia" w:ascii="宋体" w:hAnsi="宋体" w:cs="宋体"/>
                <w:sz w:val="24"/>
                <w:szCs w:val="32"/>
                <w:highlight w:val="none"/>
                <w:lang w:val="en-US" w:eastAsia="zh-CN"/>
              </w:rPr>
              <w:t>2</w:t>
            </w:r>
            <w:r>
              <w:rPr>
                <w:rFonts w:hint="eastAsia" w:ascii="宋体" w:hAnsi="宋体" w:eastAsia="宋体" w:cs="宋体"/>
                <w:sz w:val="24"/>
                <w:szCs w:val="32"/>
                <w:highlight w:val="none"/>
                <w:lang w:val="en-US" w:eastAsia="zh-CN"/>
              </w:rPr>
              <w:t>分，本项最高</w:t>
            </w:r>
            <w:r>
              <w:rPr>
                <w:rFonts w:hint="eastAsia" w:ascii="宋体" w:hAnsi="宋体" w:cs="宋体"/>
                <w:sz w:val="24"/>
                <w:szCs w:val="32"/>
                <w:highlight w:val="none"/>
                <w:lang w:val="en-US" w:eastAsia="zh-CN"/>
              </w:rPr>
              <w:t>4</w:t>
            </w:r>
            <w:r>
              <w:rPr>
                <w:rFonts w:hint="eastAsia" w:ascii="宋体" w:hAnsi="宋体" w:eastAsia="宋体" w:cs="宋体"/>
                <w:sz w:val="24"/>
                <w:szCs w:val="32"/>
                <w:highlight w:val="none"/>
                <w:lang w:val="en-US" w:eastAsia="zh-CN"/>
              </w:rPr>
              <w:t>分。</w:t>
            </w:r>
          </w:p>
          <w:p w14:paraId="35CB508F">
            <w:pPr>
              <w:widowControl/>
              <w:numPr>
                <w:ilvl w:val="0"/>
                <w:numId w:val="0"/>
              </w:numPr>
              <w:adjustRightInd/>
              <w:spacing w:line="380" w:lineRule="exact"/>
              <w:jc w:val="both"/>
              <w:textAlignment w:val="auto"/>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业绩证明材料：提供业绩合同的关键页复印件，至少包含合同封面、合同建设内容、合同金额、双方签字印章、签订时间等合同信息。</w:t>
            </w:r>
          </w:p>
          <w:p w14:paraId="203C51CB">
            <w:pPr>
              <w:widowControl/>
              <w:numPr>
                <w:ilvl w:val="0"/>
                <w:numId w:val="0"/>
              </w:numPr>
              <w:adjustRightInd/>
              <w:spacing w:line="380" w:lineRule="exact"/>
              <w:jc w:val="both"/>
              <w:textAlignment w:val="auto"/>
              <w:rPr>
                <w:rFonts w:hint="eastAsia" w:ascii="宋体" w:hAnsi="宋体" w:eastAsia="宋体" w:cs="宋体"/>
                <w:sz w:val="24"/>
                <w:szCs w:val="28"/>
                <w:highlight w:val="none"/>
                <w:lang w:eastAsia="zh-CN"/>
              </w:rPr>
            </w:pPr>
            <w:r>
              <w:rPr>
                <w:rFonts w:hint="eastAsia" w:ascii="宋体" w:hAnsi="宋体" w:eastAsia="宋体" w:cs="宋体"/>
                <w:sz w:val="24"/>
                <w:szCs w:val="32"/>
                <w:highlight w:val="none"/>
                <w:lang w:val="en-US" w:eastAsia="zh-CN"/>
              </w:rPr>
              <w:t>备注：本款可作为加分的业绩仅指投标供应商自身的业绩，即文本显示名称必须与投标供应商的名称完全一致，如公司名称发生变更，必须提供审批部门的证明文件。</w:t>
            </w:r>
          </w:p>
        </w:tc>
      </w:tr>
      <w:tr w14:paraId="3EE8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105" w:type="pct"/>
            <w:noWrap w:val="0"/>
            <w:vAlign w:val="center"/>
          </w:tcPr>
          <w:p w14:paraId="6EEB1E4D">
            <w:pPr>
              <w:widowControl/>
              <w:adjustRightInd/>
              <w:spacing w:line="380" w:lineRule="exact"/>
              <w:jc w:val="center"/>
              <w:textAlignment w:val="auto"/>
              <w:rPr>
                <w:rFonts w:ascii="宋体" w:hAnsi="宋体" w:cs="宋体"/>
                <w:bCs/>
                <w:spacing w:val="6"/>
                <w:kern w:val="2"/>
                <w:sz w:val="24"/>
                <w:szCs w:val="32"/>
                <w:highlight w:val="none"/>
              </w:rPr>
            </w:pPr>
            <w:r>
              <w:rPr>
                <w:rFonts w:hint="eastAsia" w:ascii="宋体" w:hAnsi="宋体" w:cs="宋体"/>
                <w:bCs/>
                <w:spacing w:val="6"/>
                <w:kern w:val="2"/>
                <w:sz w:val="24"/>
                <w:szCs w:val="32"/>
                <w:highlight w:val="none"/>
              </w:rPr>
              <w:t>2.企业实力</w:t>
            </w:r>
          </w:p>
        </w:tc>
        <w:tc>
          <w:tcPr>
            <w:tcW w:w="526" w:type="pct"/>
            <w:noWrap w:val="0"/>
            <w:vAlign w:val="center"/>
          </w:tcPr>
          <w:p w14:paraId="77FD5980">
            <w:pPr>
              <w:widowControl/>
              <w:adjustRightInd/>
              <w:spacing w:line="380" w:lineRule="exact"/>
              <w:jc w:val="center"/>
              <w:textAlignment w:val="auto"/>
              <w:rPr>
                <w:rFonts w:hint="default" w:ascii="宋体" w:hAnsi="宋体" w:eastAsia="宋体" w:cs="宋体"/>
                <w:bCs/>
                <w:spacing w:val="6"/>
                <w:kern w:val="2"/>
                <w:sz w:val="24"/>
                <w:szCs w:val="32"/>
                <w:highlight w:val="none"/>
                <w:lang w:val="en-US" w:eastAsia="zh-CN"/>
              </w:rPr>
            </w:pPr>
            <w:r>
              <w:rPr>
                <w:rFonts w:hint="eastAsia" w:ascii="宋体" w:hAnsi="宋体" w:eastAsia="宋体" w:cs="宋体"/>
                <w:bCs/>
                <w:spacing w:val="6"/>
                <w:kern w:val="2"/>
                <w:sz w:val="24"/>
                <w:szCs w:val="32"/>
                <w:highlight w:val="none"/>
                <w:lang w:val="en-US" w:eastAsia="zh-CN"/>
              </w:rPr>
              <w:t>3分</w:t>
            </w:r>
          </w:p>
        </w:tc>
        <w:tc>
          <w:tcPr>
            <w:tcW w:w="3367" w:type="pct"/>
            <w:noWrap w:val="0"/>
            <w:vAlign w:val="center"/>
          </w:tcPr>
          <w:p w14:paraId="40B40220">
            <w:pPr>
              <w:widowControl/>
              <w:numPr>
                <w:ilvl w:val="0"/>
                <w:numId w:val="0"/>
              </w:numPr>
              <w:adjustRightInd/>
              <w:spacing w:line="380" w:lineRule="exact"/>
              <w:jc w:val="both"/>
              <w:textAlignment w:val="auto"/>
              <w:rPr>
                <w:rFonts w:hint="eastAsia"/>
                <w:sz w:val="24"/>
                <w:szCs w:val="28"/>
                <w:highlight w:val="none"/>
              </w:rPr>
            </w:pPr>
            <w:r>
              <w:rPr>
                <w:rFonts w:hint="eastAsia" w:ascii="宋体" w:hAnsi="宋体" w:cs="宋体"/>
                <w:color w:val="auto"/>
                <w:sz w:val="24"/>
                <w:szCs w:val="32"/>
                <w:highlight w:val="none"/>
                <w:lang w:val="en-US" w:eastAsia="zh-CN"/>
              </w:rPr>
              <w:t>供应商</w:t>
            </w:r>
            <w:r>
              <w:rPr>
                <w:rFonts w:hint="eastAsia" w:ascii="宋体" w:hAnsi="宋体" w:eastAsia="宋体" w:cs="宋体"/>
                <w:color w:val="auto"/>
                <w:sz w:val="24"/>
                <w:szCs w:val="32"/>
                <w:highlight w:val="none"/>
                <w:lang w:val="en-US" w:eastAsia="zh-CN"/>
              </w:rPr>
              <w:t>具有质量管理体系认证证书、信息安全管理体系认证证书、信息技术服务管理体系认证证书，每提供一项得1分，最高得3分。</w:t>
            </w:r>
          </w:p>
        </w:tc>
      </w:tr>
      <w:tr w14:paraId="24E9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5" w:type="pct"/>
            <w:noWrap w:val="0"/>
            <w:vAlign w:val="center"/>
          </w:tcPr>
          <w:p w14:paraId="2701DA1E">
            <w:pPr>
              <w:widowControl/>
              <w:adjustRightInd/>
              <w:snapToGrid w:val="0"/>
              <w:spacing w:line="240" w:lineRule="auto"/>
              <w:jc w:val="center"/>
              <w:textAlignment w:val="auto"/>
              <w:rPr>
                <w:rFonts w:hint="eastAsia" w:ascii="宋体" w:hAnsi="宋体" w:cs="宋体"/>
                <w:b/>
                <w:bCs/>
                <w:spacing w:val="6"/>
                <w:kern w:val="2"/>
                <w:sz w:val="24"/>
                <w:szCs w:val="32"/>
              </w:rPr>
            </w:pPr>
            <w:r>
              <w:rPr>
                <w:rFonts w:hint="eastAsia" w:ascii="宋体" w:hAnsi="宋体" w:cs="宋体"/>
                <w:b/>
                <w:bCs/>
                <w:spacing w:val="6"/>
                <w:kern w:val="2"/>
                <w:sz w:val="24"/>
                <w:szCs w:val="32"/>
              </w:rPr>
              <w:t>技术部分</w:t>
            </w:r>
          </w:p>
        </w:tc>
        <w:tc>
          <w:tcPr>
            <w:tcW w:w="526" w:type="pct"/>
            <w:noWrap w:val="0"/>
            <w:vAlign w:val="center"/>
          </w:tcPr>
          <w:p w14:paraId="5A22C3A8">
            <w:pPr>
              <w:widowControl/>
              <w:adjustRightInd/>
              <w:snapToGrid w:val="0"/>
              <w:spacing w:line="240" w:lineRule="auto"/>
              <w:jc w:val="center"/>
              <w:textAlignment w:val="auto"/>
              <w:rPr>
                <w:rFonts w:hint="eastAsia" w:ascii="宋体" w:hAnsi="宋体" w:cs="宋体"/>
                <w:b/>
                <w:bCs/>
                <w:spacing w:val="6"/>
                <w:kern w:val="2"/>
                <w:sz w:val="24"/>
                <w:szCs w:val="32"/>
              </w:rPr>
            </w:pPr>
            <w:r>
              <w:rPr>
                <w:rFonts w:hint="eastAsia" w:ascii="宋体" w:hAnsi="宋体" w:cs="宋体"/>
                <w:b/>
                <w:bCs/>
                <w:spacing w:val="6"/>
                <w:kern w:val="2"/>
                <w:sz w:val="24"/>
                <w:szCs w:val="32"/>
                <w:lang w:val="en-US" w:eastAsia="zh-CN"/>
              </w:rPr>
              <w:t>63</w:t>
            </w:r>
            <w:r>
              <w:rPr>
                <w:rFonts w:hint="eastAsia" w:ascii="宋体" w:hAnsi="宋体" w:cs="宋体"/>
                <w:b/>
                <w:bCs/>
                <w:spacing w:val="6"/>
                <w:kern w:val="2"/>
                <w:sz w:val="24"/>
                <w:szCs w:val="32"/>
              </w:rPr>
              <w:t>分</w:t>
            </w:r>
          </w:p>
        </w:tc>
        <w:tc>
          <w:tcPr>
            <w:tcW w:w="3367" w:type="pct"/>
            <w:noWrap w:val="0"/>
            <w:vAlign w:val="center"/>
          </w:tcPr>
          <w:p w14:paraId="1F2F409F">
            <w:pPr>
              <w:widowControl/>
              <w:adjustRightInd/>
              <w:snapToGrid w:val="0"/>
              <w:spacing w:line="240" w:lineRule="auto"/>
              <w:jc w:val="both"/>
              <w:textAlignment w:val="auto"/>
              <w:rPr>
                <w:rFonts w:hint="eastAsia" w:ascii="宋体" w:hAnsi="宋体" w:cs="宋体"/>
                <w:b/>
                <w:bCs/>
                <w:spacing w:val="6"/>
                <w:kern w:val="2"/>
                <w:sz w:val="24"/>
                <w:szCs w:val="32"/>
              </w:rPr>
            </w:pPr>
          </w:p>
        </w:tc>
      </w:tr>
      <w:tr w14:paraId="4F66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5" w:type="pct"/>
            <w:noWrap w:val="0"/>
            <w:vAlign w:val="center"/>
          </w:tcPr>
          <w:p w14:paraId="7662471B">
            <w:pPr>
              <w:widowControl/>
              <w:adjustRightInd/>
              <w:spacing w:line="380" w:lineRule="exact"/>
              <w:jc w:val="center"/>
              <w:textAlignment w:val="auto"/>
              <w:rPr>
                <w:rFonts w:hint="eastAsia" w:ascii="宋体" w:hAnsi="宋体" w:cs="宋体"/>
                <w:bCs/>
                <w:spacing w:val="6"/>
                <w:kern w:val="2"/>
                <w:sz w:val="24"/>
                <w:szCs w:val="32"/>
                <w:highlight w:val="none"/>
              </w:rPr>
            </w:pPr>
            <w:r>
              <w:rPr>
                <w:rFonts w:hint="eastAsia" w:ascii="宋体" w:hAnsi="宋体" w:cs="宋体"/>
                <w:bCs/>
                <w:spacing w:val="6"/>
                <w:kern w:val="2"/>
                <w:sz w:val="24"/>
                <w:szCs w:val="32"/>
                <w:highlight w:val="none"/>
              </w:rPr>
              <w:t>1.产品技术性能指标</w:t>
            </w:r>
          </w:p>
        </w:tc>
        <w:tc>
          <w:tcPr>
            <w:tcW w:w="526" w:type="pct"/>
            <w:noWrap w:val="0"/>
            <w:vAlign w:val="center"/>
          </w:tcPr>
          <w:p w14:paraId="1271C07B">
            <w:pPr>
              <w:widowControl/>
              <w:adjustRightInd/>
              <w:snapToGrid w:val="0"/>
              <w:spacing w:line="240" w:lineRule="auto"/>
              <w:jc w:val="center"/>
              <w:textAlignment w:val="auto"/>
              <w:rPr>
                <w:rFonts w:hint="eastAsia" w:ascii="宋体" w:hAnsi="宋体" w:eastAsia="宋体" w:cs="宋体"/>
                <w:bCs/>
                <w:spacing w:val="6"/>
                <w:kern w:val="2"/>
                <w:sz w:val="24"/>
                <w:szCs w:val="32"/>
                <w:highlight w:val="none"/>
                <w:lang w:eastAsia="zh-CN"/>
              </w:rPr>
            </w:pPr>
            <w:r>
              <w:rPr>
                <w:rFonts w:hint="eastAsia" w:ascii="宋体" w:hAnsi="宋体" w:cs="宋体"/>
                <w:bCs/>
                <w:spacing w:val="6"/>
                <w:kern w:val="2"/>
                <w:sz w:val="24"/>
                <w:szCs w:val="32"/>
                <w:highlight w:val="none"/>
                <w:lang w:val="en-US" w:eastAsia="zh-CN"/>
              </w:rPr>
              <w:t>15</w:t>
            </w:r>
            <w:r>
              <w:rPr>
                <w:rFonts w:hint="eastAsia" w:ascii="宋体" w:hAnsi="宋体" w:cs="宋体"/>
                <w:bCs/>
                <w:spacing w:val="6"/>
                <w:kern w:val="2"/>
                <w:sz w:val="24"/>
                <w:szCs w:val="32"/>
                <w:highlight w:val="none"/>
              </w:rPr>
              <w:t>分</w:t>
            </w:r>
          </w:p>
        </w:tc>
        <w:tc>
          <w:tcPr>
            <w:tcW w:w="3367" w:type="pct"/>
            <w:noWrap w:val="0"/>
            <w:vAlign w:val="center"/>
          </w:tcPr>
          <w:p w14:paraId="71098D9E">
            <w:pPr>
              <w:widowControl/>
              <w:numPr>
                <w:ilvl w:val="0"/>
                <w:numId w:val="0"/>
              </w:numPr>
              <w:adjustRightInd/>
              <w:spacing w:line="380" w:lineRule="exact"/>
              <w:jc w:val="both"/>
              <w:textAlignment w:val="auto"/>
              <w:rPr>
                <w:rFonts w:hint="eastAsia" w:ascii="宋体" w:hAnsi="宋体" w:cs="宋体"/>
                <w:kern w:val="2"/>
                <w:sz w:val="24"/>
                <w:szCs w:val="32"/>
                <w:highlight w:val="none"/>
              </w:rPr>
            </w:pPr>
            <w:r>
              <w:rPr>
                <w:rFonts w:hint="eastAsia" w:ascii="宋体" w:hAnsi="宋体" w:eastAsia="宋体" w:cs="宋体"/>
                <w:sz w:val="24"/>
                <w:szCs w:val="32"/>
                <w:highlight w:val="none"/>
                <w:lang w:val="en-US" w:eastAsia="zh-CN"/>
              </w:rPr>
              <w:t>满足招标文件要求的全部技术指标得1</w:t>
            </w:r>
            <w:r>
              <w:rPr>
                <w:rFonts w:hint="default" w:ascii="宋体" w:hAnsi="宋体" w:cs="宋体"/>
                <w:sz w:val="24"/>
                <w:szCs w:val="32"/>
                <w:highlight w:val="none"/>
                <w:lang w:val="en" w:eastAsia="zh-CN"/>
              </w:rPr>
              <w:t>5</w:t>
            </w:r>
            <w:r>
              <w:rPr>
                <w:rFonts w:hint="eastAsia" w:ascii="宋体" w:hAnsi="宋体" w:eastAsia="宋体" w:cs="宋体"/>
                <w:sz w:val="24"/>
                <w:szCs w:val="32"/>
                <w:highlight w:val="none"/>
                <w:lang w:val="en-US" w:eastAsia="zh-CN"/>
              </w:rPr>
              <w:t>分。注：非标注“★”项技术指标有负偏离的，存在一项负偏离项减1分，负偏离项超过6项（含6项）的，该项不得分。</w:t>
            </w:r>
          </w:p>
        </w:tc>
      </w:tr>
      <w:tr w14:paraId="794C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105" w:type="pct"/>
            <w:noWrap w:val="0"/>
            <w:vAlign w:val="center"/>
          </w:tcPr>
          <w:p w14:paraId="2D5C2EF1">
            <w:pPr>
              <w:widowControl/>
              <w:numPr>
                <w:ilvl w:val="0"/>
                <w:numId w:val="0"/>
              </w:numPr>
              <w:adjustRightInd/>
              <w:spacing w:line="380" w:lineRule="exact"/>
              <w:ind w:firstLine="240" w:firstLineChars="100"/>
              <w:jc w:val="both"/>
              <w:textAlignment w:val="auto"/>
              <w:rPr>
                <w:rFonts w:hint="eastAsia" w:ascii="宋体" w:hAnsi="宋体" w:eastAsia="宋体" w:cs="宋体"/>
                <w:sz w:val="24"/>
                <w:szCs w:val="32"/>
                <w:lang w:val="en-US" w:eastAsia="zh-CN"/>
              </w:rPr>
            </w:pPr>
            <w:r>
              <w:rPr>
                <w:rFonts w:hint="eastAsia" w:ascii="宋体" w:hAnsi="宋体" w:cs="宋体"/>
                <w:sz w:val="24"/>
                <w:szCs w:val="32"/>
                <w:lang w:val="en-US" w:eastAsia="zh-CN"/>
              </w:rPr>
              <w:t>2.</w:t>
            </w:r>
            <w:r>
              <w:rPr>
                <w:rFonts w:hint="eastAsia" w:ascii="宋体" w:hAnsi="宋体" w:eastAsia="宋体" w:cs="宋体"/>
                <w:sz w:val="24"/>
                <w:szCs w:val="32"/>
                <w:lang w:val="en-US" w:eastAsia="zh-CN"/>
              </w:rPr>
              <w:t>集成实施</w:t>
            </w:r>
          </w:p>
          <w:p w14:paraId="44EBF2A5">
            <w:pPr>
              <w:widowControl/>
              <w:numPr>
                <w:ilvl w:val="0"/>
                <w:numId w:val="0"/>
              </w:numPr>
              <w:adjustRightInd/>
              <w:spacing w:line="380" w:lineRule="exact"/>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方案</w:t>
            </w:r>
          </w:p>
        </w:tc>
        <w:tc>
          <w:tcPr>
            <w:tcW w:w="526" w:type="pct"/>
            <w:noWrap w:val="0"/>
            <w:vAlign w:val="center"/>
          </w:tcPr>
          <w:p w14:paraId="12A5DF41">
            <w:pPr>
              <w:widowControl/>
              <w:numPr>
                <w:ilvl w:val="0"/>
                <w:numId w:val="0"/>
              </w:numPr>
              <w:adjustRightInd/>
              <w:spacing w:line="380" w:lineRule="exact"/>
              <w:jc w:val="center"/>
              <w:textAlignment w:val="auto"/>
              <w:rPr>
                <w:rFonts w:hint="eastAsia" w:ascii="宋体" w:hAnsi="宋体" w:eastAsia="宋体" w:cs="宋体"/>
                <w:sz w:val="24"/>
                <w:szCs w:val="32"/>
                <w:lang w:val="en-US" w:eastAsia="zh-CN"/>
              </w:rPr>
            </w:pPr>
            <w:r>
              <w:rPr>
                <w:rFonts w:hint="eastAsia" w:ascii="宋体" w:hAnsi="宋体" w:cs="宋体"/>
                <w:sz w:val="24"/>
                <w:szCs w:val="32"/>
                <w:lang w:val="en-US" w:eastAsia="zh-CN"/>
              </w:rPr>
              <w:t>8</w:t>
            </w:r>
            <w:r>
              <w:rPr>
                <w:rFonts w:hint="eastAsia" w:ascii="宋体" w:hAnsi="宋体" w:eastAsia="宋体" w:cs="宋体"/>
                <w:sz w:val="24"/>
                <w:szCs w:val="32"/>
                <w:lang w:val="en-US" w:eastAsia="zh-CN"/>
              </w:rPr>
              <w:t>分</w:t>
            </w:r>
          </w:p>
        </w:tc>
        <w:tc>
          <w:tcPr>
            <w:tcW w:w="3367" w:type="pct"/>
            <w:noWrap w:val="0"/>
            <w:vAlign w:val="center"/>
          </w:tcPr>
          <w:p w14:paraId="2FA2A7C7">
            <w:pPr>
              <w:widowControl/>
              <w:numPr>
                <w:ilvl w:val="0"/>
                <w:numId w:val="0"/>
              </w:numPr>
              <w:adjustRightInd/>
              <w:spacing w:line="380" w:lineRule="exact"/>
              <w:jc w:val="both"/>
              <w:textAlignment w:val="auto"/>
              <w:rPr>
                <w:rFonts w:hint="eastAsia" w:ascii="宋体" w:hAnsi="宋体" w:cs="宋体"/>
                <w:sz w:val="24"/>
                <w:szCs w:val="24"/>
              </w:rPr>
            </w:pPr>
            <w:r>
              <w:rPr>
                <w:rFonts w:hint="eastAsia" w:ascii="宋体" w:hAnsi="宋体" w:cs="宋体"/>
                <w:sz w:val="24"/>
                <w:szCs w:val="32"/>
                <w:lang w:val="en-US" w:eastAsia="zh-CN"/>
              </w:rPr>
              <w:t>根据供应商提供的项目集成实施方案进行综合评审，方案内容包括但不限于：</w:t>
            </w:r>
            <w:r>
              <w:rPr>
                <w:rFonts w:hint="eastAsia" w:ascii="宋体" w:hAnsi="宋体" w:cs="宋体"/>
                <w:sz w:val="24"/>
                <w:szCs w:val="24"/>
              </w:rPr>
              <w:t>总体部署规划、进度计划</w:t>
            </w:r>
            <w:r>
              <w:rPr>
                <w:rFonts w:hint="eastAsia" w:ascii="宋体" w:hAnsi="宋体" w:cs="宋体"/>
                <w:sz w:val="24"/>
                <w:szCs w:val="24"/>
                <w:lang w:eastAsia="zh-CN"/>
              </w:rPr>
              <w:t>及</w:t>
            </w:r>
            <w:r>
              <w:rPr>
                <w:rFonts w:hint="eastAsia" w:ascii="宋体" w:hAnsi="宋体" w:cs="宋体"/>
                <w:sz w:val="24"/>
                <w:szCs w:val="32"/>
                <w:lang w:val="en-US" w:eastAsia="zh-CN"/>
              </w:rPr>
              <w:t>项目实施的各个阶段具体工作内容、</w:t>
            </w:r>
            <w:r>
              <w:rPr>
                <w:rFonts w:hint="eastAsia" w:ascii="宋体" w:hAnsi="宋体" w:cs="宋体"/>
                <w:sz w:val="24"/>
                <w:szCs w:val="24"/>
              </w:rPr>
              <w:t>安装调试方案</w:t>
            </w:r>
            <w:r>
              <w:rPr>
                <w:rFonts w:hint="eastAsia" w:ascii="宋体" w:hAnsi="宋体" w:cs="宋体"/>
                <w:sz w:val="24"/>
                <w:szCs w:val="24"/>
                <w:lang w:eastAsia="zh-CN"/>
              </w:rPr>
              <w:t>、</w:t>
            </w:r>
            <w:r>
              <w:rPr>
                <w:rFonts w:hint="eastAsia" w:ascii="宋体" w:hAnsi="宋体" w:cs="宋体"/>
                <w:sz w:val="24"/>
                <w:szCs w:val="24"/>
              </w:rPr>
              <w:t>安全</w:t>
            </w:r>
            <w:r>
              <w:rPr>
                <w:rFonts w:hint="eastAsia" w:ascii="宋体" w:hAnsi="宋体" w:cs="宋体"/>
                <w:sz w:val="24"/>
                <w:szCs w:val="24"/>
                <w:lang w:eastAsia="zh-CN"/>
              </w:rPr>
              <w:t>和</w:t>
            </w:r>
            <w:r>
              <w:rPr>
                <w:rFonts w:hint="eastAsia" w:ascii="宋体" w:hAnsi="宋体" w:cs="宋体"/>
                <w:sz w:val="24"/>
                <w:szCs w:val="24"/>
              </w:rPr>
              <w:t>质量保障措施等。</w:t>
            </w:r>
          </w:p>
          <w:p w14:paraId="7BCB9FDB">
            <w:pPr>
              <w:widowControl/>
              <w:numPr>
                <w:ilvl w:val="0"/>
                <w:numId w:val="0"/>
              </w:numPr>
              <w:adjustRightInd/>
              <w:spacing w:line="380" w:lineRule="exact"/>
              <w:jc w:val="both"/>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（1）总体部署规划清晰明确得</w:t>
            </w:r>
            <w:r>
              <w:rPr>
                <w:rFonts w:hint="eastAsia" w:ascii="宋体" w:hAnsi="宋体" w:cs="宋体"/>
                <w:sz w:val="24"/>
                <w:szCs w:val="32"/>
                <w:lang w:val="en-US" w:eastAsia="zh-CN"/>
              </w:rPr>
              <w:t>2</w:t>
            </w:r>
            <w:r>
              <w:rPr>
                <w:rFonts w:hint="eastAsia" w:ascii="宋体" w:hAnsi="宋体" w:eastAsia="宋体" w:cs="宋体"/>
                <w:sz w:val="24"/>
                <w:szCs w:val="32"/>
                <w:lang w:val="en-US" w:eastAsia="zh-CN"/>
              </w:rPr>
              <w:t>分，规划简略或有所缺失得1分，未提供不得分；</w:t>
            </w:r>
          </w:p>
          <w:p w14:paraId="758BC0C2">
            <w:pPr>
              <w:widowControl/>
              <w:numPr>
                <w:ilvl w:val="0"/>
                <w:numId w:val="0"/>
              </w:numPr>
              <w:adjustRightInd/>
              <w:spacing w:line="380" w:lineRule="exact"/>
              <w:jc w:val="both"/>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（2）项目进度计划安排周密可行得2分，计划安排简单得1分，未提供不得分；</w:t>
            </w:r>
          </w:p>
          <w:p w14:paraId="62AAE607">
            <w:pPr>
              <w:widowControl/>
              <w:numPr>
                <w:ilvl w:val="0"/>
                <w:numId w:val="0"/>
              </w:numPr>
              <w:adjustRightInd/>
              <w:spacing w:line="380" w:lineRule="exact"/>
              <w:jc w:val="both"/>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（3）安装调试方案可行有效得2分，调试方案可行性一般得1分，未提供不得分；</w:t>
            </w:r>
          </w:p>
          <w:p w14:paraId="3E7439E9">
            <w:pPr>
              <w:widowControl/>
              <w:numPr>
                <w:ilvl w:val="0"/>
                <w:numId w:val="0"/>
              </w:numPr>
              <w:adjustRightInd/>
              <w:spacing w:line="380" w:lineRule="exact"/>
              <w:jc w:val="both"/>
              <w:textAlignment w:val="auto"/>
              <w:rPr>
                <w:rFonts w:hint="default" w:ascii="Calibri" w:hAnsi="Calibri" w:eastAsia="宋体" w:cs="Times New Roman"/>
                <w:kern w:val="2"/>
                <w:sz w:val="24"/>
                <w:szCs w:val="32"/>
                <w:lang w:val="en-US" w:eastAsia="zh-CN" w:bidi="ar-SA"/>
              </w:rPr>
            </w:pPr>
            <w:r>
              <w:rPr>
                <w:rFonts w:hint="eastAsia" w:ascii="宋体" w:hAnsi="宋体" w:eastAsia="宋体" w:cs="宋体"/>
                <w:sz w:val="24"/>
                <w:szCs w:val="32"/>
                <w:lang w:val="en-US" w:eastAsia="zh-CN"/>
              </w:rPr>
              <w:t>（4）</w:t>
            </w:r>
            <w:r>
              <w:rPr>
                <w:rFonts w:hint="eastAsia" w:ascii="宋体" w:hAnsi="宋体" w:cs="宋体"/>
                <w:sz w:val="24"/>
                <w:szCs w:val="24"/>
              </w:rPr>
              <w:t>安全</w:t>
            </w:r>
            <w:r>
              <w:rPr>
                <w:rFonts w:hint="eastAsia" w:ascii="宋体" w:hAnsi="宋体" w:cs="宋体"/>
                <w:sz w:val="24"/>
                <w:szCs w:val="24"/>
                <w:lang w:eastAsia="zh-CN"/>
              </w:rPr>
              <w:t>和</w:t>
            </w:r>
            <w:r>
              <w:rPr>
                <w:rFonts w:hint="eastAsia" w:ascii="宋体" w:hAnsi="宋体" w:cs="宋体"/>
                <w:sz w:val="24"/>
                <w:szCs w:val="24"/>
              </w:rPr>
              <w:t>质量</w:t>
            </w:r>
            <w:r>
              <w:rPr>
                <w:rFonts w:hint="eastAsia" w:ascii="宋体" w:hAnsi="宋体" w:eastAsia="宋体" w:cs="宋体"/>
                <w:sz w:val="24"/>
                <w:szCs w:val="32"/>
                <w:lang w:val="en-US" w:eastAsia="zh-CN"/>
              </w:rPr>
              <w:t>保障措施得当得2分，措施一般得1分，未提供不得分。</w:t>
            </w:r>
          </w:p>
        </w:tc>
      </w:tr>
      <w:tr w14:paraId="3EB63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1105" w:type="pct"/>
            <w:noWrap w:val="0"/>
            <w:vAlign w:val="center"/>
          </w:tcPr>
          <w:p w14:paraId="79E31D18">
            <w:pPr>
              <w:widowControl/>
              <w:adjustRightInd/>
              <w:spacing w:line="380" w:lineRule="exact"/>
              <w:jc w:val="center"/>
              <w:textAlignment w:val="auto"/>
              <w:rPr>
                <w:rFonts w:hint="eastAsia" w:ascii="宋体" w:hAnsi="宋体" w:eastAsia="宋体" w:cs="宋体"/>
                <w:bCs/>
                <w:spacing w:val="6"/>
                <w:kern w:val="2"/>
                <w:sz w:val="24"/>
                <w:szCs w:val="32"/>
                <w:lang w:val="en-US" w:eastAsia="zh-CN" w:bidi="ar-SA"/>
              </w:rPr>
            </w:pPr>
            <w:r>
              <w:rPr>
                <w:rFonts w:hint="eastAsia" w:ascii="宋体" w:hAnsi="宋体" w:cs="宋体"/>
                <w:bCs/>
                <w:spacing w:val="6"/>
                <w:kern w:val="2"/>
                <w:sz w:val="24"/>
                <w:szCs w:val="32"/>
                <w:lang w:val="en-US" w:eastAsia="zh-CN"/>
              </w:rPr>
              <w:t>3</w:t>
            </w:r>
            <w:r>
              <w:rPr>
                <w:rFonts w:hint="eastAsia" w:ascii="宋体" w:hAnsi="宋体" w:cs="宋体"/>
                <w:bCs/>
                <w:spacing w:val="6"/>
                <w:kern w:val="2"/>
                <w:sz w:val="24"/>
                <w:szCs w:val="32"/>
              </w:rPr>
              <w:t>.</w:t>
            </w:r>
            <w:r>
              <w:rPr>
                <w:rFonts w:hint="eastAsia" w:ascii="宋体" w:hAnsi="宋体" w:cs="宋体"/>
                <w:sz w:val="24"/>
                <w:szCs w:val="24"/>
              </w:rPr>
              <w:t>供货方案</w:t>
            </w:r>
          </w:p>
        </w:tc>
        <w:tc>
          <w:tcPr>
            <w:tcW w:w="526" w:type="pct"/>
            <w:noWrap w:val="0"/>
            <w:vAlign w:val="center"/>
          </w:tcPr>
          <w:p w14:paraId="02EBCEAB">
            <w:pPr>
              <w:widowControl/>
              <w:adjustRightInd/>
              <w:snapToGrid w:val="0"/>
              <w:spacing w:line="240" w:lineRule="auto"/>
              <w:jc w:val="center"/>
              <w:textAlignment w:val="auto"/>
              <w:rPr>
                <w:rFonts w:hint="eastAsia" w:ascii="宋体" w:hAnsi="宋体" w:eastAsia="宋体" w:cs="宋体"/>
                <w:bCs/>
                <w:spacing w:val="6"/>
                <w:kern w:val="2"/>
                <w:sz w:val="24"/>
                <w:szCs w:val="32"/>
                <w:lang w:val="en-US" w:eastAsia="zh-CN" w:bidi="ar-SA"/>
              </w:rPr>
            </w:pPr>
            <w:r>
              <w:rPr>
                <w:rFonts w:hint="eastAsia" w:ascii="宋体" w:hAnsi="宋体" w:cs="宋体"/>
                <w:bCs/>
                <w:spacing w:val="6"/>
                <w:kern w:val="2"/>
                <w:sz w:val="24"/>
                <w:szCs w:val="32"/>
                <w:lang w:val="en-US" w:eastAsia="zh-CN"/>
              </w:rPr>
              <w:t>5</w:t>
            </w:r>
            <w:r>
              <w:rPr>
                <w:rFonts w:hint="eastAsia" w:ascii="宋体" w:hAnsi="宋体" w:cs="宋体"/>
                <w:bCs/>
                <w:spacing w:val="6"/>
                <w:kern w:val="2"/>
                <w:sz w:val="24"/>
                <w:szCs w:val="32"/>
              </w:rPr>
              <w:t>分</w:t>
            </w:r>
          </w:p>
        </w:tc>
        <w:tc>
          <w:tcPr>
            <w:tcW w:w="3367" w:type="pct"/>
            <w:noWrap w:val="0"/>
            <w:vAlign w:val="center"/>
          </w:tcPr>
          <w:p w14:paraId="07070656">
            <w:pPr>
              <w:widowControl/>
              <w:numPr>
                <w:ilvl w:val="0"/>
                <w:numId w:val="0"/>
              </w:numPr>
              <w:adjustRightInd/>
              <w:spacing w:line="380" w:lineRule="exact"/>
              <w:jc w:val="both"/>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根据</w:t>
            </w:r>
            <w:r>
              <w:rPr>
                <w:rFonts w:hint="eastAsia" w:ascii="宋体" w:hAnsi="宋体" w:cs="宋体"/>
                <w:sz w:val="24"/>
                <w:szCs w:val="32"/>
                <w:lang w:val="en-US" w:eastAsia="zh-CN"/>
              </w:rPr>
              <w:t>供应商</w:t>
            </w:r>
            <w:r>
              <w:rPr>
                <w:rFonts w:hint="eastAsia" w:ascii="宋体" w:hAnsi="宋体" w:eastAsia="宋体" w:cs="宋体"/>
                <w:sz w:val="24"/>
                <w:szCs w:val="32"/>
                <w:lang w:val="en-US" w:eastAsia="zh-CN"/>
              </w:rPr>
              <w:t>提供的项目供货方案进行综合评审，</w:t>
            </w:r>
            <w:r>
              <w:rPr>
                <w:rFonts w:hint="eastAsia" w:ascii="宋体" w:hAnsi="宋体" w:cs="宋体"/>
                <w:sz w:val="24"/>
                <w:szCs w:val="32"/>
                <w:lang w:val="en-US" w:eastAsia="zh-CN"/>
              </w:rPr>
              <w:t>方案内容包括但不限于：</w:t>
            </w:r>
            <w:r>
              <w:rPr>
                <w:rFonts w:hint="eastAsia" w:ascii="宋体" w:hAnsi="宋体" w:eastAsia="宋体" w:cs="宋体"/>
                <w:sz w:val="24"/>
                <w:szCs w:val="32"/>
                <w:lang w:val="en-US" w:eastAsia="zh-CN"/>
              </w:rPr>
              <w:t>产品供货实施计划、供货保障方案</w:t>
            </w:r>
            <w:r>
              <w:rPr>
                <w:rFonts w:hint="eastAsia" w:ascii="宋体" w:hAnsi="宋体" w:cs="宋体"/>
                <w:sz w:val="24"/>
                <w:szCs w:val="32"/>
                <w:lang w:val="en-US" w:eastAsia="zh-CN"/>
              </w:rPr>
              <w:t>等</w:t>
            </w:r>
            <w:r>
              <w:rPr>
                <w:rFonts w:hint="eastAsia" w:ascii="宋体" w:hAnsi="宋体" w:eastAsia="宋体" w:cs="宋体"/>
                <w:sz w:val="24"/>
                <w:szCs w:val="32"/>
                <w:lang w:val="en-US" w:eastAsia="zh-CN"/>
              </w:rPr>
              <w:t>。</w:t>
            </w:r>
          </w:p>
          <w:p w14:paraId="7122D503">
            <w:pPr>
              <w:widowControl/>
              <w:numPr>
                <w:ilvl w:val="0"/>
                <w:numId w:val="0"/>
              </w:numPr>
              <w:adjustRightInd/>
              <w:spacing w:line="380" w:lineRule="exact"/>
              <w:jc w:val="both"/>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（1）实施计划周密可行</w:t>
            </w:r>
            <w:r>
              <w:rPr>
                <w:rFonts w:hint="eastAsia" w:ascii="宋体" w:hAnsi="宋体" w:cs="宋体"/>
                <w:sz w:val="24"/>
                <w:szCs w:val="32"/>
                <w:lang w:val="en-US" w:eastAsia="zh-CN"/>
              </w:rPr>
              <w:t>、</w:t>
            </w:r>
            <w:r>
              <w:rPr>
                <w:rFonts w:hint="eastAsia" w:ascii="宋体" w:hAnsi="宋体" w:eastAsia="宋体" w:cs="宋体"/>
                <w:sz w:val="24"/>
                <w:szCs w:val="32"/>
                <w:lang w:val="en-US" w:eastAsia="zh-CN"/>
              </w:rPr>
              <w:t>安排合理</w:t>
            </w:r>
            <w:r>
              <w:rPr>
                <w:rFonts w:hint="eastAsia" w:ascii="宋体" w:hAnsi="宋体" w:cs="宋体"/>
                <w:sz w:val="24"/>
                <w:szCs w:val="32"/>
                <w:lang w:val="en-US" w:eastAsia="zh-CN"/>
              </w:rPr>
              <w:t>、</w:t>
            </w:r>
            <w:r>
              <w:rPr>
                <w:rFonts w:hint="eastAsia" w:ascii="宋体" w:hAnsi="宋体" w:eastAsia="宋体" w:cs="宋体"/>
                <w:sz w:val="24"/>
                <w:szCs w:val="32"/>
                <w:lang w:val="en-US" w:eastAsia="zh-CN"/>
              </w:rPr>
              <w:t>节点明确得</w:t>
            </w:r>
            <w:r>
              <w:rPr>
                <w:rFonts w:hint="eastAsia" w:ascii="宋体" w:hAnsi="宋体" w:cs="宋体"/>
                <w:sz w:val="24"/>
                <w:szCs w:val="32"/>
                <w:lang w:val="en-US" w:eastAsia="zh-CN"/>
              </w:rPr>
              <w:t>3</w:t>
            </w:r>
            <w:r>
              <w:rPr>
                <w:rFonts w:hint="eastAsia" w:ascii="宋体" w:hAnsi="宋体" w:eastAsia="宋体" w:cs="宋体"/>
                <w:sz w:val="24"/>
                <w:szCs w:val="32"/>
                <w:lang w:val="en-US" w:eastAsia="zh-CN"/>
              </w:rPr>
              <w:t>分，计划安排一般</w:t>
            </w:r>
            <w:r>
              <w:rPr>
                <w:rFonts w:hint="eastAsia" w:ascii="宋体" w:hAnsi="宋体" w:cs="宋体"/>
                <w:sz w:val="24"/>
                <w:szCs w:val="32"/>
                <w:lang w:val="en-US" w:eastAsia="zh-CN"/>
              </w:rPr>
              <w:t>、</w:t>
            </w:r>
            <w:r>
              <w:rPr>
                <w:rFonts w:hint="eastAsia" w:ascii="宋体" w:hAnsi="宋体" w:eastAsia="宋体" w:cs="宋体"/>
                <w:sz w:val="24"/>
                <w:szCs w:val="32"/>
                <w:lang w:val="en-US" w:eastAsia="zh-CN"/>
              </w:rPr>
              <w:t>基本满足项目使用要求得2分，计划和节点安排不清晰得1分，未提供的不得分；</w:t>
            </w:r>
          </w:p>
          <w:p w14:paraId="0E7006BA">
            <w:pPr>
              <w:widowControl/>
              <w:numPr>
                <w:ilvl w:val="0"/>
                <w:numId w:val="0"/>
              </w:numPr>
              <w:adjustRightInd/>
              <w:spacing w:line="380" w:lineRule="exact"/>
              <w:jc w:val="both"/>
              <w:textAlignment w:val="auto"/>
              <w:rPr>
                <w:rFonts w:hint="eastAsia" w:ascii="宋体" w:hAnsi="宋体" w:eastAsia="宋体" w:cs="宋体"/>
                <w:bCs/>
                <w:spacing w:val="6"/>
                <w:kern w:val="2"/>
                <w:sz w:val="24"/>
                <w:szCs w:val="32"/>
                <w:lang w:val="en-US" w:eastAsia="zh-CN" w:bidi="ar-SA"/>
              </w:rPr>
            </w:pPr>
            <w:r>
              <w:rPr>
                <w:rFonts w:hint="eastAsia" w:ascii="宋体" w:hAnsi="宋体" w:eastAsia="宋体" w:cs="宋体"/>
                <w:sz w:val="24"/>
                <w:szCs w:val="32"/>
                <w:lang w:val="en-US" w:eastAsia="zh-CN"/>
              </w:rPr>
              <w:t>（2）供货保障方案全面得2分，方案不全得1分，未提供的不得分。</w:t>
            </w:r>
          </w:p>
        </w:tc>
      </w:tr>
      <w:tr w14:paraId="02A8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1105" w:type="pct"/>
            <w:noWrap w:val="0"/>
            <w:vAlign w:val="center"/>
          </w:tcPr>
          <w:p w14:paraId="085599C3">
            <w:pPr>
              <w:widowControl/>
              <w:adjustRightInd/>
              <w:spacing w:line="380" w:lineRule="exact"/>
              <w:jc w:val="center"/>
              <w:textAlignment w:val="auto"/>
              <w:rPr>
                <w:rFonts w:hint="eastAsia" w:ascii="宋体" w:hAnsi="宋体" w:cs="宋体"/>
                <w:bCs/>
                <w:spacing w:val="6"/>
                <w:kern w:val="2"/>
                <w:sz w:val="24"/>
                <w:szCs w:val="32"/>
              </w:rPr>
            </w:pPr>
            <w:r>
              <w:rPr>
                <w:rFonts w:hint="eastAsia" w:ascii="宋体" w:hAnsi="宋体" w:cs="宋体"/>
                <w:bCs/>
                <w:spacing w:val="6"/>
                <w:kern w:val="2"/>
                <w:sz w:val="24"/>
                <w:szCs w:val="32"/>
                <w:lang w:val="en-US" w:eastAsia="zh-CN"/>
              </w:rPr>
              <w:t>4</w:t>
            </w:r>
            <w:r>
              <w:rPr>
                <w:rFonts w:hint="eastAsia" w:ascii="宋体" w:hAnsi="宋体" w:cs="宋体"/>
                <w:bCs/>
                <w:spacing w:val="6"/>
                <w:kern w:val="2"/>
                <w:sz w:val="24"/>
                <w:szCs w:val="32"/>
              </w:rPr>
              <w:t>.</w:t>
            </w:r>
            <w:r>
              <w:rPr>
                <w:rFonts w:hint="eastAsia" w:ascii="宋体" w:hAnsi="宋体" w:cs="宋体"/>
                <w:bCs/>
                <w:spacing w:val="6"/>
                <w:kern w:val="2"/>
                <w:sz w:val="24"/>
                <w:szCs w:val="32"/>
                <w:lang w:eastAsia="zh-CN"/>
              </w:rPr>
              <w:t>项目</w:t>
            </w:r>
            <w:r>
              <w:rPr>
                <w:rFonts w:hint="eastAsia" w:ascii="宋体" w:hAnsi="宋体" w:cs="宋体"/>
                <w:bCs/>
                <w:spacing w:val="6"/>
                <w:kern w:val="2"/>
                <w:sz w:val="24"/>
                <w:szCs w:val="32"/>
              </w:rPr>
              <w:t>应急</w:t>
            </w:r>
          </w:p>
          <w:p w14:paraId="266B5B15">
            <w:pPr>
              <w:widowControl/>
              <w:adjustRightInd/>
              <w:spacing w:line="380" w:lineRule="exact"/>
              <w:jc w:val="center"/>
              <w:textAlignment w:val="auto"/>
              <w:rPr>
                <w:rFonts w:hint="eastAsia" w:ascii="宋体" w:hAnsi="宋体" w:eastAsia="宋体" w:cs="宋体"/>
                <w:bCs/>
                <w:spacing w:val="6"/>
                <w:kern w:val="2"/>
                <w:sz w:val="24"/>
                <w:szCs w:val="32"/>
                <w:lang w:val="en-US" w:eastAsia="zh-CN" w:bidi="ar-SA"/>
              </w:rPr>
            </w:pPr>
            <w:r>
              <w:rPr>
                <w:rFonts w:hint="eastAsia" w:ascii="宋体" w:hAnsi="宋体" w:cs="宋体"/>
                <w:bCs/>
                <w:spacing w:val="6"/>
                <w:kern w:val="2"/>
                <w:sz w:val="24"/>
                <w:szCs w:val="32"/>
              </w:rPr>
              <w:t>方案</w:t>
            </w:r>
          </w:p>
        </w:tc>
        <w:tc>
          <w:tcPr>
            <w:tcW w:w="526" w:type="pct"/>
            <w:noWrap w:val="0"/>
            <w:vAlign w:val="center"/>
          </w:tcPr>
          <w:p w14:paraId="5541177F">
            <w:pPr>
              <w:widowControl/>
              <w:adjustRightInd/>
              <w:snapToGrid w:val="0"/>
              <w:spacing w:line="240" w:lineRule="auto"/>
              <w:jc w:val="center"/>
              <w:textAlignment w:val="auto"/>
              <w:rPr>
                <w:rFonts w:hint="eastAsia" w:ascii="宋体" w:hAnsi="宋体" w:eastAsia="宋体" w:cs="宋体"/>
                <w:bCs/>
                <w:spacing w:val="6"/>
                <w:kern w:val="2"/>
                <w:sz w:val="24"/>
                <w:szCs w:val="32"/>
                <w:lang w:val="en-US" w:eastAsia="zh-CN" w:bidi="ar-SA"/>
              </w:rPr>
            </w:pPr>
            <w:r>
              <w:rPr>
                <w:rFonts w:hint="eastAsia" w:ascii="宋体" w:hAnsi="宋体" w:cs="宋体"/>
                <w:bCs/>
                <w:spacing w:val="6"/>
                <w:kern w:val="2"/>
                <w:sz w:val="24"/>
                <w:szCs w:val="32"/>
                <w:lang w:val="en-US" w:eastAsia="zh-CN"/>
              </w:rPr>
              <w:t>6</w:t>
            </w:r>
            <w:r>
              <w:rPr>
                <w:rFonts w:hint="eastAsia" w:ascii="宋体" w:hAnsi="宋体" w:cs="宋体"/>
                <w:bCs/>
                <w:spacing w:val="6"/>
                <w:kern w:val="2"/>
                <w:sz w:val="24"/>
                <w:szCs w:val="32"/>
              </w:rPr>
              <w:t>分</w:t>
            </w:r>
          </w:p>
        </w:tc>
        <w:tc>
          <w:tcPr>
            <w:tcW w:w="3367" w:type="pct"/>
            <w:noWrap w:val="0"/>
            <w:vAlign w:val="center"/>
          </w:tcPr>
          <w:p w14:paraId="7351E9FC">
            <w:pPr>
              <w:widowControl/>
              <w:numPr>
                <w:ilvl w:val="0"/>
                <w:numId w:val="0"/>
              </w:numPr>
              <w:adjustRightInd/>
              <w:spacing w:line="380" w:lineRule="exact"/>
              <w:jc w:val="both"/>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根据</w:t>
            </w:r>
            <w:r>
              <w:rPr>
                <w:rFonts w:hint="eastAsia" w:ascii="宋体" w:hAnsi="宋体" w:cs="宋体"/>
                <w:sz w:val="24"/>
                <w:szCs w:val="32"/>
                <w:lang w:val="en-US" w:eastAsia="zh-CN"/>
              </w:rPr>
              <w:t>供应商</w:t>
            </w:r>
            <w:r>
              <w:rPr>
                <w:rFonts w:hint="eastAsia" w:ascii="宋体" w:hAnsi="宋体" w:eastAsia="宋体" w:cs="宋体"/>
                <w:sz w:val="24"/>
                <w:szCs w:val="32"/>
                <w:lang w:val="en-US" w:eastAsia="zh-CN"/>
              </w:rPr>
              <w:t>提供的项目应急方案进行综合评审，</w:t>
            </w:r>
            <w:r>
              <w:rPr>
                <w:rFonts w:hint="eastAsia" w:ascii="宋体" w:hAnsi="宋体" w:cs="宋体"/>
                <w:sz w:val="24"/>
                <w:szCs w:val="32"/>
                <w:lang w:val="en-US" w:eastAsia="zh-CN"/>
              </w:rPr>
              <w:t>方案内容括但不限于：</w:t>
            </w:r>
            <w:r>
              <w:rPr>
                <w:rFonts w:hint="eastAsia" w:ascii="宋体" w:hAnsi="宋体" w:eastAsia="宋体" w:cs="宋体"/>
                <w:sz w:val="24"/>
                <w:szCs w:val="32"/>
                <w:lang w:val="en-US" w:eastAsia="zh-CN"/>
              </w:rPr>
              <w:t>应急预案和紧急事件处理措施</w:t>
            </w:r>
            <w:r>
              <w:rPr>
                <w:rFonts w:hint="eastAsia" w:ascii="宋体" w:hAnsi="宋体" w:cs="宋体"/>
                <w:sz w:val="24"/>
                <w:szCs w:val="32"/>
                <w:lang w:val="en-US" w:eastAsia="zh-CN"/>
              </w:rPr>
              <w:t>、</w:t>
            </w:r>
            <w:r>
              <w:rPr>
                <w:rFonts w:hint="eastAsia" w:ascii="宋体" w:hAnsi="宋体" w:eastAsia="宋体" w:cs="宋体"/>
                <w:sz w:val="24"/>
                <w:szCs w:val="32"/>
                <w:lang w:val="en-US" w:eastAsia="zh-CN"/>
              </w:rPr>
              <w:t>风险控制</w:t>
            </w:r>
            <w:r>
              <w:rPr>
                <w:rFonts w:hint="eastAsia" w:ascii="宋体" w:hAnsi="宋体" w:cs="宋体"/>
                <w:sz w:val="24"/>
                <w:szCs w:val="32"/>
                <w:lang w:val="en-US" w:eastAsia="zh-CN"/>
              </w:rPr>
              <w:t>方案</w:t>
            </w:r>
            <w:r>
              <w:rPr>
                <w:rFonts w:hint="eastAsia" w:ascii="宋体" w:hAnsi="宋体" w:eastAsia="宋体" w:cs="宋体"/>
                <w:sz w:val="24"/>
                <w:szCs w:val="32"/>
                <w:lang w:val="en-US" w:eastAsia="zh-CN"/>
              </w:rPr>
              <w:t>、应急演练方案</w:t>
            </w:r>
            <w:r>
              <w:rPr>
                <w:rFonts w:hint="eastAsia" w:ascii="宋体" w:hAnsi="宋体" w:cs="宋体"/>
                <w:sz w:val="24"/>
                <w:szCs w:val="32"/>
                <w:lang w:val="en-US" w:eastAsia="zh-CN"/>
              </w:rPr>
              <w:t>等</w:t>
            </w:r>
            <w:r>
              <w:rPr>
                <w:rFonts w:hint="eastAsia" w:ascii="宋体" w:hAnsi="宋体" w:eastAsia="宋体" w:cs="宋体"/>
                <w:sz w:val="24"/>
                <w:szCs w:val="32"/>
                <w:lang w:val="en-US" w:eastAsia="zh-CN"/>
              </w:rPr>
              <w:t>。</w:t>
            </w:r>
          </w:p>
          <w:p w14:paraId="3BF2590F">
            <w:pPr>
              <w:widowControl/>
              <w:numPr>
                <w:ilvl w:val="0"/>
                <w:numId w:val="0"/>
              </w:numPr>
              <w:adjustRightInd/>
              <w:spacing w:line="380" w:lineRule="exact"/>
              <w:jc w:val="both"/>
              <w:textAlignment w:val="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（1）应急预案和紧急事件处理措施得当能较好的妥善处理并解决突发事件得2分；处理突发事件能力措施一般，处理突发事件能力经验和专业性有所欠缺，得1分，未提供的不得分；</w:t>
            </w:r>
          </w:p>
          <w:p w14:paraId="1203DCBC">
            <w:pPr>
              <w:widowControl/>
              <w:numPr>
                <w:ilvl w:val="0"/>
                <w:numId w:val="0"/>
              </w:numPr>
              <w:adjustRightInd/>
              <w:spacing w:line="380" w:lineRule="exact"/>
              <w:jc w:val="both"/>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（2）风险控制方案全面得2分，风险控制方案简单得1分，未提供的不得分；</w:t>
            </w:r>
          </w:p>
          <w:p w14:paraId="5B9FFFE2">
            <w:pPr>
              <w:widowControl/>
              <w:numPr>
                <w:ilvl w:val="0"/>
                <w:numId w:val="0"/>
              </w:numPr>
              <w:adjustRightInd/>
              <w:spacing w:line="380" w:lineRule="exact"/>
              <w:jc w:val="both"/>
              <w:textAlignment w:val="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（3）应急演练方案合理可行得2分，应急演练方案简略得1分，未提供不得分。</w:t>
            </w:r>
          </w:p>
        </w:tc>
      </w:tr>
      <w:tr w14:paraId="7492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05" w:type="pct"/>
            <w:noWrap w:val="0"/>
            <w:vAlign w:val="center"/>
          </w:tcPr>
          <w:p w14:paraId="08D33142">
            <w:pPr>
              <w:widowControl/>
              <w:numPr>
                <w:ilvl w:val="0"/>
                <w:numId w:val="0"/>
              </w:numPr>
              <w:adjustRightInd/>
              <w:spacing w:line="380" w:lineRule="exact"/>
              <w:jc w:val="center"/>
              <w:textAlignment w:val="auto"/>
              <w:rPr>
                <w:rFonts w:hint="eastAsia" w:ascii="宋体" w:hAnsi="宋体" w:cs="宋体"/>
                <w:bCs/>
                <w:spacing w:val="6"/>
                <w:kern w:val="2"/>
                <w:sz w:val="24"/>
                <w:szCs w:val="32"/>
                <w:highlight w:val="none"/>
                <w:lang w:eastAsia="zh-CN"/>
              </w:rPr>
            </w:pPr>
            <w:r>
              <w:rPr>
                <w:rFonts w:hint="eastAsia" w:ascii="宋体" w:hAnsi="宋体" w:eastAsia="宋体" w:cs="宋体"/>
                <w:bCs/>
                <w:spacing w:val="6"/>
                <w:kern w:val="2"/>
                <w:sz w:val="24"/>
                <w:szCs w:val="32"/>
                <w:lang w:val="en-US" w:eastAsia="zh-CN"/>
              </w:rPr>
              <w:t>5.团</w:t>
            </w:r>
            <w:r>
              <w:rPr>
                <w:rFonts w:hint="eastAsia" w:ascii="宋体" w:hAnsi="宋体" w:cs="宋体"/>
                <w:bCs/>
                <w:spacing w:val="6"/>
                <w:kern w:val="2"/>
                <w:sz w:val="24"/>
                <w:szCs w:val="32"/>
                <w:highlight w:val="none"/>
              </w:rPr>
              <w:t>队</w:t>
            </w:r>
            <w:r>
              <w:rPr>
                <w:rFonts w:hint="eastAsia" w:ascii="宋体" w:hAnsi="宋体" w:cs="宋体"/>
                <w:bCs/>
                <w:spacing w:val="6"/>
                <w:kern w:val="2"/>
                <w:sz w:val="24"/>
                <w:szCs w:val="32"/>
                <w:highlight w:val="none"/>
                <w:lang w:eastAsia="zh-CN"/>
              </w:rPr>
              <w:t>配备</w:t>
            </w:r>
          </w:p>
          <w:p w14:paraId="79382285">
            <w:pPr>
              <w:widowControl/>
              <w:numPr>
                <w:ilvl w:val="0"/>
                <w:numId w:val="0"/>
              </w:numPr>
              <w:adjustRightInd/>
              <w:spacing w:line="380" w:lineRule="exact"/>
              <w:jc w:val="center"/>
              <w:textAlignment w:val="auto"/>
              <w:rPr>
                <w:rFonts w:hint="default" w:ascii="宋体" w:hAnsi="宋体" w:eastAsia="宋体" w:cs="宋体"/>
                <w:bCs/>
                <w:spacing w:val="6"/>
                <w:kern w:val="2"/>
                <w:sz w:val="24"/>
                <w:szCs w:val="32"/>
                <w:lang w:val="en-US" w:eastAsia="zh-CN"/>
              </w:rPr>
            </w:pPr>
            <w:r>
              <w:rPr>
                <w:rFonts w:hint="eastAsia" w:ascii="宋体" w:hAnsi="宋体" w:cs="宋体"/>
                <w:bCs/>
                <w:spacing w:val="6"/>
                <w:kern w:val="2"/>
                <w:sz w:val="24"/>
                <w:szCs w:val="32"/>
                <w:highlight w:val="none"/>
              </w:rPr>
              <w:t>方案</w:t>
            </w:r>
          </w:p>
        </w:tc>
        <w:tc>
          <w:tcPr>
            <w:tcW w:w="526" w:type="pct"/>
            <w:noWrap w:val="0"/>
            <w:vAlign w:val="center"/>
          </w:tcPr>
          <w:p w14:paraId="3A709722">
            <w:pPr>
              <w:widowControl/>
              <w:adjustRightInd/>
              <w:snapToGrid w:val="0"/>
              <w:spacing w:line="240" w:lineRule="auto"/>
              <w:jc w:val="center"/>
              <w:textAlignment w:val="auto"/>
              <w:rPr>
                <w:rFonts w:hint="default" w:ascii="宋体" w:hAnsi="宋体" w:cs="宋体"/>
                <w:bCs/>
                <w:spacing w:val="6"/>
                <w:kern w:val="2"/>
                <w:sz w:val="24"/>
                <w:szCs w:val="32"/>
                <w:lang w:val="en-US" w:eastAsia="zh-CN"/>
              </w:rPr>
            </w:pPr>
            <w:r>
              <w:rPr>
                <w:rFonts w:hint="eastAsia" w:ascii="宋体" w:hAnsi="宋体" w:cs="宋体"/>
                <w:bCs/>
                <w:spacing w:val="6"/>
                <w:kern w:val="2"/>
                <w:sz w:val="24"/>
                <w:szCs w:val="32"/>
                <w:lang w:val="en-US" w:eastAsia="zh-CN"/>
              </w:rPr>
              <w:t>5分</w:t>
            </w:r>
          </w:p>
        </w:tc>
        <w:tc>
          <w:tcPr>
            <w:tcW w:w="3367" w:type="pct"/>
            <w:noWrap w:val="0"/>
            <w:vAlign w:val="center"/>
          </w:tcPr>
          <w:p w14:paraId="7DD485EE">
            <w:pPr>
              <w:widowControl/>
              <w:numPr>
                <w:ilvl w:val="0"/>
                <w:numId w:val="0"/>
              </w:numPr>
              <w:adjustRightInd/>
              <w:spacing w:line="380" w:lineRule="exact"/>
              <w:jc w:val="both"/>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根据</w:t>
            </w:r>
            <w:r>
              <w:rPr>
                <w:rFonts w:hint="eastAsia" w:ascii="宋体" w:hAnsi="宋体" w:cs="宋体"/>
                <w:sz w:val="24"/>
                <w:szCs w:val="32"/>
                <w:lang w:val="en-US" w:eastAsia="zh-CN"/>
              </w:rPr>
              <w:t>供应商</w:t>
            </w:r>
            <w:r>
              <w:rPr>
                <w:rFonts w:hint="eastAsia" w:ascii="宋体" w:hAnsi="宋体" w:eastAsia="宋体" w:cs="宋体"/>
                <w:sz w:val="24"/>
                <w:szCs w:val="32"/>
                <w:lang w:val="en-US" w:eastAsia="zh-CN"/>
              </w:rPr>
              <w:t>针对本项目的专业技术团队配置进行综合评审。</w:t>
            </w:r>
          </w:p>
          <w:p w14:paraId="6AD5B150">
            <w:pPr>
              <w:widowControl/>
              <w:numPr>
                <w:ilvl w:val="0"/>
                <w:numId w:val="0"/>
              </w:numPr>
              <w:adjustRightInd/>
              <w:spacing w:line="380" w:lineRule="exact"/>
              <w:jc w:val="both"/>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w:t>
            </w:r>
            <w:r>
              <w:rPr>
                <w:rFonts w:hint="eastAsia" w:ascii="宋体" w:hAnsi="宋体" w:cs="宋体"/>
                <w:sz w:val="24"/>
                <w:szCs w:val="32"/>
                <w:lang w:val="en-US" w:eastAsia="zh-CN"/>
              </w:rPr>
              <w:t>团队</w:t>
            </w:r>
            <w:r>
              <w:rPr>
                <w:rFonts w:hint="eastAsia" w:ascii="宋体" w:hAnsi="宋体" w:eastAsia="宋体" w:cs="宋体"/>
                <w:sz w:val="24"/>
                <w:szCs w:val="32"/>
                <w:lang w:val="en-US" w:eastAsia="zh-CN"/>
              </w:rPr>
              <w:t>人员配备合理，职责分工科学合理，专业性强且经验丰富，能完全满足本项目的服务要求的得</w:t>
            </w:r>
            <w:r>
              <w:rPr>
                <w:rFonts w:hint="eastAsia" w:ascii="宋体" w:hAnsi="宋体" w:cs="宋体"/>
                <w:sz w:val="24"/>
                <w:szCs w:val="32"/>
                <w:lang w:val="en-US" w:eastAsia="zh-CN"/>
              </w:rPr>
              <w:t>5</w:t>
            </w:r>
            <w:r>
              <w:rPr>
                <w:rFonts w:hint="eastAsia" w:ascii="宋体" w:hAnsi="宋体" w:eastAsia="宋体" w:cs="宋体"/>
                <w:sz w:val="24"/>
                <w:szCs w:val="32"/>
                <w:lang w:val="en-US" w:eastAsia="zh-CN"/>
              </w:rPr>
              <w:t>分；</w:t>
            </w:r>
          </w:p>
          <w:p w14:paraId="1111C160">
            <w:pPr>
              <w:widowControl/>
              <w:numPr>
                <w:ilvl w:val="0"/>
                <w:numId w:val="0"/>
              </w:numPr>
              <w:adjustRightInd/>
              <w:spacing w:line="380" w:lineRule="exact"/>
              <w:jc w:val="both"/>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w:t>
            </w:r>
            <w:r>
              <w:rPr>
                <w:rFonts w:hint="eastAsia" w:ascii="宋体" w:hAnsi="宋体" w:cs="宋体"/>
                <w:sz w:val="24"/>
                <w:szCs w:val="32"/>
                <w:lang w:val="en-US" w:eastAsia="zh-CN"/>
              </w:rPr>
              <w:t>团队</w:t>
            </w:r>
            <w:r>
              <w:rPr>
                <w:rFonts w:hint="eastAsia" w:ascii="宋体" w:hAnsi="宋体" w:eastAsia="宋体" w:cs="宋体"/>
                <w:sz w:val="24"/>
                <w:szCs w:val="32"/>
                <w:lang w:val="en-US" w:eastAsia="zh-CN"/>
              </w:rPr>
              <w:t>人员配备基本合理，职责分工基本明确；人员有一定工作经验，具备一定专业性，基本能响应本项目的服务要求得3分；</w:t>
            </w:r>
          </w:p>
          <w:p w14:paraId="75BD8690">
            <w:pPr>
              <w:widowControl/>
              <w:numPr>
                <w:ilvl w:val="0"/>
                <w:numId w:val="0"/>
              </w:numPr>
              <w:adjustRightInd/>
              <w:spacing w:line="380" w:lineRule="exact"/>
              <w:jc w:val="both"/>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（3）团队</w:t>
            </w:r>
            <w:r>
              <w:rPr>
                <w:rFonts w:hint="eastAsia" w:ascii="宋体" w:hAnsi="宋体" w:cs="宋体"/>
                <w:sz w:val="24"/>
                <w:szCs w:val="32"/>
                <w:lang w:val="en-US" w:eastAsia="zh-CN"/>
              </w:rPr>
              <w:t>配备</w:t>
            </w:r>
            <w:r>
              <w:rPr>
                <w:rFonts w:hint="eastAsia" w:ascii="宋体" w:hAnsi="宋体" w:eastAsia="宋体" w:cs="宋体"/>
                <w:sz w:val="24"/>
                <w:szCs w:val="32"/>
                <w:lang w:val="en-US" w:eastAsia="zh-CN"/>
              </w:rPr>
              <w:t>方案较简略或有所遗漏，人员配备不够合理，职责分工不明确，经验和专业性有所欠缺得1分；</w:t>
            </w:r>
          </w:p>
          <w:p w14:paraId="5E1E4448">
            <w:pPr>
              <w:widowControl/>
              <w:numPr>
                <w:ilvl w:val="0"/>
                <w:numId w:val="0"/>
              </w:numPr>
              <w:adjustRightInd/>
              <w:spacing w:line="380" w:lineRule="exact"/>
              <w:jc w:val="both"/>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（4）未提供的不得分。</w:t>
            </w:r>
          </w:p>
          <w:p w14:paraId="4497CA4F">
            <w:pPr>
              <w:widowControl/>
              <w:numPr>
                <w:ilvl w:val="0"/>
                <w:numId w:val="0"/>
              </w:numPr>
              <w:adjustRightInd/>
              <w:spacing w:line="380" w:lineRule="exact"/>
              <w:jc w:val="both"/>
              <w:textAlignment w:val="auto"/>
              <w:rPr>
                <w:rFonts w:hint="eastAsia"/>
                <w:sz w:val="24"/>
                <w:szCs w:val="28"/>
              </w:rPr>
            </w:pPr>
            <w:r>
              <w:rPr>
                <w:rFonts w:hint="eastAsia" w:ascii="宋体" w:hAnsi="宋体" w:eastAsia="宋体" w:cs="宋体"/>
                <w:b w:val="0"/>
                <w:bCs w:val="0"/>
                <w:sz w:val="24"/>
                <w:szCs w:val="32"/>
                <w:lang w:val="en-US" w:eastAsia="zh-CN"/>
              </w:rPr>
              <w:t>注：团队成员应为本单位在职人员，需提供团队成员基本信息，包括但不限于姓名、年龄、职务、学历、联系方式、职称等，并提供自2025年6月到投标截止日任意一次社保缴纳记录，该缴纳记录上需明确团队成员姓名，团队人员数量以社保缴纳记录为准。</w:t>
            </w:r>
          </w:p>
        </w:tc>
      </w:tr>
      <w:tr w14:paraId="462F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1105" w:type="pct"/>
            <w:noWrap w:val="0"/>
            <w:vAlign w:val="center"/>
          </w:tcPr>
          <w:p w14:paraId="39FAA321">
            <w:pPr>
              <w:widowControl/>
              <w:numPr>
                <w:ilvl w:val="0"/>
                <w:numId w:val="0"/>
              </w:numPr>
              <w:adjustRightInd/>
              <w:spacing w:line="380" w:lineRule="exact"/>
              <w:jc w:val="center"/>
              <w:textAlignment w:val="auto"/>
              <w:rPr>
                <w:rFonts w:hint="eastAsia" w:ascii="宋体" w:hAnsi="宋体" w:eastAsia="宋体" w:cs="宋体"/>
                <w:bCs/>
                <w:spacing w:val="6"/>
                <w:kern w:val="2"/>
                <w:sz w:val="24"/>
                <w:szCs w:val="32"/>
                <w:lang w:val="en-US" w:eastAsia="zh-CN" w:bidi="ar-SA"/>
              </w:rPr>
            </w:pPr>
            <w:r>
              <w:rPr>
                <w:rFonts w:hint="eastAsia" w:ascii="宋体" w:hAnsi="宋体" w:cs="宋体"/>
                <w:bCs/>
                <w:spacing w:val="6"/>
                <w:kern w:val="2"/>
                <w:sz w:val="24"/>
                <w:szCs w:val="32"/>
                <w:highlight w:val="none"/>
                <w:lang w:val="en-US" w:eastAsia="zh-CN"/>
              </w:rPr>
              <w:t>6.</w:t>
            </w:r>
            <w:r>
              <w:rPr>
                <w:rFonts w:hint="eastAsia" w:ascii="宋体" w:hAnsi="宋体" w:cs="宋体"/>
                <w:bCs/>
                <w:spacing w:val="6"/>
                <w:kern w:val="2"/>
                <w:sz w:val="24"/>
                <w:szCs w:val="32"/>
                <w:highlight w:val="none"/>
              </w:rPr>
              <w:t>项目管理</w:t>
            </w:r>
          </w:p>
          <w:p w14:paraId="1B034A06">
            <w:pPr>
              <w:widowControl/>
              <w:numPr>
                <w:ilvl w:val="0"/>
                <w:numId w:val="0"/>
              </w:numPr>
              <w:adjustRightInd/>
              <w:spacing w:line="380" w:lineRule="exact"/>
              <w:jc w:val="center"/>
              <w:textAlignment w:val="auto"/>
              <w:rPr>
                <w:rFonts w:hint="eastAsia" w:ascii="宋体" w:hAnsi="宋体" w:eastAsia="宋体" w:cs="宋体"/>
                <w:bCs/>
                <w:spacing w:val="6"/>
                <w:kern w:val="2"/>
                <w:sz w:val="24"/>
                <w:szCs w:val="32"/>
                <w:lang w:val="en-US" w:eastAsia="zh-CN" w:bidi="ar-SA"/>
              </w:rPr>
            </w:pPr>
            <w:r>
              <w:rPr>
                <w:rFonts w:hint="eastAsia" w:ascii="宋体" w:hAnsi="宋体" w:cs="宋体"/>
                <w:bCs/>
                <w:spacing w:val="6"/>
                <w:kern w:val="2"/>
                <w:sz w:val="24"/>
                <w:szCs w:val="32"/>
                <w:highlight w:val="none"/>
              </w:rPr>
              <w:t>方案</w:t>
            </w:r>
          </w:p>
        </w:tc>
        <w:tc>
          <w:tcPr>
            <w:tcW w:w="526" w:type="pct"/>
            <w:noWrap w:val="0"/>
            <w:vAlign w:val="center"/>
          </w:tcPr>
          <w:p w14:paraId="2CFEC391">
            <w:pPr>
              <w:widowControl/>
              <w:adjustRightInd/>
              <w:snapToGrid w:val="0"/>
              <w:spacing w:line="240" w:lineRule="auto"/>
              <w:jc w:val="center"/>
              <w:textAlignment w:val="auto"/>
              <w:rPr>
                <w:rFonts w:hint="eastAsia" w:ascii="宋体" w:hAnsi="宋体" w:eastAsia="宋体" w:cs="宋体"/>
                <w:bCs/>
                <w:spacing w:val="6"/>
                <w:kern w:val="2"/>
                <w:sz w:val="24"/>
                <w:szCs w:val="32"/>
                <w:lang w:val="en-US" w:eastAsia="zh-CN" w:bidi="ar-SA"/>
              </w:rPr>
            </w:pPr>
            <w:r>
              <w:rPr>
                <w:rFonts w:hint="eastAsia" w:ascii="宋体" w:hAnsi="宋体" w:cs="宋体"/>
                <w:bCs/>
                <w:spacing w:val="6"/>
                <w:kern w:val="2"/>
                <w:sz w:val="24"/>
                <w:szCs w:val="32"/>
                <w:highlight w:val="none"/>
                <w:lang w:val="en-US" w:eastAsia="zh-CN"/>
              </w:rPr>
              <w:t>6</w:t>
            </w:r>
            <w:r>
              <w:rPr>
                <w:rFonts w:hint="eastAsia" w:ascii="宋体" w:hAnsi="宋体" w:cs="宋体"/>
                <w:bCs/>
                <w:spacing w:val="6"/>
                <w:kern w:val="2"/>
                <w:sz w:val="24"/>
                <w:szCs w:val="32"/>
                <w:highlight w:val="none"/>
              </w:rPr>
              <w:t>分</w:t>
            </w:r>
          </w:p>
        </w:tc>
        <w:tc>
          <w:tcPr>
            <w:tcW w:w="3367" w:type="pct"/>
            <w:noWrap w:val="0"/>
            <w:vAlign w:val="center"/>
          </w:tcPr>
          <w:p w14:paraId="16050BB4">
            <w:pPr>
              <w:widowControl/>
              <w:numPr>
                <w:ilvl w:val="0"/>
                <w:numId w:val="0"/>
              </w:numPr>
              <w:adjustRightInd/>
              <w:spacing w:line="380" w:lineRule="exact"/>
              <w:jc w:val="both"/>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根据</w:t>
            </w:r>
            <w:r>
              <w:rPr>
                <w:rFonts w:hint="eastAsia" w:ascii="宋体" w:hAnsi="宋体" w:cs="宋体"/>
                <w:sz w:val="24"/>
                <w:szCs w:val="32"/>
                <w:lang w:val="en-US" w:eastAsia="zh-CN"/>
              </w:rPr>
              <w:t>供应商</w:t>
            </w:r>
            <w:r>
              <w:rPr>
                <w:rFonts w:hint="eastAsia" w:ascii="宋体" w:hAnsi="宋体" w:eastAsia="宋体" w:cs="宋体"/>
                <w:sz w:val="24"/>
                <w:szCs w:val="32"/>
                <w:lang w:val="en-US" w:eastAsia="zh-CN"/>
              </w:rPr>
              <w:t>提供的项目管理方案进行综合评审，</w:t>
            </w:r>
            <w:r>
              <w:rPr>
                <w:rFonts w:hint="eastAsia" w:ascii="宋体" w:hAnsi="宋体" w:cs="宋体"/>
                <w:sz w:val="24"/>
                <w:szCs w:val="32"/>
                <w:lang w:val="en-US" w:eastAsia="zh-CN"/>
              </w:rPr>
              <w:t>方案内容包括但不限于：</w:t>
            </w:r>
            <w:r>
              <w:rPr>
                <w:rFonts w:hint="eastAsia" w:ascii="宋体" w:hAnsi="宋体" w:eastAsia="宋体" w:cs="宋体"/>
                <w:sz w:val="24"/>
                <w:szCs w:val="32"/>
                <w:lang w:val="en-US" w:eastAsia="zh-CN"/>
              </w:rPr>
              <w:t>项目进度管理、质量监管管理、风险管理、过程文档和安全保密管理等方面。</w:t>
            </w:r>
          </w:p>
          <w:p w14:paraId="6B84D49B">
            <w:pPr>
              <w:widowControl/>
              <w:numPr>
                <w:ilvl w:val="0"/>
                <w:numId w:val="0"/>
              </w:numPr>
              <w:adjustRightInd/>
              <w:spacing w:line="380" w:lineRule="exact"/>
              <w:jc w:val="both"/>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（1）项目有完整明确的进度安排得2分，整体进度安排简单不全面得1分，未提供不得分；</w:t>
            </w:r>
          </w:p>
          <w:p w14:paraId="25BC5EC0">
            <w:pPr>
              <w:widowControl/>
              <w:numPr>
                <w:ilvl w:val="0"/>
                <w:numId w:val="0"/>
              </w:numPr>
              <w:adjustRightInd/>
              <w:spacing w:line="380" w:lineRule="exact"/>
              <w:jc w:val="both"/>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（2）质量</w:t>
            </w:r>
            <w:r>
              <w:rPr>
                <w:rFonts w:hint="eastAsia" w:ascii="宋体" w:hAnsi="宋体" w:cs="宋体"/>
                <w:sz w:val="24"/>
                <w:szCs w:val="32"/>
                <w:lang w:val="en-US" w:eastAsia="zh-CN"/>
              </w:rPr>
              <w:t>管理</w:t>
            </w:r>
            <w:r>
              <w:rPr>
                <w:rFonts w:hint="eastAsia" w:ascii="宋体" w:hAnsi="宋体" w:eastAsia="宋体" w:cs="宋体"/>
                <w:sz w:val="24"/>
                <w:szCs w:val="32"/>
                <w:lang w:val="en-US" w:eastAsia="zh-CN"/>
              </w:rPr>
              <w:t>措施得当得2分，质量</w:t>
            </w:r>
            <w:r>
              <w:rPr>
                <w:rFonts w:hint="eastAsia" w:ascii="宋体" w:hAnsi="宋体" w:cs="宋体"/>
                <w:sz w:val="24"/>
                <w:szCs w:val="32"/>
                <w:lang w:val="en-US" w:eastAsia="zh-CN"/>
              </w:rPr>
              <w:t>管理</w:t>
            </w:r>
            <w:r>
              <w:rPr>
                <w:rFonts w:hint="eastAsia" w:ascii="宋体" w:hAnsi="宋体" w:eastAsia="宋体" w:cs="宋体"/>
                <w:sz w:val="24"/>
                <w:szCs w:val="32"/>
                <w:lang w:val="en-US" w:eastAsia="zh-CN"/>
              </w:rPr>
              <w:t>措施一般得1分，未提供不得分；</w:t>
            </w:r>
          </w:p>
          <w:p w14:paraId="4D1F08D5">
            <w:pPr>
              <w:widowControl/>
              <w:numPr>
                <w:ilvl w:val="0"/>
                <w:numId w:val="0"/>
              </w:numPr>
              <w:adjustRightInd/>
              <w:spacing w:line="380" w:lineRule="exact"/>
              <w:jc w:val="both"/>
              <w:textAlignment w:val="auto"/>
              <w:rPr>
                <w:rFonts w:hint="eastAsia" w:ascii="宋体" w:hAnsi="宋体" w:eastAsia="宋体" w:cs="宋体"/>
                <w:bCs/>
                <w:spacing w:val="6"/>
                <w:kern w:val="2"/>
                <w:sz w:val="24"/>
                <w:szCs w:val="32"/>
                <w:lang w:val="en-US" w:eastAsia="zh-CN" w:bidi="ar-SA"/>
              </w:rPr>
            </w:pPr>
            <w:r>
              <w:rPr>
                <w:rFonts w:hint="eastAsia" w:ascii="宋体" w:hAnsi="宋体" w:eastAsia="宋体" w:cs="宋体"/>
                <w:sz w:val="24"/>
                <w:szCs w:val="32"/>
                <w:lang w:val="en-US" w:eastAsia="zh-CN"/>
              </w:rPr>
              <w:t>（3）具备风险管控、文档管理、安全保密管理的能力，能完全满足采购人的服务要求得2分；风险管控、文档管理、安全保密管理的能力经验和专业性有所欠缺得1分，未提供不得分。</w:t>
            </w:r>
          </w:p>
        </w:tc>
      </w:tr>
      <w:tr w14:paraId="5DF7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1105" w:type="pct"/>
            <w:noWrap w:val="0"/>
            <w:vAlign w:val="center"/>
          </w:tcPr>
          <w:p w14:paraId="36C0A064">
            <w:pPr>
              <w:widowControl/>
              <w:numPr>
                <w:ilvl w:val="0"/>
                <w:numId w:val="0"/>
              </w:numPr>
              <w:adjustRightInd/>
              <w:spacing w:line="380" w:lineRule="exact"/>
              <w:jc w:val="center"/>
              <w:textAlignment w:val="auto"/>
              <w:rPr>
                <w:rFonts w:hint="eastAsia" w:ascii="宋体" w:hAnsi="宋体" w:cs="宋体"/>
                <w:bCs/>
                <w:spacing w:val="6"/>
                <w:kern w:val="2"/>
                <w:sz w:val="24"/>
                <w:szCs w:val="32"/>
                <w:highlight w:val="none"/>
                <w:lang w:val="en-US" w:eastAsia="zh-CN"/>
              </w:rPr>
            </w:pPr>
            <w:r>
              <w:rPr>
                <w:rFonts w:hint="eastAsia" w:ascii="宋体" w:hAnsi="宋体" w:cs="宋体"/>
                <w:bCs/>
                <w:spacing w:val="6"/>
                <w:kern w:val="2"/>
                <w:sz w:val="24"/>
                <w:szCs w:val="32"/>
                <w:highlight w:val="none"/>
                <w:lang w:val="en-US" w:eastAsia="zh-CN"/>
              </w:rPr>
              <w:t>7.</w:t>
            </w:r>
            <w:r>
              <w:rPr>
                <w:rFonts w:hint="eastAsia" w:ascii="宋体" w:hAnsi="宋体" w:cs="宋体"/>
                <w:bCs/>
                <w:spacing w:val="6"/>
                <w:kern w:val="2"/>
                <w:sz w:val="24"/>
                <w:szCs w:val="32"/>
                <w:highlight w:val="none"/>
              </w:rPr>
              <w:t>维保服务</w:t>
            </w:r>
          </w:p>
          <w:p w14:paraId="3B443EE8">
            <w:pPr>
              <w:widowControl/>
              <w:numPr>
                <w:ilvl w:val="0"/>
                <w:numId w:val="0"/>
              </w:numPr>
              <w:adjustRightInd/>
              <w:spacing w:line="380" w:lineRule="exact"/>
              <w:jc w:val="center"/>
              <w:textAlignment w:val="auto"/>
              <w:rPr>
                <w:rFonts w:hint="eastAsia" w:ascii="宋体" w:hAnsi="宋体" w:eastAsia="宋体" w:cs="宋体"/>
                <w:bCs/>
                <w:spacing w:val="6"/>
                <w:kern w:val="2"/>
                <w:sz w:val="24"/>
                <w:szCs w:val="32"/>
                <w:lang w:val="en-US" w:eastAsia="zh-CN" w:bidi="ar-SA"/>
              </w:rPr>
            </w:pPr>
            <w:r>
              <w:rPr>
                <w:rFonts w:hint="eastAsia" w:ascii="宋体" w:hAnsi="宋体" w:cs="宋体"/>
                <w:bCs/>
                <w:spacing w:val="6"/>
                <w:kern w:val="2"/>
                <w:sz w:val="24"/>
                <w:szCs w:val="32"/>
                <w:highlight w:val="none"/>
              </w:rPr>
              <w:t>方案</w:t>
            </w:r>
          </w:p>
        </w:tc>
        <w:tc>
          <w:tcPr>
            <w:tcW w:w="526" w:type="pct"/>
            <w:noWrap w:val="0"/>
            <w:vAlign w:val="center"/>
          </w:tcPr>
          <w:p w14:paraId="35B20D03">
            <w:pPr>
              <w:widowControl/>
              <w:adjustRightInd/>
              <w:snapToGrid w:val="0"/>
              <w:spacing w:line="240" w:lineRule="auto"/>
              <w:jc w:val="center"/>
              <w:textAlignment w:val="auto"/>
              <w:rPr>
                <w:rFonts w:hint="eastAsia" w:ascii="宋体" w:hAnsi="宋体" w:eastAsia="宋体" w:cs="宋体"/>
                <w:bCs/>
                <w:spacing w:val="6"/>
                <w:kern w:val="2"/>
                <w:sz w:val="24"/>
                <w:szCs w:val="32"/>
                <w:lang w:val="en-US" w:eastAsia="zh-CN" w:bidi="ar-SA"/>
              </w:rPr>
            </w:pPr>
            <w:r>
              <w:rPr>
                <w:rFonts w:hint="eastAsia" w:ascii="宋体" w:hAnsi="宋体" w:cs="宋体"/>
                <w:bCs/>
                <w:spacing w:val="6"/>
                <w:kern w:val="2"/>
                <w:sz w:val="24"/>
                <w:szCs w:val="32"/>
                <w:lang w:val="en-US" w:eastAsia="zh-CN"/>
              </w:rPr>
              <w:t>10</w:t>
            </w:r>
            <w:r>
              <w:rPr>
                <w:rFonts w:hint="eastAsia" w:ascii="宋体" w:hAnsi="宋体" w:cs="宋体"/>
                <w:bCs/>
                <w:spacing w:val="6"/>
                <w:kern w:val="2"/>
                <w:sz w:val="24"/>
                <w:szCs w:val="32"/>
              </w:rPr>
              <w:t>分</w:t>
            </w:r>
          </w:p>
        </w:tc>
        <w:tc>
          <w:tcPr>
            <w:tcW w:w="3367" w:type="pct"/>
            <w:noWrap w:val="0"/>
            <w:vAlign w:val="center"/>
          </w:tcPr>
          <w:p w14:paraId="31B303C1">
            <w:pPr>
              <w:widowControl/>
              <w:numPr>
                <w:ilvl w:val="0"/>
                <w:numId w:val="0"/>
              </w:numPr>
              <w:adjustRightInd/>
              <w:spacing w:line="380" w:lineRule="exact"/>
              <w:jc w:val="both"/>
              <w:textAlignment w:val="auto"/>
              <w:rPr>
                <w:rFonts w:hint="eastAsia" w:ascii="宋体" w:hAnsi="宋体" w:eastAsia="宋体" w:cs="宋体"/>
                <w:sz w:val="24"/>
                <w:szCs w:val="32"/>
                <w:lang w:val="zh-CN" w:eastAsia="zh-CN"/>
              </w:rPr>
            </w:pPr>
            <w:r>
              <w:rPr>
                <w:rFonts w:hint="eastAsia" w:ascii="宋体" w:hAnsi="宋体" w:eastAsia="宋体" w:cs="宋体"/>
                <w:sz w:val="24"/>
                <w:szCs w:val="32"/>
                <w:lang w:val="zh-CN" w:eastAsia="zh-CN"/>
              </w:rPr>
              <w:t>维保</w:t>
            </w:r>
            <w:r>
              <w:rPr>
                <w:rFonts w:hint="eastAsia" w:ascii="宋体" w:hAnsi="宋体" w:cs="宋体"/>
                <w:sz w:val="24"/>
                <w:szCs w:val="32"/>
                <w:lang w:val="en-US" w:eastAsia="zh-CN"/>
              </w:rPr>
              <w:t>服务</w:t>
            </w:r>
            <w:r>
              <w:rPr>
                <w:rFonts w:hint="eastAsia" w:ascii="宋体" w:hAnsi="宋体" w:eastAsia="宋体" w:cs="宋体"/>
                <w:sz w:val="24"/>
                <w:szCs w:val="32"/>
                <w:lang w:val="zh-CN" w:eastAsia="zh-CN"/>
              </w:rPr>
              <w:t>指质保期内的硬件保修、故障硬件备件更换、故障处理的在线技术支持、现场排障等售后支持服务。根据</w:t>
            </w:r>
            <w:r>
              <w:rPr>
                <w:rFonts w:hint="eastAsia" w:ascii="宋体" w:hAnsi="宋体" w:cs="宋体"/>
                <w:sz w:val="24"/>
                <w:szCs w:val="32"/>
                <w:lang w:val="en-US" w:eastAsia="zh-CN"/>
              </w:rPr>
              <w:t>供应商</w:t>
            </w:r>
            <w:r>
              <w:rPr>
                <w:rFonts w:hint="eastAsia" w:ascii="宋体" w:hAnsi="宋体" w:eastAsia="宋体" w:cs="宋体"/>
                <w:sz w:val="24"/>
                <w:szCs w:val="32"/>
                <w:lang w:val="en-US" w:eastAsia="zh-CN"/>
              </w:rPr>
              <w:t>提供的</w:t>
            </w:r>
            <w:r>
              <w:rPr>
                <w:rFonts w:hint="eastAsia" w:ascii="宋体" w:hAnsi="宋体" w:eastAsia="宋体" w:cs="宋体"/>
                <w:sz w:val="24"/>
                <w:szCs w:val="32"/>
                <w:lang w:val="zh-CN" w:eastAsia="zh-CN"/>
              </w:rPr>
              <w:t>维保服务方案</w:t>
            </w:r>
            <w:r>
              <w:rPr>
                <w:rFonts w:hint="eastAsia" w:ascii="宋体" w:hAnsi="宋体" w:eastAsia="宋体" w:cs="宋体"/>
                <w:sz w:val="24"/>
                <w:szCs w:val="32"/>
                <w:lang w:val="en-US" w:eastAsia="zh-CN"/>
              </w:rPr>
              <w:t>进行综合评审，</w:t>
            </w:r>
            <w:r>
              <w:rPr>
                <w:rFonts w:hint="eastAsia" w:ascii="宋体" w:hAnsi="宋体" w:cs="宋体"/>
                <w:sz w:val="24"/>
                <w:szCs w:val="32"/>
                <w:lang w:val="en-US" w:eastAsia="zh-CN"/>
              </w:rPr>
              <w:t>方案内容包括但不限于：</w:t>
            </w:r>
            <w:r>
              <w:rPr>
                <w:rFonts w:hint="eastAsia" w:ascii="宋体" w:hAnsi="宋体" w:eastAsia="宋体" w:cs="宋体"/>
                <w:sz w:val="24"/>
                <w:szCs w:val="32"/>
                <w:lang w:val="en-US" w:eastAsia="zh-CN"/>
              </w:rPr>
              <w:t>维保内容</w:t>
            </w:r>
            <w:r>
              <w:rPr>
                <w:rFonts w:hint="eastAsia" w:ascii="宋体" w:hAnsi="宋体" w:eastAsia="宋体" w:cs="宋体"/>
                <w:sz w:val="24"/>
                <w:szCs w:val="32"/>
                <w:lang w:val="zh-CN" w:eastAsia="zh-CN"/>
              </w:rPr>
              <w:t>、</w:t>
            </w:r>
            <w:r>
              <w:rPr>
                <w:rFonts w:hint="eastAsia" w:ascii="宋体" w:hAnsi="宋体" w:eastAsia="宋体" w:cs="宋体"/>
                <w:sz w:val="24"/>
                <w:szCs w:val="32"/>
                <w:lang w:val="en-US" w:eastAsia="zh-CN"/>
              </w:rPr>
              <w:t>服务响应机制</w:t>
            </w:r>
            <w:r>
              <w:rPr>
                <w:rFonts w:hint="eastAsia" w:ascii="宋体" w:hAnsi="宋体" w:eastAsia="宋体" w:cs="宋体"/>
                <w:sz w:val="24"/>
                <w:szCs w:val="32"/>
                <w:lang w:val="zh-CN" w:eastAsia="zh-CN"/>
              </w:rPr>
              <w:t>、服务体系、</w:t>
            </w:r>
            <w:r>
              <w:rPr>
                <w:rFonts w:hint="eastAsia" w:ascii="宋体" w:hAnsi="宋体" w:eastAsia="宋体" w:cs="宋体"/>
                <w:sz w:val="24"/>
                <w:szCs w:val="32"/>
                <w:lang w:val="en-US" w:eastAsia="zh-CN"/>
              </w:rPr>
              <w:t>服务</w:t>
            </w:r>
            <w:r>
              <w:rPr>
                <w:rFonts w:hint="eastAsia" w:ascii="宋体" w:hAnsi="宋体" w:eastAsia="宋体" w:cs="宋体"/>
                <w:bCs/>
                <w:spacing w:val="6"/>
                <w:kern w:val="2"/>
                <w:sz w:val="24"/>
                <w:szCs w:val="32"/>
                <w:lang w:val="en-US" w:eastAsia="zh-CN"/>
              </w:rPr>
              <w:t>团队配置、典型故障解决方案</w:t>
            </w:r>
            <w:r>
              <w:rPr>
                <w:rFonts w:hint="eastAsia" w:ascii="宋体" w:hAnsi="宋体" w:eastAsia="宋体" w:cs="宋体"/>
                <w:sz w:val="24"/>
                <w:szCs w:val="32"/>
                <w:lang w:val="zh-CN" w:eastAsia="zh-CN"/>
              </w:rPr>
              <w:t>等。</w:t>
            </w:r>
          </w:p>
          <w:p w14:paraId="2E03E1B0">
            <w:pPr>
              <w:widowControl/>
              <w:adjustRightInd/>
              <w:spacing w:line="380" w:lineRule="exact"/>
              <w:jc w:val="both"/>
              <w:textAlignment w:val="auto"/>
              <w:rPr>
                <w:rFonts w:hint="eastAsia" w:ascii="宋体" w:hAnsi="宋体" w:cs="宋体"/>
                <w:bCs/>
                <w:spacing w:val="6"/>
                <w:kern w:val="2"/>
                <w:sz w:val="24"/>
                <w:szCs w:val="32"/>
                <w:lang w:val="en-US" w:eastAsia="zh-CN"/>
              </w:rPr>
            </w:pPr>
            <w:r>
              <w:rPr>
                <w:rFonts w:hint="eastAsia" w:ascii="宋体" w:hAnsi="宋体" w:cs="宋体"/>
                <w:bCs/>
                <w:spacing w:val="6"/>
                <w:kern w:val="2"/>
                <w:sz w:val="24"/>
                <w:szCs w:val="32"/>
                <w:lang w:val="en-US" w:eastAsia="zh-CN"/>
              </w:rPr>
              <w:t>（1）维保内容细致完善得2分，服务内容有所缺失得1分，未提供不得分；</w:t>
            </w:r>
          </w:p>
          <w:p w14:paraId="0BEEF410">
            <w:pPr>
              <w:widowControl/>
              <w:adjustRightInd/>
              <w:spacing w:line="380" w:lineRule="exact"/>
              <w:jc w:val="both"/>
              <w:textAlignment w:val="auto"/>
              <w:rPr>
                <w:rFonts w:hint="eastAsia" w:ascii="宋体" w:hAnsi="宋体" w:cs="宋体"/>
                <w:bCs/>
                <w:spacing w:val="6"/>
                <w:kern w:val="2"/>
                <w:sz w:val="24"/>
                <w:szCs w:val="32"/>
                <w:lang w:val="en-US" w:eastAsia="zh-CN"/>
              </w:rPr>
            </w:pPr>
            <w:r>
              <w:rPr>
                <w:rFonts w:hint="eastAsia" w:ascii="宋体" w:hAnsi="宋体" w:cs="宋体"/>
                <w:bCs/>
                <w:spacing w:val="6"/>
                <w:kern w:val="2"/>
                <w:sz w:val="24"/>
                <w:szCs w:val="32"/>
                <w:lang w:val="en-US" w:eastAsia="zh-CN"/>
              </w:rPr>
              <w:t>（2）服务响应机制清晰明确响应及时得2分，服务响应机制含糊不够合理得1分，未提供不得分；</w:t>
            </w:r>
          </w:p>
          <w:p w14:paraId="660F7180">
            <w:pPr>
              <w:widowControl/>
              <w:adjustRightInd/>
              <w:spacing w:line="380" w:lineRule="exact"/>
              <w:jc w:val="both"/>
              <w:textAlignment w:val="auto"/>
              <w:rPr>
                <w:rFonts w:hint="default" w:ascii="宋体" w:hAnsi="宋体" w:cs="宋体"/>
                <w:bCs/>
                <w:spacing w:val="6"/>
                <w:kern w:val="2"/>
                <w:sz w:val="24"/>
                <w:szCs w:val="32"/>
                <w:lang w:val="en-US" w:eastAsia="zh-CN"/>
              </w:rPr>
            </w:pPr>
            <w:r>
              <w:rPr>
                <w:rFonts w:hint="eastAsia" w:ascii="宋体" w:hAnsi="宋体" w:cs="宋体"/>
                <w:bCs/>
                <w:spacing w:val="6"/>
                <w:kern w:val="2"/>
                <w:sz w:val="24"/>
                <w:szCs w:val="32"/>
                <w:lang w:val="en-US" w:eastAsia="zh-CN"/>
              </w:rPr>
              <w:t>（3）服务体系健全服务网点明确得2分，服务体系服务网点不够清晰明确得1分，未提供不得分；</w:t>
            </w:r>
          </w:p>
          <w:p w14:paraId="1E6C6E61">
            <w:pPr>
              <w:widowControl/>
              <w:adjustRightInd/>
              <w:spacing w:line="380" w:lineRule="exact"/>
              <w:jc w:val="both"/>
              <w:textAlignment w:val="auto"/>
              <w:rPr>
                <w:rFonts w:hint="eastAsia" w:ascii="宋体" w:hAnsi="宋体" w:eastAsia="宋体" w:cs="宋体"/>
                <w:bCs/>
                <w:spacing w:val="6"/>
                <w:kern w:val="2"/>
                <w:sz w:val="24"/>
                <w:szCs w:val="32"/>
                <w:lang w:val="en-US" w:eastAsia="zh-CN"/>
              </w:rPr>
            </w:pPr>
            <w:r>
              <w:rPr>
                <w:rFonts w:hint="eastAsia" w:ascii="宋体" w:hAnsi="宋体" w:cs="宋体"/>
                <w:bCs/>
                <w:spacing w:val="6"/>
                <w:kern w:val="2"/>
                <w:sz w:val="24"/>
                <w:szCs w:val="32"/>
                <w:highlight w:val="none"/>
                <w:lang w:val="en-US" w:eastAsia="zh-CN"/>
              </w:rPr>
              <w:t>（4）服务团队配置</w:t>
            </w:r>
            <w:r>
              <w:rPr>
                <w:rFonts w:hint="eastAsia" w:ascii="宋体" w:hAnsi="宋体" w:eastAsia="宋体" w:cs="宋体"/>
                <w:bCs/>
                <w:spacing w:val="6"/>
                <w:kern w:val="2"/>
                <w:sz w:val="24"/>
                <w:szCs w:val="32"/>
                <w:lang w:val="en-US" w:eastAsia="zh-CN"/>
              </w:rPr>
              <w:t>专业性强且经验丰富得2分，售后团队配置一般得1分，未提供不得分；</w:t>
            </w:r>
          </w:p>
          <w:p w14:paraId="22B69B03">
            <w:pPr>
              <w:widowControl/>
              <w:adjustRightInd/>
              <w:spacing w:line="38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bCs/>
                <w:spacing w:val="6"/>
                <w:kern w:val="2"/>
                <w:sz w:val="24"/>
                <w:szCs w:val="32"/>
                <w:lang w:val="en-US" w:eastAsia="zh-CN"/>
              </w:rPr>
              <w:t>（5）典型故障解决方案科学合理可行得2分，典型故障解决方案</w:t>
            </w:r>
            <w:r>
              <w:rPr>
                <w:rFonts w:hint="eastAsia" w:ascii="宋体" w:hAnsi="宋体" w:cs="宋体"/>
                <w:bCs/>
                <w:spacing w:val="6"/>
                <w:kern w:val="2"/>
                <w:sz w:val="24"/>
                <w:szCs w:val="32"/>
                <w:highlight w:val="none"/>
              </w:rPr>
              <w:t>较简略或</w:t>
            </w:r>
            <w:r>
              <w:rPr>
                <w:rFonts w:hint="eastAsia" w:ascii="宋体" w:hAnsi="宋体" w:cs="宋体"/>
                <w:bCs/>
                <w:spacing w:val="6"/>
                <w:kern w:val="2"/>
                <w:sz w:val="24"/>
                <w:szCs w:val="32"/>
                <w:highlight w:val="none"/>
                <w:lang w:eastAsia="zh-CN"/>
              </w:rPr>
              <w:t>不够可行得</w:t>
            </w:r>
            <w:r>
              <w:rPr>
                <w:rFonts w:hint="eastAsia" w:ascii="宋体" w:hAnsi="宋体" w:cs="宋体"/>
                <w:bCs/>
                <w:spacing w:val="6"/>
                <w:kern w:val="2"/>
                <w:sz w:val="24"/>
                <w:szCs w:val="32"/>
                <w:highlight w:val="none"/>
                <w:lang w:val="en-US" w:eastAsia="zh-CN"/>
              </w:rPr>
              <w:t>1分，未提供不得分。</w:t>
            </w:r>
          </w:p>
        </w:tc>
      </w:tr>
      <w:tr w14:paraId="33DC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105" w:type="pct"/>
            <w:noWrap w:val="0"/>
            <w:vAlign w:val="center"/>
          </w:tcPr>
          <w:p w14:paraId="379E91DB">
            <w:pPr>
              <w:widowControl/>
              <w:numPr>
                <w:ilvl w:val="0"/>
                <w:numId w:val="0"/>
              </w:numPr>
              <w:adjustRightInd/>
              <w:spacing w:line="380" w:lineRule="exact"/>
              <w:jc w:val="center"/>
              <w:textAlignment w:val="auto"/>
              <w:rPr>
                <w:rFonts w:hint="eastAsia" w:ascii="宋体" w:hAnsi="宋体" w:eastAsia="宋体" w:cs="宋体"/>
                <w:bCs/>
                <w:spacing w:val="6"/>
                <w:kern w:val="2"/>
                <w:sz w:val="24"/>
                <w:szCs w:val="32"/>
                <w:lang w:val="en-US" w:eastAsia="zh-CN" w:bidi="ar-SA"/>
              </w:rPr>
            </w:pPr>
            <w:r>
              <w:rPr>
                <w:rFonts w:hint="eastAsia" w:ascii="宋体" w:hAnsi="宋体" w:cs="宋体"/>
                <w:bCs/>
                <w:spacing w:val="6"/>
                <w:kern w:val="2"/>
                <w:sz w:val="24"/>
                <w:szCs w:val="32"/>
                <w:highlight w:val="none"/>
                <w:lang w:val="en-US" w:eastAsia="zh-CN"/>
              </w:rPr>
              <w:t>8.</w:t>
            </w:r>
            <w:r>
              <w:rPr>
                <w:rFonts w:hint="eastAsia" w:ascii="宋体" w:hAnsi="宋体" w:cs="宋体"/>
                <w:bCs/>
                <w:spacing w:val="6"/>
                <w:kern w:val="2"/>
                <w:sz w:val="24"/>
                <w:szCs w:val="32"/>
                <w:highlight w:val="none"/>
              </w:rPr>
              <w:t>运维服务</w:t>
            </w:r>
          </w:p>
          <w:p w14:paraId="570D0EE4">
            <w:pPr>
              <w:widowControl/>
              <w:numPr>
                <w:ilvl w:val="0"/>
                <w:numId w:val="0"/>
              </w:numPr>
              <w:adjustRightInd/>
              <w:spacing w:line="380" w:lineRule="exact"/>
              <w:ind w:firstLine="504" w:firstLineChars="200"/>
              <w:jc w:val="both"/>
              <w:textAlignment w:val="auto"/>
              <w:rPr>
                <w:rFonts w:hint="eastAsia" w:ascii="宋体" w:hAnsi="宋体" w:eastAsia="宋体" w:cs="宋体"/>
                <w:bCs/>
                <w:spacing w:val="6"/>
                <w:kern w:val="2"/>
                <w:sz w:val="24"/>
                <w:szCs w:val="32"/>
                <w:lang w:val="en-US" w:eastAsia="zh-CN" w:bidi="ar-SA"/>
              </w:rPr>
            </w:pPr>
            <w:r>
              <w:rPr>
                <w:rFonts w:hint="eastAsia" w:ascii="宋体" w:hAnsi="宋体" w:cs="宋体"/>
                <w:bCs/>
                <w:spacing w:val="6"/>
                <w:kern w:val="2"/>
                <w:sz w:val="24"/>
                <w:szCs w:val="32"/>
                <w:highlight w:val="none"/>
              </w:rPr>
              <w:t>方案</w:t>
            </w:r>
          </w:p>
        </w:tc>
        <w:tc>
          <w:tcPr>
            <w:tcW w:w="526" w:type="pct"/>
            <w:noWrap w:val="0"/>
            <w:vAlign w:val="center"/>
          </w:tcPr>
          <w:p w14:paraId="73F5BD3E">
            <w:pPr>
              <w:widowControl/>
              <w:adjustRightInd/>
              <w:snapToGrid w:val="0"/>
              <w:spacing w:line="240" w:lineRule="auto"/>
              <w:jc w:val="center"/>
              <w:textAlignment w:val="auto"/>
              <w:rPr>
                <w:rFonts w:hint="eastAsia" w:ascii="宋体" w:hAnsi="宋体" w:eastAsia="宋体" w:cs="宋体"/>
                <w:bCs/>
                <w:spacing w:val="6"/>
                <w:kern w:val="2"/>
                <w:sz w:val="24"/>
                <w:szCs w:val="32"/>
                <w:lang w:val="en-US" w:eastAsia="zh-CN" w:bidi="ar-SA"/>
              </w:rPr>
            </w:pPr>
            <w:r>
              <w:rPr>
                <w:rFonts w:hint="eastAsia" w:ascii="宋体" w:hAnsi="宋体" w:cs="宋体"/>
                <w:bCs/>
                <w:spacing w:val="6"/>
                <w:kern w:val="2"/>
                <w:sz w:val="24"/>
                <w:szCs w:val="32"/>
                <w:lang w:val="en-US" w:eastAsia="zh-CN"/>
              </w:rPr>
              <w:t>5</w:t>
            </w:r>
            <w:r>
              <w:rPr>
                <w:rFonts w:hint="eastAsia" w:ascii="宋体" w:hAnsi="宋体" w:cs="宋体"/>
                <w:bCs/>
                <w:spacing w:val="6"/>
                <w:kern w:val="2"/>
                <w:sz w:val="24"/>
                <w:szCs w:val="32"/>
              </w:rPr>
              <w:t>分</w:t>
            </w:r>
          </w:p>
        </w:tc>
        <w:tc>
          <w:tcPr>
            <w:tcW w:w="3367" w:type="pct"/>
            <w:noWrap w:val="0"/>
            <w:vAlign w:val="center"/>
          </w:tcPr>
          <w:p w14:paraId="7451D1AB">
            <w:pPr>
              <w:widowControl/>
              <w:numPr>
                <w:ilvl w:val="0"/>
                <w:numId w:val="0"/>
              </w:numPr>
              <w:adjustRightInd/>
              <w:spacing w:line="380" w:lineRule="exact"/>
              <w:jc w:val="both"/>
              <w:textAlignment w:val="auto"/>
              <w:rPr>
                <w:rFonts w:hint="eastAsia" w:ascii="宋体" w:hAnsi="宋体" w:eastAsia="宋体" w:cs="宋体"/>
                <w:sz w:val="24"/>
                <w:szCs w:val="32"/>
                <w:lang w:val="zh-CN" w:eastAsia="zh-CN"/>
              </w:rPr>
            </w:pPr>
            <w:r>
              <w:rPr>
                <w:rFonts w:hint="eastAsia" w:ascii="宋体" w:hAnsi="宋体" w:eastAsia="宋体" w:cs="宋体"/>
                <w:sz w:val="24"/>
                <w:szCs w:val="32"/>
                <w:lang w:val="zh-CN" w:eastAsia="zh-CN"/>
              </w:rPr>
              <w:t>运维主要指运维期内，本地驻场支持/远程支持，配合客户新开通业务、业务调优、定期巡检、重要时期保障等。根据</w:t>
            </w:r>
            <w:r>
              <w:rPr>
                <w:rFonts w:hint="eastAsia" w:ascii="宋体" w:hAnsi="宋体" w:cs="宋体"/>
                <w:sz w:val="24"/>
                <w:szCs w:val="32"/>
                <w:lang w:val="zh-CN" w:eastAsia="zh-CN"/>
              </w:rPr>
              <w:t>供应商</w:t>
            </w:r>
            <w:r>
              <w:rPr>
                <w:rFonts w:hint="eastAsia" w:ascii="宋体" w:hAnsi="宋体" w:eastAsia="宋体" w:cs="宋体"/>
                <w:sz w:val="24"/>
                <w:szCs w:val="32"/>
                <w:lang w:val="zh-CN" w:eastAsia="zh-CN"/>
              </w:rPr>
              <w:t>提供的运维服务方案</w:t>
            </w:r>
            <w:r>
              <w:rPr>
                <w:rFonts w:hint="eastAsia" w:ascii="宋体" w:hAnsi="宋体" w:eastAsia="宋体" w:cs="宋体"/>
                <w:sz w:val="24"/>
                <w:szCs w:val="32"/>
                <w:lang w:val="en-US" w:eastAsia="zh-CN"/>
              </w:rPr>
              <w:t>进行综合评审，方案包括但不限于：日常</w:t>
            </w:r>
            <w:r>
              <w:rPr>
                <w:rFonts w:hint="eastAsia" w:ascii="宋体" w:hAnsi="宋体" w:eastAsia="宋体" w:cs="宋体"/>
                <w:sz w:val="24"/>
                <w:szCs w:val="32"/>
                <w:lang w:val="zh-CN" w:eastAsia="zh-CN"/>
              </w:rPr>
              <w:t>运维方案</w:t>
            </w:r>
            <w:r>
              <w:rPr>
                <w:rFonts w:hint="eastAsia" w:ascii="宋体" w:hAnsi="宋体" w:eastAsia="宋体" w:cs="宋体"/>
                <w:sz w:val="24"/>
                <w:szCs w:val="32"/>
                <w:lang w:val="en-US" w:eastAsia="zh-CN"/>
              </w:rPr>
              <w:t>和重大时刻安全保障服务方案</w:t>
            </w:r>
            <w:r>
              <w:rPr>
                <w:rFonts w:hint="eastAsia" w:ascii="宋体" w:hAnsi="宋体" w:cs="宋体"/>
                <w:sz w:val="24"/>
                <w:szCs w:val="32"/>
                <w:lang w:val="en-US" w:eastAsia="zh-CN"/>
              </w:rPr>
              <w:t>等</w:t>
            </w:r>
            <w:r>
              <w:rPr>
                <w:rFonts w:hint="eastAsia" w:ascii="宋体" w:hAnsi="宋体" w:eastAsia="宋体" w:cs="宋体"/>
                <w:sz w:val="24"/>
                <w:szCs w:val="32"/>
                <w:lang w:val="zh-CN" w:eastAsia="zh-CN"/>
              </w:rPr>
              <w:t>。</w:t>
            </w:r>
          </w:p>
          <w:p w14:paraId="0DF8FE90">
            <w:pPr>
              <w:widowControl/>
              <w:numPr>
                <w:ilvl w:val="0"/>
                <w:numId w:val="0"/>
              </w:numPr>
              <w:adjustRightInd/>
              <w:spacing w:line="380" w:lineRule="exact"/>
              <w:jc w:val="both"/>
              <w:textAlignment w:val="auto"/>
              <w:rPr>
                <w:rFonts w:hint="eastAsia" w:ascii="宋体" w:hAnsi="宋体" w:eastAsia="宋体" w:cs="宋体"/>
                <w:sz w:val="24"/>
                <w:szCs w:val="32"/>
                <w:lang w:val="zh-CN" w:eastAsia="zh-CN"/>
              </w:rPr>
            </w:pPr>
            <w:r>
              <w:rPr>
                <w:rFonts w:hint="eastAsia" w:ascii="宋体" w:hAnsi="宋体" w:eastAsia="宋体" w:cs="宋体"/>
                <w:sz w:val="24"/>
                <w:szCs w:val="32"/>
                <w:lang w:val="zh-CN" w:eastAsia="zh-CN"/>
              </w:rPr>
              <w:t>（1）</w:t>
            </w:r>
            <w:r>
              <w:rPr>
                <w:rFonts w:hint="eastAsia" w:ascii="宋体" w:hAnsi="宋体" w:eastAsia="宋体" w:cs="宋体"/>
                <w:sz w:val="24"/>
                <w:szCs w:val="32"/>
                <w:lang w:val="en-US" w:eastAsia="zh-CN"/>
              </w:rPr>
              <w:t>日常</w:t>
            </w:r>
            <w:r>
              <w:rPr>
                <w:rFonts w:hint="eastAsia" w:ascii="宋体" w:hAnsi="宋体" w:eastAsia="宋体" w:cs="宋体"/>
                <w:sz w:val="24"/>
                <w:szCs w:val="32"/>
                <w:lang w:val="zh-CN" w:eastAsia="zh-CN"/>
              </w:rPr>
              <w:t>运维服务方案</w:t>
            </w:r>
            <w:r>
              <w:rPr>
                <w:rFonts w:hint="eastAsia" w:ascii="宋体" w:hAnsi="宋体" w:eastAsia="宋体" w:cs="宋体"/>
                <w:sz w:val="24"/>
                <w:szCs w:val="32"/>
                <w:lang w:val="en-US" w:eastAsia="zh-CN"/>
              </w:rPr>
              <w:t>全面</w:t>
            </w:r>
            <w:r>
              <w:rPr>
                <w:rFonts w:hint="eastAsia" w:ascii="宋体" w:hAnsi="宋体" w:eastAsia="宋体" w:cs="宋体"/>
                <w:sz w:val="24"/>
                <w:szCs w:val="32"/>
                <w:lang w:val="zh-CN" w:eastAsia="zh-CN"/>
              </w:rPr>
              <w:t>详细、</w:t>
            </w:r>
            <w:r>
              <w:rPr>
                <w:rFonts w:hint="eastAsia" w:ascii="宋体" w:hAnsi="宋体" w:eastAsia="宋体" w:cs="宋体"/>
                <w:sz w:val="24"/>
                <w:szCs w:val="32"/>
                <w:lang w:val="en-US" w:eastAsia="zh-CN"/>
              </w:rPr>
              <w:t>驻场人员和运维团队配备齐全、</w:t>
            </w:r>
            <w:r>
              <w:rPr>
                <w:rFonts w:hint="eastAsia" w:ascii="宋体" w:hAnsi="宋体" w:eastAsia="宋体" w:cs="宋体"/>
                <w:sz w:val="24"/>
                <w:szCs w:val="32"/>
                <w:lang w:val="zh-CN" w:eastAsia="zh-CN"/>
              </w:rPr>
              <w:t>与本项目的实际切合度高、可行性强的得</w:t>
            </w:r>
            <w:r>
              <w:rPr>
                <w:rFonts w:hint="eastAsia" w:ascii="宋体" w:hAnsi="宋体" w:eastAsia="宋体" w:cs="宋体"/>
                <w:sz w:val="24"/>
                <w:szCs w:val="32"/>
                <w:lang w:val="en-US" w:eastAsia="zh-CN"/>
              </w:rPr>
              <w:t>3</w:t>
            </w:r>
            <w:r>
              <w:rPr>
                <w:rFonts w:hint="eastAsia" w:ascii="宋体" w:hAnsi="宋体" w:eastAsia="宋体" w:cs="宋体"/>
                <w:sz w:val="24"/>
                <w:szCs w:val="32"/>
                <w:lang w:val="zh-CN" w:eastAsia="zh-CN"/>
              </w:rPr>
              <w:t>分，运维服务方案</w:t>
            </w:r>
            <w:r>
              <w:rPr>
                <w:rFonts w:hint="eastAsia" w:ascii="宋体" w:hAnsi="宋体" w:eastAsia="宋体" w:cs="宋体"/>
                <w:sz w:val="24"/>
                <w:szCs w:val="32"/>
                <w:lang w:val="en-US" w:eastAsia="zh-CN"/>
              </w:rPr>
              <w:t>完整</w:t>
            </w:r>
            <w:r>
              <w:rPr>
                <w:rFonts w:hint="eastAsia" w:ascii="宋体" w:hAnsi="宋体" w:eastAsia="宋体" w:cs="宋体"/>
                <w:sz w:val="24"/>
                <w:szCs w:val="32"/>
                <w:lang w:val="zh-CN" w:eastAsia="zh-CN"/>
              </w:rPr>
              <w:t>、</w:t>
            </w:r>
            <w:r>
              <w:rPr>
                <w:rFonts w:hint="eastAsia" w:ascii="宋体" w:hAnsi="宋体" w:eastAsia="宋体" w:cs="宋体"/>
                <w:sz w:val="24"/>
                <w:szCs w:val="32"/>
                <w:lang w:val="en-US" w:eastAsia="zh-CN"/>
              </w:rPr>
              <w:t>团队配备一般</w:t>
            </w:r>
            <w:r>
              <w:rPr>
                <w:rFonts w:hint="eastAsia" w:ascii="宋体" w:hAnsi="宋体" w:eastAsia="宋体" w:cs="宋体"/>
                <w:sz w:val="24"/>
                <w:szCs w:val="32"/>
                <w:lang w:val="zh-CN" w:eastAsia="zh-CN"/>
              </w:rPr>
              <w:t>得</w:t>
            </w:r>
            <w:r>
              <w:rPr>
                <w:rFonts w:hint="eastAsia" w:ascii="宋体" w:hAnsi="宋体" w:eastAsia="宋体" w:cs="宋体"/>
                <w:sz w:val="24"/>
                <w:szCs w:val="32"/>
                <w:lang w:val="en-US" w:eastAsia="zh-CN"/>
              </w:rPr>
              <w:t>2</w:t>
            </w:r>
            <w:r>
              <w:rPr>
                <w:rFonts w:hint="eastAsia" w:ascii="宋体" w:hAnsi="宋体" w:eastAsia="宋体" w:cs="宋体"/>
                <w:sz w:val="24"/>
                <w:szCs w:val="32"/>
                <w:lang w:val="zh-CN" w:eastAsia="zh-CN"/>
              </w:rPr>
              <w:t>分，运维服务方案</w:t>
            </w:r>
            <w:r>
              <w:rPr>
                <w:rFonts w:hint="eastAsia" w:ascii="宋体" w:hAnsi="宋体" w:eastAsia="宋体" w:cs="宋体"/>
                <w:sz w:val="24"/>
                <w:szCs w:val="32"/>
                <w:lang w:val="en-US" w:eastAsia="zh-CN"/>
              </w:rPr>
              <w:t>不全</w:t>
            </w:r>
            <w:r>
              <w:rPr>
                <w:rFonts w:hint="eastAsia" w:ascii="宋体" w:hAnsi="宋体" w:eastAsia="宋体" w:cs="宋体"/>
                <w:sz w:val="24"/>
                <w:szCs w:val="32"/>
                <w:lang w:val="zh-CN" w:eastAsia="zh-CN"/>
              </w:rPr>
              <w:t>、</w:t>
            </w:r>
            <w:r>
              <w:rPr>
                <w:rFonts w:hint="eastAsia" w:ascii="宋体" w:hAnsi="宋体" w:eastAsia="宋体" w:cs="宋体"/>
                <w:sz w:val="24"/>
                <w:szCs w:val="32"/>
                <w:lang w:val="en-US" w:eastAsia="zh-CN"/>
              </w:rPr>
              <w:t>团队配备缺失</w:t>
            </w:r>
            <w:r>
              <w:rPr>
                <w:rFonts w:hint="eastAsia" w:ascii="宋体" w:hAnsi="宋体" w:eastAsia="宋体" w:cs="宋体"/>
                <w:sz w:val="24"/>
                <w:szCs w:val="32"/>
                <w:lang w:val="zh-CN" w:eastAsia="zh-CN"/>
              </w:rPr>
              <w:t>得</w:t>
            </w:r>
            <w:r>
              <w:rPr>
                <w:rFonts w:hint="eastAsia" w:ascii="宋体" w:hAnsi="宋体" w:eastAsia="宋体" w:cs="宋体"/>
                <w:sz w:val="24"/>
                <w:szCs w:val="32"/>
                <w:lang w:val="en-US" w:eastAsia="zh-CN"/>
              </w:rPr>
              <w:t>1</w:t>
            </w:r>
            <w:r>
              <w:rPr>
                <w:rFonts w:hint="eastAsia" w:ascii="宋体" w:hAnsi="宋体" w:eastAsia="宋体" w:cs="宋体"/>
                <w:sz w:val="24"/>
                <w:szCs w:val="32"/>
                <w:lang w:val="zh-CN" w:eastAsia="zh-CN"/>
              </w:rPr>
              <w:t>分，未提供的不得分；</w:t>
            </w:r>
          </w:p>
          <w:p w14:paraId="2544217B">
            <w:pPr>
              <w:widowControl/>
              <w:numPr>
                <w:ilvl w:val="0"/>
                <w:numId w:val="0"/>
              </w:numPr>
              <w:adjustRightInd/>
              <w:spacing w:line="380" w:lineRule="exact"/>
              <w:jc w:val="both"/>
              <w:textAlignment w:val="auto"/>
              <w:rPr>
                <w:rFonts w:hint="eastAsia" w:ascii="宋体" w:hAnsi="宋体" w:eastAsia="宋体" w:cs="宋体"/>
                <w:bCs/>
                <w:spacing w:val="6"/>
                <w:kern w:val="2"/>
                <w:sz w:val="24"/>
                <w:szCs w:val="32"/>
                <w:lang w:val="en-US" w:eastAsia="zh-CN" w:bidi="ar-SA"/>
              </w:rPr>
            </w:pPr>
            <w:r>
              <w:rPr>
                <w:rFonts w:hint="eastAsia" w:ascii="宋体" w:hAnsi="宋体" w:eastAsia="宋体" w:cs="宋体"/>
                <w:sz w:val="24"/>
                <w:szCs w:val="32"/>
                <w:lang w:val="zh-CN" w:eastAsia="zh-CN"/>
              </w:rPr>
              <w:t>（2）</w:t>
            </w:r>
            <w:r>
              <w:rPr>
                <w:rFonts w:hint="eastAsia" w:ascii="宋体" w:hAnsi="宋体" w:eastAsia="宋体" w:cs="宋体"/>
                <w:sz w:val="24"/>
                <w:szCs w:val="32"/>
                <w:lang w:val="en-US" w:eastAsia="zh-CN"/>
              </w:rPr>
              <w:t>重大时刻安全保障服务方案全面详细得2分，方案有缺失得1分</w:t>
            </w:r>
            <w:r>
              <w:rPr>
                <w:rFonts w:hint="eastAsia" w:ascii="宋体" w:hAnsi="宋体" w:eastAsia="宋体" w:cs="宋体"/>
                <w:sz w:val="24"/>
                <w:szCs w:val="32"/>
                <w:lang w:val="zh-CN" w:eastAsia="zh-CN"/>
              </w:rPr>
              <w:t>，未提供的不得分。</w:t>
            </w:r>
          </w:p>
        </w:tc>
      </w:tr>
      <w:tr w14:paraId="36519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05" w:type="pct"/>
            <w:noWrap w:val="0"/>
            <w:vAlign w:val="center"/>
          </w:tcPr>
          <w:p w14:paraId="20E25445">
            <w:pPr>
              <w:widowControl/>
              <w:adjustRightInd/>
              <w:spacing w:line="380" w:lineRule="exact"/>
              <w:jc w:val="center"/>
              <w:textAlignment w:val="auto"/>
              <w:rPr>
                <w:rFonts w:hint="eastAsia" w:ascii="宋体" w:hAnsi="宋体" w:cs="宋体"/>
                <w:bCs/>
                <w:spacing w:val="6"/>
                <w:kern w:val="2"/>
                <w:sz w:val="24"/>
                <w:szCs w:val="32"/>
              </w:rPr>
            </w:pPr>
            <w:r>
              <w:rPr>
                <w:rFonts w:hint="eastAsia" w:ascii="宋体" w:hAnsi="宋体" w:cs="宋体"/>
                <w:bCs/>
                <w:spacing w:val="6"/>
                <w:kern w:val="2"/>
                <w:sz w:val="24"/>
                <w:szCs w:val="32"/>
                <w:lang w:val="en-US" w:eastAsia="zh-CN"/>
              </w:rPr>
              <w:t>9</w:t>
            </w:r>
            <w:r>
              <w:rPr>
                <w:rFonts w:hint="eastAsia" w:ascii="宋体" w:hAnsi="宋体" w:cs="宋体"/>
                <w:bCs/>
                <w:spacing w:val="6"/>
                <w:kern w:val="2"/>
                <w:sz w:val="24"/>
                <w:szCs w:val="32"/>
              </w:rPr>
              <w:t>.培训方案</w:t>
            </w:r>
          </w:p>
        </w:tc>
        <w:tc>
          <w:tcPr>
            <w:tcW w:w="526" w:type="pct"/>
            <w:noWrap w:val="0"/>
            <w:vAlign w:val="center"/>
          </w:tcPr>
          <w:p w14:paraId="18FE89C5">
            <w:pPr>
              <w:widowControl/>
              <w:adjustRightInd/>
              <w:snapToGrid w:val="0"/>
              <w:spacing w:line="240" w:lineRule="auto"/>
              <w:jc w:val="center"/>
              <w:textAlignment w:val="auto"/>
              <w:rPr>
                <w:rFonts w:hint="eastAsia" w:ascii="宋体" w:hAnsi="宋体" w:cs="宋体"/>
                <w:bCs/>
                <w:spacing w:val="6"/>
                <w:kern w:val="2"/>
                <w:sz w:val="24"/>
                <w:szCs w:val="32"/>
              </w:rPr>
            </w:pPr>
            <w:r>
              <w:rPr>
                <w:rFonts w:hint="eastAsia" w:ascii="宋体" w:hAnsi="宋体" w:cs="宋体"/>
                <w:sz w:val="24"/>
                <w:szCs w:val="32"/>
                <w:lang w:val="en-US" w:eastAsia="zh-CN"/>
              </w:rPr>
              <w:t>3</w:t>
            </w:r>
            <w:r>
              <w:rPr>
                <w:rFonts w:hint="eastAsia" w:ascii="宋体" w:hAnsi="宋体" w:eastAsia="宋体" w:cs="宋体"/>
                <w:sz w:val="24"/>
                <w:szCs w:val="32"/>
                <w:lang w:val="zh-CN" w:eastAsia="zh-CN"/>
              </w:rPr>
              <w:t>分</w:t>
            </w:r>
          </w:p>
        </w:tc>
        <w:tc>
          <w:tcPr>
            <w:tcW w:w="3367" w:type="pct"/>
            <w:noWrap w:val="0"/>
            <w:vAlign w:val="center"/>
          </w:tcPr>
          <w:p w14:paraId="080E417D">
            <w:pPr>
              <w:widowControl/>
              <w:numPr>
                <w:ilvl w:val="0"/>
                <w:numId w:val="0"/>
              </w:numPr>
              <w:adjustRightInd/>
              <w:spacing w:line="380" w:lineRule="exact"/>
              <w:jc w:val="both"/>
              <w:textAlignment w:val="auto"/>
              <w:rPr>
                <w:rFonts w:hint="eastAsia" w:ascii="宋体" w:hAnsi="宋体" w:eastAsia="宋体" w:cs="宋体"/>
                <w:sz w:val="24"/>
                <w:szCs w:val="32"/>
                <w:lang w:val="zh-CN" w:eastAsia="zh-CN"/>
              </w:rPr>
            </w:pPr>
            <w:r>
              <w:rPr>
                <w:rFonts w:hint="eastAsia" w:ascii="宋体" w:hAnsi="宋体" w:eastAsia="宋体" w:cs="宋体"/>
                <w:sz w:val="24"/>
                <w:szCs w:val="32"/>
                <w:lang w:val="zh-CN" w:eastAsia="zh-CN"/>
              </w:rPr>
              <w:t>根据</w:t>
            </w:r>
            <w:r>
              <w:rPr>
                <w:rFonts w:hint="eastAsia" w:ascii="宋体" w:hAnsi="宋体" w:cs="宋体"/>
                <w:sz w:val="24"/>
                <w:szCs w:val="32"/>
                <w:lang w:val="zh-CN" w:eastAsia="zh-CN"/>
              </w:rPr>
              <w:t>供应商</w:t>
            </w:r>
            <w:r>
              <w:rPr>
                <w:rFonts w:hint="eastAsia" w:ascii="宋体" w:hAnsi="宋体" w:eastAsia="宋体" w:cs="宋体"/>
                <w:sz w:val="24"/>
                <w:szCs w:val="32"/>
                <w:lang w:val="zh-CN" w:eastAsia="zh-CN"/>
              </w:rPr>
              <w:t>提供的培训方案进行</w:t>
            </w:r>
            <w:r>
              <w:rPr>
                <w:rFonts w:hint="eastAsia" w:ascii="宋体" w:hAnsi="宋体" w:eastAsia="宋体" w:cs="宋体"/>
                <w:sz w:val="24"/>
                <w:szCs w:val="32"/>
                <w:lang w:val="en-US" w:eastAsia="zh-CN"/>
              </w:rPr>
              <w:t>综合评审</w:t>
            </w:r>
            <w:r>
              <w:rPr>
                <w:rFonts w:hint="eastAsia" w:ascii="宋体" w:hAnsi="宋体" w:cs="宋体"/>
                <w:sz w:val="24"/>
                <w:szCs w:val="32"/>
                <w:lang w:val="en-US" w:eastAsia="zh-CN"/>
              </w:rPr>
              <w:t>，包括但不限于培训目标、培训计划、培训内容、培训方式、培训师资力量等</w:t>
            </w:r>
            <w:r>
              <w:rPr>
                <w:rFonts w:hint="eastAsia" w:ascii="宋体" w:hAnsi="宋体" w:eastAsia="宋体" w:cs="宋体"/>
                <w:sz w:val="24"/>
                <w:szCs w:val="32"/>
                <w:lang w:val="zh-CN" w:eastAsia="zh-CN"/>
              </w:rPr>
              <w:t>。</w:t>
            </w:r>
          </w:p>
          <w:p w14:paraId="0B49CFA9">
            <w:pPr>
              <w:widowControl/>
              <w:numPr>
                <w:ilvl w:val="0"/>
                <w:numId w:val="0"/>
              </w:numPr>
              <w:adjustRightInd/>
              <w:spacing w:line="380" w:lineRule="exact"/>
              <w:jc w:val="both"/>
              <w:textAlignment w:val="auto"/>
              <w:rPr>
                <w:rFonts w:hint="eastAsia" w:ascii="宋体" w:hAnsi="宋体" w:eastAsia="宋体" w:cs="宋体"/>
                <w:sz w:val="24"/>
                <w:szCs w:val="32"/>
                <w:lang w:val="zh-CN" w:eastAsia="zh-CN"/>
              </w:rPr>
            </w:pPr>
            <w:r>
              <w:rPr>
                <w:rFonts w:hint="eastAsia" w:ascii="宋体" w:hAnsi="宋体" w:eastAsia="宋体" w:cs="宋体"/>
                <w:sz w:val="24"/>
                <w:szCs w:val="32"/>
                <w:lang w:val="zh-CN" w:eastAsia="zh-CN"/>
              </w:rPr>
              <w:t>（1）培训方案详细完整，针对性强，合理可行，培训团队专业性强且经验丰富，能确保采购人的相关人员能很好的操作、维护和管理采购的设备得</w:t>
            </w:r>
            <w:r>
              <w:rPr>
                <w:rFonts w:hint="eastAsia" w:ascii="宋体" w:hAnsi="宋体" w:cs="宋体"/>
                <w:sz w:val="24"/>
                <w:szCs w:val="32"/>
                <w:lang w:val="en-US" w:eastAsia="zh-CN"/>
              </w:rPr>
              <w:t>3</w:t>
            </w:r>
            <w:r>
              <w:rPr>
                <w:rFonts w:hint="eastAsia" w:ascii="宋体" w:hAnsi="宋体" w:eastAsia="宋体" w:cs="宋体"/>
                <w:sz w:val="24"/>
                <w:szCs w:val="32"/>
                <w:lang w:val="zh-CN" w:eastAsia="zh-CN"/>
              </w:rPr>
              <w:t>分；</w:t>
            </w:r>
          </w:p>
          <w:p w14:paraId="0A6136E1">
            <w:pPr>
              <w:widowControl/>
              <w:numPr>
                <w:ilvl w:val="0"/>
                <w:numId w:val="0"/>
              </w:numPr>
              <w:adjustRightInd/>
              <w:spacing w:line="380" w:lineRule="exact"/>
              <w:jc w:val="both"/>
              <w:textAlignment w:val="auto"/>
              <w:rPr>
                <w:rFonts w:hint="eastAsia" w:ascii="宋体" w:hAnsi="宋体" w:eastAsia="宋体" w:cs="宋体"/>
                <w:sz w:val="24"/>
                <w:szCs w:val="32"/>
                <w:lang w:val="zh-CN" w:eastAsia="zh-CN"/>
              </w:rPr>
            </w:pPr>
            <w:r>
              <w:rPr>
                <w:rFonts w:hint="eastAsia" w:ascii="宋体" w:hAnsi="宋体" w:eastAsia="宋体" w:cs="宋体"/>
                <w:sz w:val="24"/>
                <w:szCs w:val="32"/>
                <w:lang w:val="zh-CN" w:eastAsia="zh-CN"/>
              </w:rPr>
              <w:t>（2）培训方案完整，但不够详细，有所针对性，有一定可行性，培训团队专业性较强并具备一定经验，基本能确保采购人的相关人员能操作、维护和管理采购的设备得</w:t>
            </w:r>
            <w:r>
              <w:rPr>
                <w:rFonts w:hint="eastAsia" w:ascii="宋体" w:hAnsi="宋体" w:cs="宋体"/>
                <w:sz w:val="24"/>
                <w:szCs w:val="32"/>
                <w:lang w:val="en-US" w:eastAsia="zh-CN"/>
              </w:rPr>
              <w:t>2</w:t>
            </w:r>
            <w:r>
              <w:rPr>
                <w:rFonts w:hint="eastAsia" w:ascii="宋体" w:hAnsi="宋体" w:eastAsia="宋体" w:cs="宋体"/>
                <w:sz w:val="24"/>
                <w:szCs w:val="32"/>
                <w:lang w:val="zh-CN" w:eastAsia="zh-CN"/>
              </w:rPr>
              <w:t>分；</w:t>
            </w:r>
          </w:p>
          <w:p w14:paraId="3AA43DE4">
            <w:pPr>
              <w:widowControl/>
              <w:numPr>
                <w:ilvl w:val="0"/>
                <w:numId w:val="0"/>
              </w:numPr>
              <w:adjustRightInd/>
              <w:spacing w:line="380" w:lineRule="exact"/>
              <w:jc w:val="both"/>
              <w:textAlignment w:val="auto"/>
              <w:rPr>
                <w:rFonts w:hint="eastAsia" w:ascii="宋体" w:hAnsi="宋体" w:eastAsia="宋体" w:cs="宋体"/>
                <w:sz w:val="24"/>
                <w:szCs w:val="32"/>
                <w:lang w:val="zh-CN" w:eastAsia="zh-CN"/>
              </w:rPr>
            </w:pPr>
            <w:r>
              <w:rPr>
                <w:rFonts w:hint="eastAsia" w:ascii="宋体" w:hAnsi="宋体" w:eastAsia="宋体" w:cs="宋体"/>
                <w:sz w:val="24"/>
                <w:szCs w:val="32"/>
                <w:lang w:val="zh-CN" w:eastAsia="zh-CN"/>
              </w:rPr>
              <w:t>（3）培训方案比较简略，内容有所遗漏，没有针对性，可行性较差，培训团队专业性及经验一般得</w:t>
            </w:r>
            <w:r>
              <w:rPr>
                <w:rFonts w:hint="eastAsia" w:ascii="宋体" w:hAnsi="宋体" w:eastAsia="宋体" w:cs="宋体"/>
                <w:sz w:val="24"/>
                <w:szCs w:val="32"/>
                <w:lang w:val="en-US" w:eastAsia="zh-CN"/>
              </w:rPr>
              <w:t>1</w:t>
            </w:r>
            <w:r>
              <w:rPr>
                <w:rFonts w:hint="eastAsia" w:ascii="宋体" w:hAnsi="宋体" w:eastAsia="宋体" w:cs="宋体"/>
                <w:sz w:val="24"/>
                <w:szCs w:val="32"/>
                <w:lang w:val="zh-CN" w:eastAsia="zh-CN"/>
              </w:rPr>
              <w:t>分；</w:t>
            </w:r>
          </w:p>
          <w:p w14:paraId="759F73DD">
            <w:pPr>
              <w:widowControl/>
              <w:numPr>
                <w:ilvl w:val="0"/>
                <w:numId w:val="0"/>
              </w:numPr>
              <w:adjustRightInd/>
              <w:spacing w:line="380" w:lineRule="exact"/>
              <w:jc w:val="both"/>
              <w:textAlignment w:val="auto"/>
              <w:rPr>
                <w:rFonts w:hint="eastAsia" w:ascii="宋体" w:hAnsi="宋体" w:cs="宋体"/>
                <w:bCs/>
                <w:spacing w:val="6"/>
                <w:kern w:val="2"/>
                <w:sz w:val="24"/>
                <w:szCs w:val="32"/>
              </w:rPr>
            </w:pPr>
            <w:r>
              <w:rPr>
                <w:rFonts w:hint="eastAsia" w:ascii="宋体" w:hAnsi="宋体" w:eastAsia="宋体" w:cs="宋体"/>
                <w:sz w:val="24"/>
                <w:szCs w:val="32"/>
                <w:lang w:val="zh-CN" w:eastAsia="zh-CN"/>
              </w:rPr>
              <w:t>（4）未提供的不得分。</w:t>
            </w:r>
          </w:p>
        </w:tc>
      </w:tr>
      <w:tr w14:paraId="7D1E4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5000" w:type="pct"/>
            <w:gridSpan w:val="3"/>
            <w:noWrap w:val="0"/>
            <w:vAlign w:val="center"/>
          </w:tcPr>
          <w:p w14:paraId="5A5E1102">
            <w:pPr>
              <w:widowControl/>
              <w:numPr>
                <w:ilvl w:val="0"/>
                <w:numId w:val="0"/>
              </w:numPr>
              <w:adjustRightInd/>
              <w:spacing w:line="380" w:lineRule="exact"/>
              <w:jc w:val="both"/>
              <w:textAlignment w:val="auto"/>
              <w:rPr>
                <w:rFonts w:hint="eastAsia" w:ascii="宋体" w:hAnsi="宋体" w:eastAsia="宋体" w:cs="宋体"/>
                <w:sz w:val="24"/>
                <w:szCs w:val="32"/>
                <w:lang w:val="zh-CN" w:eastAsia="zh-CN"/>
              </w:rPr>
            </w:pPr>
            <w:r>
              <w:rPr>
                <w:rFonts w:hint="eastAsia" w:ascii="宋体" w:hAnsi="宋体" w:eastAsia="宋体" w:cs="宋体"/>
                <w:b/>
                <w:bCs/>
                <w:sz w:val="24"/>
                <w:szCs w:val="32"/>
                <w:lang w:val="zh-CN" w:eastAsia="zh-CN"/>
              </w:rPr>
              <w:t>三、价格部分（30分</w:t>
            </w:r>
            <w:r>
              <w:rPr>
                <w:rFonts w:hint="eastAsia" w:ascii="宋体" w:hAnsi="宋体" w:eastAsia="宋体" w:cs="宋体"/>
                <w:sz w:val="24"/>
                <w:szCs w:val="32"/>
                <w:lang w:val="zh-CN" w:eastAsia="zh-CN"/>
              </w:rPr>
              <w:t>）</w:t>
            </w:r>
          </w:p>
          <w:p w14:paraId="34A60627">
            <w:pPr>
              <w:widowControl/>
              <w:numPr>
                <w:ilvl w:val="0"/>
                <w:numId w:val="0"/>
              </w:numPr>
              <w:adjustRightInd/>
              <w:spacing w:line="380" w:lineRule="exact"/>
              <w:jc w:val="both"/>
              <w:textAlignment w:val="auto"/>
              <w:rPr>
                <w:rFonts w:hint="eastAsia" w:ascii="宋体" w:hAnsi="宋体" w:eastAsia="宋体" w:cs="宋体"/>
                <w:sz w:val="24"/>
                <w:szCs w:val="32"/>
                <w:lang w:val="zh-CN" w:eastAsia="zh-CN"/>
              </w:rPr>
            </w:pPr>
            <w:r>
              <w:rPr>
                <w:rFonts w:hint="eastAsia" w:ascii="宋体" w:hAnsi="宋体" w:eastAsia="宋体" w:cs="宋体"/>
                <w:sz w:val="24"/>
                <w:szCs w:val="32"/>
                <w:lang w:val="zh-CN" w:eastAsia="zh-CN"/>
              </w:rPr>
              <w:t>满足招标文件要求且扣除后的最低报价为评标基准价，其价格分为满分30分。</w:t>
            </w:r>
          </w:p>
          <w:p w14:paraId="459B477F">
            <w:pPr>
              <w:widowControl/>
              <w:numPr>
                <w:ilvl w:val="0"/>
                <w:numId w:val="0"/>
              </w:numPr>
              <w:adjustRightInd/>
              <w:spacing w:line="380" w:lineRule="exact"/>
              <w:jc w:val="both"/>
              <w:textAlignment w:val="auto"/>
              <w:rPr>
                <w:rFonts w:hint="eastAsia" w:ascii="宋体" w:hAnsi="宋体" w:eastAsia="宋体" w:cs="宋体"/>
                <w:sz w:val="24"/>
                <w:szCs w:val="32"/>
                <w:lang w:val="zh-CN" w:eastAsia="zh-CN"/>
              </w:rPr>
            </w:pPr>
            <w:r>
              <w:rPr>
                <w:rFonts w:hint="eastAsia" w:ascii="宋体" w:hAnsi="宋体" w:eastAsia="宋体" w:cs="宋体"/>
                <w:sz w:val="24"/>
                <w:szCs w:val="32"/>
                <w:lang w:val="zh-CN" w:eastAsia="zh-CN"/>
              </w:rPr>
              <w:t>其他</w:t>
            </w:r>
            <w:r>
              <w:rPr>
                <w:rFonts w:hint="eastAsia" w:ascii="宋体" w:hAnsi="宋体" w:cs="宋体"/>
                <w:sz w:val="24"/>
                <w:szCs w:val="32"/>
                <w:lang w:val="zh-CN" w:eastAsia="zh-CN"/>
              </w:rPr>
              <w:t>供应商</w:t>
            </w:r>
            <w:r>
              <w:rPr>
                <w:rFonts w:hint="eastAsia" w:ascii="宋体" w:hAnsi="宋体" w:eastAsia="宋体" w:cs="宋体"/>
                <w:sz w:val="24"/>
                <w:szCs w:val="32"/>
                <w:lang w:val="zh-CN" w:eastAsia="zh-CN"/>
              </w:rPr>
              <w:t>的价格分统一按照下列公式计算：</w:t>
            </w:r>
          </w:p>
          <w:p w14:paraId="3CA35402">
            <w:pPr>
              <w:widowControl/>
              <w:numPr>
                <w:ilvl w:val="0"/>
                <w:numId w:val="0"/>
              </w:numPr>
              <w:adjustRightInd/>
              <w:spacing w:line="380" w:lineRule="exact"/>
              <w:jc w:val="both"/>
              <w:textAlignment w:val="auto"/>
              <w:rPr>
                <w:rFonts w:hint="eastAsia" w:ascii="宋体" w:hAnsi="宋体" w:cs="宋体"/>
                <w:spacing w:val="6"/>
                <w:kern w:val="2"/>
                <w:szCs w:val="24"/>
              </w:rPr>
            </w:pPr>
            <w:r>
              <w:rPr>
                <w:rFonts w:hint="eastAsia" w:ascii="宋体" w:hAnsi="宋体" w:eastAsia="宋体" w:cs="宋体"/>
                <w:sz w:val="24"/>
                <w:szCs w:val="32"/>
                <w:lang w:val="zh-CN" w:eastAsia="zh-CN"/>
              </w:rPr>
              <w:t>投标报价得分=(评标基准价／投标报价)×30%×100</w:t>
            </w:r>
          </w:p>
        </w:tc>
      </w:tr>
    </w:tbl>
    <w:p w14:paraId="45AE38D3">
      <w:pPr>
        <w:spacing w:line="360" w:lineRule="auto"/>
        <w:jc w:val="center"/>
        <w:outlineLvl w:val="0"/>
        <w:rPr>
          <w:rFonts w:ascii="宋体" w:hAnsi="宋体" w:cs="宋体"/>
          <w:b/>
          <w:color w:val="000000" w:themeColor="text1"/>
          <w:sz w:val="32"/>
          <w:szCs w:val="32"/>
          <w:highlight w:val="none"/>
          <w14:textFill>
            <w14:solidFill>
              <w14:schemeClr w14:val="tx1"/>
            </w14:solidFill>
          </w14:textFill>
        </w:rPr>
        <w:sectPr>
          <w:pgSz w:w="11906" w:h="16838"/>
          <w:pgMar w:top="1440" w:right="1800" w:bottom="1440" w:left="1800" w:header="1191" w:footer="992" w:gutter="0"/>
          <w:cols w:space="720" w:num="1"/>
          <w:docGrid w:type="lines" w:linePitch="312" w:charSpace="0"/>
        </w:sectPr>
      </w:pPr>
    </w:p>
    <w:p w14:paraId="12F9F093">
      <w:pPr>
        <w:numPr>
          <w:ilvl w:val="0"/>
          <w:numId w:val="32"/>
        </w:numPr>
        <w:spacing w:line="360" w:lineRule="auto"/>
        <w:jc w:val="center"/>
        <w:outlineLvl w:val="0"/>
        <w:rPr>
          <w:rFonts w:hint="eastAsia" w:ascii="宋体" w:hAnsi="宋体" w:cs="宋体"/>
          <w:b/>
          <w:bCs/>
          <w:snapToGrid w:val="0"/>
          <w:color w:val="000000" w:themeColor="text1"/>
          <w:kern w:val="0"/>
          <w:sz w:val="32"/>
          <w:szCs w:val="32"/>
          <w:highlight w:val="none"/>
          <w14:textFill>
            <w14:solidFill>
              <w14:schemeClr w14:val="tx1"/>
            </w14:solidFill>
          </w14:textFill>
        </w:rPr>
      </w:pPr>
      <w:bookmarkStart w:id="82" w:name="_Toc26041"/>
      <w:r>
        <w:rPr>
          <w:rFonts w:hint="eastAsia" w:ascii="宋体" w:hAnsi="宋体" w:cs="宋体"/>
          <w:b/>
          <w:color w:val="000000" w:themeColor="text1"/>
          <w:sz w:val="32"/>
          <w:szCs w:val="32"/>
          <w:highlight w:val="none"/>
          <w14:textFill>
            <w14:solidFill>
              <w14:schemeClr w14:val="tx1"/>
            </w14:solidFill>
          </w14:textFill>
        </w:rPr>
        <w:t xml:space="preserve"> </w:t>
      </w:r>
      <w:r>
        <w:rPr>
          <w:rFonts w:hint="eastAsia" w:ascii="宋体" w:hAnsi="宋体" w:cs="宋体"/>
          <w:b/>
          <w:bCs/>
          <w:snapToGrid w:val="0"/>
          <w:color w:val="000000" w:themeColor="text1"/>
          <w:kern w:val="0"/>
          <w:sz w:val="32"/>
          <w:szCs w:val="32"/>
          <w:highlight w:val="none"/>
          <w14:textFill>
            <w14:solidFill>
              <w14:schemeClr w14:val="tx1"/>
            </w14:solidFill>
          </w14:textFill>
        </w:rPr>
        <w:t>商务、技术要求</w:t>
      </w:r>
      <w:bookmarkEnd w:id="82"/>
    </w:p>
    <w:p w14:paraId="625EF34D">
      <w:pPr>
        <w:numPr>
          <w:ilvl w:val="0"/>
          <w:numId w:val="33"/>
        </w:numPr>
        <w:spacing w:line="360" w:lineRule="auto"/>
        <w:rPr>
          <w:rFonts w:hint="eastAsia" w:ascii="宋体" w:hAnsi="宋体" w:cs="宋体"/>
          <w:b/>
          <w:bCs/>
          <w:sz w:val="24"/>
          <w:szCs w:val="32"/>
          <w:lang w:val="en-US" w:eastAsia="zh-CN"/>
        </w:rPr>
      </w:pPr>
      <w:r>
        <w:rPr>
          <w:rFonts w:hint="eastAsia" w:ascii="宋体" w:hAnsi="宋体" w:cs="宋体"/>
          <w:b/>
          <w:bCs/>
          <w:sz w:val="24"/>
          <w:szCs w:val="32"/>
          <w:lang w:val="en-US" w:eastAsia="zh-CN"/>
        </w:rPr>
        <w:t>商务、技术要求</w:t>
      </w:r>
    </w:p>
    <w:p w14:paraId="1A45D41F">
      <w:pPr>
        <w:numPr>
          <w:ilvl w:val="0"/>
          <w:numId w:val="0"/>
        </w:numPr>
        <w:spacing w:line="360" w:lineRule="auto"/>
        <w:ind w:firstLine="482" w:firstLineChars="200"/>
        <w:rPr>
          <w:rFonts w:hint="default" w:ascii="宋体" w:hAnsi="宋体" w:cs="宋体"/>
          <w:b/>
          <w:bCs/>
          <w:sz w:val="24"/>
          <w:szCs w:val="32"/>
          <w:lang w:val="en-US" w:eastAsia="zh-CN"/>
        </w:rPr>
      </w:pPr>
      <w:r>
        <w:rPr>
          <w:rFonts w:hint="eastAsia" w:ascii="宋体" w:hAnsi="宋体" w:cs="宋体"/>
          <w:b/>
          <w:bCs/>
          <w:sz w:val="24"/>
          <w:szCs w:val="32"/>
          <w:lang w:val="en-US" w:eastAsia="zh-CN"/>
        </w:rPr>
        <w:t>（一）项目概况</w:t>
      </w:r>
    </w:p>
    <w:p w14:paraId="35FD9BAC">
      <w:pPr>
        <w:spacing w:line="360" w:lineRule="auto"/>
        <w:ind w:firstLine="540"/>
        <w:rPr>
          <w:rFonts w:hint="eastAsia" w:ascii="宋体" w:hAnsi="宋体" w:cs="宋体"/>
          <w:b/>
          <w:bCs/>
          <w:snapToGrid w:val="0"/>
          <w:color w:val="000000" w:themeColor="text1"/>
          <w:kern w:val="0"/>
          <w:sz w:val="32"/>
          <w:szCs w:val="32"/>
          <w:highlight w:val="none"/>
          <w14:textFill>
            <w14:solidFill>
              <w14:schemeClr w14:val="tx1"/>
            </w14:solidFill>
          </w14:textFill>
        </w:rPr>
      </w:pPr>
      <w:r>
        <w:rPr>
          <w:rFonts w:hint="default" w:ascii="宋体" w:hAnsi="宋体" w:cs="宋体"/>
          <w:sz w:val="24"/>
          <w:szCs w:val="32"/>
          <w:lang w:val="en-US" w:eastAsia="zh-CN"/>
        </w:rPr>
        <w:t>本项目主要依据《山西省数字政府建设规划（2023-2025年）》和《山西省电子政务外网建设三年行动方案（2023-2025年）》提出的“构建新一代电子政务外网”任务要求</w:t>
      </w:r>
      <w:r>
        <w:rPr>
          <w:rFonts w:hint="eastAsia" w:ascii="宋体" w:hAnsi="宋体" w:cs="宋体"/>
          <w:sz w:val="24"/>
          <w:szCs w:val="32"/>
          <w:lang w:val="en-US" w:eastAsia="zh-CN"/>
        </w:rPr>
        <w:t>，开展</w:t>
      </w:r>
      <w:r>
        <w:rPr>
          <w:rFonts w:hint="default" w:ascii="宋体" w:hAnsi="宋体" w:cs="宋体"/>
          <w:sz w:val="24"/>
          <w:szCs w:val="32"/>
          <w:lang w:val="en-US" w:eastAsia="zh-CN"/>
        </w:rPr>
        <w:t>长治市电子政务外网市级城域网IPV6单栈网络的网络设备、安全设备的购置和相关配套系统的建设，</w:t>
      </w:r>
      <w:r>
        <w:rPr>
          <w:rFonts w:hint="eastAsia" w:ascii="宋体" w:hAnsi="宋体" w:cs="宋体"/>
          <w:sz w:val="24"/>
          <w:szCs w:val="32"/>
          <w:lang w:eastAsia="zh-CN"/>
        </w:rPr>
        <w:t>具体建设</w:t>
      </w:r>
      <w:r>
        <w:rPr>
          <w:rFonts w:hint="eastAsia" w:ascii="宋体" w:hAnsi="宋体" w:cs="宋体"/>
          <w:sz w:val="24"/>
          <w:szCs w:val="32"/>
        </w:rPr>
        <w:t>内容包括市级城域网核心交换区建设、互联网出口区升级建设、安全运维管理区升级建设、安全接入区建设、配套系统建设的供货及集成(具体采购范围及所应达到的具体要求，以招标文件中商务、技术和服务的相应要求为准)</w:t>
      </w:r>
      <w:r>
        <w:rPr>
          <w:rFonts w:hint="default" w:ascii="宋体" w:hAnsi="宋体" w:cs="宋体"/>
          <w:sz w:val="24"/>
          <w:szCs w:val="32"/>
          <w:lang w:val="en-US" w:eastAsia="zh-CN"/>
        </w:rPr>
        <w:t>。</w:t>
      </w:r>
      <w:r>
        <w:rPr>
          <w:rFonts w:hint="eastAsia" w:ascii="宋体" w:hAnsi="宋体" w:cs="宋体"/>
          <w:sz w:val="24"/>
          <w:szCs w:val="32"/>
          <w:lang w:val="en-US" w:eastAsia="zh-CN"/>
        </w:rPr>
        <w:t>建设完成后，</w:t>
      </w:r>
      <w:r>
        <w:rPr>
          <w:rFonts w:hint="default" w:ascii="宋体" w:hAnsi="宋体" w:cs="宋体"/>
          <w:sz w:val="24"/>
          <w:szCs w:val="32"/>
          <w:lang w:val="en-US" w:eastAsia="zh-CN"/>
        </w:rPr>
        <w:t>实现IPV6市级城域网与省IPV6广域网对接，新架构满足未来五年内全网IP</w:t>
      </w:r>
      <w:r>
        <w:rPr>
          <w:rFonts w:hint="eastAsia" w:ascii="宋体" w:hAnsi="宋体" w:cs="宋体"/>
          <w:sz w:val="24"/>
          <w:szCs w:val="32"/>
          <w:lang w:val="en-US" w:eastAsia="zh-CN"/>
        </w:rPr>
        <w:t>V</w:t>
      </w:r>
      <w:r>
        <w:rPr>
          <w:rFonts w:hint="default" w:ascii="宋体" w:hAnsi="宋体" w:cs="宋体"/>
          <w:sz w:val="24"/>
          <w:szCs w:val="32"/>
          <w:lang w:val="en-US" w:eastAsia="zh-CN"/>
        </w:rPr>
        <w:t>6单栈的政务业务演进需求，满足未来五到十年内的IP</w:t>
      </w:r>
      <w:r>
        <w:rPr>
          <w:rFonts w:hint="eastAsia" w:ascii="宋体" w:hAnsi="宋体" w:cs="宋体"/>
          <w:sz w:val="24"/>
          <w:szCs w:val="32"/>
          <w:lang w:val="en-US" w:eastAsia="zh-CN"/>
        </w:rPr>
        <w:t>V</w:t>
      </w:r>
      <w:r>
        <w:rPr>
          <w:rFonts w:hint="default" w:ascii="宋体" w:hAnsi="宋体" w:cs="宋体"/>
          <w:sz w:val="24"/>
          <w:szCs w:val="32"/>
          <w:lang w:val="en-US" w:eastAsia="zh-CN"/>
        </w:rPr>
        <w:t>6+新技术、新业务的升级演进需求。</w:t>
      </w:r>
    </w:p>
    <w:p w14:paraId="20FB3D3A">
      <w:pPr>
        <w:spacing w:line="360" w:lineRule="auto"/>
        <w:ind w:firstLine="482" w:firstLineChars="200"/>
        <w:rPr>
          <w:rFonts w:hint="eastAsia" w:ascii="宋体" w:hAnsi="宋体" w:eastAsia="宋体" w:cs="宋体"/>
          <w:b/>
          <w:bCs/>
          <w:sz w:val="24"/>
          <w:szCs w:val="32"/>
          <w:lang w:val="en-US" w:eastAsia="zh-CN"/>
        </w:rPr>
      </w:pPr>
      <w:bookmarkStart w:id="83" w:name="_Toc9292"/>
      <w:bookmarkStart w:id="84" w:name="_Toc15099"/>
      <w:bookmarkStart w:id="85" w:name="_Toc7043"/>
      <w:bookmarkStart w:id="86" w:name="_Toc3534"/>
      <w:bookmarkStart w:id="87" w:name="_Toc20980"/>
      <w:bookmarkStart w:id="88" w:name="_Toc19028"/>
      <w:bookmarkStart w:id="89" w:name="_Toc31427"/>
      <w:bookmarkStart w:id="90" w:name="_Toc27600"/>
      <w:r>
        <w:rPr>
          <w:rFonts w:hint="eastAsia" w:ascii="宋体" w:hAnsi="宋体" w:eastAsia="宋体" w:cs="宋体"/>
          <w:b/>
          <w:bCs/>
          <w:sz w:val="24"/>
          <w:szCs w:val="32"/>
          <w:lang w:val="en-US" w:eastAsia="zh-CN"/>
        </w:rPr>
        <w:t>（二）商务要求</w:t>
      </w:r>
      <w:bookmarkEnd w:id="83"/>
      <w:bookmarkEnd w:id="84"/>
      <w:bookmarkEnd w:id="85"/>
      <w:bookmarkEnd w:id="86"/>
      <w:bookmarkEnd w:id="87"/>
      <w:bookmarkEnd w:id="88"/>
      <w:bookmarkEnd w:id="89"/>
    </w:p>
    <w:p w14:paraId="0579240D">
      <w:pPr>
        <w:spacing w:line="360" w:lineRule="auto"/>
        <w:ind w:firstLine="540"/>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1.项目名称:长治市电子政务外网市级城域网IPV6单栈网络建设项目</w:t>
      </w:r>
    </w:p>
    <w:p w14:paraId="4926149D">
      <w:pPr>
        <w:spacing w:line="360" w:lineRule="auto"/>
        <w:ind w:firstLine="54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2.合同履约期限：自签订合同之日起6个月内完成项目建设工作，稳定试运行3个月后</w:t>
      </w:r>
      <w:r>
        <w:rPr>
          <w:rFonts w:hint="eastAsia" w:ascii="宋体" w:hAnsi="宋体" w:cs="宋体"/>
          <w:sz w:val="24"/>
          <w:szCs w:val="32"/>
          <w:lang w:val="en-US" w:eastAsia="zh-CN"/>
        </w:rPr>
        <w:t>由采购人</w:t>
      </w:r>
      <w:r>
        <w:rPr>
          <w:rFonts w:hint="eastAsia" w:ascii="宋体" w:hAnsi="宋体" w:eastAsia="宋体" w:cs="宋体"/>
          <w:sz w:val="24"/>
          <w:szCs w:val="32"/>
          <w:lang w:val="en-US" w:eastAsia="zh-CN"/>
        </w:rPr>
        <w:t>组织验收。</w:t>
      </w:r>
    </w:p>
    <w:p w14:paraId="0E999997">
      <w:pPr>
        <w:spacing w:line="360" w:lineRule="auto"/>
        <w:ind w:firstLine="54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3.交付实施地点：</w:t>
      </w:r>
      <w:r>
        <w:rPr>
          <w:rFonts w:hint="eastAsia" w:ascii="宋体" w:hAnsi="宋体" w:cs="宋体"/>
          <w:sz w:val="24"/>
          <w:szCs w:val="32"/>
          <w:lang w:val="en-US" w:eastAsia="zh-CN"/>
        </w:rPr>
        <w:t>采购人</w:t>
      </w:r>
      <w:r>
        <w:rPr>
          <w:rFonts w:hint="eastAsia" w:ascii="宋体" w:hAnsi="宋体" w:eastAsia="宋体" w:cs="宋体"/>
          <w:sz w:val="24"/>
          <w:szCs w:val="32"/>
          <w:lang w:val="en-US" w:eastAsia="zh-CN"/>
        </w:rPr>
        <w:t>指定地点；</w:t>
      </w:r>
    </w:p>
    <w:p w14:paraId="4F70D2AD">
      <w:pPr>
        <w:spacing w:line="360" w:lineRule="auto"/>
        <w:ind w:firstLine="540"/>
        <w:rPr>
          <w:rFonts w:hint="eastAsia" w:ascii="宋体" w:hAnsi="宋体" w:eastAsia="宋体" w:cs="宋体"/>
          <w:sz w:val="24"/>
          <w:szCs w:val="32"/>
          <w:lang w:val="en-US" w:eastAsia="zh-CN"/>
        </w:rPr>
      </w:pPr>
      <w:r>
        <w:rPr>
          <w:rFonts w:hint="eastAsia" w:ascii="宋体" w:hAnsi="宋体" w:cs="宋体"/>
          <w:sz w:val="24"/>
          <w:szCs w:val="32"/>
          <w:lang w:val="en-US" w:eastAsia="zh-CN"/>
        </w:rPr>
        <w:t>4.</w:t>
      </w:r>
      <w:r>
        <w:rPr>
          <w:rFonts w:hint="eastAsia" w:ascii="宋体" w:hAnsi="宋体" w:eastAsia="宋体" w:cs="宋体"/>
          <w:sz w:val="24"/>
          <w:szCs w:val="32"/>
          <w:lang w:val="en-US" w:eastAsia="zh-CN"/>
        </w:rPr>
        <w:t>质量标准：合格，符合国家、地方及行业现行的法律、法规和标准。</w:t>
      </w:r>
    </w:p>
    <w:p w14:paraId="20EF3C22">
      <w:pPr>
        <w:spacing w:line="360" w:lineRule="auto"/>
        <w:ind w:firstLine="540"/>
        <w:rPr>
          <w:rFonts w:hint="eastAsia" w:ascii="宋体" w:hAnsi="宋体" w:eastAsia="宋体" w:cs="宋体"/>
          <w:sz w:val="24"/>
          <w:szCs w:val="32"/>
          <w:lang w:val="en-US" w:eastAsia="zh-CN"/>
        </w:rPr>
      </w:pPr>
      <w:r>
        <w:rPr>
          <w:rFonts w:hint="eastAsia" w:ascii="宋体" w:hAnsi="宋体" w:cs="宋体"/>
          <w:sz w:val="24"/>
          <w:szCs w:val="32"/>
          <w:lang w:val="en-US" w:eastAsia="zh-CN"/>
        </w:rPr>
        <w:t>5.</w:t>
      </w:r>
      <w:r>
        <w:rPr>
          <w:rFonts w:hint="eastAsia" w:ascii="宋体" w:hAnsi="宋体" w:eastAsia="宋体" w:cs="宋体"/>
          <w:sz w:val="24"/>
          <w:szCs w:val="32"/>
          <w:lang w:val="en-US" w:eastAsia="zh-CN"/>
        </w:rPr>
        <w:t>付款条件：合同另行约定。</w:t>
      </w:r>
    </w:p>
    <w:p w14:paraId="03C39BDB">
      <w:pPr>
        <w:spacing w:line="360" w:lineRule="auto"/>
        <w:ind w:firstLine="540"/>
        <w:rPr>
          <w:rFonts w:hint="default" w:ascii="宋体" w:hAnsi="宋体" w:eastAsia="宋体" w:cs="宋体"/>
          <w:b/>
          <w:bCs/>
          <w:sz w:val="24"/>
          <w:szCs w:val="32"/>
          <w:lang w:val="en-US" w:eastAsia="zh-CN"/>
        </w:rPr>
      </w:pPr>
      <w:r>
        <w:rPr>
          <w:rFonts w:hint="eastAsia" w:ascii="宋体" w:hAnsi="宋体" w:cs="宋体"/>
          <w:b/>
          <w:bCs/>
          <w:sz w:val="24"/>
          <w:szCs w:val="32"/>
          <w:lang w:val="en-US" w:eastAsia="zh-CN"/>
        </w:rPr>
        <w:t>6.</w:t>
      </w:r>
      <w:r>
        <w:rPr>
          <w:rFonts w:hint="eastAsia" w:ascii="宋体" w:hAnsi="宋体" w:eastAsia="宋体" w:cs="宋体"/>
          <w:b/>
          <w:bCs/>
          <w:sz w:val="24"/>
          <w:szCs w:val="32"/>
          <w:lang w:val="en-US" w:eastAsia="zh-CN"/>
        </w:rPr>
        <w:t>其他未列明事项签订合同时协商约定。</w:t>
      </w:r>
    </w:p>
    <w:p w14:paraId="2154F032">
      <w:pPr>
        <w:spacing w:line="360" w:lineRule="auto"/>
        <w:ind w:firstLine="482" w:firstLineChars="200"/>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（三）技术要求</w:t>
      </w:r>
    </w:p>
    <w:p w14:paraId="280C8FB9">
      <w:pPr>
        <w:spacing w:line="360" w:lineRule="auto"/>
        <w:ind w:firstLine="420" w:firstLineChars="0"/>
        <w:rPr>
          <w:rFonts w:hint="eastAsia" w:ascii="宋体" w:hAnsi="宋体" w:cs="宋体"/>
          <w:b/>
          <w:bCs/>
          <w:sz w:val="24"/>
          <w:szCs w:val="32"/>
          <w:lang w:val="en-US" w:eastAsia="zh-CN"/>
        </w:rPr>
      </w:pPr>
      <w:r>
        <w:rPr>
          <w:rFonts w:hint="eastAsia" w:ascii="宋体" w:hAnsi="宋体" w:cs="宋体"/>
          <w:b/>
          <w:bCs/>
          <w:sz w:val="24"/>
          <w:szCs w:val="32"/>
          <w:lang w:val="en-US" w:eastAsia="zh-CN"/>
        </w:rPr>
        <w:t>1.建设目标</w:t>
      </w:r>
    </w:p>
    <w:p w14:paraId="15B22C81">
      <w:pPr>
        <w:spacing w:line="360" w:lineRule="auto"/>
        <w:ind w:firstLine="420" w:firstLineChars="0"/>
        <w:rPr>
          <w:rFonts w:hint="eastAsia" w:ascii="宋体" w:hAnsi="宋体" w:cs="宋体"/>
          <w:sz w:val="24"/>
          <w:szCs w:val="32"/>
          <w:lang w:val="en-US" w:eastAsia="zh-CN"/>
        </w:rPr>
      </w:pPr>
      <w:r>
        <w:rPr>
          <w:rFonts w:hint="eastAsia" w:ascii="宋体" w:hAnsi="宋体" w:cs="宋体"/>
          <w:sz w:val="24"/>
          <w:szCs w:val="32"/>
          <w:lang w:val="en-US" w:eastAsia="zh-CN"/>
        </w:rPr>
        <w:t>依据《山西省数字政府建设规划（2023-2025年）》和《山西省电子政务外网建设三年行动方案（2023-2025年）》提出的“构建新一代电子政务外网”任务要求，</w:t>
      </w:r>
      <w:r>
        <w:rPr>
          <w:rFonts w:hint="eastAsia" w:ascii="宋体" w:hAnsi="宋体" w:cs="宋体"/>
          <w:sz w:val="24"/>
          <w:szCs w:val="28"/>
        </w:rPr>
        <w:t>按照“总体规划、集约建设、统分结合、有序推进、自主创新、安全可靠”的原则，结合</w:t>
      </w:r>
      <w:r>
        <w:rPr>
          <w:rFonts w:hint="eastAsia" w:ascii="宋体" w:hAnsi="宋体" w:cs="宋体"/>
          <w:sz w:val="24"/>
          <w:szCs w:val="28"/>
          <w:lang w:val="en-US" w:eastAsia="zh-CN"/>
        </w:rPr>
        <w:t>长治市电子政务外网</w:t>
      </w:r>
      <w:r>
        <w:rPr>
          <w:rFonts w:hint="eastAsia" w:ascii="宋体" w:hAnsi="宋体" w:cs="宋体"/>
          <w:sz w:val="24"/>
          <w:szCs w:val="28"/>
        </w:rPr>
        <w:t>建设现状，以满足未来电子政务发展需求为导向，构建一个安全稳定、技术先进的</w:t>
      </w:r>
      <w:r>
        <w:rPr>
          <w:rFonts w:hint="eastAsia" w:ascii="宋体" w:hAnsi="宋体" w:cs="宋体"/>
          <w:sz w:val="24"/>
          <w:szCs w:val="28"/>
          <w:lang w:val="en-US" w:eastAsia="zh-CN"/>
        </w:rPr>
        <w:t>市级</w:t>
      </w:r>
      <w:r>
        <w:rPr>
          <w:rFonts w:hint="eastAsia" w:ascii="宋体" w:hAnsi="宋体" w:cs="宋体"/>
          <w:sz w:val="24"/>
          <w:szCs w:val="28"/>
        </w:rPr>
        <w:t>电子政务外网平台</w:t>
      </w:r>
      <w:r>
        <w:rPr>
          <w:rFonts w:hint="eastAsia" w:ascii="宋体" w:hAnsi="宋体" w:cs="宋体"/>
          <w:sz w:val="24"/>
          <w:szCs w:val="32"/>
          <w:lang w:val="en-US" w:eastAsia="zh-CN"/>
        </w:rPr>
        <w:t>，满足未来五年内全网IPV6单栈的政务业务演进需求，满足未来五到十年内的IPV6+新技术、新业务的升级演进需求。</w:t>
      </w:r>
    </w:p>
    <w:p w14:paraId="01CC1418">
      <w:pPr>
        <w:spacing w:line="360" w:lineRule="auto"/>
        <w:ind w:firstLine="420" w:firstLineChars="0"/>
        <w:rPr>
          <w:rFonts w:hint="eastAsia" w:ascii="宋体" w:hAnsi="宋体" w:cs="宋体"/>
          <w:b/>
          <w:bCs/>
          <w:sz w:val="24"/>
          <w:szCs w:val="32"/>
          <w:lang w:val="en-US" w:eastAsia="zh-CN"/>
        </w:rPr>
      </w:pPr>
      <w:r>
        <w:rPr>
          <w:rFonts w:hint="eastAsia" w:ascii="宋体" w:hAnsi="宋体" w:cs="宋体"/>
          <w:b/>
          <w:bCs/>
          <w:sz w:val="24"/>
          <w:szCs w:val="32"/>
          <w:lang w:val="en-US" w:eastAsia="zh-CN"/>
        </w:rPr>
        <w:t>2.建设范围</w:t>
      </w:r>
    </w:p>
    <w:p w14:paraId="0D1DFF2D">
      <w:pPr>
        <w:spacing w:line="360" w:lineRule="auto"/>
        <w:ind w:firstLine="420" w:firstLineChars="0"/>
        <w:rPr>
          <w:rFonts w:hint="default" w:ascii="宋体" w:hAnsi="宋体" w:cs="宋体"/>
          <w:sz w:val="24"/>
          <w:szCs w:val="32"/>
          <w:lang w:val="en-US" w:eastAsia="zh-CN"/>
        </w:rPr>
      </w:pPr>
      <w:r>
        <w:rPr>
          <w:rFonts w:hint="eastAsia" w:ascii="宋体" w:hAnsi="宋体"/>
          <w:sz w:val="24"/>
          <w:szCs w:val="28"/>
          <w:lang w:val="en-US" w:eastAsia="zh-CN"/>
        </w:rPr>
        <w:t>长治市</w:t>
      </w:r>
      <w:r>
        <w:rPr>
          <w:rFonts w:hint="eastAsia" w:ascii="宋体" w:hAnsi="宋体"/>
          <w:sz w:val="24"/>
          <w:szCs w:val="28"/>
        </w:rPr>
        <w:t>电子政务外网是国家电子政务外网的</w:t>
      </w:r>
      <w:r>
        <w:rPr>
          <w:rFonts w:hint="eastAsia" w:ascii="宋体" w:hAnsi="宋体"/>
          <w:sz w:val="24"/>
          <w:szCs w:val="28"/>
          <w:lang w:val="en-US" w:eastAsia="zh-CN"/>
        </w:rPr>
        <w:t>市级节点，</w:t>
      </w:r>
      <w:r>
        <w:rPr>
          <w:rFonts w:hint="default" w:ascii="宋体" w:hAnsi="宋体" w:cs="宋体"/>
          <w:sz w:val="24"/>
          <w:szCs w:val="32"/>
          <w:lang w:val="en-US" w:eastAsia="zh-CN"/>
        </w:rPr>
        <w:t>本项目建设</w:t>
      </w:r>
      <w:r>
        <w:rPr>
          <w:rFonts w:hint="eastAsia" w:ascii="宋体" w:hAnsi="宋体" w:cs="宋体"/>
          <w:sz w:val="24"/>
          <w:szCs w:val="32"/>
          <w:lang w:val="en-US" w:eastAsia="zh-CN"/>
        </w:rPr>
        <w:t>范围</w:t>
      </w:r>
      <w:r>
        <w:rPr>
          <w:rFonts w:hint="default" w:ascii="宋体" w:hAnsi="宋体" w:cs="宋体"/>
          <w:sz w:val="24"/>
          <w:szCs w:val="32"/>
          <w:lang w:val="en-US" w:eastAsia="zh-CN"/>
        </w:rPr>
        <w:t>为IP</w:t>
      </w:r>
      <w:r>
        <w:rPr>
          <w:rFonts w:hint="eastAsia" w:ascii="宋体" w:hAnsi="宋体" w:cs="宋体"/>
          <w:sz w:val="24"/>
          <w:szCs w:val="32"/>
          <w:lang w:val="en-US" w:eastAsia="zh-CN"/>
        </w:rPr>
        <w:t>V</w:t>
      </w:r>
      <w:r>
        <w:rPr>
          <w:rFonts w:hint="default" w:ascii="宋体" w:hAnsi="宋体" w:cs="宋体"/>
          <w:sz w:val="24"/>
          <w:szCs w:val="32"/>
          <w:lang w:val="en-US" w:eastAsia="zh-CN"/>
        </w:rPr>
        <w:t>6市级城域网</w:t>
      </w:r>
      <w:r>
        <w:rPr>
          <w:rFonts w:hint="eastAsia" w:ascii="宋体" w:hAnsi="宋体" w:cs="宋体"/>
          <w:sz w:val="24"/>
          <w:szCs w:val="32"/>
          <w:lang w:val="en-US" w:eastAsia="zh-CN"/>
        </w:rPr>
        <w:t>，</w:t>
      </w:r>
      <w:r>
        <w:rPr>
          <w:rFonts w:hint="eastAsia" w:ascii="宋体" w:hAnsi="宋体" w:cs="宋体"/>
          <w:sz w:val="24"/>
          <w:szCs w:val="28"/>
        </w:rPr>
        <w:t>建设规模包括</w:t>
      </w:r>
      <w:r>
        <w:rPr>
          <w:rFonts w:hint="eastAsia" w:ascii="宋体" w:hAnsi="宋体" w:cs="宋体"/>
          <w:sz w:val="24"/>
          <w:szCs w:val="28"/>
          <w:lang w:val="en-US" w:eastAsia="zh-CN"/>
        </w:rPr>
        <w:t>市</w:t>
      </w:r>
      <w:r>
        <w:rPr>
          <w:rFonts w:hint="eastAsia" w:ascii="宋体" w:hAnsi="宋体" w:cs="宋体"/>
          <w:sz w:val="24"/>
          <w:szCs w:val="28"/>
        </w:rPr>
        <w:t>级城域网核心网络</w:t>
      </w:r>
      <w:r>
        <w:rPr>
          <w:rFonts w:hint="eastAsia" w:ascii="宋体" w:hAnsi="宋体" w:cs="宋体"/>
          <w:sz w:val="24"/>
          <w:szCs w:val="28"/>
          <w:lang w:val="en-US" w:eastAsia="zh-CN"/>
        </w:rPr>
        <w:t>层以及本级</w:t>
      </w:r>
      <w:r>
        <w:rPr>
          <w:rFonts w:hint="eastAsia" w:ascii="宋体" w:hAnsi="宋体"/>
          <w:sz w:val="24"/>
          <w:szCs w:val="28"/>
        </w:rPr>
        <w:t>政务部门</w:t>
      </w:r>
      <w:r>
        <w:rPr>
          <w:rFonts w:hint="eastAsia" w:ascii="宋体" w:hAnsi="宋体"/>
          <w:sz w:val="24"/>
          <w:szCs w:val="28"/>
          <w:lang w:val="en-US" w:eastAsia="zh-CN"/>
        </w:rPr>
        <w:t>接入层</w:t>
      </w:r>
      <w:r>
        <w:rPr>
          <w:rFonts w:hint="default" w:ascii="宋体" w:hAnsi="宋体" w:cs="宋体"/>
          <w:sz w:val="24"/>
          <w:szCs w:val="32"/>
          <w:lang w:val="en-US" w:eastAsia="zh-CN"/>
        </w:rPr>
        <w:t>。</w:t>
      </w:r>
    </w:p>
    <w:p w14:paraId="4206C406">
      <w:pPr>
        <w:spacing w:line="360" w:lineRule="auto"/>
        <w:ind w:firstLine="420" w:firstLineChars="0"/>
        <w:rPr>
          <w:rFonts w:hint="default" w:ascii="宋体" w:hAnsi="宋体" w:cs="宋体"/>
          <w:b/>
          <w:bCs/>
          <w:sz w:val="24"/>
          <w:szCs w:val="32"/>
          <w:lang w:val="en-US" w:eastAsia="zh-CN"/>
        </w:rPr>
      </w:pPr>
      <w:r>
        <w:rPr>
          <w:rFonts w:hint="eastAsia" w:ascii="宋体" w:hAnsi="宋体" w:cs="宋体"/>
          <w:b/>
          <w:bCs/>
          <w:sz w:val="24"/>
          <w:szCs w:val="32"/>
          <w:lang w:val="en-US" w:eastAsia="zh-CN"/>
        </w:rPr>
        <w:t>3.建设内容（供应商需提供但不限于以下建设内容）</w:t>
      </w:r>
    </w:p>
    <w:p w14:paraId="3679F93F">
      <w:pPr>
        <w:spacing w:line="360" w:lineRule="auto"/>
        <w:ind w:firstLine="420" w:firstLineChars="0"/>
        <w:rPr>
          <w:rFonts w:hint="eastAsia" w:ascii="宋体" w:hAnsi="宋体" w:cs="宋体"/>
          <w:sz w:val="24"/>
          <w:szCs w:val="32"/>
          <w:lang w:val="en-US" w:eastAsia="zh-CN"/>
        </w:rPr>
      </w:pPr>
      <w:r>
        <w:rPr>
          <w:rFonts w:hint="eastAsia" w:ascii="宋体" w:hAnsi="宋体" w:cs="宋体"/>
          <w:sz w:val="24"/>
          <w:szCs w:val="32"/>
          <w:lang w:val="en-US" w:eastAsia="zh-CN"/>
        </w:rPr>
        <w:t>本项目旨在开展长治市电子政务外网市级城域网IPV6单栈网络的网络设备、安全设备的购置和相关配套系统的建设，具体建设内容包括市级城域网核心交换区建设、互联网出口区升级建设、安全运维管理区升级建设、安全接入区建设、配套系统建设。</w:t>
      </w:r>
    </w:p>
    <w:p w14:paraId="7F8FDB4F">
      <w:pPr>
        <w:spacing w:line="360" w:lineRule="auto"/>
        <w:ind w:firstLine="420" w:firstLineChars="0"/>
        <w:rPr>
          <w:rFonts w:hint="eastAsia" w:ascii="宋体" w:hAnsi="宋体" w:cs="宋体"/>
          <w:sz w:val="24"/>
          <w:szCs w:val="32"/>
          <w:lang w:val="en-US" w:eastAsia="zh-CN"/>
        </w:rPr>
      </w:pPr>
      <w:r>
        <w:rPr>
          <w:rFonts w:hint="eastAsia" w:ascii="宋体" w:hAnsi="宋体" w:cs="宋体"/>
          <w:sz w:val="24"/>
          <w:szCs w:val="32"/>
          <w:lang w:val="en-US" w:eastAsia="zh-CN"/>
        </w:rPr>
        <w:t>3.1市级城域网核心交换区建设</w:t>
      </w:r>
    </w:p>
    <w:p w14:paraId="45E2AC8F">
      <w:pPr>
        <w:spacing w:line="360" w:lineRule="auto"/>
        <w:ind w:firstLine="420" w:firstLineChars="0"/>
        <w:rPr>
          <w:rFonts w:hint="eastAsia" w:ascii="宋体" w:hAnsi="宋体" w:cs="宋体"/>
          <w:sz w:val="24"/>
          <w:szCs w:val="32"/>
          <w:lang w:val="en-US" w:eastAsia="zh-CN"/>
        </w:rPr>
      </w:pPr>
      <w:r>
        <w:rPr>
          <w:rFonts w:hint="eastAsia" w:ascii="宋体" w:hAnsi="宋体" w:cs="宋体"/>
          <w:sz w:val="24"/>
          <w:szCs w:val="32"/>
          <w:lang w:val="en-US" w:eastAsia="zh-CN"/>
        </w:rPr>
        <w:t>3.1.1核心路由器</w:t>
      </w:r>
    </w:p>
    <w:p w14:paraId="3D98C89B">
      <w:pPr>
        <w:spacing w:line="360" w:lineRule="auto"/>
        <w:ind w:firstLine="420" w:firstLineChars="0"/>
        <w:rPr>
          <w:rFonts w:hint="eastAsia" w:ascii="宋体" w:hAnsi="宋体" w:cs="宋体"/>
          <w:sz w:val="24"/>
          <w:szCs w:val="32"/>
          <w:lang w:val="en-US" w:eastAsia="zh-CN"/>
        </w:rPr>
      </w:pPr>
      <w:r>
        <w:rPr>
          <w:rFonts w:hint="eastAsia" w:ascii="宋体" w:hAnsi="宋体" w:cs="宋体"/>
          <w:sz w:val="24"/>
          <w:szCs w:val="32"/>
          <w:lang w:val="en-US" w:eastAsia="zh-CN"/>
        </w:rPr>
        <w:t>本次建设在长治市电子政务外网城域网核心部署两台核心路由器，核心路由器支持IPV6、SRV6、网络切片等功能，满足电子政务外网业务承载的需求，核心路由器与汇聚路由器、安全运维管理区、安全接入区、互联网出口区、政务云等区域采用万兆链路互联。</w:t>
      </w:r>
    </w:p>
    <w:p w14:paraId="66717DD3">
      <w:pPr>
        <w:spacing w:line="360" w:lineRule="auto"/>
        <w:ind w:firstLine="420" w:firstLineChars="0"/>
        <w:rPr>
          <w:rFonts w:hint="eastAsia" w:ascii="宋体" w:hAnsi="宋体" w:cs="宋体"/>
          <w:sz w:val="24"/>
          <w:szCs w:val="32"/>
          <w:lang w:val="en-US" w:eastAsia="zh-CN"/>
        </w:rPr>
      </w:pPr>
      <w:r>
        <w:rPr>
          <w:rFonts w:hint="eastAsia" w:ascii="宋体" w:hAnsi="宋体" w:cs="宋体"/>
          <w:sz w:val="24"/>
          <w:szCs w:val="32"/>
          <w:lang w:val="en-US" w:eastAsia="zh-CN"/>
        </w:rPr>
        <w:t>3.1.2汇聚路由器</w:t>
      </w:r>
    </w:p>
    <w:p w14:paraId="5C6D0F2C">
      <w:pPr>
        <w:spacing w:line="360" w:lineRule="auto"/>
        <w:ind w:firstLine="420" w:firstLineChars="0"/>
        <w:rPr>
          <w:rFonts w:hint="eastAsia" w:ascii="宋体" w:hAnsi="宋体" w:cs="宋体"/>
          <w:sz w:val="24"/>
          <w:szCs w:val="32"/>
          <w:lang w:val="en-US" w:eastAsia="zh-CN"/>
        </w:rPr>
      </w:pPr>
      <w:r>
        <w:rPr>
          <w:rFonts w:hint="eastAsia" w:ascii="宋体" w:hAnsi="宋体" w:cs="宋体"/>
          <w:sz w:val="24"/>
          <w:szCs w:val="32"/>
          <w:lang w:val="en-US" w:eastAsia="zh-CN"/>
        </w:rPr>
        <w:t>在城域网汇聚层部署四台城域网汇聚路由器，作为委办局接入的的网络汇聚。其中，两台部署在中心机房汇聚区，一台部署在政府南办公区汇聚区，一台部署在政务中心汇聚区。城域网路由器支持IPV6、SRV6以及网络切片等技术，满足电子政务外网业务承载的需求。</w:t>
      </w:r>
    </w:p>
    <w:p w14:paraId="77E95460">
      <w:pPr>
        <w:spacing w:line="360" w:lineRule="auto"/>
        <w:ind w:firstLine="420" w:firstLineChars="0"/>
        <w:rPr>
          <w:rFonts w:hint="eastAsia" w:ascii="宋体" w:hAnsi="宋体" w:cs="宋体"/>
          <w:sz w:val="24"/>
          <w:szCs w:val="32"/>
          <w:lang w:val="en-US" w:eastAsia="zh-CN"/>
        </w:rPr>
      </w:pPr>
      <w:r>
        <w:rPr>
          <w:rFonts w:hint="eastAsia" w:ascii="宋体" w:hAnsi="宋体" w:cs="宋体"/>
          <w:sz w:val="24"/>
          <w:szCs w:val="32"/>
          <w:lang w:val="en-US" w:eastAsia="zh-CN"/>
        </w:rPr>
        <w:t>3.1.3接入路由器</w:t>
      </w:r>
    </w:p>
    <w:p w14:paraId="30255527">
      <w:pPr>
        <w:spacing w:line="360" w:lineRule="auto"/>
        <w:ind w:firstLine="420" w:firstLineChars="0"/>
        <w:rPr>
          <w:rFonts w:hint="eastAsia" w:ascii="宋体" w:hAnsi="宋体" w:cs="宋体"/>
          <w:sz w:val="24"/>
          <w:szCs w:val="32"/>
          <w:lang w:val="en-US" w:eastAsia="zh-CN"/>
        </w:rPr>
      </w:pPr>
      <w:r>
        <w:rPr>
          <w:rFonts w:hint="eastAsia" w:ascii="宋体" w:hAnsi="宋体" w:cs="宋体"/>
          <w:sz w:val="24"/>
          <w:szCs w:val="32"/>
          <w:lang w:val="en-US" w:eastAsia="zh-CN"/>
        </w:rPr>
        <w:t>在城域网各个委办局部署接入路由器，接入路由器与城域网汇聚路由器互联，将委办局接入至电子政务外网，支持IPV6、SRV6、网络切片等技术，满足电子政务外网业务承载的需求。本次建设在委办局接入路由器上来时进行SRV6、网络切片等功能部署，根据电子政务外网的业务承载需求部署视频会议切片、视频监控切片、专网切片、默认切片等不同的切片，满足不同政务部门的不同业务对网络连接、资源及其他功能的差异化要求。</w:t>
      </w:r>
    </w:p>
    <w:p w14:paraId="358AC6F1">
      <w:pPr>
        <w:spacing w:line="360" w:lineRule="auto"/>
        <w:ind w:firstLine="420" w:firstLineChars="0"/>
        <w:rPr>
          <w:rFonts w:hint="eastAsia" w:ascii="宋体" w:hAnsi="宋体" w:cs="宋体"/>
          <w:sz w:val="24"/>
          <w:szCs w:val="32"/>
          <w:lang w:val="en-US" w:eastAsia="zh-CN"/>
        </w:rPr>
      </w:pPr>
      <w:r>
        <w:rPr>
          <w:rFonts w:hint="eastAsia" w:ascii="宋体" w:hAnsi="宋体" w:cs="宋体"/>
          <w:sz w:val="24"/>
          <w:szCs w:val="32"/>
          <w:lang w:val="en-US" w:eastAsia="zh-CN"/>
        </w:rPr>
        <w:t>3.1.4业务接入路由器</w:t>
      </w:r>
    </w:p>
    <w:p w14:paraId="4782A462">
      <w:pPr>
        <w:spacing w:line="360" w:lineRule="auto"/>
        <w:ind w:firstLine="420" w:firstLineChars="0"/>
        <w:rPr>
          <w:rFonts w:hint="eastAsia" w:ascii="宋体" w:hAnsi="宋体" w:cs="宋体"/>
          <w:sz w:val="24"/>
          <w:szCs w:val="32"/>
          <w:lang w:val="en-US" w:eastAsia="zh-CN"/>
        </w:rPr>
      </w:pPr>
      <w:r>
        <w:rPr>
          <w:rFonts w:hint="eastAsia" w:ascii="宋体" w:hAnsi="宋体" w:cs="宋体"/>
          <w:sz w:val="24"/>
          <w:szCs w:val="32"/>
          <w:lang w:val="en-US" w:eastAsia="zh-CN"/>
        </w:rPr>
        <w:t>与“一机两用”零信任网关对接，城域网核心路由器根据配置的SRv6静态代理将报文发送到服务链代理的业务接入路由器上，业务接入路由器对SRv6解封装，然后将解封装的报文发给零信任网关。</w:t>
      </w:r>
    </w:p>
    <w:p w14:paraId="314C99ED">
      <w:pPr>
        <w:spacing w:line="360" w:lineRule="auto"/>
        <w:ind w:firstLine="420" w:firstLineChars="0"/>
        <w:rPr>
          <w:rFonts w:hint="eastAsia" w:ascii="宋体" w:hAnsi="宋体" w:cs="宋体"/>
          <w:sz w:val="24"/>
          <w:szCs w:val="32"/>
          <w:lang w:val="en-US" w:eastAsia="zh-CN"/>
        </w:rPr>
      </w:pPr>
      <w:r>
        <w:rPr>
          <w:rFonts w:hint="eastAsia" w:ascii="宋体" w:hAnsi="宋体" w:cs="宋体"/>
          <w:sz w:val="24"/>
          <w:szCs w:val="32"/>
          <w:lang w:val="en-US" w:eastAsia="zh-CN"/>
        </w:rPr>
        <w:t>3.2互联网出口区升级建设</w:t>
      </w:r>
    </w:p>
    <w:p w14:paraId="1F331191">
      <w:pPr>
        <w:spacing w:line="360" w:lineRule="auto"/>
        <w:ind w:firstLine="420" w:firstLineChars="0"/>
        <w:rPr>
          <w:rFonts w:hint="eastAsia" w:ascii="宋体" w:hAnsi="宋体" w:cs="宋体"/>
          <w:sz w:val="24"/>
          <w:szCs w:val="32"/>
          <w:lang w:val="en-US" w:eastAsia="zh-CN"/>
        </w:rPr>
      </w:pPr>
      <w:r>
        <w:rPr>
          <w:rFonts w:hint="eastAsia" w:ascii="宋体" w:hAnsi="宋体" w:cs="宋体"/>
          <w:sz w:val="24"/>
          <w:szCs w:val="32"/>
          <w:lang w:val="en-US" w:eastAsia="zh-CN"/>
        </w:rPr>
        <w:t>在互联网出口区部署一台万兆交换机，与三家电信运营商的互联网出口对接，上连三条互联网出口链路，下连两台负载均衡设备，改善互联网出口区的网络结构，保障互联网出口的稳定。该区域采用双栈设计，为IPV4网络和IPV6网络共用区域，原有一体化网关、负载均衡设备利旧。</w:t>
      </w:r>
    </w:p>
    <w:p w14:paraId="0DF58AD6">
      <w:pPr>
        <w:spacing w:line="360" w:lineRule="auto"/>
        <w:ind w:firstLine="420" w:firstLineChars="0"/>
        <w:rPr>
          <w:rFonts w:hint="eastAsia" w:ascii="宋体" w:hAnsi="宋体" w:cs="宋体"/>
          <w:sz w:val="24"/>
          <w:szCs w:val="32"/>
          <w:lang w:val="en-US" w:eastAsia="zh-CN"/>
        </w:rPr>
      </w:pPr>
      <w:r>
        <w:rPr>
          <w:rFonts w:hint="eastAsia" w:ascii="宋体" w:hAnsi="宋体" w:cs="宋体"/>
          <w:sz w:val="24"/>
          <w:szCs w:val="32"/>
          <w:lang w:val="en-US" w:eastAsia="zh-CN"/>
        </w:rPr>
        <w:t>3.3安全运维管理区升级建设</w:t>
      </w:r>
    </w:p>
    <w:p w14:paraId="7504B66B">
      <w:pPr>
        <w:spacing w:line="360" w:lineRule="auto"/>
        <w:ind w:firstLine="420" w:firstLineChars="0"/>
        <w:rPr>
          <w:rFonts w:hint="eastAsia" w:ascii="宋体" w:hAnsi="宋体" w:cs="宋体"/>
          <w:sz w:val="24"/>
          <w:szCs w:val="32"/>
          <w:lang w:val="en-US" w:eastAsia="zh-CN"/>
        </w:rPr>
      </w:pPr>
      <w:r>
        <w:rPr>
          <w:rFonts w:hint="eastAsia" w:ascii="宋体" w:hAnsi="宋体" w:cs="宋体"/>
          <w:sz w:val="24"/>
          <w:szCs w:val="32"/>
          <w:lang w:val="en-US" w:eastAsia="zh-CN"/>
        </w:rPr>
        <w:t>3.3.1下一代防火墙</w:t>
      </w:r>
    </w:p>
    <w:p w14:paraId="518A3127">
      <w:pPr>
        <w:spacing w:line="360" w:lineRule="auto"/>
        <w:ind w:firstLine="420" w:firstLineChars="0"/>
        <w:rPr>
          <w:rFonts w:hint="eastAsia" w:ascii="宋体" w:hAnsi="宋体" w:cs="宋体"/>
          <w:sz w:val="24"/>
          <w:szCs w:val="32"/>
          <w:lang w:val="en-US" w:eastAsia="zh-CN"/>
        </w:rPr>
      </w:pPr>
      <w:r>
        <w:rPr>
          <w:rFonts w:hint="eastAsia" w:ascii="宋体" w:hAnsi="宋体" w:cs="宋体"/>
          <w:sz w:val="24"/>
          <w:szCs w:val="32"/>
          <w:lang w:val="en-US" w:eastAsia="zh-CN"/>
        </w:rPr>
        <w:t>在安全运维管理区新增两台防火墙设备（双机热备），配置防病毒、入侵防御、应用识别等功能授权，对安全运维管理区边界的安全进行防护，并且提供IPV6协议的支持。</w:t>
      </w:r>
    </w:p>
    <w:p w14:paraId="73800BD8">
      <w:pPr>
        <w:spacing w:line="360" w:lineRule="auto"/>
        <w:ind w:firstLine="420" w:firstLineChars="0"/>
        <w:rPr>
          <w:rFonts w:hint="eastAsia" w:ascii="宋体" w:hAnsi="宋体" w:cs="宋体"/>
          <w:sz w:val="24"/>
          <w:szCs w:val="32"/>
          <w:lang w:val="en-US" w:eastAsia="zh-CN"/>
        </w:rPr>
      </w:pPr>
      <w:r>
        <w:rPr>
          <w:rFonts w:hint="eastAsia" w:ascii="宋体" w:hAnsi="宋体" w:cs="宋体"/>
          <w:sz w:val="24"/>
          <w:szCs w:val="32"/>
          <w:lang w:val="en-US" w:eastAsia="zh-CN"/>
        </w:rPr>
        <w:t>3.3.2万兆交换机</w:t>
      </w:r>
    </w:p>
    <w:p w14:paraId="5A142669">
      <w:pPr>
        <w:spacing w:line="360" w:lineRule="auto"/>
        <w:ind w:firstLine="420" w:firstLineChars="0"/>
        <w:rPr>
          <w:rFonts w:hint="eastAsia" w:ascii="宋体" w:hAnsi="宋体" w:cs="宋体"/>
          <w:sz w:val="24"/>
          <w:szCs w:val="32"/>
          <w:lang w:val="en-US" w:eastAsia="zh-CN"/>
        </w:rPr>
      </w:pPr>
      <w:r>
        <w:rPr>
          <w:rFonts w:hint="eastAsia" w:ascii="宋体" w:hAnsi="宋体" w:cs="宋体"/>
          <w:sz w:val="24"/>
          <w:szCs w:val="32"/>
          <w:lang w:val="en-US" w:eastAsia="zh-CN"/>
        </w:rPr>
        <w:t>在安全运维管理区新增两台万兆交换机（双机热备），上连下一代防火墙，下连安全运维管理区各类型网络、安全设备，增强安全运维管理区的稳定性和数据交换能力。</w:t>
      </w:r>
    </w:p>
    <w:p w14:paraId="1FC785BF">
      <w:pPr>
        <w:spacing w:line="360" w:lineRule="auto"/>
        <w:ind w:firstLine="420" w:firstLineChars="0"/>
        <w:rPr>
          <w:rFonts w:hint="eastAsia" w:ascii="宋体" w:hAnsi="宋体" w:cs="宋体"/>
          <w:sz w:val="24"/>
          <w:szCs w:val="32"/>
          <w:lang w:val="en-US" w:eastAsia="zh-CN"/>
        </w:rPr>
      </w:pPr>
      <w:r>
        <w:rPr>
          <w:rFonts w:hint="eastAsia" w:ascii="宋体" w:hAnsi="宋体" w:cs="宋体"/>
          <w:sz w:val="24"/>
          <w:szCs w:val="32"/>
          <w:lang w:val="en-US" w:eastAsia="zh-CN"/>
        </w:rPr>
        <w:t>3.4安全接入区建设</w:t>
      </w:r>
    </w:p>
    <w:p w14:paraId="796440B2">
      <w:pPr>
        <w:spacing w:line="360" w:lineRule="auto"/>
        <w:ind w:firstLine="420" w:firstLineChars="0"/>
        <w:rPr>
          <w:rFonts w:hint="eastAsia" w:ascii="宋体" w:hAnsi="宋体" w:cs="宋体"/>
          <w:sz w:val="24"/>
          <w:szCs w:val="32"/>
          <w:lang w:val="en-US" w:eastAsia="zh-CN"/>
        </w:rPr>
      </w:pPr>
      <w:r>
        <w:rPr>
          <w:rFonts w:hint="eastAsia" w:ascii="宋体" w:hAnsi="宋体" w:cs="宋体"/>
          <w:sz w:val="24"/>
          <w:szCs w:val="32"/>
          <w:lang w:val="en-US" w:eastAsia="zh-CN"/>
        </w:rPr>
        <w:t>本项目安全接入区为电子政务外网5G无线接入、物联网接入等融合接入区域，采用双栈设计，为IPV4网络和IPV6网络双栈共用区域。</w:t>
      </w:r>
    </w:p>
    <w:p w14:paraId="32EC4141">
      <w:pPr>
        <w:spacing w:line="360" w:lineRule="auto"/>
        <w:ind w:firstLine="420" w:firstLineChars="0"/>
        <w:rPr>
          <w:rFonts w:hint="eastAsia" w:ascii="宋体" w:hAnsi="宋体" w:cs="宋体"/>
          <w:sz w:val="24"/>
          <w:szCs w:val="32"/>
          <w:lang w:val="en-US" w:eastAsia="zh-CN"/>
        </w:rPr>
      </w:pPr>
      <w:r>
        <w:rPr>
          <w:rFonts w:hint="eastAsia" w:ascii="宋体" w:hAnsi="宋体" w:cs="宋体"/>
          <w:sz w:val="24"/>
          <w:szCs w:val="32"/>
          <w:lang w:val="en-US" w:eastAsia="zh-CN"/>
        </w:rPr>
        <w:t>3.4.1安全接入区路由器</w:t>
      </w:r>
    </w:p>
    <w:p w14:paraId="72D3392E">
      <w:pPr>
        <w:spacing w:line="360" w:lineRule="auto"/>
        <w:ind w:firstLine="420" w:firstLineChars="0"/>
        <w:rPr>
          <w:rFonts w:hint="eastAsia" w:ascii="宋体" w:hAnsi="宋体" w:cs="宋体"/>
          <w:sz w:val="24"/>
          <w:szCs w:val="32"/>
          <w:lang w:val="en-US" w:eastAsia="zh-CN"/>
        </w:rPr>
      </w:pPr>
      <w:r>
        <w:rPr>
          <w:rFonts w:hint="eastAsia" w:ascii="宋体" w:hAnsi="宋体" w:cs="宋体"/>
          <w:sz w:val="24"/>
          <w:szCs w:val="32"/>
          <w:lang w:val="en-US" w:eastAsia="zh-CN"/>
        </w:rPr>
        <w:t>与安全接入区防火墙对接，城域网核心路由器根据配置的SRv6静态代理将报文发送到安全接入区路由器上安全接入区路由器对SRv6解包分包，然后将解封装的报文发给安全接入区防火墙。</w:t>
      </w:r>
    </w:p>
    <w:p w14:paraId="31E6F922">
      <w:pPr>
        <w:spacing w:line="360" w:lineRule="auto"/>
        <w:ind w:firstLine="420" w:firstLineChars="0"/>
        <w:rPr>
          <w:rFonts w:hint="eastAsia" w:ascii="宋体" w:hAnsi="宋体" w:cs="宋体"/>
          <w:sz w:val="24"/>
          <w:szCs w:val="32"/>
          <w:lang w:val="en-US" w:eastAsia="zh-CN"/>
        </w:rPr>
      </w:pPr>
      <w:r>
        <w:rPr>
          <w:rFonts w:hint="eastAsia" w:ascii="宋体" w:hAnsi="宋体" w:cs="宋体"/>
          <w:sz w:val="24"/>
          <w:szCs w:val="32"/>
          <w:lang w:val="en-US" w:eastAsia="zh-CN"/>
        </w:rPr>
        <w:t>3.4.2安全接入区防火墙（安全网关）</w:t>
      </w:r>
    </w:p>
    <w:p w14:paraId="63BB08B9">
      <w:pPr>
        <w:spacing w:line="360" w:lineRule="auto"/>
        <w:ind w:firstLine="420" w:firstLineChars="0"/>
        <w:rPr>
          <w:rFonts w:hint="eastAsia" w:ascii="宋体" w:hAnsi="宋体" w:cs="宋体"/>
          <w:sz w:val="24"/>
          <w:szCs w:val="32"/>
          <w:lang w:val="en-US" w:eastAsia="zh-CN"/>
        </w:rPr>
      </w:pPr>
      <w:r>
        <w:rPr>
          <w:rFonts w:hint="eastAsia" w:ascii="宋体" w:hAnsi="宋体" w:cs="宋体"/>
          <w:sz w:val="24"/>
          <w:szCs w:val="32"/>
          <w:lang w:val="en-US" w:eastAsia="zh-CN"/>
        </w:rPr>
        <w:t>实现与5G无线接入、物联网等融合接入设备对接，同时连接安全接入区路由器，部署业务节点级保护，做到节点故障场景的快速恢复。作为网络边界，对进出网络的数据流实现基于应用协议和端口的细颗粒度访问控制，对经过的所有流量进行应用层的安全分析，防范安全威胁事件的发生。</w:t>
      </w:r>
    </w:p>
    <w:p w14:paraId="55F40274">
      <w:pPr>
        <w:spacing w:line="360" w:lineRule="auto"/>
        <w:ind w:firstLine="420" w:firstLineChars="0"/>
        <w:rPr>
          <w:rFonts w:hint="eastAsia" w:ascii="宋体" w:hAnsi="宋体" w:cs="宋体"/>
          <w:sz w:val="24"/>
          <w:szCs w:val="32"/>
          <w:lang w:val="en-US" w:eastAsia="zh-CN"/>
        </w:rPr>
      </w:pPr>
      <w:r>
        <w:rPr>
          <w:rFonts w:hint="eastAsia" w:ascii="宋体" w:hAnsi="宋体" w:cs="宋体"/>
          <w:sz w:val="24"/>
          <w:szCs w:val="32"/>
          <w:lang w:val="en-US" w:eastAsia="zh-CN"/>
        </w:rPr>
        <w:t>3.5配套系统建设</w:t>
      </w:r>
    </w:p>
    <w:p w14:paraId="77687FAB">
      <w:pPr>
        <w:spacing w:line="360" w:lineRule="auto"/>
        <w:ind w:firstLine="420" w:firstLineChars="0"/>
        <w:rPr>
          <w:rFonts w:hint="eastAsia" w:ascii="宋体" w:hAnsi="宋体" w:cs="宋体"/>
          <w:sz w:val="24"/>
          <w:szCs w:val="32"/>
          <w:lang w:val="en-US" w:eastAsia="zh-CN"/>
        </w:rPr>
      </w:pPr>
      <w:r>
        <w:rPr>
          <w:rFonts w:hint="eastAsia" w:ascii="宋体" w:hAnsi="宋体" w:cs="宋体"/>
          <w:sz w:val="24"/>
          <w:szCs w:val="32"/>
          <w:lang w:val="en-US" w:eastAsia="zh-CN"/>
        </w:rPr>
        <w:t>3.5.1域名管理平台</w:t>
      </w:r>
    </w:p>
    <w:p w14:paraId="341B4EC4">
      <w:pPr>
        <w:spacing w:line="360" w:lineRule="auto"/>
        <w:ind w:firstLine="420" w:firstLineChars="0"/>
        <w:rPr>
          <w:rFonts w:hint="eastAsia" w:ascii="宋体" w:hAnsi="宋体" w:cs="宋体"/>
          <w:sz w:val="24"/>
          <w:szCs w:val="32"/>
          <w:lang w:val="en-US" w:eastAsia="zh-CN"/>
        </w:rPr>
      </w:pPr>
      <w:r>
        <w:rPr>
          <w:rFonts w:hint="eastAsia" w:ascii="宋体" w:hAnsi="宋体" w:cs="宋体"/>
          <w:sz w:val="24"/>
          <w:szCs w:val="32"/>
          <w:lang w:val="en-US" w:eastAsia="zh-CN"/>
        </w:rPr>
        <w:t>本次建设在长治市电子政务外网城域网内部署DNS平台，通过DNS服务器的域名权威服务和域名递归服务为政务外网城域网内的用户提供域名解析。通过智能DNS实现智能解析、全局调度，让政务外网更高效、更稳定、更安全，从而助力电子政务网络互联互通、流程优化。</w:t>
      </w:r>
    </w:p>
    <w:p w14:paraId="3352B302">
      <w:pPr>
        <w:spacing w:line="360" w:lineRule="auto"/>
        <w:ind w:firstLine="420" w:firstLineChars="0"/>
        <w:rPr>
          <w:rFonts w:hint="eastAsia" w:ascii="宋体" w:hAnsi="宋体" w:cs="宋体"/>
          <w:sz w:val="24"/>
          <w:szCs w:val="32"/>
          <w:lang w:val="en-US" w:eastAsia="zh-CN"/>
        </w:rPr>
      </w:pPr>
      <w:r>
        <w:rPr>
          <w:rFonts w:hint="eastAsia" w:ascii="宋体" w:hAnsi="宋体" w:cs="宋体"/>
          <w:sz w:val="24"/>
          <w:szCs w:val="32"/>
          <w:lang w:val="en-US" w:eastAsia="zh-CN"/>
        </w:rPr>
        <w:t>3.5.2地址管理和分配系统</w:t>
      </w:r>
    </w:p>
    <w:p w14:paraId="3C8D4227">
      <w:pPr>
        <w:spacing w:line="360" w:lineRule="auto"/>
        <w:ind w:firstLine="420" w:firstLineChars="0"/>
        <w:rPr>
          <w:rFonts w:hint="eastAsia" w:ascii="宋体" w:hAnsi="宋体" w:cs="宋体"/>
          <w:sz w:val="24"/>
          <w:szCs w:val="32"/>
          <w:lang w:val="en-US" w:eastAsia="zh-CN"/>
        </w:rPr>
      </w:pPr>
      <w:r>
        <w:rPr>
          <w:rFonts w:hint="eastAsia" w:ascii="宋体" w:hAnsi="宋体" w:cs="宋体"/>
          <w:sz w:val="24"/>
          <w:szCs w:val="32"/>
          <w:lang w:val="en-US" w:eastAsia="zh-CN"/>
        </w:rPr>
        <w:t>本次建设在长治市电子政务外网中部署DHCP系统，可实现IPv4/IPv6地址的全生命周期管理和动态分配，具备IPv6地址无状态地址分配和有状态分配的功能，可根据终端做IP地址和用户的溯源，实现对IPv6 地址规划、申请、批量分配、预留和回收等资源管理，要求具备实现IP地址可视化的全生命周期管理能力。</w:t>
      </w:r>
    </w:p>
    <w:p w14:paraId="3A351F52">
      <w:pPr>
        <w:spacing w:line="360" w:lineRule="auto"/>
        <w:ind w:firstLine="420" w:firstLineChars="0"/>
        <w:rPr>
          <w:rFonts w:hint="eastAsia" w:ascii="宋体" w:hAnsi="宋体" w:cs="宋体"/>
          <w:sz w:val="24"/>
          <w:szCs w:val="32"/>
          <w:lang w:val="en-US" w:eastAsia="zh-CN"/>
        </w:rPr>
      </w:pPr>
      <w:r>
        <w:rPr>
          <w:rFonts w:hint="eastAsia" w:ascii="宋体" w:hAnsi="宋体" w:cs="宋体"/>
          <w:sz w:val="24"/>
          <w:szCs w:val="32"/>
          <w:lang w:val="en-US" w:eastAsia="zh-CN"/>
        </w:rPr>
        <w:t>3.5.3 SDN网络管理平台</w:t>
      </w:r>
    </w:p>
    <w:p w14:paraId="142F8233">
      <w:pPr>
        <w:spacing w:line="360" w:lineRule="auto"/>
        <w:ind w:firstLine="420" w:firstLineChars="0"/>
        <w:rPr>
          <w:rFonts w:hint="eastAsia" w:ascii="宋体" w:hAnsi="宋体" w:cs="宋体"/>
          <w:sz w:val="24"/>
          <w:szCs w:val="32"/>
          <w:lang w:val="en-US" w:eastAsia="zh-CN"/>
        </w:rPr>
      </w:pPr>
      <w:r>
        <w:rPr>
          <w:rFonts w:hint="eastAsia" w:ascii="宋体" w:hAnsi="宋体" w:cs="宋体"/>
          <w:sz w:val="24"/>
          <w:szCs w:val="32"/>
          <w:lang w:val="en-US" w:eastAsia="zh-CN"/>
        </w:rPr>
        <w:t>在城域网安全运维管理区部署SDN控制器，通过SDN控制器对网络设备的统一纳管,实现SRV6端到端部署和业务切片管理，实现业务快速部署、重要业务的管控保障、资源深度可视功能，提升网络运维效率。为了保障SDN控制的可靠性，SDN控制器采用集群部署。</w:t>
      </w:r>
    </w:p>
    <w:p w14:paraId="1E9FC9F1">
      <w:pPr>
        <w:spacing w:line="360" w:lineRule="auto"/>
        <w:ind w:firstLine="420" w:firstLineChars="0"/>
        <w:rPr>
          <w:rFonts w:hint="eastAsia" w:ascii="宋体" w:hAnsi="宋体" w:cs="宋体"/>
          <w:sz w:val="24"/>
          <w:szCs w:val="32"/>
          <w:lang w:val="en-US" w:eastAsia="zh-CN"/>
        </w:rPr>
      </w:pPr>
      <w:r>
        <w:rPr>
          <w:rFonts w:hint="eastAsia" w:ascii="宋体" w:hAnsi="宋体" w:cs="宋体"/>
          <w:sz w:val="24"/>
          <w:szCs w:val="32"/>
          <w:lang w:val="en-US" w:eastAsia="zh-CN"/>
        </w:rPr>
        <w:t>3.5.4密评相关设备</w:t>
      </w:r>
    </w:p>
    <w:p w14:paraId="20574C7E">
      <w:pPr>
        <w:spacing w:line="360" w:lineRule="auto"/>
        <w:ind w:firstLine="420" w:firstLineChars="0"/>
        <w:rPr>
          <w:rFonts w:hint="eastAsia" w:ascii="宋体" w:hAnsi="宋体" w:cs="宋体"/>
          <w:b/>
          <w:bCs/>
          <w:sz w:val="24"/>
          <w:szCs w:val="32"/>
          <w:lang w:val="en-US" w:eastAsia="zh-CN"/>
        </w:rPr>
      </w:pPr>
      <w:r>
        <w:rPr>
          <w:rFonts w:hint="eastAsia" w:ascii="宋体" w:hAnsi="宋体" w:cs="宋体"/>
          <w:sz w:val="24"/>
          <w:szCs w:val="32"/>
          <w:lang w:val="en-US" w:eastAsia="zh-CN"/>
        </w:rPr>
        <w:t>按照国家密码要求，增加符合国家密码要求的相关设备（包括但不限于服务器密码机、签名验签和时间戳服务器、国密VPN、日志审计设备等），</w:t>
      </w:r>
      <w:r>
        <w:rPr>
          <w:rFonts w:hint="eastAsia" w:ascii="宋体" w:hAnsi="宋体" w:cs="宋体"/>
          <w:kern w:val="2"/>
          <w:sz w:val="24"/>
          <w:szCs w:val="32"/>
        </w:rPr>
        <w:t>协助电子政务外网密码应用评估工作</w:t>
      </w:r>
      <w:r>
        <w:rPr>
          <w:rFonts w:hint="eastAsia" w:ascii="宋体" w:hAnsi="宋体" w:cs="宋体"/>
          <w:kern w:val="2"/>
          <w:sz w:val="24"/>
          <w:szCs w:val="32"/>
          <w:lang w:eastAsia="zh-CN"/>
        </w:rPr>
        <w:t>。</w:t>
      </w:r>
    </w:p>
    <w:p w14:paraId="5A4D1135">
      <w:pPr>
        <w:widowControl w:val="0"/>
        <w:numPr>
          <w:ilvl w:val="0"/>
          <w:numId w:val="0"/>
        </w:numPr>
        <w:spacing w:line="360" w:lineRule="auto"/>
        <w:jc w:val="both"/>
        <w:rPr>
          <w:rFonts w:hint="eastAsia" w:ascii="宋体" w:hAnsi="宋体" w:cs="宋体"/>
          <w:b/>
          <w:bCs/>
          <w:sz w:val="24"/>
          <w:szCs w:val="32"/>
          <w:lang w:val="en-US" w:eastAsia="zh-CN"/>
        </w:rPr>
      </w:pPr>
    </w:p>
    <w:p w14:paraId="729CAECC">
      <w:pPr>
        <w:widowControl w:val="0"/>
        <w:numPr>
          <w:ilvl w:val="0"/>
          <w:numId w:val="0"/>
        </w:numPr>
        <w:spacing w:line="360" w:lineRule="auto"/>
        <w:jc w:val="both"/>
        <w:rPr>
          <w:rFonts w:hint="eastAsia" w:ascii="宋体" w:hAnsi="宋体" w:cs="宋体"/>
          <w:b/>
          <w:bCs/>
          <w:sz w:val="24"/>
          <w:szCs w:val="32"/>
          <w:lang w:val="en-US" w:eastAsia="zh-CN"/>
        </w:rPr>
      </w:pPr>
    </w:p>
    <w:p w14:paraId="3044C79E">
      <w:pPr>
        <w:widowControl w:val="0"/>
        <w:numPr>
          <w:ilvl w:val="0"/>
          <w:numId w:val="0"/>
        </w:numPr>
        <w:spacing w:line="360" w:lineRule="auto"/>
        <w:jc w:val="both"/>
        <w:rPr>
          <w:rFonts w:hint="eastAsia" w:ascii="宋体" w:hAnsi="宋体" w:cs="宋体"/>
          <w:b/>
          <w:bCs/>
          <w:sz w:val="24"/>
          <w:szCs w:val="32"/>
          <w:lang w:val="en-US" w:eastAsia="zh-CN"/>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E01A00B">
      <w:pPr>
        <w:numPr>
          <w:ilvl w:val="0"/>
          <w:numId w:val="34"/>
        </w:numPr>
        <w:spacing w:line="360" w:lineRule="auto"/>
        <w:ind w:firstLine="420" w:firstLineChars="0"/>
        <w:rPr>
          <w:rFonts w:hint="eastAsia" w:ascii="宋体" w:hAnsi="宋体" w:cs="宋体"/>
          <w:b/>
          <w:bCs/>
          <w:sz w:val="24"/>
          <w:szCs w:val="32"/>
          <w:lang w:val="en-US" w:eastAsia="zh-CN"/>
        </w:rPr>
      </w:pPr>
      <w:r>
        <w:rPr>
          <w:rFonts w:hint="eastAsia" w:ascii="宋体" w:hAnsi="宋体" w:cs="宋体"/>
          <w:b/>
          <w:bCs/>
          <w:sz w:val="24"/>
          <w:szCs w:val="32"/>
          <w:lang w:val="en-US" w:eastAsia="zh-CN"/>
        </w:rPr>
        <w:t>采购清单</w:t>
      </w:r>
    </w:p>
    <w:tbl>
      <w:tblPr>
        <w:tblStyle w:val="60"/>
        <w:tblW w:w="137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8"/>
        <w:gridCol w:w="656"/>
        <w:gridCol w:w="10567"/>
        <w:gridCol w:w="636"/>
        <w:gridCol w:w="636"/>
        <w:gridCol w:w="636"/>
      </w:tblGrid>
      <w:tr w14:paraId="44B1A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769"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578B8D">
            <w:pPr>
              <w:keepNext w:val="0"/>
              <w:keepLines w:val="0"/>
              <w:widowControl/>
              <w:suppressLineNumbers w:val="0"/>
              <w:jc w:val="center"/>
              <w:textAlignment w:val="bottom"/>
              <w:rPr>
                <w:rFonts w:hint="eastAsia" w:ascii="宋体" w:hAnsi="宋体" w:eastAsia="宋体" w:cs="宋体"/>
                <w:b/>
                <w:i w:val="0"/>
                <w:color w:val="000000"/>
                <w:sz w:val="48"/>
                <w:szCs w:val="48"/>
                <w:u w:val="none"/>
              </w:rPr>
            </w:pPr>
            <w:r>
              <w:rPr>
                <w:rFonts w:hint="eastAsia" w:ascii="宋体" w:hAnsi="宋体" w:eastAsia="宋体" w:cs="宋体"/>
                <w:b/>
                <w:i w:val="0"/>
                <w:color w:val="000000"/>
                <w:kern w:val="0"/>
                <w:sz w:val="48"/>
                <w:szCs w:val="48"/>
                <w:u w:val="none"/>
                <w:lang w:val="en-US" w:eastAsia="zh-CN" w:bidi="ar"/>
              </w:rPr>
              <w:t>核心交换区设备参数表</w:t>
            </w:r>
          </w:p>
        </w:tc>
      </w:tr>
      <w:tr w14:paraId="42081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464F81CD">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656"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2EFCCC8D">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7E6E90B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495B723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2E84743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43537B3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w:t>
            </w:r>
          </w:p>
        </w:tc>
      </w:tr>
      <w:tr w14:paraId="60D41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C6A7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F114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※核心路由器</w:t>
            </w:r>
          </w:p>
        </w:tc>
        <w:tc>
          <w:tcPr>
            <w:tcW w:w="10881" w:type="dxa"/>
            <w:tcBorders>
              <w:top w:val="single" w:color="000000" w:sz="4" w:space="0"/>
              <w:left w:val="single" w:color="000000" w:sz="4" w:space="0"/>
              <w:bottom w:val="single" w:color="000000" w:sz="4" w:space="0"/>
              <w:right w:val="single" w:color="000000" w:sz="4" w:space="0"/>
            </w:tcBorders>
            <w:shd w:val="clear" w:color="auto" w:fill="FFFFFF"/>
            <w:vAlign w:val="top"/>
          </w:tcPr>
          <w:p w14:paraId="0E5B416A">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★1.交换容量≥390Tbps，包转发率≥95000Mpps；提供官网截图或产品彩页；</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★2.整机插槽数≥18；配置双主控，主控板≥2，支持1+1冗余；配置独立交换网板≥1；配置万兆光口≥20个；配置万兆多模光模块≥14个，万兆单模光模块≥6个；</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★3.关键芯片国产化，包括但不限于CPU、网络处理器（NP）；</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4.实配≥4个电源，电源可热插拔；</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★5.设备所有的10GE端口实配网络硬切片（FlexE），FlexE接口具备1G、2G、5G、10G等不同颗粒度的资源隔离和网络硬切片能力；</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★6.具备SRV6，iFIT，端口切片，Telemetry功能；</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7.具备组播BIER技术应用能力，具备组播BIER6技术（包含IPv6G-BIER标准）应用能力；</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8.实配SRV6、iFIT、FlexE端口切片、Telemetry、HQoS、时间同步等功能永久授权；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9.实配与SDN控制器SRv6、网络切片、iFIT联动功能永久授权；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10.支持RIP、OSPF、IS-IS、BGP等路由协议；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11.支持L2VPN、L3VPN、EVPN等VPN技术；</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12.支持VXLAN、GRE等隧道技术；</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13.满足IPv6技术演进需求，机框具备IPv6+能力。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F617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1899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80008">
            <w:pPr>
              <w:jc w:val="center"/>
              <w:rPr>
                <w:rFonts w:hint="eastAsia" w:ascii="宋体" w:hAnsi="宋体" w:eastAsia="宋体" w:cs="宋体"/>
                <w:i w:val="0"/>
                <w:color w:val="000000"/>
                <w:sz w:val="21"/>
                <w:szCs w:val="21"/>
                <w:u w:val="none"/>
              </w:rPr>
            </w:pPr>
          </w:p>
        </w:tc>
      </w:tr>
      <w:tr w14:paraId="2D23B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C134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4466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※汇聚路由器</w:t>
            </w:r>
          </w:p>
        </w:tc>
        <w:tc>
          <w:tcPr>
            <w:tcW w:w="10881" w:type="dxa"/>
            <w:tcBorders>
              <w:top w:val="single" w:color="000000" w:sz="4" w:space="0"/>
              <w:left w:val="single" w:color="000000" w:sz="4" w:space="0"/>
              <w:bottom w:val="single" w:color="000000" w:sz="4" w:space="0"/>
              <w:right w:val="single" w:color="000000" w:sz="4" w:space="0"/>
            </w:tcBorders>
            <w:shd w:val="clear" w:color="auto" w:fill="FFFFFF"/>
            <w:vAlign w:val="top"/>
          </w:tcPr>
          <w:p w14:paraId="6CF4238A">
            <w:pPr>
              <w:keepNext w:val="0"/>
              <w:keepLines w:val="0"/>
              <w:widowControl/>
              <w:suppressLineNumbers w:val="0"/>
              <w:spacing w:after="240" w:afterAutospacing="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★1.交换容量≥230Tbps，包转发率≥53000Mpps；提供官网截图或产品彩页；</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★2.整机插槽数≥12；配置双主控，主控板≥2，支持1+1冗余；配置千兆光口≥72个，万兆光口≥10个；配置万兆多模光模块≥4个，万兆单模光模块≥2个；</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★3.关键芯片国产化，包括但不限于CPU、网络处理器（NP）；</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4.实配≥4个电源，电源可热插拔；</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★5.设备所有的10GE端口实配网络硬切片（FlexE），FlexE接口具备1G、2G、5G、10G等不同颗粒度的资源隔离和网络硬切片能力；</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★6.具备SRV6，iFIT，端口切片，Telemetry功能；</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7.具备组播BIER技术应用能力，具备组播BIER6技术（包含IPv6G-BIER标准）应用能力；</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8.实配SRV6、iFIT、FlexE端口切片、Telemetry、HQoS、时间同步等功能永久授权；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9.实配与SDN控制器SRv6、网络切片、iFIT联动功能永久授权；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10.支持RIP、OSPF、IS-IS、BGP等路由协议；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11.支持L2VPN、L3VPN、EVPN等VPN技术；</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12.支持VXLAN、GRE等隧道技术；</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13.满足IPv6技术演进需求，机框具备IPv6+能力。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BEC7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8444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A569E">
            <w:pPr>
              <w:jc w:val="center"/>
              <w:rPr>
                <w:rFonts w:hint="eastAsia" w:ascii="宋体" w:hAnsi="宋体" w:eastAsia="宋体" w:cs="宋体"/>
                <w:i w:val="0"/>
                <w:color w:val="000000"/>
                <w:sz w:val="21"/>
                <w:szCs w:val="21"/>
                <w:u w:val="none"/>
              </w:rPr>
            </w:pPr>
          </w:p>
        </w:tc>
      </w:tr>
      <w:tr w14:paraId="5B14D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EE9E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30AC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接入路由器</w:t>
            </w:r>
          </w:p>
        </w:tc>
        <w:tc>
          <w:tcPr>
            <w:tcW w:w="10881" w:type="dxa"/>
            <w:tcBorders>
              <w:top w:val="single" w:color="000000" w:sz="4" w:space="0"/>
              <w:left w:val="single" w:color="000000" w:sz="4" w:space="0"/>
              <w:bottom w:val="single" w:color="000000" w:sz="4" w:space="0"/>
              <w:right w:val="single" w:color="000000" w:sz="4" w:space="0"/>
            </w:tcBorders>
            <w:shd w:val="clear" w:color="auto" w:fill="FFFFFF"/>
            <w:vAlign w:val="top"/>
          </w:tcPr>
          <w:p w14:paraId="4C05F8D4">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★1.交换容量≥240Gbps，包转发率≥115Mpps；提供官网截图或产品彩页；</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★2.配置千兆电口≥28个，万兆光口（兼容1G）≥8个，扩展槽位≥4个，配置千兆单模光模块≥2个；</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★3.关键芯片国产化，包括但不限于CPU、网络处理器（NP）；</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4.实配≥2个电源，电源可热插拔；</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★5.设备所有的10GE端口实配网络硬切片（FlexE），FlexE接口具备1G、2G、5G、10G等不同颗粒度的资源隔离和网络硬切片能力；</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★6.具备SRV6，iFIT，端口切片，Telemetry功能；</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7.具备组播BIER技术应用能力，具备组播BIER6技术（包含IPv6G-BIER标准）应用能力；</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8.实配SRV6、iFIT、FlexE端口切片、Telemetry、HQoS、时间同步等功能永久授权；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9.实配与SDN控制器SRv6、网络切片、iFIT联动功能永久授权；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10.支持RIP、OSPF、IS-IS、BGP等路由协议；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11.支持L2VPN、L3VPN、EVPN等VPN技术；</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12.支持VXLAN、GRE等隧道技术。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3F6C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5FE9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E7DCD">
            <w:pPr>
              <w:jc w:val="center"/>
              <w:rPr>
                <w:rFonts w:hint="eastAsia" w:ascii="宋体" w:hAnsi="宋体" w:eastAsia="宋体" w:cs="宋体"/>
                <w:i w:val="0"/>
                <w:color w:val="000000"/>
                <w:sz w:val="21"/>
                <w:szCs w:val="21"/>
                <w:u w:val="none"/>
              </w:rPr>
            </w:pPr>
          </w:p>
        </w:tc>
      </w:tr>
      <w:tr w14:paraId="24D9A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F8DC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87B1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业务接入路由器</w:t>
            </w:r>
          </w:p>
        </w:tc>
        <w:tc>
          <w:tcPr>
            <w:tcW w:w="10881" w:type="dxa"/>
            <w:tcBorders>
              <w:top w:val="single" w:color="000000" w:sz="4" w:space="0"/>
              <w:left w:val="single" w:color="000000" w:sz="4" w:space="0"/>
              <w:bottom w:val="single" w:color="000000" w:sz="4" w:space="0"/>
              <w:right w:val="single" w:color="000000" w:sz="4" w:space="0"/>
            </w:tcBorders>
            <w:shd w:val="clear" w:color="auto" w:fill="FFFFFF"/>
            <w:vAlign w:val="top"/>
          </w:tcPr>
          <w:p w14:paraId="40B582F9">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★1.交换容量≥118Tbps，包转发率≥14000Mpps；</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★2.配置双主控，主控板≥ 2，支持1+1冗余；配置万兆光口≥8个，配置万兆多模光模块≥6个；</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★3.关键芯片国产化，包括但不限于CPU、网络处理器（NP）；</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4.实配≥2个电源，电源可热插拔；</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★5.具备SRV6，iFIT，端口切片，Telemetry功能；</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6.实配SRV6、iFIT、FlexE端口切片、Telemetry、HQoS、时间同步等功能永久授权；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7.实配与SDN控制器SRv6、网络切片、iFIT联动功能永久授权；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8.支持RIP、OSPF、IS-IS、BGP等路由协议；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9.支持L2VPN、L3VPN、EVPN等VPN技术；</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10.支持VXLAN、GRE等隧道技术。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00F5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9B13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0E53D">
            <w:pPr>
              <w:jc w:val="center"/>
              <w:rPr>
                <w:rFonts w:hint="eastAsia" w:ascii="宋体" w:hAnsi="宋体" w:eastAsia="宋体" w:cs="宋体"/>
                <w:i w:val="0"/>
                <w:color w:val="000000"/>
                <w:sz w:val="21"/>
                <w:szCs w:val="21"/>
                <w:u w:val="none"/>
              </w:rPr>
            </w:pPr>
          </w:p>
        </w:tc>
      </w:tr>
    </w:tbl>
    <w:p w14:paraId="7CB5A335">
      <w:pPr>
        <w:widowControl w:val="0"/>
        <w:numPr>
          <w:ilvl w:val="0"/>
          <w:numId w:val="0"/>
        </w:numPr>
        <w:spacing w:line="360" w:lineRule="auto"/>
        <w:jc w:val="both"/>
        <w:rPr>
          <w:rFonts w:hint="eastAsia" w:ascii="宋体" w:hAnsi="宋体" w:cs="宋体"/>
          <w:b/>
          <w:bCs/>
          <w:sz w:val="24"/>
          <w:szCs w:val="32"/>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tbl>
      <w:tblPr>
        <w:tblStyle w:val="60"/>
        <w:tblW w:w="137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8"/>
        <w:gridCol w:w="656"/>
        <w:gridCol w:w="10567"/>
        <w:gridCol w:w="636"/>
        <w:gridCol w:w="636"/>
        <w:gridCol w:w="636"/>
      </w:tblGrid>
      <w:tr w14:paraId="356B2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13769"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B57674">
            <w:pPr>
              <w:keepNext w:val="0"/>
              <w:keepLines w:val="0"/>
              <w:widowControl/>
              <w:suppressLineNumbers w:val="0"/>
              <w:jc w:val="center"/>
              <w:textAlignment w:val="bottom"/>
              <w:rPr>
                <w:rFonts w:hint="eastAsia" w:ascii="宋体" w:hAnsi="宋体" w:eastAsia="宋体" w:cs="宋体"/>
                <w:b/>
                <w:i w:val="0"/>
                <w:color w:val="000000"/>
                <w:sz w:val="48"/>
                <w:szCs w:val="48"/>
                <w:u w:val="none"/>
              </w:rPr>
            </w:pPr>
            <w:r>
              <w:rPr>
                <w:rFonts w:hint="eastAsia" w:ascii="宋体" w:hAnsi="宋体" w:eastAsia="宋体" w:cs="宋体"/>
                <w:b/>
                <w:i w:val="0"/>
                <w:color w:val="000000"/>
                <w:kern w:val="0"/>
                <w:sz w:val="48"/>
                <w:szCs w:val="48"/>
                <w:u w:val="none"/>
                <w:lang w:val="en-US" w:eastAsia="zh-CN" w:bidi="ar"/>
              </w:rPr>
              <w:t>互联网出口区设备参数表</w:t>
            </w:r>
          </w:p>
        </w:tc>
      </w:tr>
      <w:tr w14:paraId="00AD8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45ED1089">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656"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149A0422">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3973DEA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0435F26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25E78A3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1D4F3CA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w:t>
            </w:r>
          </w:p>
        </w:tc>
      </w:tr>
      <w:tr w14:paraId="702A0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FA46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3A59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万兆交换机</w:t>
            </w:r>
          </w:p>
        </w:tc>
        <w:tc>
          <w:tcPr>
            <w:tcW w:w="10881" w:type="dxa"/>
            <w:tcBorders>
              <w:top w:val="single" w:color="000000" w:sz="4" w:space="0"/>
              <w:left w:val="single" w:color="000000" w:sz="4" w:space="0"/>
              <w:bottom w:val="single" w:color="000000" w:sz="4" w:space="0"/>
              <w:right w:val="single" w:color="000000" w:sz="4" w:space="0"/>
            </w:tcBorders>
            <w:shd w:val="clear" w:color="auto" w:fill="FFFFFF"/>
            <w:vAlign w:val="top"/>
          </w:tcPr>
          <w:p w14:paraId="7BF85BF6">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★1.交换容量≥4Tbps，包转发率≥1600Mpps；提供官网截图或产品彩页；</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★2.配置 1/10G SFP Plus 端口≥24 个， QSFP 端口≥2 个，QSFP28 端口≥4 个；配置≥10个万兆多模光模块；</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★3.关键芯片国产化，包括但不限于CPU芯片和转发芯片；</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4.配置2个电源模块，4个风扇模块；</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5.支持横向虚拟化堆叠技术；</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6.支持基于端口的 VLAN（4094 个），支持灵活QINQ；</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7.支持 IPv4、IPv6 静态路由，支持策略路由器，支持 RIP v1/2、RIPng，支持等价路由、VRRP、OSPFv1/v2、OSPF v3、BGP、ISIS 等增强三层路由协议，支持 VRRPv6、BGP4+、ISISv6 等 IPv6 路由协议；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8.支持基于端口速率百分比的风暴抑制；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9.支持 STP/RSTP/MSTP 协议，支持 ERPS 以太环保护协议（G.8032）；</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10.支持流镜像，支持本地和远程端口镜像。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64E7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2A11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E8F94">
            <w:pPr>
              <w:jc w:val="center"/>
              <w:rPr>
                <w:rFonts w:hint="eastAsia" w:ascii="宋体" w:hAnsi="宋体" w:eastAsia="宋体" w:cs="宋体"/>
                <w:i w:val="0"/>
                <w:color w:val="000000"/>
                <w:sz w:val="21"/>
                <w:szCs w:val="21"/>
                <w:u w:val="none"/>
              </w:rPr>
            </w:pPr>
          </w:p>
        </w:tc>
      </w:tr>
    </w:tbl>
    <w:p w14:paraId="4C3091EE">
      <w:pPr>
        <w:widowControl w:val="0"/>
        <w:numPr>
          <w:ilvl w:val="0"/>
          <w:numId w:val="0"/>
        </w:numPr>
        <w:spacing w:line="360" w:lineRule="auto"/>
        <w:jc w:val="both"/>
        <w:rPr>
          <w:rFonts w:hint="eastAsia" w:ascii="宋体" w:hAnsi="宋体" w:cs="宋体"/>
          <w:b/>
          <w:bCs/>
          <w:sz w:val="21"/>
          <w:szCs w:val="21"/>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tbl>
      <w:tblPr>
        <w:tblStyle w:val="60"/>
        <w:tblW w:w="1375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8"/>
        <w:gridCol w:w="656"/>
        <w:gridCol w:w="10567"/>
        <w:gridCol w:w="636"/>
        <w:gridCol w:w="636"/>
        <w:gridCol w:w="636"/>
      </w:tblGrid>
      <w:tr w14:paraId="722A3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3769"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C74311">
            <w:pPr>
              <w:keepNext w:val="0"/>
              <w:keepLines w:val="0"/>
              <w:widowControl/>
              <w:suppressLineNumbers w:val="0"/>
              <w:jc w:val="center"/>
              <w:textAlignment w:val="bottom"/>
              <w:rPr>
                <w:rFonts w:hint="eastAsia" w:ascii="宋体" w:hAnsi="宋体" w:eastAsia="宋体" w:cs="宋体"/>
                <w:b/>
                <w:i w:val="0"/>
                <w:color w:val="000000"/>
                <w:sz w:val="48"/>
                <w:szCs w:val="48"/>
                <w:u w:val="none"/>
              </w:rPr>
            </w:pPr>
            <w:r>
              <w:rPr>
                <w:rFonts w:hint="eastAsia" w:ascii="宋体" w:hAnsi="宋体" w:eastAsia="宋体" w:cs="宋体"/>
                <w:b/>
                <w:i w:val="0"/>
                <w:color w:val="000000"/>
                <w:kern w:val="0"/>
                <w:sz w:val="48"/>
                <w:szCs w:val="48"/>
                <w:u w:val="none"/>
                <w:lang w:val="en-US" w:eastAsia="zh-CN" w:bidi="ar"/>
              </w:rPr>
              <w:t>安全运维管理区设备参数表</w:t>
            </w:r>
          </w:p>
        </w:tc>
      </w:tr>
      <w:tr w14:paraId="0E924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38A80AB2">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656"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62338285">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73D0F1D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4EAAE28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0917D17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0A68FF6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w:t>
            </w:r>
          </w:p>
        </w:tc>
      </w:tr>
      <w:tr w14:paraId="785C8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B905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0C7A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万兆交换机</w:t>
            </w:r>
          </w:p>
        </w:tc>
        <w:tc>
          <w:tcPr>
            <w:tcW w:w="10881" w:type="dxa"/>
            <w:tcBorders>
              <w:top w:val="single" w:color="000000" w:sz="4" w:space="0"/>
              <w:left w:val="single" w:color="000000" w:sz="4" w:space="0"/>
              <w:bottom w:val="single" w:color="000000" w:sz="4" w:space="0"/>
              <w:right w:val="single" w:color="000000" w:sz="4" w:space="0"/>
            </w:tcBorders>
            <w:shd w:val="clear" w:color="auto" w:fill="FFFFFF"/>
            <w:vAlign w:val="top"/>
          </w:tcPr>
          <w:p w14:paraId="3150F80E">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★1.交换容量≥2Tbps，包转发率≥550Mpps；提供官网截图或产品彩页；</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★2.配置10/100/1000BASE-T端口≥28个，100/1000BASE-X SFP Combo端口≥4个，10G/1G BASE-X SFP+端口≥8个，扩展插槽≥1个；配置万兆多模光模块≥8个；</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★3.关键芯片国产化，包括但不限于CPU芯片和转发芯片；</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4.配置2个电源模块，2个风扇模块；</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5.支持IPv4静态路由、RIP、OSPF、ISIS、BGP；支持IPv6静态路由、RIPng、OSPFv3、ISISv6、BGP4+；</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6.支持源端口标识，支持增加时间戳及以太网头，识别指定报文，修改mac地址或IP地址后复制转发；</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7.支持VXLAN over IPv6，支持IPv6 VXLAN over IPv4。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97E5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0C00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DB7C5">
            <w:pPr>
              <w:jc w:val="center"/>
              <w:rPr>
                <w:rFonts w:hint="eastAsia" w:ascii="宋体" w:hAnsi="宋体" w:eastAsia="宋体" w:cs="宋体"/>
                <w:i w:val="0"/>
                <w:color w:val="000000"/>
                <w:sz w:val="21"/>
                <w:szCs w:val="21"/>
                <w:u w:val="none"/>
              </w:rPr>
            </w:pPr>
          </w:p>
        </w:tc>
      </w:tr>
      <w:tr w14:paraId="067FE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C126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BBDC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下一代防火墙</w:t>
            </w:r>
          </w:p>
        </w:tc>
        <w:tc>
          <w:tcPr>
            <w:tcW w:w="10881" w:type="dxa"/>
            <w:tcBorders>
              <w:top w:val="single" w:color="000000" w:sz="4" w:space="0"/>
              <w:left w:val="single" w:color="000000" w:sz="4" w:space="0"/>
              <w:bottom w:val="single" w:color="000000" w:sz="4" w:space="0"/>
              <w:right w:val="single" w:color="000000" w:sz="4" w:space="0"/>
            </w:tcBorders>
            <w:shd w:val="clear" w:color="auto" w:fill="FFFFFF"/>
            <w:vAlign w:val="top"/>
          </w:tcPr>
          <w:p w14:paraId="5D751BB5">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★1.整机吞吐量≥20Gbps，最大并发连接数≥300万，每秒新建连接数≥30万；</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★2.配置万兆光口≥12个，千兆电口≥8个；配置万兆多模光模块≥6个；</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★3.关键芯片国产化，包括但不限于CPU芯片和转发芯片；</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4.SSD硬盘≥512G；</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5.配置双电源，双风扇；</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★6.配置3年入侵防御、防病毒特征库升级服务；具备防火墙、入侵防御、防病毒、应用识别等功能；</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7.支持堆叠能力，两台设备虚拟化为一台，并可跨设备做端口聚合；</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8.可基于每个SSL VPN用户的会话连接数、连接时间和流量阀值进行细颗粒度的管控；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9.支持一体化安全策略，能够基于源/目的安全域、源IP/MAC地址、目的IP地址、服务、时间、用户/用户组、应用层协议、五元组、内容安全统一界面进行安全策略配置；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10.具备IPv6协议栈、IPV6穿越技术、IPV6路由协议识别能力；</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11.具备SRv6、GRE 等隧道流量的防护和检测能力；</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12.支持为Web应用提供基于 HTTP 和 HTTPS 的流量防护。对来自Web应用程序客户端的各类请求进行内容检测和验证，确保其安全性与合法性，对非法的请求予以实时阻断，从而对各类网站进行有效防护；</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13.支持虚拟防火墙功能：支持虚拟防火墙的创建、启动、关闭、删除功能；可独立分配CPU/内存等计算资源；虚拟防火墙可独立管理，独立保存配置；虚拟防火墙具备独立会话管理、NAT、路由等功能；可查看各虚拟防火墙的CPU和内存利用率、新建、并发和吞吐信息；支持单独重启一个虚拟系统，其他虚拟系统及公共系统的业务不受影响；</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14.支持策略冗余检测；支持按不同时间段筛选未匹配的策略功能，并且可以对其进行禁/启用或者删除操作；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15.支持一对一、地址池等NAT方式；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16.为了保障设备可靠性，本次配置设备要求实现配置回滚、配置对比功能；</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17.可对设备的攻击防护、病毒防护进行综合统计，展示相应的事件数、阻断情况、攻击目的/源IP地址数、攻击目的端口数。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EBE8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92013">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 xml:space="preserve"> 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871DA">
            <w:pPr>
              <w:jc w:val="center"/>
              <w:rPr>
                <w:rFonts w:hint="eastAsia" w:ascii="宋体" w:hAnsi="宋体" w:eastAsia="宋体" w:cs="宋体"/>
                <w:i w:val="0"/>
                <w:color w:val="000000"/>
                <w:sz w:val="21"/>
                <w:szCs w:val="21"/>
                <w:u w:val="none"/>
              </w:rPr>
            </w:pPr>
          </w:p>
        </w:tc>
      </w:tr>
    </w:tbl>
    <w:p w14:paraId="0CBCF041">
      <w:pPr>
        <w:widowControl w:val="0"/>
        <w:numPr>
          <w:ilvl w:val="0"/>
          <w:numId w:val="0"/>
        </w:numPr>
        <w:spacing w:line="360" w:lineRule="auto"/>
        <w:jc w:val="both"/>
        <w:rPr>
          <w:rFonts w:hint="eastAsia" w:ascii="宋体" w:hAnsi="宋体" w:cs="宋体"/>
          <w:b/>
          <w:bCs/>
          <w:sz w:val="24"/>
          <w:szCs w:val="32"/>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tbl>
      <w:tblPr>
        <w:tblStyle w:val="60"/>
        <w:tblW w:w="1375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8"/>
        <w:gridCol w:w="656"/>
        <w:gridCol w:w="10567"/>
        <w:gridCol w:w="636"/>
        <w:gridCol w:w="636"/>
        <w:gridCol w:w="636"/>
      </w:tblGrid>
      <w:tr w14:paraId="5C652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3769"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253BA6">
            <w:pPr>
              <w:keepNext w:val="0"/>
              <w:keepLines w:val="0"/>
              <w:widowControl/>
              <w:suppressLineNumbers w:val="0"/>
              <w:jc w:val="center"/>
              <w:textAlignment w:val="bottom"/>
              <w:rPr>
                <w:rFonts w:hint="eastAsia" w:ascii="宋体" w:hAnsi="宋体" w:eastAsia="宋体" w:cs="宋体"/>
                <w:b/>
                <w:i w:val="0"/>
                <w:color w:val="000000"/>
                <w:sz w:val="48"/>
                <w:szCs w:val="48"/>
                <w:u w:val="none"/>
              </w:rPr>
            </w:pPr>
            <w:r>
              <w:rPr>
                <w:rFonts w:hint="eastAsia" w:ascii="宋体" w:hAnsi="宋体" w:eastAsia="宋体" w:cs="宋体"/>
                <w:b/>
                <w:i w:val="0"/>
                <w:color w:val="000000"/>
                <w:kern w:val="0"/>
                <w:sz w:val="48"/>
                <w:szCs w:val="48"/>
                <w:u w:val="none"/>
                <w:lang w:val="en-US" w:eastAsia="zh-CN" w:bidi="ar"/>
              </w:rPr>
              <w:t>安全接入区设备参数表</w:t>
            </w:r>
          </w:p>
        </w:tc>
      </w:tr>
      <w:tr w14:paraId="2A96C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76D2C0FC">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656"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358EFC80">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3091DAF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5E047B2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7CACDD7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109F957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w:t>
            </w:r>
          </w:p>
        </w:tc>
      </w:tr>
      <w:tr w14:paraId="7CB85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88EA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1B5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安全接入区路由器</w:t>
            </w:r>
          </w:p>
        </w:tc>
        <w:tc>
          <w:tcPr>
            <w:tcW w:w="10881" w:type="dxa"/>
            <w:tcBorders>
              <w:top w:val="single" w:color="000000" w:sz="4" w:space="0"/>
              <w:left w:val="single" w:color="000000" w:sz="4" w:space="0"/>
              <w:bottom w:val="single" w:color="000000" w:sz="4" w:space="0"/>
              <w:right w:val="single" w:color="000000" w:sz="4" w:space="0"/>
            </w:tcBorders>
            <w:shd w:val="clear" w:color="auto" w:fill="auto"/>
            <w:vAlign w:val="top"/>
          </w:tcPr>
          <w:p w14:paraId="18093BFB">
            <w:pPr>
              <w:keepNext w:val="0"/>
              <w:keepLines w:val="0"/>
              <w:widowControl/>
              <w:suppressLineNumbers w:val="0"/>
              <w:spacing w:after="240" w:afterAutospacing="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★1.交换容量≥230Tbps，包转发率≥47000Mpps；</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★2.整机插槽数≥8；配置双主控，主控板≥ 2，支持1+1冗余；配置独立交换网板≥1；配置万兆光口≥10个，配置万兆多模光模块≥6个；</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★3.关键芯片国产化，包括但不限于CPU、网络处理器（NP）；</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★4.具备SRV6，iFIT，端口切片，Telemetry功能；</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5.实配≥4个电源，电源可热插拔；</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6.设备所有的10GE端口实配网络硬切片（FlexE），FlexE接口具备1G、2G、5G、10G等不同颗粒度的资源隔离和网络硬切片能力；</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7.具备组播BIER技术应用能力，具备组播BIER6技术（包含IPv6G-BIER标准）应用能力；</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8.实配SRV6、iFIT、FlexE端口切片、Telemetry、HQoS、时间同步等功能永久授权；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9.实配与SDN控制器SRv6、网络切片、iFIT联动功能永久授权；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10.支持RIP、OSPF、IS-IS、BGP等路由协议；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11.支持L2VPN、L3VPN、EVPN等VPN技术；</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12.支持VXLAN、GRE等隧道技术；</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13.满足IPv6技术演进需求，机框具备IPv6+能力。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FF9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F0B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0B74">
            <w:pPr>
              <w:jc w:val="center"/>
              <w:rPr>
                <w:rFonts w:hint="eastAsia" w:ascii="宋体" w:hAnsi="宋体" w:eastAsia="宋体" w:cs="宋体"/>
                <w:i w:val="0"/>
                <w:color w:val="000000"/>
                <w:sz w:val="21"/>
                <w:szCs w:val="21"/>
                <w:u w:val="none"/>
              </w:rPr>
            </w:pPr>
          </w:p>
        </w:tc>
      </w:tr>
      <w:tr w14:paraId="2C7A6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ABC0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E8C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安全接入区防火墙</w:t>
            </w:r>
          </w:p>
        </w:tc>
        <w:tc>
          <w:tcPr>
            <w:tcW w:w="10881" w:type="dxa"/>
            <w:tcBorders>
              <w:top w:val="single" w:color="000000" w:sz="4" w:space="0"/>
              <w:left w:val="single" w:color="000000" w:sz="4" w:space="0"/>
              <w:bottom w:val="single" w:color="000000" w:sz="4" w:space="0"/>
              <w:right w:val="single" w:color="000000" w:sz="4" w:space="0"/>
            </w:tcBorders>
            <w:shd w:val="clear" w:color="auto" w:fill="auto"/>
            <w:vAlign w:val="top"/>
          </w:tcPr>
          <w:p w14:paraId="69F1C778">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★1.整机吞吐量≥70Gbps，最大并发连接数≥4000万，每秒新建连接数≥40万；</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★2.配置千兆电口≥8个，万兆光口≥12个；配置万兆多模光模块≥6个；</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★3.关键芯片国产化，包括但不限于CPU芯片和转发芯片；</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4.SSD硬盘≥1T；</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5.配置双电源，双风扇；</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★6.配置3年入侵防御、防病毒特征库升级服务；具备防火墙、入侵防御、防病毒、应用识别等功能；</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7.可基于每个SSL VPN用户的会话连接数、连接时间和流量阀值进行细颗粒度的管控；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8.支持一体化安全策略，能够基于源/目的安全域、源IP/MAC地址、目的IP地址、服务、时间、用户/用户组、应用层协议、五元组、内容安全统一界面进行安全策略配置；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9.支持为Web应用提供基于 HTTP 和 HTTPS 的流量防护。对来自Web应用程序客户端的各类请求进行内容检测和验证，确保其安全性与合法性，对非法的请求予以实时阻断，从而对各类网站进行有效防护；</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10.具备IPv6协议栈、IPV6穿越技术、IPV6路由协议识别能力；</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11.具备SRv6、GRE 等隧道流量的防护和检测能力；</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12.支持堆叠能力，两台设备虚拟化为一台，并可跨设备做端口聚合；</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13.支持虚拟防火墙功能：支持虚拟防火墙的创建、启动、关闭、删除功能；可独立分配CPU/内存等计算资源；虚拟防火墙可独立管理，独立保存配置；虚拟防火墙具备独立会话管理、NAT、路由等功能；可查看各虚拟防火墙的CPU和内存利用率、新建、并发和吞吐信息；支持单独重启一个虚拟系统，其他虚拟系统及公共系统的业务不受影响；</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14.支持策略冗余检测；支持按不同时间段筛选未匹配的策略功能，并且可以对其进行禁/启用或者删除操作；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15.支持一对一、地址池等NAT方式；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16.为了保障设备可靠性，本次配置设备要求实现配置回滚、配置对比功能；</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17.可对设备的攻击防护、病毒防护进行综合统计，展示相应的事件数、阻断情况、攻击目的/源IP地址数、攻击目的端口数。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C450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887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4FE4">
            <w:pPr>
              <w:jc w:val="center"/>
              <w:rPr>
                <w:rFonts w:hint="eastAsia" w:ascii="宋体" w:hAnsi="宋体" w:eastAsia="宋体" w:cs="宋体"/>
                <w:i w:val="0"/>
                <w:color w:val="000000"/>
                <w:sz w:val="21"/>
                <w:szCs w:val="21"/>
                <w:u w:val="none"/>
              </w:rPr>
            </w:pPr>
          </w:p>
        </w:tc>
      </w:tr>
    </w:tbl>
    <w:p w14:paraId="1571C6BC">
      <w:pPr>
        <w:widowControl w:val="0"/>
        <w:numPr>
          <w:ilvl w:val="0"/>
          <w:numId w:val="0"/>
        </w:numPr>
        <w:spacing w:line="360" w:lineRule="auto"/>
        <w:jc w:val="both"/>
        <w:rPr>
          <w:rFonts w:hint="eastAsia" w:ascii="宋体" w:hAnsi="宋体" w:cs="宋体"/>
          <w:b/>
          <w:bCs/>
          <w:sz w:val="21"/>
          <w:szCs w:val="21"/>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tbl>
      <w:tblPr>
        <w:tblStyle w:val="60"/>
        <w:tblW w:w="1375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8"/>
        <w:gridCol w:w="655"/>
        <w:gridCol w:w="10554"/>
        <w:gridCol w:w="636"/>
        <w:gridCol w:w="636"/>
        <w:gridCol w:w="636"/>
      </w:tblGrid>
      <w:tr w14:paraId="0D303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13769"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14:paraId="11500CFE">
            <w:pPr>
              <w:keepNext w:val="0"/>
              <w:keepLines w:val="0"/>
              <w:widowControl/>
              <w:suppressLineNumbers w:val="0"/>
              <w:jc w:val="center"/>
              <w:textAlignment w:val="bottom"/>
              <w:rPr>
                <w:rFonts w:hint="eastAsia" w:ascii="宋体" w:hAnsi="宋体" w:eastAsia="宋体" w:cs="宋体"/>
                <w:b/>
                <w:i w:val="0"/>
                <w:color w:val="000000"/>
                <w:sz w:val="48"/>
                <w:szCs w:val="48"/>
                <w:u w:val="none"/>
              </w:rPr>
            </w:pPr>
            <w:r>
              <w:rPr>
                <w:rFonts w:hint="eastAsia" w:ascii="宋体" w:hAnsi="宋体" w:eastAsia="宋体" w:cs="宋体"/>
                <w:b/>
                <w:i w:val="0"/>
                <w:color w:val="000000"/>
                <w:kern w:val="0"/>
                <w:sz w:val="48"/>
                <w:szCs w:val="48"/>
                <w:u w:val="none"/>
                <w:lang w:val="en-US" w:eastAsia="zh-CN" w:bidi="ar"/>
              </w:rPr>
              <w:t>配套系统设备参数表</w:t>
            </w:r>
          </w:p>
        </w:tc>
      </w:tr>
      <w:tr w14:paraId="056D0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75A8B294">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656"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11AF32A6">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1C284DF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280332A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2A5A9F7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03DD196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w:t>
            </w:r>
          </w:p>
        </w:tc>
      </w:tr>
      <w:tr w14:paraId="1541F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AB7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D14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DNS平台</w:t>
            </w:r>
          </w:p>
        </w:tc>
        <w:tc>
          <w:tcPr>
            <w:tcW w:w="10881" w:type="dxa"/>
            <w:tcBorders>
              <w:top w:val="single" w:color="000000" w:sz="4" w:space="0"/>
              <w:left w:val="single" w:color="000000" w:sz="4" w:space="0"/>
              <w:bottom w:val="single" w:color="000000" w:sz="4" w:space="0"/>
              <w:right w:val="single" w:color="000000" w:sz="4" w:space="0"/>
            </w:tcBorders>
            <w:shd w:val="clear" w:color="auto" w:fill="auto"/>
            <w:vAlign w:val="top"/>
          </w:tcPr>
          <w:p w14:paraId="117CEA1B">
            <w:pPr>
              <w:keepNext w:val="0"/>
              <w:keepLines w:val="0"/>
              <w:widowControl/>
              <w:numPr>
                <w:ilvl w:val="0"/>
                <w:numId w:val="0"/>
              </w:numPr>
              <w:suppressLineNumbers w:val="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1.国产化硬件平台；千兆电口≥4个、千兆光口≥4个、硬盘空间≥512G；配置冗余电源；性能要求：QPS性能≥12万；</w:t>
            </w:r>
          </w:p>
          <w:p w14:paraId="09609644">
            <w:pPr>
              <w:keepNext w:val="0"/>
              <w:keepLines w:val="0"/>
              <w:widowControl/>
              <w:numPr>
                <w:ilvl w:val="0"/>
                <w:numId w:val="0"/>
              </w:numPr>
              <w:suppressLineNumbers w:val="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2.兼容鲲鹏、飞腾、龙芯、海光、兆芯等国产CPU，兼容麒麟、统信、欧拉等国产操作系统；</w:t>
            </w:r>
          </w:p>
          <w:p w14:paraId="05CE77BB">
            <w:pPr>
              <w:keepNext w:val="0"/>
              <w:keepLines w:val="0"/>
              <w:widowControl/>
              <w:numPr>
                <w:ilvl w:val="0"/>
                <w:numId w:val="0"/>
              </w:numPr>
              <w:suppressLineNumbers w:val="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3.包含集中管理模块、域名权威模块、域名注册管理模块、域名递归模块、DNS递归安全模块、DNS威胁域名管控模块等；</w:t>
            </w:r>
          </w:p>
          <w:p w14:paraId="26E88FDF">
            <w:pPr>
              <w:keepNext w:val="0"/>
              <w:keepLines w:val="0"/>
              <w:widowControl/>
              <w:numPr>
                <w:ilvl w:val="0"/>
                <w:numId w:val="0"/>
              </w:numPr>
              <w:suppressLineNumbers w:val="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4.具备集中管理功能，可统一纳管权威服务、递归服务、地址管理和分配服务，具备配置下发、状态监测、日志收集分析能力；</w:t>
            </w:r>
          </w:p>
          <w:p w14:paraId="0F847071">
            <w:pPr>
              <w:keepNext w:val="0"/>
              <w:keepLines w:val="0"/>
              <w:widowControl/>
              <w:numPr>
                <w:ilvl w:val="0"/>
                <w:numId w:val="0"/>
              </w:numPr>
              <w:suppressLineNumbers w:val="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5.具备线上政务域名资产台账管理功能，可呈现包括但不限于所属业务系统关联、负责人、联系方式、邮箱账号、所属业务环境、域名到期时间、解析结果等信息，且相关信息可实现在线导入、导出和批量操作；</w:t>
            </w:r>
          </w:p>
          <w:p w14:paraId="6567158F">
            <w:pPr>
              <w:keepNext w:val="0"/>
              <w:keepLines w:val="0"/>
              <w:widowControl/>
              <w:numPr>
                <w:ilvl w:val="0"/>
                <w:numId w:val="0"/>
              </w:numPr>
              <w:suppressLineNumbers w:val="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6.具备域名注册审核功能，可实现域名的注册、变更、撤销、审批等流转；</w:t>
            </w:r>
          </w:p>
          <w:p w14:paraId="25D24C13">
            <w:pPr>
              <w:keepNext w:val="0"/>
              <w:keepLines w:val="0"/>
              <w:widowControl/>
              <w:numPr>
                <w:ilvl w:val="0"/>
                <w:numId w:val="0"/>
              </w:numPr>
              <w:suppressLineNumbers w:val="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7.域名权威服务软件可实现与NTP服务器时间同步；</w:t>
            </w:r>
          </w:p>
          <w:p w14:paraId="69B9AF32">
            <w:pPr>
              <w:keepNext w:val="0"/>
              <w:keepLines w:val="0"/>
              <w:widowControl/>
              <w:numPr>
                <w:ilvl w:val="0"/>
                <w:numId w:val="0"/>
              </w:numPr>
              <w:suppressLineNumbers w:val="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8.可实现ipv4/IPv6双栈部署，具备IPv6AAAA记录解析能力，应用IPv4/IPv6技术演进过程的DNS64技术；</w:t>
            </w:r>
          </w:p>
          <w:p w14:paraId="65883E6E">
            <w:pPr>
              <w:keepNext w:val="0"/>
              <w:keepLines w:val="0"/>
              <w:widowControl/>
              <w:numPr>
                <w:ilvl w:val="0"/>
                <w:numId w:val="0"/>
              </w:numPr>
              <w:suppressLineNumbers w:val="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9.具备标准的DNS服务能力，可实现正向解析、反向解析功能、常用的记录类型等功能，包括但不限于A,AAAA,CNAME,MX,NS,,TXT,SRV等，对配置的记录可设置有效期限；</w:t>
            </w:r>
          </w:p>
          <w:p w14:paraId="60E66611">
            <w:pPr>
              <w:keepNext w:val="0"/>
              <w:keepLines w:val="0"/>
              <w:widowControl/>
              <w:numPr>
                <w:ilvl w:val="0"/>
                <w:numId w:val="0"/>
              </w:numPr>
              <w:suppressLineNumbers w:val="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10.域名权威服务可实现智能解析，可识别请求来源归属地，精准调度业务流量走向；</w:t>
            </w:r>
          </w:p>
          <w:p w14:paraId="7A9F3FFB">
            <w:pPr>
              <w:keepNext w:val="0"/>
              <w:keepLines w:val="0"/>
              <w:widowControl/>
              <w:numPr>
                <w:ilvl w:val="0"/>
                <w:numId w:val="0"/>
              </w:numPr>
              <w:suppressLineNumbers w:val="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11.可实现ipv4/IPv6双栈部署，具备IPv6 AAAA记录解析能力，应用IPv4/IPv6技术演进过程的DNS64技术；</w:t>
            </w:r>
          </w:p>
          <w:p w14:paraId="0745C4C1">
            <w:pPr>
              <w:keepNext w:val="0"/>
              <w:keepLines w:val="0"/>
              <w:widowControl/>
              <w:numPr>
                <w:ilvl w:val="0"/>
                <w:numId w:val="0"/>
              </w:numPr>
              <w:suppressLineNumbers w:val="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12.具备自定义根指向功能，能够配置正确的根服务器指向（指向电子政务外网的自建根节点）；</w:t>
            </w:r>
          </w:p>
          <w:p w14:paraId="594584CC">
            <w:pPr>
              <w:keepNext w:val="0"/>
              <w:keepLines w:val="0"/>
              <w:widowControl/>
              <w:numPr>
                <w:ilvl w:val="0"/>
                <w:numId w:val="0"/>
              </w:numPr>
              <w:suppressLineNumbers w:val="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13.可处理来自网络或指定网络范围内的任意域名递归查询请求；</w:t>
            </w:r>
          </w:p>
          <w:p w14:paraId="7EB66659">
            <w:pPr>
              <w:keepNext w:val="0"/>
              <w:keepLines w:val="0"/>
              <w:widowControl/>
              <w:numPr>
                <w:ilvl w:val="0"/>
                <w:numId w:val="0"/>
              </w:numPr>
              <w:suppressLineNumbers w:val="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14.具备智能递归解析能力，可基于递归请求来源IP或目标域名不同智能选择转发目标，调度递归出向业务流量；</w:t>
            </w:r>
          </w:p>
          <w:p w14:paraId="2A45DB11">
            <w:pPr>
              <w:keepNext w:val="0"/>
              <w:keepLines w:val="0"/>
              <w:widowControl/>
              <w:numPr>
                <w:ilvl w:val="0"/>
                <w:numId w:val="0"/>
              </w:numPr>
              <w:suppressLineNumbers w:val="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15.具备防御DNS欺骗、DDOS防护、缓存投毒、缓存窥探、隧道攻击、反射放大攻击、servfail攻击等防护能力；</w:t>
            </w:r>
          </w:p>
          <w:p w14:paraId="03102306">
            <w:pPr>
              <w:keepNext w:val="0"/>
              <w:keepLines w:val="0"/>
              <w:widowControl/>
              <w:numPr>
                <w:ilvl w:val="0"/>
                <w:numId w:val="0"/>
              </w:numPr>
              <w:suppressLineNumbers w:val="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16.支持威胁域名防护，内置最新最权威的威胁域名库，可以对各种威胁域名访问行为进行针对处理；</w:t>
            </w:r>
          </w:p>
          <w:p w14:paraId="3D73CB22">
            <w:pPr>
              <w:keepNext w:val="0"/>
              <w:keepLines w:val="0"/>
              <w:widowControl/>
              <w:numPr>
                <w:ilvl w:val="0"/>
                <w:numId w:val="0"/>
              </w:numPr>
              <w:suppressLineNumbers w:val="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17.需要通过IPv6Ready认证、并具备对应认证证书；</w:t>
            </w:r>
          </w:p>
          <w:p w14:paraId="53643E98">
            <w:pPr>
              <w:keepNext w:val="0"/>
              <w:keepLines w:val="0"/>
              <w:widowControl/>
              <w:numPr>
                <w:ilvl w:val="0"/>
                <w:numId w:val="0"/>
              </w:numPr>
              <w:suppressLineNumbers w:val="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18.提供软件著作权证明文件；</w:t>
            </w:r>
          </w:p>
          <w:p w14:paraId="448A9051">
            <w:pPr>
              <w:keepNext w:val="0"/>
              <w:keepLines w:val="0"/>
              <w:widowControl/>
              <w:numPr>
                <w:ilvl w:val="0"/>
                <w:numId w:val="0"/>
              </w:numPr>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19.提供软件产品基础功能永久授权。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252D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C82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00A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域名管理平台</w:t>
            </w:r>
          </w:p>
        </w:tc>
      </w:tr>
      <w:tr w14:paraId="6349D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05F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029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DHCP系统</w:t>
            </w:r>
          </w:p>
        </w:tc>
        <w:tc>
          <w:tcPr>
            <w:tcW w:w="10881" w:type="dxa"/>
            <w:tcBorders>
              <w:top w:val="single" w:color="000000" w:sz="4" w:space="0"/>
              <w:left w:val="single" w:color="000000" w:sz="4" w:space="0"/>
              <w:bottom w:val="single" w:color="000000" w:sz="4" w:space="0"/>
              <w:right w:val="single" w:color="000000" w:sz="4" w:space="0"/>
            </w:tcBorders>
            <w:shd w:val="clear" w:color="auto" w:fill="auto"/>
            <w:vAlign w:val="top"/>
          </w:tcPr>
          <w:p w14:paraId="09787918">
            <w:pPr>
              <w:keepNext w:val="0"/>
              <w:keepLines w:val="0"/>
              <w:widowControl/>
              <w:suppressLineNumbers w:val="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1.国产硬件平台，千兆电口≥</w:t>
            </w:r>
            <w:r>
              <w:rPr>
                <w:rFonts w:hint="eastAsia" w:ascii="宋体" w:hAnsi="宋体" w:cs="宋体"/>
                <w:i w:val="0"/>
                <w:color w:val="000000"/>
                <w:kern w:val="0"/>
                <w:sz w:val="21"/>
                <w:szCs w:val="21"/>
                <w:u w:val="none"/>
                <w:lang w:val="en-US" w:eastAsia="zh-CN" w:bidi="ar"/>
              </w:rPr>
              <w:t>4</w:t>
            </w:r>
            <w:r>
              <w:rPr>
                <w:rFonts w:hint="eastAsia" w:ascii="宋体" w:hAnsi="宋体" w:eastAsia="宋体" w:cs="宋体"/>
                <w:i w:val="0"/>
                <w:color w:val="000000"/>
                <w:kern w:val="0"/>
                <w:sz w:val="21"/>
                <w:szCs w:val="21"/>
                <w:u w:val="none"/>
                <w:lang w:val="en-US" w:eastAsia="zh-CN" w:bidi="ar"/>
              </w:rPr>
              <w:t>个、千兆光口≥4个、硬盘空间≥512G；性能要求：地址下发速度不小于7k/s；</w:t>
            </w:r>
          </w:p>
          <w:p w14:paraId="035C07EA">
            <w:pPr>
              <w:keepNext w:val="0"/>
              <w:keepLines w:val="0"/>
              <w:widowControl/>
              <w:suppressLineNumbers w:val="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2.兼容鲲鹏、飞腾、龙芯、海光、兆芯等国产CPU，兼容麒麟、统信、欧拉等国产操作系统；</w:t>
            </w:r>
          </w:p>
          <w:p w14:paraId="4FD7B4E9">
            <w:pPr>
              <w:keepNext w:val="0"/>
              <w:keepLines w:val="0"/>
              <w:widowControl/>
              <w:suppressLineNumbers w:val="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3.包含DHCP模块、IP地址管理模块；</w:t>
            </w:r>
          </w:p>
          <w:p w14:paraId="08E964AC">
            <w:pPr>
              <w:keepNext w:val="0"/>
              <w:keepLines w:val="0"/>
              <w:widowControl/>
              <w:suppressLineNumbers w:val="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4.具备IPv4和IPv6地址规划和分配能力，采用层次化、语义化编码，大幅降低IPv6管理难度；可实现精细化的权限管理，为不同的用户及角色分配不同的功能权限和数据权限； </w:t>
            </w:r>
          </w:p>
          <w:p w14:paraId="5ACCAF31">
            <w:pPr>
              <w:keepNext w:val="0"/>
              <w:keepLines w:val="0"/>
              <w:widowControl/>
              <w:suppressLineNumbers w:val="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5.IPv6地址分配可实现EUI64、前缀代理、起始地址等分配方式，确保用户、终端、IPv6地址、MAC地址对应；</w:t>
            </w:r>
          </w:p>
          <w:p w14:paraId="0C4083D3">
            <w:pPr>
              <w:keepNext w:val="0"/>
              <w:keepLines w:val="0"/>
              <w:widowControl/>
              <w:suppressLineNumbers w:val="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6.具备DHCPV6全功能的API接口，具备统一展示IPv6的使用率、地址状态；可实现多维度、丰富的展示方式，包括IP的图形化和列表展示以及网络的分组和层级展示；</w:t>
            </w:r>
          </w:p>
          <w:p w14:paraId="52870053">
            <w:pPr>
              <w:keepNext w:val="0"/>
              <w:keepLines w:val="0"/>
              <w:widowControl/>
              <w:suppressLineNumbers w:val="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7.支持IP分配记录溯源、IP地址冲突检测；</w:t>
            </w:r>
          </w:p>
          <w:p w14:paraId="117F329D">
            <w:pPr>
              <w:keepNext w:val="0"/>
              <w:keepLines w:val="0"/>
              <w:widowControl/>
              <w:suppressLineNumbers w:val="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8.需要通过IPv6Ready认证、并具备对应认证证书；</w:t>
            </w:r>
          </w:p>
          <w:p w14:paraId="0E68F0E9">
            <w:pPr>
              <w:keepNext w:val="0"/>
              <w:keepLines w:val="0"/>
              <w:widowControl/>
              <w:suppressLineNumbers w:val="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9.提供具备有软件著作权证明文件的产品；</w:t>
            </w:r>
          </w:p>
          <w:p w14:paraId="697074BD">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10.提供软件产品基础功能永久授权。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C3A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091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3A6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地址管理和分配系统</w:t>
            </w:r>
          </w:p>
        </w:tc>
      </w:tr>
      <w:tr w14:paraId="4453C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5E85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38929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SDN网络管理平台</w:t>
            </w:r>
          </w:p>
        </w:tc>
        <w:tc>
          <w:tcPr>
            <w:tcW w:w="10881" w:type="dxa"/>
            <w:vMerge w:val="restart"/>
            <w:tcBorders>
              <w:top w:val="single" w:color="000000" w:sz="4" w:space="0"/>
              <w:left w:val="single" w:color="000000" w:sz="4" w:space="0"/>
              <w:bottom w:val="single" w:color="000000" w:sz="4" w:space="0"/>
              <w:right w:val="single" w:color="000000" w:sz="4" w:space="0"/>
            </w:tcBorders>
            <w:shd w:val="clear" w:color="auto" w:fill="FFFFFF"/>
            <w:vAlign w:val="top"/>
          </w:tcPr>
          <w:p w14:paraId="2E4DC060">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1.可通过统一的入口界面访问所有组件，包括不限于设备管理，业务发放，网络优化，网络监控；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2.可通过IP地址段自动发现网络中的设备，自动收集网络拓扑信息，在拓扑中能够展示链路的属性，包括不限于链路端口、网元、链路状态等信息；</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3.可实现部署L3VPN、EVPN、VPLS业务，能够驱动创建、按需指定多种隧道业务；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4.可实现SRv6Policy多因子算路，如丢包率、时延范围、带宽、优先级、主备路径保护、是否共路、显示路径等；允许Cost最小开销、最小时延、带宽均衡、最优可用度等多种算路策略；</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5.可通过BGP-LS，SNMP，telemetry等协议自动发现网络的L3协议逻辑拓扑、带宽利用率拓扑和时延、丢包率拓扑；</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6.具备带宽、时延、丢包率多因子组合调优功能，调优效率稳定，不伴随选择参数的增加而劣化；</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7.能实现FlexE和子接口切片方式，满足硬切片最小1GFlexE带宽粒度；可实现切片配置还原到控制器，实现网络切片配置与设备同步等功能；</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8.可获取纳管设备单板CPU利用率、内存利用率，提供隧道及链路的流量监控，并提供流量报告，提供基于VPN业务性能和质量的统计报告及可视化呈现；</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9.具备业务质量随流检测能力，可在控制器上直观呈现导致业务逐跳路径和导致质差的节点/链路，显示业务质量数据，可实现7*24小时历史路径及质量回溯；</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10.具备分权分域功能，根据用户类型分角色管理，提供按角色分配功能操作权限和管理设备范围；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11.具备网管分权分域和告警能力，允许短信等告警方式；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12.可实现随流检测故障自动定界，当网络发生故障或质量劣化，检测模式可自动切换到逐跳模式，定界出故障/质差网络位置；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13.具备对SRv6Policy的质量状态监测能力，包括实时路径、速率、时延及丢包；</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14.具备查看VPN路由在网络中的逐跳路径和历史状态变化功能；</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15.控制器可实现但不限于路由器、防火墙进行业务流量转发、路径统一编排、构建安全拓扑、自动计算SRv6业务链网络转发路径等功能；</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16.提供软件产品基础功能永久授权；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17.提供三年原厂质保服务和版本升级服务；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★18.配置3节点服务器集群授权，配置管理控制授权函支持≥130个网元，实配网络切片管理功能，支持≥130台设备。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DD58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7ABB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1C00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SDN网络管理平台</w:t>
            </w:r>
          </w:p>
        </w:tc>
      </w:tr>
      <w:tr w14:paraId="6B097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C0326">
            <w:pPr>
              <w:jc w:val="center"/>
              <w:rPr>
                <w:rFonts w:hint="eastAsia" w:ascii="宋体" w:hAnsi="宋体" w:eastAsia="宋体" w:cs="宋体"/>
                <w:i w:val="0"/>
                <w:color w:val="000000"/>
                <w:sz w:val="21"/>
                <w:szCs w:val="21"/>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3708CB">
            <w:pPr>
              <w:jc w:val="center"/>
              <w:rPr>
                <w:rFonts w:hint="eastAsia" w:ascii="宋体" w:hAnsi="宋体" w:eastAsia="宋体" w:cs="宋体"/>
                <w:i w:val="0"/>
                <w:color w:val="000000"/>
                <w:sz w:val="21"/>
                <w:szCs w:val="21"/>
                <w:u w:val="none"/>
              </w:rPr>
            </w:pPr>
          </w:p>
        </w:tc>
        <w:tc>
          <w:tcPr>
            <w:tcW w:w="10881"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03B6D783">
            <w:pPr>
              <w:jc w:val="left"/>
              <w:rPr>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9F377">
            <w:pPr>
              <w:jc w:val="center"/>
              <w:rPr>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4AD4C">
            <w:pPr>
              <w:jc w:val="center"/>
              <w:rPr>
                <w:rFonts w:hint="eastAsia" w:ascii="宋体" w:hAnsi="宋体" w:eastAsia="宋体" w:cs="宋体"/>
                <w:i w:val="0"/>
                <w:color w:val="000000"/>
                <w:sz w:val="21"/>
                <w:szCs w:val="21"/>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1665F">
            <w:pPr>
              <w:jc w:val="center"/>
              <w:rPr>
                <w:rFonts w:hint="eastAsia" w:ascii="宋体" w:hAnsi="宋体" w:eastAsia="宋体" w:cs="宋体"/>
                <w:i w:val="0"/>
                <w:color w:val="000000"/>
                <w:sz w:val="21"/>
                <w:szCs w:val="21"/>
                <w:u w:val="none"/>
              </w:rPr>
            </w:pPr>
          </w:p>
        </w:tc>
      </w:tr>
      <w:tr w14:paraId="15E75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A217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927B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SDN管理服务器</w:t>
            </w:r>
          </w:p>
        </w:tc>
        <w:tc>
          <w:tcPr>
            <w:tcW w:w="10881" w:type="dxa"/>
            <w:tcBorders>
              <w:top w:val="single" w:color="000000" w:sz="4" w:space="0"/>
              <w:left w:val="single" w:color="000000" w:sz="4" w:space="0"/>
              <w:bottom w:val="single" w:color="000000" w:sz="4" w:space="0"/>
              <w:right w:val="single" w:color="000000" w:sz="4" w:space="0"/>
            </w:tcBorders>
            <w:shd w:val="clear" w:color="auto" w:fill="FFFFFF"/>
            <w:vAlign w:val="top"/>
          </w:tcPr>
          <w:p w14:paraId="32FD2404">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★1.2U机架式服务器，配置2颗处理器，单颗处理器核心数不少于32核，主频不低于2.5GHz，支持超线程；配置256G DDR5内存，可扩展内存插槽≥16个，支持最大内存容量1.5TB；</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★2.设备采用国产芯片处理器，配置国产化操作系统、国产化数据库；</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3.配置3.5寸热插拔硬盘槽位≥12个，可扩展至16个3.5寸硬盘槽位；</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4.配置480G SSD硬盘≥2块，1.92T SSD硬盘≥2块，4T硬盘≥3块；</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5.配置1块4G缓存raid卡；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6.配置4端口千兆电口网卡≥1块，2端口万兆光口网卡≥1块，万兆多模光模块≥2个；</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7.配置2个电源模块，冗余风扇；</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8.服务器所配备的CPU(中央处理器)内置密码模块或密码协处理器。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33B8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E44C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886FA">
            <w:pPr>
              <w:jc w:val="center"/>
              <w:rPr>
                <w:rFonts w:hint="eastAsia" w:ascii="宋体" w:hAnsi="宋体" w:eastAsia="宋体" w:cs="宋体"/>
                <w:i w:val="0"/>
                <w:color w:val="000000"/>
                <w:sz w:val="21"/>
                <w:szCs w:val="21"/>
                <w:u w:val="none"/>
              </w:rPr>
            </w:pPr>
          </w:p>
        </w:tc>
      </w:tr>
      <w:tr w14:paraId="49EA8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561A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8F0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服务器密码机</w:t>
            </w:r>
          </w:p>
        </w:tc>
        <w:tc>
          <w:tcPr>
            <w:tcW w:w="10881" w:type="dxa"/>
            <w:tcBorders>
              <w:top w:val="single" w:color="000000" w:sz="4" w:space="0"/>
              <w:left w:val="single" w:color="000000" w:sz="4" w:space="0"/>
              <w:bottom w:val="single" w:color="000000" w:sz="4" w:space="0"/>
              <w:right w:val="single" w:color="000000" w:sz="4" w:space="0"/>
            </w:tcBorders>
            <w:shd w:val="clear" w:color="auto" w:fill="auto"/>
            <w:vAlign w:val="top"/>
          </w:tcPr>
          <w:p w14:paraId="4C378132">
            <w:pPr>
              <w:keepNext w:val="0"/>
              <w:keepLines w:val="0"/>
              <w:widowControl/>
              <w:suppressLineNumbers w:val="0"/>
              <w:jc w:val="left"/>
              <w:textAlignment w:val="top"/>
              <w:rPr>
                <w:rFonts w:hint="eastAsia" w:ascii="宋体" w:hAnsi="宋体" w:eastAsia="宋体" w:cs="宋体"/>
                <w:i w:val="0"/>
                <w:color w:val="000000"/>
                <w:sz w:val="21"/>
                <w:szCs w:val="21"/>
                <w:u w:val="none"/>
              </w:rPr>
            </w:pPr>
            <w:r>
              <w:rPr>
                <w:rStyle w:val="836"/>
                <w:sz w:val="21"/>
                <w:szCs w:val="21"/>
                <w:lang w:val="en-US" w:eastAsia="zh-CN" w:bidi="ar"/>
              </w:rPr>
              <w:t>★1.硬件要求：2U高机架式硬件架构</w:t>
            </w:r>
            <w:r>
              <w:rPr>
                <w:rFonts w:hint="eastAsia" w:ascii="宋体" w:hAnsi="宋体" w:eastAsia="宋体" w:cs="宋体"/>
                <w:i w:val="0"/>
                <w:color w:val="000000"/>
                <w:kern w:val="0"/>
                <w:sz w:val="21"/>
                <w:szCs w:val="21"/>
                <w:u w:val="none"/>
                <w:lang w:val="en-US" w:eastAsia="zh-CN" w:bidi="ar"/>
              </w:rPr>
              <w:t>，配置双电源，内存</w:t>
            </w:r>
            <w:r>
              <w:rPr>
                <w:rStyle w:val="836"/>
                <w:sz w:val="21"/>
                <w:szCs w:val="21"/>
                <w:lang w:val="en-US" w:eastAsia="zh-CN" w:bidi="ar"/>
              </w:rPr>
              <w:t>≥8G，硬盘容量≥2T，标准配置≥8个以太网千兆电口，支持≥2个接口扩展槽位；</w:t>
            </w:r>
            <w:r>
              <w:rPr>
                <w:rStyle w:val="836"/>
                <w:sz w:val="21"/>
                <w:szCs w:val="21"/>
                <w:lang w:val="en-US" w:eastAsia="zh-CN" w:bidi="ar"/>
              </w:rPr>
              <w:br w:type="textWrapping"/>
            </w:r>
            <w:r>
              <w:rPr>
                <w:rStyle w:val="836"/>
                <w:sz w:val="21"/>
                <w:szCs w:val="21"/>
                <w:lang w:val="en-US" w:eastAsia="zh-CN" w:bidi="ar"/>
              </w:rPr>
              <w:t>★2.设备采用国产芯片处理器、配置国产操作系统；</w:t>
            </w:r>
            <w:r>
              <w:rPr>
                <w:rStyle w:val="836"/>
                <w:sz w:val="21"/>
                <w:szCs w:val="21"/>
                <w:lang w:val="en-US" w:eastAsia="zh-CN" w:bidi="ar"/>
              </w:rPr>
              <w:br w:type="textWrapping"/>
            </w:r>
            <w:r>
              <w:rPr>
                <w:rStyle w:val="836"/>
                <w:sz w:val="21"/>
                <w:szCs w:val="21"/>
                <w:lang w:val="en-US" w:eastAsia="zh-CN" w:bidi="ar"/>
              </w:rPr>
              <w:t>3.同时符合GM/T 0030《服务器密码机技术规范》、GM/T 0028《密码模块安全技术要求》技术要求；</w:t>
            </w:r>
            <w:r>
              <w:rPr>
                <w:rStyle w:val="836"/>
                <w:sz w:val="21"/>
                <w:szCs w:val="21"/>
                <w:lang w:val="en-US" w:eastAsia="zh-CN" w:bidi="ar"/>
              </w:rPr>
              <w:br w:type="textWrapping"/>
            </w:r>
            <w:r>
              <w:rPr>
                <w:rStyle w:val="836"/>
                <w:sz w:val="21"/>
                <w:szCs w:val="21"/>
                <w:lang w:val="en-US" w:eastAsia="zh-CN" w:bidi="ar"/>
              </w:rPr>
              <w:t>4.对称密钥对数：1024个；非对称密钥对数：1024对；SM2生成密钥，12250对/s；SM2加密，2680次/s；SM2解密，3400次/s；SM2签名，12200次/s；SM2验签，4300次/s；SM1加解密，250Mbps；SM4加解密，1880Mbps；SM3加解密，2270Mbps；</w:t>
            </w:r>
            <w:r>
              <w:rPr>
                <w:rStyle w:val="836"/>
                <w:sz w:val="21"/>
                <w:szCs w:val="21"/>
                <w:lang w:val="en-US" w:eastAsia="zh-CN" w:bidi="ar"/>
              </w:rPr>
              <w:br w:type="textWrapping"/>
            </w:r>
            <w:r>
              <w:rPr>
                <w:rStyle w:val="836"/>
                <w:sz w:val="21"/>
                <w:szCs w:val="21"/>
                <w:lang w:val="en-US" w:eastAsia="zh-CN" w:bidi="ar"/>
              </w:rPr>
              <w:t>5.密钥生成与管理：提供1024位、2048位RSA密钥生成算法及密钥备份和恢复。提供256位SM2密钥生成算法及密钥备份和恢复；有非对称密钥对导入、导出功能，便于密钥对的备份、恢复及多机并行工作时各密码机密钥对的一致；在密钥导入、导出时，私钥是加密的；</w:t>
            </w:r>
            <w:r>
              <w:rPr>
                <w:rStyle w:val="836"/>
                <w:sz w:val="21"/>
                <w:szCs w:val="21"/>
                <w:lang w:val="en-US" w:eastAsia="zh-CN" w:bidi="ar"/>
              </w:rPr>
              <w:br w:type="textWrapping"/>
            </w:r>
            <w:r>
              <w:rPr>
                <w:rStyle w:val="836"/>
                <w:sz w:val="21"/>
                <w:szCs w:val="21"/>
                <w:lang w:val="en-US" w:eastAsia="zh-CN" w:bidi="ar"/>
              </w:rPr>
              <w:t>6.集群支持及性能扩展：支持多线程、多任务和性能扩展，多机热备和负载均衡，可多机扩展并行工作；</w:t>
            </w:r>
            <w:r>
              <w:rPr>
                <w:rStyle w:val="836"/>
                <w:sz w:val="21"/>
                <w:szCs w:val="21"/>
                <w:lang w:val="en-US" w:eastAsia="zh-CN" w:bidi="ar"/>
              </w:rPr>
              <w:br w:type="textWrapping"/>
            </w:r>
            <w:r>
              <w:rPr>
                <w:rStyle w:val="836"/>
                <w:sz w:val="21"/>
                <w:szCs w:val="21"/>
                <w:lang w:val="en-US" w:eastAsia="zh-CN" w:bidi="ar"/>
              </w:rPr>
              <w:t>7.提供API接口：支持多种API接口，服务器密码机基本接口FMAPI以及标准的PKCS#11、JCE等接口。同时可根据用户需求定制接口；</w:t>
            </w:r>
            <w:r>
              <w:rPr>
                <w:rStyle w:val="836"/>
                <w:sz w:val="21"/>
                <w:szCs w:val="21"/>
                <w:lang w:val="en-US" w:eastAsia="zh-CN" w:bidi="ar"/>
              </w:rPr>
              <w:br w:type="textWrapping"/>
            </w:r>
            <w:r>
              <w:rPr>
                <w:rStyle w:val="836"/>
                <w:sz w:val="21"/>
                <w:szCs w:val="21"/>
                <w:lang w:val="en-US" w:eastAsia="zh-CN" w:bidi="ar"/>
              </w:rPr>
              <w:t>8.支持国密SSH、国密FTP，保证整机运维安全；</w:t>
            </w:r>
            <w:r>
              <w:rPr>
                <w:rStyle w:val="836"/>
                <w:sz w:val="21"/>
                <w:szCs w:val="21"/>
                <w:lang w:val="en-US" w:eastAsia="zh-CN" w:bidi="ar"/>
              </w:rPr>
              <w:br w:type="textWrapping"/>
            </w:r>
            <w:r>
              <w:rPr>
                <w:rStyle w:val="836"/>
                <w:sz w:val="21"/>
                <w:szCs w:val="21"/>
                <w:lang w:val="en-US" w:eastAsia="zh-CN" w:bidi="ar"/>
              </w:rPr>
              <w:t>9.支持keystore的配置和管理功能；</w:t>
            </w:r>
            <w:r>
              <w:rPr>
                <w:rStyle w:val="836"/>
                <w:sz w:val="21"/>
                <w:szCs w:val="21"/>
                <w:lang w:val="en-US" w:eastAsia="zh-CN" w:bidi="ar"/>
              </w:rPr>
              <w:br w:type="textWrapping"/>
            </w:r>
            <w:r>
              <w:rPr>
                <w:rFonts w:hint="eastAsia" w:ascii="宋体" w:hAnsi="宋体" w:eastAsia="宋体" w:cs="宋体"/>
                <w:i w:val="0"/>
                <w:color w:val="000000"/>
                <w:kern w:val="0"/>
                <w:sz w:val="21"/>
                <w:szCs w:val="21"/>
                <w:u w:val="none"/>
                <w:lang w:val="en-US" w:eastAsia="zh-CN" w:bidi="ar"/>
              </w:rPr>
              <w:t>10.支持多版本备份恢复；</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11.支持与国密浏览器配合访问产品Web界面，保持数据的安全性；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12.支持与国密智能密码钥匙进行对接，保持产品访问的安全性。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9D4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69F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525" w:type="dxa"/>
            <w:vMerge w:val="restart"/>
            <w:tcBorders>
              <w:top w:val="single" w:color="000000" w:sz="4" w:space="0"/>
              <w:left w:val="nil"/>
              <w:bottom w:val="single" w:color="000000" w:sz="4" w:space="0"/>
              <w:right w:val="single" w:color="000000" w:sz="4" w:space="0"/>
            </w:tcBorders>
            <w:shd w:val="clear" w:color="auto" w:fill="auto"/>
            <w:vAlign w:val="center"/>
          </w:tcPr>
          <w:p w14:paraId="4A98523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密评相关设备</w:t>
            </w:r>
          </w:p>
        </w:tc>
      </w:tr>
      <w:tr w14:paraId="1D0EF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A5F0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5B4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签名验签和时间戳服务器</w:t>
            </w:r>
          </w:p>
        </w:tc>
        <w:tc>
          <w:tcPr>
            <w:tcW w:w="10881" w:type="dxa"/>
            <w:tcBorders>
              <w:top w:val="single" w:color="000000" w:sz="4" w:space="0"/>
              <w:left w:val="single" w:color="000000" w:sz="4" w:space="0"/>
              <w:bottom w:val="single" w:color="000000" w:sz="4" w:space="0"/>
              <w:right w:val="single" w:color="000000" w:sz="4" w:space="0"/>
            </w:tcBorders>
            <w:shd w:val="clear" w:color="auto" w:fill="auto"/>
            <w:vAlign w:val="top"/>
          </w:tcPr>
          <w:p w14:paraId="60C2ADCA">
            <w:pPr>
              <w:keepNext w:val="0"/>
              <w:keepLines w:val="0"/>
              <w:widowControl/>
              <w:suppressLineNumbers w:val="0"/>
              <w:jc w:val="left"/>
              <w:textAlignment w:val="top"/>
              <w:rPr>
                <w:rFonts w:hint="eastAsia" w:ascii="宋体" w:hAnsi="宋体" w:eastAsia="宋体" w:cs="宋体"/>
                <w:i w:val="0"/>
                <w:color w:val="000000"/>
                <w:sz w:val="21"/>
                <w:szCs w:val="21"/>
                <w:u w:val="none"/>
              </w:rPr>
            </w:pPr>
            <w:r>
              <w:rPr>
                <w:rStyle w:val="836"/>
                <w:sz w:val="21"/>
                <w:szCs w:val="21"/>
                <w:lang w:val="en-US" w:eastAsia="zh-CN" w:bidi="ar"/>
              </w:rPr>
              <w:t>★1.硬件要求：2U高机架式硬件架</w:t>
            </w:r>
            <w:r>
              <w:rPr>
                <w:rFonts w:hint="eastAsia" w:ascii="宋体" w:hAnsi="宋体" w:eastAsia="宋体" w:cs="宋体"/>
                <w:i w:val="0"/>
                <w:color w:val="000000"/>
                <w:kern w:val="0"/>
                <w:sz w:val="21"/>
                <w:szCs w:val="21"/>
                <w:u w:val="none"/>
                <w:lang w:val="en-US" w:eastAsia="zh-CN" w:bidi="ar"/>
              </w:rPr>
              <w:t>构，配置双电源，≥8</w:t>
            </w:r>
            <w:r>
              <w:rPr>
                <w:rStyle w:val="836"/>
                <w:sz w:val="21"/>
                <w:szCs w:val="21"/>
                <w:lang w:val="en-US" w:eastAsia="zh-CN" w:bidi="ar"/>
              </w:rPr>
              <w:t>GB内存，≥2TB硬盘容量，标准配置≥8个以太网千兆电口，支持≥2个接口扩展槽位；</w:t>
            </w:r>
            <w:r>
              <w:rPr>
                <w:rStyle w:val="836"/>
                <w:sz w:val="21"/>
                <w:szCs w:val="21"/>
                <w:lang w:val="en-US" w:eastAsia="zh-CN" w:bidi="ar"/>
              </w:rPr>
              <w:br w:type="textWrapping"/>
            </w:r>
            <w:r>
              <w:rPr>
                <w:rStyle w:val="836"/>
                <w:sz w:val="21"/>
                <w:szCs w:val="21"/>
                <w:lang w:val="en-US" w:eastAsia="zh-CN" w:bidi="ar"/>
              </w:rPr>
              <w:t>★2.设备采用国产芯片处理器、配置国产操作系统；</w:t>
            </w:r>
            <w:r>
              <w:rPr>
                <w:rStyle w:val="836"/>
                <w:sz w:val="21"/>
                <w:szCs w:val="21"/>
                <w:lang w:val="en-US" w:eastAsia="zh-CN" w:bidi="ar"/>
              </w:rPr>
              <w:br w:type="textWrapping"/>
            </w:r>
            <w:r>
              <w:rPr>
                <w:rStyle w:val="836"/>
                <w:sz w:val="21"/>
                <w:szCs w:val="21"/>
                <w:lang w:val="en-US" w:eastAsia="zh-CN" w:bidi="ar"/>
              </w:rPr>
              <w:t>3.同时符合GM/T 0029《签名验签服务器技术规范》、GM/T 0033 《时间戳接口规范》、GM/T 0028《密码模块安全技术要求》等相关技术要求；</w:t>
            </w:r>
            <w:r>
              <w:rPr>
                <w:rStyle w:val="836"/>
                <w:sz w:val="21"/>
                <w:szCs w:val="21"/>
                <w:lang w:val="en-US" w:eastAsia="zh-CN" w:bidi="ar"/>
              </w:rPr>
              <w:br w:type="textWrapping"/>
            </w:r>
            <w:r>
              <w:rPr>
                <w:rStyle w:val="836"/>
                <w:sz w:val="21"/>
                <w:szCs w:val="21"/>
                <w:lang w:val="en-US" w:eastAsia="zh-CN" w:bidi="ar"/>
              </w:rPr>
              <w:t>4.签名验签性能：SM2单包数字签名验签，21000次/s；SM2单包消息签名验签，19000次/s；SM2数字信封解封，10000次/s；SM2签名数字信封解封，6900次/s；SM3杂凑算法，860Mbps；RSA1024单包数字签名验签，37000次/s；RSA2048单包数字签名验签，26000次/s；</w:t>
            </w:r>
            <w:r>
              <w:rPr>
                <w:rStyle w:val="836"/>
                <w:sz w:val="21"/>
                <w:szCs w:val="21"/>
                <w:lang w:val="en-US" w:eastAsia="zh-CN" w:bidi="ar"/>
              </w:rPr>
              <w:br w:type="textWrapping"/>
            </w:r>
            <w:r>
              <w:rPr>
                <w:rStyle w:val="836"/>
                <w:sz w:val="21"/>
                <w:szCs w:val="21"/>
                <w:lang w:val="en-US" w:eastAsia="zh-CN" w:bidi="ar"/>
              </w:rPr>
              <w:t>5.时间戳性能：SM2时间戳验签，5500次/s；SM3杂凑算法，860Mbps；RSA1024时间戳验签，10000次/s；RSA2048时间戳验签，8100次/s；</w:t>
            </w:r>
            <w:r>
              <w:rPr>
                <w:rStyle w:val="836"/>
                <w:sz w:val="21"/>
                <w:szCs w:val="21"/>
                <w:lang w:val="en-US" w:eastAsia="zh-CN" w:bidi="ar"/>
              </w:rPr>
              <w:br w:type="textWrapping"/>
            </w:r>
            <w:r>
              <w:rPr>
                <w:rStyle w:val="836"/>
                <w:sz w:val="21"/>
                <w:szCs w:val="21"/>
                <w:lang w:val="en-US" w:eastAsia="zh-CN" w:bidi="ar"/>
              </w:rPr>
              <w:t>6.SM2签名密钥对，512对；SM2加密密钥对，512对；</w:t>
            </w:r>
            <w:r>
              <w:rPr>
                <w:rStyle w:val="836"/>
                <w:sz w:val="21"/>
                <w:szCs w:val="21"/>
                <w:lang w:val="en-US" w:eastAsia="zh-CN" w:bidi="ar"/>
              </w:rPr>
              <w:br w:type="textWrapping"/>
            </w:r>
            <w:r>
              <w:rPr>
                <w:rStyle w:val="836"/>
                <w:sz w:val="21"/>
                <w:szCs w:val="21"/>
                <w:lang w:val="en-US" w:eastAsia="zh-CN" w:bidi="ar"/>
              </w:rPr>
              <w:t>7.支持设备初始化功能，为防止误操作，支持对设备初始化功能进行启用和关闭控制；</w:t>
            </w:r>
            <w:r>
              <w:rPr>
                <w:rStyle w:val="836"/>
                <w:sz w:val="21"/>
                <w:szCs w:val="21"/>
                <w:lang w:val="en-US" w:eastAsia="zh-CN" w:bidi="ar"/>
              </w:rPr>
              <w:br w:type="textWrapping"/>
            </w:r>
            <w:r>
              <w:rPr>
                <w:rStyle w:val="836"/>
                <w:sz w:val="21"/>
                <w:szCs w:val="21"/>
                <w:lang w:val="en-US" w:eastAsia="zh-CN" w:bidi="ar"/>
              </w:rPr>
              <w:t>8.支持多种API接口，含PKCS#1、PKCS#7、PKCS#10、PKCS#11、JCE等接口。提供符合GM/T 0033-2014《时间戳接口规范》的时间戳服务接</w:t>
            </w:r>
            <w:r>
              <w:rPr>
                <w:rFonts w:hint="eastAsia" w:ascii="宋体" w:hAnsi="宋体" w:eastAsia="宋体" w:cs="宋体"/>
                <w:i w:val="0"/>
                <w:color w:val="000000"/>
                <w:kern w:val="0"/>
                <w:sz w:val="21"/>
                <w:szCs w:val="21"/>
                <w:u w:val="none"/>
                <w:lang w:val="en-US" w:eastAsia="zh-CN" w:bidi="ar"/>
              </w:rPr>
              <w:t>口以及C、JAVA接口。可根据用户需求定制接口；</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9.支持时间同步功能，NTP协议，支持第三方时间源的配置管理，确保签发时间戳时所获取的时间有效、精确；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10.支持基于SM2算法的时间戳签发和验证功能，为应用系统提供时间戳签发、验证时间戳服务，实现对数据、消息、文件等多种格式原文数据的时间戳签发服务。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C32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0F2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525" w:type="dxa"/>
            <w:vMerge w:val="continue"/>
            <w:tcBorders>
              <w:top w:val="single" w:color="000000" w:sz="4" w:space="0"/>
              <w:left w:val="nil"/>
              <w:bottom w:val="single" w:color="000000" w:sz="4" w:space="0"/>
              <w:right w:val="single" w:color="000000" w:sz="4" w:space="0"/>
            </w:tcBorders>
            <w:shd w:val="clear" w:color="auto" w:fill="auto"/>
            <w:vAlign w:val="center"/>
          </w:tcPr>
          <w:p w14:paraId="3AA45F03">
            <w:pPr>
              <w:jc w:val="center"/>
              <w:rPr>
                <w:rFonts w:hint="eastAsia" w:ascii="宋体" w:hAnsi="宋体" w:eastAsia="宋体" w:cs="宋体"/>
                <w:i w:val="0"/>
                <w:color w:val="000000"/>
                <w:sz w:val="21"/>
                <w:szCs w:val="21"/>
                <w:u w:val="none"/>
              </w:rPr>
            </w:pPr>
          </w:p>
        </w:tc>
      </w:tr>
      <w:tr w14:paraId="7D68A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78B6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85D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国密VPN</w:t>
            </w:r>
          </w:p>
        </w:tc>
        <w:tc>
          <w:tcPr>
            <w:tcW w:w="10881" w:type="dxa"/>
            <w:tcBorders>
              <w:top w:val="single" w:color="000000" w:sz="4" w:space="0"/>
              <w:left w:val="single" w:color="000000" w:sz="4" w:space="0"/>
              <w:bottom w:val="single" w:color="000000" w:sz="4" w:space="0"/>
              <w:right w:val="single" w:color="000000" w:sz="4" w:space="0"/>
            </w:tcBorders>
            <w:shd w:val="clear" w:color="auto" w:fill="auto"/>
            <w:vAlign w:val="top"/>
          </w:tcPr>
          <w:p w14:paraId="2FE9879F">
            <w:pPr>
              <w:keepNext w:val="0"/>
              <w:keepLines w:val="0"/>
              <w:widowControl/>
              <w:suppressLineNumbers w:val="0"/>
              <w:jc w:val="left"/>
              <w:textAlignment w:val="top"/>
              <w:rPr>
                <w:rFonts w:hint="eastAsia" w:ascii="宋体" w:hAnsi="宋体" w:eastAsia="宋体" w:cs="宋体"/>
                <w:i w:val="0"/>
                <w:color w:val="000000"/>
                <w:sz w:val="21"/>
                <w:szCs w:val="21"/>
                <w:u w:val="none"/>
              </w:rPr>
            </w:pPr>
            <w:r>
              <w:rPr>
                <w:rStyle w:val="836"/>
                <w:sz w:val="21"/>
                <w:szCs w:val="21"/>
                <w:lang w:val="en-US" w:eastAsia="zh-CN" w:bidi="ar"/>
              </w:rPr>
              <w:t>★1.配置千兆电接口≥16个，千兆光接口≥6个，万兆光接口≥2个，扩展槽位≥2个；</w:t>
            </w:r>
            <w:r>
              <w:rPr>
                <w:rStyle w:val="836"/>
                <w:sz w:val="21"/>
                <w:szCs w:val="21"/>
                <w:lang w:val="en-US" w:eastAsia="zh-CN" w:bidi="ar"/>
              </w:rPr>
              <w:br w:type="textWrapping"/>
            </w:r>
            <w:r>
              <w:rPr>
                <w:rStyle w:val="836"/>
                <w:sz w:val="21"/>
                <w:szCs w:val="21"/>
                <w:lang w:val="en-US" w:eastAsia="zh-CN" w:bidi="ar"/>
              </w:rPr>
              <w:t>★2.关键芯片国产化；</w:t>
            </w:r>
            <w:r>
              <w:rPr>
                <w:rStyle w:val="836"/>
                <w:sz w:val="21"/>
                <w:szCs w:val="21"/>
                <w:lang w:val="en-US" w:eastAsia="zh-CN" w:bidi="ar"/>
              </w:rPr>
              <w:br w:type="textWrapping"/>
            </w:r>
            <w:r>
              <w:rPr>
                <w:rStyle w:val="836"/>
                <w:sz w:val="21"/>
                <w:szCs w:val="21"/>
                <w:lang w:val="en-US" w:eastAsia="zh-CN" w:bidi="ar"/>
              </w:rPr>
              <w:t>3.可基于每个SSL VPN用户的会话连接数、连接时间和流量阀值进行细颗粒度的管控；</w:t>
            </w:r>
            <w:r>
              <w:rPr>
                <w:rStyle w:val="836"/>
                <w:sz w:val="21"/>
                <w:szCs w:val="21"/>
                <w:lang w:val="en-US" w:eastAsia="zh-CN" w:bidi="ar"/>
              </w:rPr>
              <w:br w:type="textWrapping"/>
            </w:r>
            <w:r>
              <w:rPr>
                <w:rStyle w:val="836"/>
                <w:sz w:val="21"/>
                <w:szCs w:val="21"/>
                <w:lang w:val="en-US" w:eastAsia="zh-CN" w:bidi="ar"/>
              </w:rPr>
              <w:t>4.支持IPsec VPN隧道自动建立，无需流量触发；</w:t>
            </w:r>
            <w:r>
              <w:rPr>
                <w:rStyle w:val="836"/>
                <w:sz w:val="21"/>
                <w:szCs w:val="21"/>
                <w:lang w:val="en-US" w:eastAsia="zh-CN" w:bidi="ar"/>
              </w:rPr>
              <w:br w:type="textWrapping"/>
            </w:r>
            <w:r>
              <w:rPr>
                <w:rStyle w:val="836"/>
                <w:sz w:val="21"/>
                <w:szCs w:val="21"/>
                <w:lang w:val="en-US" w:eastAsia="zh-CN" w:bidi="ar"/>
              </w:rPr>
              <w:t>5.支持IPsec VPN智能选路，根据隧道质量调度流量；</w:t>
            </w:r>
            <w:r>
              <w:rPr>
                <w:rStyle w:val="836"/>
                <w:sz w:val="21"/>
                <w:szCs w:val="21"/>
                <w:lang w:val="en-US" w:eastAsia="zh-CN" w:bidi="ar"/>
              </w:rPr>
              <w:br w:type="textWrapping"/>
            </w:r>
            <w:r>
              <w:rPr>
                <w:rStyle w:val="836"/>
                <w:sz w:val="21"/>
                <w:szCs w:val="21"/>
                <w:lang w:val="en-US" w:eastAsia="zh-CN" w:bidi="ar"/>
              </w:rPr>
              <w:t>6.SSL VPN支持IPv6接入方式，包括TCP/WEB接入和IP接入；</w:t>
            </w:r>
            <w:r>
              <w:rPr>
                <w:rStyle w:val="836"/>
                <w:sz w:val="21"/>
                <w:szCs w:val="21"/>
                <w:lang w:val="en-US" w:eastAsia="zh-CN" w:bidi="ar"/>
              </w:rPr>
              <w:br w:type="textWrapping"/>
            </w:r>
            <w:r>
              <w:rPr>
                <w:rStyle w:val="836"/>
                <w:sz w:val="21"/>
                <w:szCs w:val="21"/>
                <w:lang w:val="en-US" w:eastAsia="zh-CN" w:bidi="ar"/>
              </w:rPr>
              <w:t>7.SSL VPN支持页面定制功能特性，包括登录页面、交互信息、提示信息的定制功能；</w:t>
            </w:r>
            <w:r>
              <w:rPr>
                <w:rStyle w:val="836"/>
                <w:sz w:val="21"/>
                <w:szCs w:val="21"/>
                <w:lang w:val="en-US" w:eastAsia="zh-CN" w:bidi="ar"/>
              </w:rPr>
              <w:br w:type="textWrapping"/>
            </w:r>
            <w:r>
              <w:rPr>
                <w:rStyle w:val="836"/>
                <w:sz w:val="21"/>
                <w:szCs w:val="21"/>
                <w:lang w:val="en-US" w:eastAsia="zh-CN" w:bidi="ar"/>
              </w:rPr>
              <w:t>8.防火墙在SSL VPN页面上修改用户密码，支持防暴力破解密码；</w:t>
            </w:r>
            <w:r>
              <w:rPr>
                <w:rStyle w:val="836"/>
                <w:sz w:val="21"/>
                <w:szCs w:val="21"/>
                <w:lang w:val="en-US" w:eastAsia="zh-CN" w:bidi="ar"/>
              </w:rPr>
              <w:br w:type="textWrapping"/>
            </w:r>
            <w:r>
              <w:rPr>
                <w:rStyle w:val="836"/>
                <w:sz w:val="21"/>
                <w:szCs w:val="21"/>
                <w:lang w:val="en-US" w:eastAsia="zh-CN" w:bidi="ar"/>
              </w:rPr>
              <w:t>9.实现高性能IPSec、L2TP、GRE VPN、SSL VPN等功能；</w:t>
            </w:r>
            <w:r>
              <w:rPr>
                <w:rStyle w:val="836"/>
                <w:sz w:val="21"/>
                <w:szCs w:val="21"/>
                <w:lang w:val="en-US" w:eastAsia="zh-CN" w:bidi="ar"/>
              </w:rPr>
              <w:br w:type="textWrapping"/>
            </w:r>
            <w:r>
              <w:rPr>
                <w:rStyle w:val="836"/>
                <w:sz w:val="21"/>
                <w:szCs w:val="21"/>
                <w:lang w:val="en-US" w:eastAsia="zh-CN" w:bidi="ar"/>
              </w:rPr>
              <w:t>10.</w:t>
            </w:r>
            <w:r>
              <w:rPr>
                <w:rFonts w:hint="eastAsia" w:ascii="宋体" w:hAnsi="宋体" w:eastAsia="宋体" w:cs="宋体"/>
                <w:i w:val="0"/>
                <w:color w:val="000000"/>
                <w:kern w:val="0"/>
                <w:sz w:val="21"/>
                <w:szCs w:val="21"/>
                <w:u w:val="none"/>
                <w:lang w:val="en-US" w:eastAsia="zh-CN" w:bidi="ar"/>
              </w:rPr>
              <w:t>支持SSL的版本包括TLS1.0/TLS1.1/TLS1.2/TLS1.3；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11.支持国密SM1/2/3/4算法；</w:t>
            </w:r>
            <w:r>
              <w:rPr>
                <w:rFonts w:hint="eastAsia" w:ascii="宋体" w:hAnsi="宋体" w:eastAsia="宋体" w:cs="宋体"/>
                <w:i w:val="0"/>
                <w:color w:val="FF0000"/>
                <w:kern w:val="0"/>
                <w:sz w:val="21"/>
                <w:szCs w:val="21"/>
                <w:u w:val="none"/>
                <w:lang w:val="en-US" w:eastAsia="zh-CN" w:bidi="ar"/>
              </w:rPr>
              <w:br w:type="textWrapping"/>
            </w:r>
            <w:r>
              <w:rPr>
                <w:rStyle w:val="836"/>
                <w:sz w:val="21"/>
                <w:szCs w:val="21"/>
                <w:lang w:val="en-US" w:eastAsia="zh-CN" w:bidi="ar"/>
              </w:rPr>
              <w:t>12.实配SSL VPN并发用户数≥8000个。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31F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4D6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525" w:type="dxa"/>
            <w:vMerge w:val="continue"/>
            <w:tcBorders>
              <w:top w:val="single" w:color="000000" w:sz="4" w:space="0"/>
              <w:left w:val="nil"/>
              <w:bottom w:val="single" w:color="000000" w:sz="4" w:space="0"/>
              <w:right w:val="single" w:color="000000" w:sz="4" w:space="0"/>
            </w:tcBorders>
            <w:shd w:val="clear" w:color="auto" w:fill="auto"/>
            <w:vAlign w:val="center"/>
          </w:tcPr>
          <w:p w14:paraId="38C121CD">
            <w:pPr>
              <w:jc w:val="center"/>
              <w:rPr>
                <w:rFonts w:hint="eastAsia" w:ascii="宋体" w:hAnsi="宋体" w:eastAsia="宋体" w:cs="宋体"/>
                <w:i w:val="0"/>
                <w:color w:val="000000"/>
                <w:sz w:val="21"/>
                <w:szCs w:val="21"/>
                <w:u w:val="none"/>
              </w:rPr>
            </w:pPr>
          </w:p>
        </w:tc>
      </w:tr>
      <w:tr w14:paraId="30B5C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7C74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7BE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日志审计</w:t>
            </w:r>
          </w:p>
        </w:tc>
        <w:tc>
          <w:tcPr>
            <w:tcW w:w="10881" w:type="dxa"/>
            <w:tcBorders>
              <w:top w:val="single" w:color="000000" w:sz="4" w:space="0"/>
              <w:left w:val="single" w:color="000000" w:sz="4" w:space="0"/>
              <w:bottom w:val="single" w:color="000000" w:sz="4" w:space="0"/>
              <w:right w:val="single" w:color="000000" w:sz="4" w:space="0"/>
            </w:tcBorders>
            <w:shd w:val="clear" w:color="auto" w:fill="auto"/>
            <w:vAlign w:val="top"/>
          </w:tcPr>
          <w:p w14:paraId="251C1C8B">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★1.千兆电口≥8个，千兆光口≥4个，万兆接口≥2个，满足以上接口后扩展槽≥1个，USB接口≥2个、Console口≥1个，硬盘≥4T，高度≥2U，冗余电源；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★2.审计授权≥55；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★3.日志处理能力≥2000条/秒、日志存储能力≥1.7亿条/天；</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★4.关键芯片国产化；</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5.支持华为、华三、奇安信、迪普、绿盟、深信服、启明星辰、天融信等主流厂商安全设备； Oracle、MySQL、SQLServer等数据库；Linux、Windows、Window server、Uinx等操作系统；Apache、Tomcat、IIS、weblogic等应用系统；锐捷、中兴、华为、F5、Cisco、juniper等网络设备的日志采集；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6.支持根据设备类型，按日期展示日志的接入情况，包含不同级别日志数量统计；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7.支持简单易用的日志查询普通模式，根据系统预置的查询条件，根据用户需求查询对应的日志，并且支持查询条件的保存，供后续快捷使用；</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8.支持被采设备无需安装代理；支持同一资产多种采集策略；支持多网卡同时采集日志，对应不同解析策略；支持标准化分析原始日志，且保留原始日志信息；内置400+种标准化解析策略，包含20000条解析规则，支持自动将用户自定义告警、告警类型代码、内容代码、动作代码等映射至可读描述；支持从不同类型系统采集到的日志进行标准化分析，将不同格式日志映射到固定的解析字段中，标准化处理后的字段细粒度≥90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9.支持添加、修改、删除资产；支持资产自动识别，可一键将资产加入列表并查看详情信息；支持资产列表查看并支持点击查看具体信息，包括资产详情以及告警信息。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6BB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322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525" w:type="dxa"/>
            <w:vMerge w:val="continue"/>
            <w:tcBorders>
              <w:top w:val="single" w:color="000000" w:sz="4" w:space="0"/>
              <w:left w:val="nil"/>
              <w:bottom w:val="single" w:color="000000" w:sz="4" w:space="0"/>
              <w:right w:val="single" w:color="000000" w:sz="4" w:space="0"/>
            </w:tcBorders>
            <w:shd w:val="clear" w:color="auto" w:fill="auto"/>
            <w:vAlign w:val="center"/>
          </w:tcPr>
          <w:p w14:paraId="41FD14C5">
            <w:pPr>
              <w:jc w:val="center"/>
              <w:rPr>
                <w:rFonts w:hint="eastAsia" w:ascii="宋体" w:hAnsi="宋体" w:eastAsia="宋体" w:cs="宋体"/>
                <w:i w:val="0"/>
                <w:color w:val="000000"/>
                <w:sz w:val="21"/>
                <w:szCs w:val="21"/>
                <w:u w:val="none"/>
              </w:rPr>
            </w:pPr>
          </w:p>
        </w:tc>
      </w:tr>
      <w:tr w14:paraId="266C2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DC8A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3C6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智能密码钥匙</w:t>
            </w:r>
          </w:p>
        </w:tc>
        <w:tc>
          <w:tcPr>
            <w:tcW w:w="10881" w:type="dxa"/>
            <w:tcBorders>
              <w:top w:val="single" w:color="000000" w:sz="4" w:space="0"/>
              <w:left w:val="single" w:color="000000" w:sz="4" w:space="0"/>
              <w:bottom w:val="single" w:color="000000" w:sz="4" w:space="0"/>
              <w:right w:val="single" w:color="000000" w:sz="4" w:space="0"/>
            </w:tcBorders>
            <w:shd w:val="clear" w:color="auto" w:fill="auto"/>
            <w:vAlign w:val="top"/>
          </w:tcPr>
          <w:p w14:paraId="370FA560">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1.支持ECB、CBC、OFB、CFB模式的SM1密码算法；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2.支持SM2密码算法，可在内部进行加解密、签名验签、密钥对生成；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3.支持SM3密码算法；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4.支持ECB、CBC、OFB、CFB模式的SM4密码算法；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5.支持数据的安全存储功能；</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6.SM1加解密速度≥20Mbps。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A4A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CE46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525" w:type="dxa"/>
            <w:vMerge w:val="continue"/>
            <w:tcBorders>
              <w:top w:val="single" w:color="000000" w:sz="4" w:space="0"/>
              <w:left w:val="nil"/>
              <w:bottom w:val="single" w:color="000000" w:sz="4" w:space="0"/>
              <w:right w:val="single" w:color="000000" w:sz="4" w:space="0"/>
            </w:tcBorders>
            <w:shd w:val="clear" w:color="auto" w:fill="auto"/>
            <w:vAlign w:val="center"/>
          </w:tcPr>
          <w:p w14:paraId="0E9AAB7D">
            <w:pPr>
              <w:jc w:val="center"/>
              <w:rPr>
                <w:rFonts w:hint="eastAsia" w:ascii="宋体" w:hAnsi="宋体" w:eastAsia="宋体" w:cs="宋体"/>
                <w:i w:val="0"/>
                <w:color w:val="000000"/>
                <w:sz w:val="21"/>
                <w:szCs w:val="21"/>
                <w:u w:val="none"/>
              </w:rPr>
            </w:pPr>
          </w:p>
        </w:tc>
      </w:tr>
      <w:tr w14:paraId="4AD58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3F24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030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浏览器密码模块</w:t>
            </w:r>
          </w:p>
        </w:tc>
        <w:tc>
          <w:tcPr>
            <w:tcW w:w="10881" w:type="dxa"/>
            <w:tcBorders>
              <w:top w:val="single" w:color="000000" w:sz="4" w:space="0"/>
              <w:left w:val="single" w:color="000000" w:sz="4" w:space="0"/>
              <w:bottom w:val="single" w:color="000000" w:sz="4" w:space="0"/>
              <w:right w:val="single" w:color="000000" w:sz="4" w:space="0"/>
            </w:tcBorders>
            <w:shd w:val="clear" w:color="auto" w:fill="auto"/>
            <w:vAlign w:val="top"/>
          </w:tcPr>
          <w:p w14:paraId="2AA770AB">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1.支持SM2/SM3/SM4国密算法以及基于国密的SSL双向协议；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2.支持国密网站、国密应用自动识别及国密标识展现；</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3.支持本地用户数据加密，防止用户保存的密码被明文导出；</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4.支持加密存储：对浏览器的cookie，收藏夹，历史记录，临时文件，下载的文件等做加密保存；</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5.支持清理缓存：客户端退出自动清理缓存；</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6.支持0087国产密码接口规范；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7.支持基于国密算法、RSA算法、支持基于国密算法的USBkey双向认证。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481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5A0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525" w:type="dxa"/>
            <w:vMerge w:val="continue"/>
            <w:tcBorders>
              <w:top w:val="single" w:color="000000" w:sz="4" w:space="0"/>
              <w:left w:val="nil"/>
              <w:bottom w:val="single" w:color="000000" w:sz="4" w:space="0"/>
              <w:right w:val="single" w:color="000000" w:sz="4" w:space="0"/>
            </w:tcBorders>
            <w:shd w:val="clear" w:color="auto" w:fill="auto"/>
            <w:vAlign w:val="center"/>
          </w:tcPr>
          <w:p w14:paraId="262C6659">
            <w:pPr>
              <w:jc w:val="center"/>
              <w:rPr>
                <w:rFonts w:hint="eastAsia" w:ascii="宋体" w:hAnsi="宋体" w:eastAsia="宋体" w:cs="宋体"/>
                <w:i w:val="0"/>
                <w:color w:val="000000"/>
                <w:sz w:val="21"/>
                <w:szCs w:val="21"/>
                <w:u w:val="none"/>
              </w:rPr>
            </w:pPr>
          </w:p>
        </w:tc>
      </w:tr>
      <w:tr w14:paraId="023A9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E2A6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B54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个人证书</w:t>
            </w:r>
          </w:p>
        </w:tc>
        <w:tc>
          <w:tcPr>
            <w:tcW w:w="10881" w:type="dxa"/>
            <w:tcBorders>
              <w:top w:val="single" w:color="000000" w:sz="4" w:space="0"/>
              <w:left w:val="single" w:color="000000" w:sz="4" w:space="0"/>
              <w:bottom w:val="single" w:color="000000" w:sz="4" w:space="0"/>
              <w:right w:val="single" w:color="000000" w:sz="4" w:space="0"/>
            </w:tcBorders>
            <w:shd w:val="clear" w:color="auto" w:fill="auto"/>
            <w:vAlign w:val="top"/>
          </w:tcPr>
          <w:p w14:paraId="5C530375">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1.个人证书【提供运维人员的身份鉴别服务】，有效期3年；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2.为个人身份证书注册开户，为个人身份证书维护更新。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611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A8C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525" w:type="dxa"/>
            <w:vMerge w:val="continue"/>
            <w:tcBorders>
              <w:top w:val="single" w:color="000000" w:sz="4" w:space="0"/>
              <w:left w:val="nil"/>
              <w:bottom w:val="single" w:color="000000" w:sz="4" w:space="0"/>
              <w:right w:val="single" w:color="000000" w:sz="4" w:space="0"/>
            </w:tcBorders>
            <w:shd w:val="clear" w:color="auto" w:fill="auto"/>
            <w:vAlign w:val="center"/>
          </w:tcPr>
          <w:p w14:paraId="6CF08D52">
            <w:pPr>
              <w:jc w:val="center"/>
              <w:rPr>
                <w:rFonts w:hint="eastAsia" w:ascii="宋体" w:hAnsi="宋体" w:eastAsia="宋体" w:cs="宋体"/>
                <w:i w:val="0"/>
                <w:color w:val="000000"/>
                <w:sz w:val="21"/>
                <w:szCs w:val="21"/>
                <w:u w:val="none"/>
              </w:rPr>
            </w:pPr>
          </w:p>
        </w:tc>
      </w:tr>
      <w:tr w14:paraId="61ED1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CF59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8F4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设备证书</w:t>
            </w:r>
          </w:p>
        </w:tc>
        <w:tc>
          <w:tcPr>
            <w:tcW w:w="10881" w:type="dxa"/>
            <w:tcBorders>
              <w:top w:val="single" w:color="000000" w:sz="4" w:space="0"/>
              <w:left w:val="single" w:color="000000" w:sz="4" w:space="0"/>
              <w:bottom w:val="single" w:color="000000" w:sz="4" w:space="0"/>
              <w:right w:val="single" w:color="000000" w:sz="4" w:space="0"/>
            </w:tcBorders>
            <w:shd w:val="clear" w:color="auto" w:fill="auto"/>
            <w:vAlign w:val="top"/>
          </w:tcPr>
          <w:p w14:paraId="29A46D70">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1.设备证书【为签名验签和时间戳二合一服务器提供证书支撑】，有效期3年；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2.为设备服务端证书注册开户；为设备服务端证书维护更新。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A4B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A79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525" w:type="dxa"/>
            <w:vMerge w:val="continue"/>
            <w:tcBorders>
              <w:top w:val="single" w:color="000000" w:sz="4" w:space="0"/>
              <w:left w:val="nil"/>
              <w:bottom w:val="single" w:color="000000" w:sz="4" w:space="0"/>
              <w:right w:val="single" w:color="000000" w:sz="4" w:space="0"/>
            </w:tcBorders>
            <w:shd w:val="clear" w:color="auto" w:fill="auto"/>
            <w:vAlign w:val="center"/>
          </w:tcPr>
          <w:p w14:paraId="4EA87F0A">
            <w:pPr>
              <w:jc w:val="center"/>
              <w:rPr>
                <w:rFonts w:hint="eastAsia" w:ascii="宋体" w:hAnsi="宋体" w:eastAsia="宋体" w:cs="宋体"/>
                <w:i w:val="0"/>
                <w:color w:val="000000"/>
                <w:sz w:val="21"/>
                <w:szCs w:val="21"/>
                <w:u w:val="none"/>
              </w:rPr>
            </w:pPr>
          </w:p>
        </w:tc>
      </w:tr>
      <w:tr w14:paraId="482DE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77FC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1BB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SSL证书</w:t>
            </w:r>
          </w:p>
        </w:tc>
        <w:tc>
          <w:tcPr>
            <w:tcW w:w="10881" w:type="dxa"/>
            <w:tcBorders>
              <w:top w:val="single" w:color="000000" w:sz="4" w:space="0"/>
              <w:left w:val="single" w:color="000000" w:sz="4" w:space="0"/>
              <w:bottom w:val="single" w:color="000000" w:sz="4" w:space="0"/>
              <w:right w:val="single" w:color="000000" w:sz="4" w:space="0"/>
            </w:tcBorders>
            <w:shd w:val="clear" w:color="auto" w:fill="auto"/>
            <w:vAlign w:val="top"/>
          </w:tcPr>
          <w:p w14:paraId="68C9370D">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1.SSL证书【为国密VPN或者国密SSL站点，提供证书支撑】，有效期3年；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2.支持国密和非国密的SSL证书，实现客户端访问业务系统建立国密HTTPS通道。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9047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B752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525" w:type="dxa"/>
            <w:vMerge w:val="continue"/>
            <w:tcBorders>
              <w:top w:val="single" w:color="000000" w:sz="4" w:space="0"/>
              <w:left w:val="nil"/>
              <w:bottom w:val="single" w:color="000000" w:sz="4" w:space="0"/>
              <w:right w:val="single" w:color="000000" w:sz="4" w:space="0"/>
            </w:tcBorders>
            <w:shd w:val="clear" w:color="auto" w:fill="auto"/>
            <w:vAlign w:val="center"/>
          </w:tcPr>
          <w:p w14:paraId="1E975734">
            <w:pPr>
              <w:jc w:val="center"/>
              <w:rPr>
                <w:rFonts w:hint="eastAsia" w:ascii="宋体" w:hAnsi="宋体" w:eastAsia="宋体" w:cs="宋体"/>
                <w:i w:val="0"/>
                <w:color w:val="000000"/>
                <w:sz w:val="21"/>
                <w:szCs w:val="21"/>
                <w:u w:val="none"/>
              </w:rPr>
            </w:pPr>
          </w:p>
        </w:tc>
      </w:tr>
    </w:tbl>
    <w:p w14:paraId="592A8A6C">
      <w:pPr>
        <w:widowControl w:val="0"/>
        <w:numPr>
          <w:ilvl w:val="0"/>
          <w:numId w:val="0"/>
        </w:numPr>
        <w:spacing w:line="360" w:lineRule="auto"/>
        <w:jc w:val="both"/>
        <w:rPr>
          <w:rFonts w:hint="eastAsia" w:ascii="宋体" w:hAnsi="宋体" w:cs="宋体"/>
          <w:b/>
          <w:bCs/>
          <w:sz w:val="24"/>
          <w:szCs w:val="32"/>
          <w:lang w:val="en-US" w:eastAsia="zh-CN"/>
        </w:rPr>
      </w:pPr>
    </w:p>
    <w:p w14:paraId="611A150C">
      <w:pPr>
        <w:widowControl w:val="0"/>
        <w:numPr>
          <w:ilvl w:val="0"/>
          <w:numId w:val="0"/>
        </w:numPr>
        <w:spacing w:line="360" w:lineRule="auto"/>
        <w:jc w:val="both"/>
        <w:rPr>
          <w:rFonts w:hint="eastAsia" w:ascii="宋体" w:hAnsi="宋体" w:cs="宋体"/>
          <w:b/>
          <w:bCs/>
          <w:sz w:val="24"/>
          <w:szCs w:val="32"/>
          <w:lang w:val="en-US" w:eastAsia="zh-CN"/>
        </w:rPr>
      </w:pPr>
    </w:p>
    <w:p w14:paraId="4F4857B6">
      <w:pPr>
        <w:spacing w:line="360" w:lineRule="auto"/>
        <w:rPr>
          <w:rFonts w:hint="eastAsia" w:ascii="宋体" w:hAnsi="宋体" w:cs="宋体"/>
          <w:sz w:val="24"/>
          <w:szCs w:val="32"/>
          <w:lang w:val="en-US" w:eastAsia="zh-CN"/>
        </w:rPr>
      </w:pPr>
      <w:r>
        <w:rPr>
          <w:rFonts w:hint="eastAsia" w:ascii="宋体" w:hAnsi="宋体" w:cs="宋体"/>
          <w:sz w:val="24"/>
          <w:szCs w:val="32"/>
          <w:lang w:val="en-US" w:eastAsia="zh-CN"/>
        </w:rPr>
        <w:t>说明：</w:t>
      </w:r>
    </w:p>
    <w:p w14:paraId="4DEE054F">
      <w:pPr>
        <w:spacing w:line="360" w:lineRule="auto"/>
        <w:ind w:firstLine="420" w:firstLineChars="0"/>
        <w:rPr>
          <w:rFonts w:hint="eastAsia" w:ascii="宋体" w:hAnsi="宋体" w:cs="宋体"/>
          <w:sz w:val="24"/>
          <w:szCs w:val="32"/>
          <w:lang w:val="en-US" w:eastAsia="zh-CN"/>
        </w:rPr>
      </w:pPr>
      <w:r>
        <w:rPr>
          <w:rFonts w:hint="eastAsia" w:ascii="宋体" w:hAnsi="宋体" w:cs="宋体"/>
          <w:sz w:val="24"/>
          <w:szCs w:val="32"/>
          <w:lang w:val="en-US" w:eastAsia="zh-CN"/>
        </w:rPr>
        <w:t>1、</w:t>
      </w:r>
      <w:r>
        <w:rPr>
          <w:rFonts w:hint="eastAsia" w:ascii="宋体" w:hAnsi="宋体" w:cs="宋体"/>
          <w:sz w:val="24"/>
          <w:szCs w:val="32"/>
          <w:highlight w:val="none"/>
          <w:lang w:val="en-US" w:eastAsia="zh-CN"/>
        </w:rPr>
        <w:t>货物名称前注“※”号的产品为核心产品。</w:t>
      </w:r>
      <w:r>
        <w:rPr>
          <w:rFonts w:hint="eastAsia" w:ascii="宋体" w:hAnsi="宋体" w:cs="宋体"/>
          <w:sz w:val="24"/>
          <w:szCs w:val="32"/>
          <w:lang w:val="en-US" w:eastAsia="zh-CN"/>
        </w:rPr>
        <w:t>多家供应商提供的任一核心产品品牌相同的，按一家供应商计算，评审后得分最高的同品牌供应商获得中标人推荐资格；评审得分相同的，以报价最低的供应商获得中标人推荐资格。</w:t>
      </w:r>
    </w:p>
    <w:p w14:paraId="46A2C3C9">
      <w:pPr>
        <w:spacing w:line="360" w:lineRule="auto"/>
        <w:ind w:firstLine="420" w:firstLineChars="0"/>
        <w:rPr>
          <w:rFonts w:hint="eastAsia" w:ascii="宋体" w:hAnsi="宋体" w:cs="宋体"/>
          <w:sz w:val="24"/>
          <w:szCs w:val="32"/>
          <w:lang w:val="en-US" w:eastAsia="zh-CN"/>
        </w:rPr>
      </w:pPr>
      <w:r>
        <w:rPr>
          <w:rFonts w:hint="eastAsia" w:ascii="宋体" w:hAnsi="宋体" w:cs="宋体"/>
          <w:sz w:val="24"/>
          <w:szCs w:val="32"/>
          <w:lang w:val="en-US" w:eastAsia="zh-CN"/>
        </w:rPr>
        <w:t>2、技术参数前加“★”号的参数指标为主要技术指标（符合性审查内容），供应商所投产品必须满足或优于这些指标；未加“★”号的参数指标为一般性技术指标（评审考量内容）。</w:t>
      </w:r>
    </w:p>
    <w:p w14:paraId="1BFA14EA">
      <w:pPr>
        <w:widowControl w:val="0"/>
        <w:numPr>
          <w:ilvl w:val="0"/>
          <w:numId w:val="0"/>
        </w:numPr>
        <w:spacing w:line="360" w:lineRule="auto"/>
        <w:jc w:val="both"/>
        <w:rPr>
          <w:rFonts w:hint="eastAsia" w:ascii="宋体" w:hAnsi="宋体" w:cs="宋体"/>
          <w:b/>
          <w:bCs/>
          <w:sz w:val="24"/>
          <w:szCs w:val="32"/>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5CF936EA">
      <w:pPr>
        <w:spacing w:line="360" w:lineRule="auto"/>
        <w:rPr>
          <w:rFonts w:hint="eastAsia" w:ascii="宋体" w:hAnsi="宋体" w:cs="宋体"/>
          <w:b/>
          <w:bCs/>
          <w:sz w:val="24"/>
          <w:szCs w:val="32"/>
          <w:lang w:val="en-US" w:eastAsia="zh-CN"/>
        </w:rPr>
      </w:pPr>
      <w:r>
        <w:rPr>
          <w:rFonts w:hint="eastAsia" w:ascii="宋体" w:hAnsi="宋体" w:cs="宋体"/>
          <w:b/>
          <w:bCs/>
          <w:sz w:val="24"/>
          <w:szCs w:val="32"/>
          <w:lang w:val="en-US" w:eastAsia="zh-CN"/>
        </w:rPr>
        <w:t>二、服务要求</w:t>
      </w:r>
    </w:p>
    <w:p w14:paraId="65A55961">
      <w:pPr>
        <w:spacing w:line="360" w:lineRule="auto"/>
        <w:ind w:firstLine="420" w:firstLineChars="0"/>
        <w:rPr>
          <w:rFonts w:hint="eastAsia" w:ascii="宋体" w:hAnsi="宋体" w:cs="宋体"/>
          <w:b/>
          <w:bCs/>
          <w:sz w:val="24"/>
          <w:szCs w:val="32"/>
          <w:lang w:val="en-US" w:eastAsia="zh-CN"/>
        </w:rPr>
      </w:pPr>
      <w:r>
        <w:rPr>
          <w:rFonts w:hint="eastAsia" w:ascii="宋体" w:hAnsi="宋体" w:cs="宋体"/>
          <w:b/>
          <w:bCs/>
          <w:sz w:val="24"/>
          <w:szCs w:val="32"/>
          <w:lang w:val="en-US" w:eastAsia="zh-CN"/>
        </w:rPr>
        <w:t>（一）集成服务要求</w:t>
      </w:r>
    </w:p>
    <w:p w14:paraId="4CA1D14C">
      <w:pPr>
        <w:spacing w:line="360" w:lineRule="auto"/>
        <w:ind w:firstLine="420" w:firstLineChars="0"/>
        <w:rPr>
          <w:rFonts w:hint="eastAsia" w:ascii="宋体" w:hAnsi="宋体" w:cs="宋体"/>
          <w:sz w:val="24"/>
          <w:szCs w:val="32"/>
          <w:lang w:val="en-US" w:eastAsia="zh-CN"/>
        </w:rPr>
      </w:pPr>
      <w:r>
        <w:rPr>
          <w:rFonts w:hint="eastAsia" w:ascii="宋体" w:hAnsi="宋体" w:cs="宋体"/>
          <w:sz w:val="24"/>
          <w:szCs w:val="32"/>
          <w:lang w:val="en-US" w:eastAsia="zh-CN"/>
        </w:rPr>
        <w:t>供应商针对本项目制定相应的</w:t>
      </w:r>
      <w:r>
        <w:rPr>
          <w:rFonts w:hint="eastAsia" w:ascii="宋体" w:hAnsi="宋体" w:cs="宋体"/>
          <w:b w:val="0"/>
          <w:bCs w:val="0"/>
          <w:sz w:val="24"/>
          <w:szCs w:val="32"/>
          <w:lang w:val="en-US" w:eastAsia="zh-CN"/>
        </w:rPr>
        <w:t>集成实施方案</w:t>
      </w:r>
      <w:r>
        <w:rPr>
          <w:rFonts w:hint="eastAsia" w:ascii="宋体" w:hAnsi="宋体" w:cs="宋体"/>
          <w:sz w:val="24"/>
          <w:szCs w:val="32"/>
          <w:lang w:val="en-US" w:eastAsia="zh-CN"/>
        </w:rPr>
        <w:t>，包括但不限于以下几部分：</w:t>
      </w:r>
    </w:p>
    <w:p w14:paraId="243D0E2A">
      <w:pPr>
        <w:spacing w:line="360" w:lineRule="auto"/>
        <w:ind w:firstLine="420" w:firstLineChars="0"/>
        <w:rPr>
          <w:rFonts w:hint="eastAsia" w:ascii="宋体" w:hAnsi="宋体" w:cs="宋体"/>
          <w:sz w:val="24"/>
          <w:szCs w:val="32"/>
          <w:lang w:val="en-US" w:eastAsia="zh-CN"/>
        </w:rPr>
      </w:pPr>
      <w:r>
        <w:rPr>
          <w:rFonts w:hint="eastAsia" w:ascii="宋体" w:hAnsi="宋体" w:cs="宋体"/>
          <w:sz w:val="24"/>
          <w:szCs w:val="32"/>
          <w:lang w:val="en-US" w:eastAsia="zh-CN"/>
        </w:rPr>
        <w:t>1.实施周期。供应商自签订合同之日起</w:t>
      </w:r>
      <w:r>
        <w:rPr>
          <w:rFonts w:hint="eastAsia" w:ascii="宋体" w:hAnsi="宋体" w:cs="宋体"/>
          <w:color w:val="auto"/>
          <w:sz w:val="24"/>
          <w:szCs w:val="32"/>
          <w:lang w:val="en-US" w:eastAsia="zh-CN"/>
        </w:rPr>
        <w:t>6个月内完成</w:t>
      </w:r>
      <w:r>
        <w:rPr>
          <w:rFonts w:hint="eastAsia" w:ascii="宋体" w:hAnsi="宋体" w:cs="宋体"/>
          <w:color w:val="auto"/>
          <w:sz w:val="24"/>
          <w:szCs w:val="32"/>
          <w:highlight w:val="none"/>
        </w:rPr>
        <w:t>设备</w:t>
      </w:r>
      <w:r>
        <w:rPr>
          <w:rFonts w:hint="eastAsia" w:ascii="宋体" w:hAnsi="宋体" w:cs="宋体"/>
          <w:color w:val="auto"/>
          <w:sz w:val="24"/>
          <w:szCs w:val="32"/>
          <w:highlight w:val="none"/>
          <w:lang w:eastAsia="zh-CN"/>
        </w:rPr>
        <w:t>供货</w:t>
      </w:r>
      <w:r>
        <w:rPr>
          <w:rFonts w:hint="eastAsia" w:ascii="宋体" w:hAnsi="宋体" w:cs="宋体"/>
          <w:color w:val="auto"/>
          <w:sz w:val="24"/>
          <w:szCs w:val="32"/>
          <w:highlight w:val="none"/>
        </w:rPr>
        <w:t>、设备安装与调试、系统集成部署、</w:t>
      </w:r>
      <w:r>
        <w:rPr>
          <w:rFonts w:hint="eastAsia" w:ascii="宋体" w:hAnsi="宋体" w:cs="宋体"/>
          <w:color w:val="auto"/>
          <w:sz w:val="24"/>
          <w:szCs w:val="32"/>
          <w:highlight w:val="none"/>
          <w:lang w:eastAsia="zh-CN"/>
        </w:rPr>
        <w:t>使用</w:t>
      </w:r>
      <w:r>
        <w:rPr>
          <w:rFonts w:hint="eastAsia" w:ascii="宋体" w:hAnsi="宋体" w:cs="宋体"/>
          <w:color w:val="auto"/>
          <w:sz w:val="24"/>
          <w:szCs w:val="32"/>
          <w:highlight w:val="none"/>
        </w:rPr>
        <w:t>培训</w:t>
      </w:r>
      <w:r>
        <w:rPr>
          <w:rFonts w:hint="eastAsia" w:ascii="宋体" w:hAnsi="宋体" w:cs="宋体"/>
          <w:color w:val="auto"/>
          <w:sz w:val="24"/>
          <w:szCs w:val="32"/>
          <w:highlight w:val="none"/>
          <w:lang w:eastAsia="zh-CN"/>
        </w:rPr>
        <w:t>等工作</w:t>
      </w:r>
      <w:r>
        <w:rPr>
          <w:rFonts w:hint="eastAsia" w:ascii="宋体" w:hAnsi="宋体" w:cs="宋体"/>
          <w:color w:val="auto"/>
          <w:sz w:val="24"/>
          <w:szCs w:val="32"/>
          <w:highlight w:val="none"/>
        </w:rPr>
        <w:t>，稳定试运行</w:t>
      </w:r>
      <w:r>
        <w:rPr>
          <w:rFonts w:hint="eastAsia" w:ascii="宋体" w:hAnsi="宋体" w:cs="宋体"/>
          <w:color w:val="auto"/>
          <w:sz w:val="24"/>
          <w:szCs w:val="32"/>
          <w:highlight w:val="none"/>
          <w:lang w:val="en-US" w:eastAsia="zh-CN"/>
        </w:rPr>
        <w:t>3</w:t>
      </w:r>
      <w:r>
        <w:rPr>
          <w:rFonts w:hint="eastAsia" w:ascii="宋体" w:hAnsi="宋体" w:cs="宋体"/>
          <w:color w:val="auto"/>
          <w:sz w:val="24"/>
          <w:szCs w:val="32"/>
          <w:highlight w:val="none"/>
        </w:rPr>
        <w:t>个月后</w:t>
      </w:r>
      <w:r>
        <w:rPr>
          <w:rFonts w:hint="eastAsia" w:ascii="宋体" w:hAnsi="宋体" w:cs="宋体"/>
          <w:sz w:val="24"/>
          <w:szCs w:val="32"/>
          <w:highlight w:val="none"/>
        </w:rPr>
        <w:t>由</w:t>
      </w:r>
      <w:r>
        <w:rPr>
          <w:rFonts w:hint="eastAsia" w:ascii="宋体" w:hAnsi="宋体" w:cs="宋体"/>
          <w:sz w:val="24"/>
          <w:szCs w:val="32"/>
          <w:highlight w:val="none"/>
          <w:lang w:val="en-US" w:eastAsia="zh-CN"/>
        </w:rPr>
        <w:t>采购人</w:t>
      </w:r>
      <w:r>
        <w:rPr>
          <w:rFonts w:hint="eastAsia" w:ascii="宋体" w:hAnsi="宋体" w:cs="宋体"/>
          <w:sz w:val="24"/>
          <w:szCs w:val="32"/>
          <w:highlight w:val="none"/>
        </w:rPr>
        <w:t>组织</w:t>
      </w:r>
      <w:r>
        <w:rPr>
          <w:rFonts w:hint="eastAsia" w:ascii="宋体" w:hAnsi="宋体" w:cs="宋体"/>
          <w:sz w:val="24"/>
          <w:szCs w:val="32"/>
          <w:highlight w:val="none"/>
          <w:lang w:eastAsia="zh-CN"/>
        </w:rPr>
        <w:t>验收</w:t>
      </w:r>
      <w:r>
        <w:rPr>
          <w:rFonts w:hint="eastAsia" w:ascii="宋体" w:hAnsi="宋体" w:cs="宋体"/>
          <w:sz w:val="24"/>
          <w:szCs w:val="32"/>
          <w:highlight w:val="none"/>
        </w:rPr>
        <w:t>。</w:t>
      </w:r>
    </w:p>
    <w:p w14:paraId="3FD8CCDC">
      <w:pPr>
        <w:spacing w:line="360" w:lineRule="auto"/>
        <w:ind w:firstLine="420" w:firstLineChars="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2.实施进度计划。</w:t>
      </w:r>
      <w:r>
        <w:rPr>
          <w:rFonts w:hint="eastAsia" w:ascii="宋体" w:hAnsi="宋体" w:cs="宋体"/>
          <w:sz w:val="24"/>
          <w:szCs w:val="32"/>
          <w:lang w:val="en-US" w:eastAsia="zh-CN"/>
        </w:rPr>
        <w:t>供应商</w:t>
      </w:r>
      <w:r>
        <w:rPr>
          <w:rFonts w:hint="eastAsia" w:ascii="宋体" w:hAnsi="宋体" w:eastAsia="宋体" w:cs="宋体"/>
          <w:sz w:val="24"/>
          <w:szCs w:val="32"/>
          <w:lang w:val="en-US" w:eastAsia="zh-CN"/>
        </w:rPr>
        <w:t>在实施方案中应明确项目各阶段的实施计划，确保按时保质完成项目建设。</w:t>
      </w:r>
    </w:p>
    <w:p w14:paraId="2DCD4923">
      <w:pPr>
        <w:spacing w:line="360" w:lineRule="auto"/>
        <w:ind w:firstLine="420" w:firstLineChars="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3.实施过程要求。</w:t>
      </w:r>
      <w:r>
        <w:rPr>
          <w:rFonts w:hint="eastAsia" w:ascii="宋体" w:hAnsi="宋体" w:cs="宋体"/>
          <w:sz w:val="24"/>
          <w:szCs w:val="32"/>
          <w:lang w:val="en-US" w:eastAsia="zh-CN"/>
        </w:rPr>
        <w:t>供应商</w:t>
      </w:r>
      <w:r>
        <w:rPr>
          <w:rFonts w:hint="eastAsia" w:ascii="宋体" w:hAnsi="宋体" w:eastAsia="宋体" w:cs="宋体"/>
          <w:sz w:val="24"/>
          <w:szCs w:val="32"/>
          <w:lang w:val="en-US" w:eastAsia="zh-CN"/>
        </w:rPr>
        <w:t>集成实施方案中应明确项目实施的各个阶段具体工作内容、质量保障措施、实施任务安排、实施组织机构职责等。</w:t>
      </w:r>
    </w:p>
    <w:p w14:paraId="20998D7A">
      <w:pPr>
        <w:spacing w:line="360" w:lineRule="auto"/>
        <w:ind w:firstLine="420" w:firstLineChars="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3.1基础环境工勘。</w:t>
      </w:r>
      <w:r>
        <w:rPr>
          <w:rFonts w:hint="eastAsia" w:ascii="宋体" w:hAnsi="宋体" w:cs="宋体"/>
          <w:sz w:val="24"/>
          <w:szCs w:val="32"/>
          <w:lang w:val="en-US" w:eastAsia="zh-CN"/>
        </w:rPr>
        <w:t>供应商</w:t>
      </w:r>
      <w:r>
        <w:rPr>
          <w:rFonts w:hint="eastAsia" w:ascii="宋体" w:hAnsi="宋体" w:eastAsia="宋体" w:cs="宋体"/>
          <w:sz w:val="24"/>
          <w:szCs w:val="32"/>
          <w:lang w:val="en-US" w:eastAsia="zh-CN"/>
        </w:rPr>
        <w:t>中标后应对基础环境（包括但不限于机房、机柜、供电、互联网线路、专线线路等）情况进行踏勘，提供设备详细部署、网络拓扑图等。</w:t>
      </w:r>
    </w:p>
    <w:p w14:paraId="3DAE299D">
      <w:pPr>
        <w:spacing w:line="360" w:lineRule="auto"/>
        <w:ind w:firstLine="420" w:firstLineChars="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3.2实施方案制定。</w:t>
      </w:r>
      <w:r>
        <w:rPr>
          <w:rFonts w:hint="eastAsia" w:ascii="宋体" w:hAnsi="宋体" w:cs="宋体"/>
          <w:sz w:val="24"/>
          <w:szCs w:val="32"/>
          <w:lang w:val="en-US" w:eastAsia="zh-CN"/>
        </w:rPr>
        <w:t>供应商</w:t>
      </w:r>
      <w:r>
        <w:rPr>
          <w:rFonts w:hint="eastAsia" w:ascii="宋体" w:hAnsi="宋体" w:eastAsia="宋体" w:cs="宋体"/>
          <w:sz w:val="24"/>
          <w:szCs w:val="32"/>
          <w:lang w:val="en-US" w:eastAsia="zh-CN"/>
        </w:rPr>
        <w:t>应根据项目情况，牵头组织项目相关方进行实施方案编制，确定详细具体的集成实施方案，包括但不限于集成方案、IP地址规划、组网方式、软硬件部署方案等。</w:t>
      </w:r>
    </w:p>
    <w:p w14:paraId="0F98BE68">
      <w:pPr>
        <w:spacing w:line="360" w:lineRule="auto"/>
        <w:ind w:firstLine="420" w:firstLineChars="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3.3设备到货及安装。</w:t>
      </w:r>
      <w:r>
        <w:rPr>
          <w:rFonts w:hint="eastAsia" w:ascii="宋体" w:hAnsi="宋体" w:cs="宋体"/>
          <w:sz w:val="24"/>
          <w:szCs w:val="32"/>
          <w:lang w:val="en-US" w:eastAsia="zh-CN"/>
        </w:rPr>
        <w:t>供应商</w:t>
      </w:r>
      <w:r>
        <w:rPr>
          <w:rFonts w:hint="eastAsia" w:ascii="宋体" w:hAnsi="宋体" w:eastAsia="宋体" w:cs="宋体"/>
          <w:sz w:val="24"/>
          <w:szCs w:val="32"/>
          <w:lang w:val="en-US" w:eastAsia="zh-CN"/>
        </w:rPr>
        <w:t>应提供完整的供货清单，包含名称、型号、数量、出厂日期、产地等信息；按照要求完成设备的到货、提货、仓储等工作，并配合</w:t>
      </w:r>
      <w:r>
        <w:rPr>
          <w:rFonts w:hint="eastAsia" w:ascii="宋体" w:hAnsi="宋体" w:cs="宋体"/>
          <w:sz w:val="24"/>
          <w:szCs w:val="32"/>
          <w:lang w:val="en-US" w:eastAsia="zh-CN"/>
        </w:rPr>
        <w:t>采购人</w:t>
      </w:r>
      <w:r>
        <w:rPr>
          <w:rFonts w:hint="eastAsia" w:ascii="宋体" w:hAnsi="宋体" w:eastAsia="宋体" w:cs="宋体"/>
          <w:sz w:val="24"/>
          <w:szCs w:val="32"/>
          <w:lang w:val="en-US" w:eastAsia="zh-CN"/>
        </w:rPr>
        <w:t>、监理等单位完成设备开箱检验；</w:t>
      </w:r>
      <w:r>
        <w:rPr>
          <w:rFonts w:hint="eastAsia" w:ascii="宋体" w:hAnsi="宋体" w:cs="宋体"/>
          <w:sz w:val="24"/>
          <w:szCs w:val="32"/>
          <w:lang w:val="en-US" w:eastAsia="zh-CN"/>
        </w:rPr>
        <w:t>供应商</w:t>
      </w:r>
      <w:r>
        <w:rPr>
          <w:rFonts w:hint="eastAsia" w:ascii="宋体" w:hAnsi="宋体" w:eastAsia="宋体" w:cs="宋体"/>
          <w:sz w:val="24"/>
          <w:szCs w:val="32"/>
          <w:lang w:val="en-US" w:eastAsia="zh-CN"/>
        </w:rPr>
        <w:t>应按照设备安装位置，准备设备安装环境，满足设备安装、运行条件；</w:t>
      </w:r>
      <w:r>
        <w:rPr>
          <w:rFonts w:hint="eastAsia" w:ascii="宋体" w:hAnsi="宋体" w:cs="宋体"/>
          <w:sz w:val="24"/>
          <w:szCs w:val="32"/>
          <w:lang w:val="en-US" w:eastAsia="zh-CN"/>
        </w:rPr>
        <w:t>供应商</w:t>
      </w:r>
      <w:r>
        <w:rPr>
          <w:rFonts w:hint="eastAsia" w:ascii="宋体" w:hAnsi="宋体" w:eastAsia="宋体" w:cs="宋体"/>
          <w:sz w:val="24"/>
          <w:szCs w:val="32"/>
          <w:lang w:val="en-US" w:eastAsia="zh-CN"/>
        </w:rPr>
        <w:t>应完成设备安装，提供完成上述工作所需的所有线缆、辅材、备品备件及配件等，并作出承诺。</w:t>
      </w:r>
    </w:p>
    <w:p w14:paraId="717100C3">
      <w:pPr>
        <w:spacing w:line="360" w:lineRule="auto"/>
        <w:ind w:firstLine="420" w:firstLineChars="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3.4设备部署、组网及调试。</w:t>
      </w:r>
      <w:r>
        <w:rPr>
          <w:rFonts w:hint="eastAsia" w:ascii="宋体" w:hAnsi="宋体" w:cs="宋体"/>
          <w:sz w:val="24"/>
          <w:szCs w:val="32"/>
          <w:lang w:val="en-US" w:eastAsia="zh-CN"/>
        </w:rPr>
        <w:t>供应商</w:t>
      </w:r>
      <w:r>
        <w:rPr>
          <w:rFonts w:hint="eastAsia" w:ascii="宋体" w:hAnsi="宋体" w:eastAsia="宋体" w:cs="宋体"/>
          <w:sz w:val="24"/>
          <w:szCs w:val="32"/>
          <w:lang w:val="en-US" w:eastAsia="zh-CN"/>
        </w:rPr>
        <w:t>应按照实施方案要求，进行软硬件设备部署、组网、调测、上线、验收和开通。</w:t>
      </w:r>
      <w:r>
        <w:rPr>
          <w:rFonts w:hint="eastAsia" w:ascii="宋体" w:hAnsi="宋体" w:cs="宋体"/>
          <w:sz w:val="24"/>
          <w:szCs w:val="32"/>
          <w:lang w:val="en-US" w:eastAsia="zh-CN"/>
        </w:rPr>
        <w:t>供应商</w:t>
      </w:r>
      <w:r>
        <w:rPr>
          <w:rFonts w:hint="eastAsia" w:ascii="宋体" w:hAnsi="宋体" w:eastAsia="宋体" w:cs="宋体"/>
          <w:sz w:val="24"/>
          <w:szCs w:val="32"/>
          <w:lang w:val="en-US" w:eastAsia="zh-CN"/>
        </w:rPr>
        <w:t>应负责设备调测时所需的工具、仪表以及材料等，负责组网过程中所需的所有线缆、对接所需的辅材（如光模块等），并承诺提供项目正常安装部署所需要的所有配件及备品备件。</w:t>
      </w:r>
    </w:p>
    <w:p w14:paraId="178311B0">
      <w:pPr>
        <w:spacing w:line="360" w:lineRule="auto"/>
        <w:ind w:firstLine="420" w:firstLineChars="0"/>
        <w:rPr>
          <w:rFonts w:hint="eastAsia" w:ascii="宋体" w:hAnsi="宋体" w:eastAsia="宋体" w:cs="宋体"/>
          <w:sz w:val="24"/>
          <w:szCs w:val="32"/>
          <w:highlight w:val="yellow"/>
          <w:lang w:val="en-US" w:eastAsia="zh-CN"/>
        </w:rPr>
      </w:pPr>
      <w:r>
        <w:rPr>
          <w:rFonts w:hint="eastAsia" w:ascii="宋体" w:hAnsi="宋体" w:eastAsia="宋体" w:cs="宋体"/>
          <w:sz w:val="24"/>
          <w:szCs w:val="32"/>
          <w:lang w:val="en-US" w:eastAsia="zh-CN"/>
        </w:rPr>
        <w:t>3.5试运行。</w:t>
      </w:r>
      <w:r>
        <w:rPr>
          <w:rFonts w:hint="eastAsia" w:ascii="宋体" w:hAnsi="宋体" w:eastAsia="宋体" w:cs="宋体"/>
          <w:sz w:val="24"/>
          <w:szCs w:val="32"/>
          <w:highlight w:val="none"/>
          <w:lang w:val="en-US" w:eastAsia="zh-CN"/>
        </w:rPr>
        <w:t>项目平稳运行期后，应做好试运行期间的记录。如</w:t>
      </w:r>
      <w:r>
        <w:rPr>
          <w:rFonts w:hint="eastAsia" w:ascii="宋体" w:hAnsi="宋体" w:cs="宋体"/>
          <w:sz w:val="24"/>
          <w:szCs w:val="32"/>
          <w:highlight w:val="none"/>
          <w:lang w:val="en-US" w:eastAsia="zh-CN"/>
        </w:rPr>
        <w:t>供应商</w:t>
      </w:r>
      <w:r>
        <w:rPr>
          <w:rFonts w:hint="eastAsia" w:ascii="宋体" w:hAnsi="宋体" w:eastAsia="宋体" w:cs="宋体"/>
          <w:sz w:val="24"/>
          <w:szCs w:val="32"/>
          <w:highlight w:val="none"/>
          <w:lang w:val="en-US" w:eastAsia="zh-CN"/>
        </w:rPr>
        <w:t>所提供的软硬件设备出现问题和故障时，</w:t>
      </w:r>
      <w:r>
        <w:rPr>
          <w:rFonts w:hint="eastAsia" w:ascii="宋体" w:hAnsi="宋体" w:cs="宋体"/>
          <w:sz w:val="24"/>
          <w:szCs w:val="32"/>
          <w:highlight w:val="none"/>
          <w:lang w:val="en-US" w:eastAsia="zh-CN"/>
        </w:rPr>
        <w:t>供应商</w:t>
      </w:r>
      <w:r>
        <w:rPr>
          <w:rFonts w:hint="eastAsia" w:ascii="宋体" w:hAnsi="宋体" w:eastAsia="宋体" w:cs="宋体"/>
          <w:sz w:val="24"/>
          <w:szCs w:val="32"/>
          <w:highlight w:val="none"/>
          <w:lang w:val="en-US" w:eastAsia="zh-CN"/>
        </w:rPr>
        <w:t>应在30分钟内响应，</w:t>
      </w:r>
      <w:r>
        <w:rPr>
          <w:rFonts w:hint="eastAsia" w:ascii="宋体" w:hAnsi="宋体" w:eastAsia="宋体" w:cs="宋体"/>
          <w:color w:val="auto"/>
          <w:sz w:val="24"/>
          <w:szCs w:val="32"/>
          <w:highlight w:val="none"/>
          <w:lang w:val="en-US" w:eastAsia="zh-CN"/>
        </w:rPr>
        <w:t>2小时内到达现场，4小时内完成故障诊断分析，</w:t>
      </w:r>
      <w:r>
        <w:rPr>
          <w:rFonts w:hint="eastAsia" w:ascii="宋体" w:hAnsi="宋体" w:eastAsia="宋体" w:cs="宋体"/>
          <w:sz w:val="24"/>
          <w:szCs w:val="32"/>
          <w:highlight w:val="none"/>
          <w:lang w:val="en-US" w:eastAsia="zh-CN"/>
        </w:rPr>
        <w:t>8小时内解决问题，具备稳定技术服务团队，可提供7*24小时的技术支持。</w:t>
      </w:r>
    </w:p>
    <w:p w14:paraId="1D31CA06">
      <w:pPr>
        <w:spacing w:line="360" w:lineRule="auto"/>
        <w:ind w:firstLine="420" w:firstLineChars="0"/>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3.6 技术文档移交。</w:t>
      </w:r>
      <w:r>
        <w:rPr>
          <w:rFonts w:hint="eastAsia" w:ascii="宋体" w:hAnsi="宋体" w:cs="宋体"/>
          <w:sz w:val="24"/>
          <w:szCs w:val="32"/>
          <w:lang w:val="en-US" w:eastAsia="zh-CN"/>
        </w:rPr>
        <w:t>供应商</w:t>
      </w:r>
      <w:r>
        <w:rPr>
          <w:rFonts w:hint="eastAsia" w:ascii="宋体" w:hAnsi="宋体" w:eastAsia="宋体" w:cs="宋体"/>
          <w:sz w:val="24"/>
          <w:szCs w:val="32"/>
          <w:lang w:val="en-US" w:eastAsia="zh-CN"/>
        </w:rPr>
        <w:t>应向</w:t>
      </w:r>
      <w:r>
        <w:rPr>
          <w:rFonts w:hint="eastAsia" w:ascii="宋体" w:hAnsi="宋体" w:cs="宋体"/>
          <w:sz w:val="24"/>
          <w:szCs w:val="32"/>
          <w:lang w:val="en-US" w:eastAsia="zh-CN"/>
        </w:rPr>
        <w:t>采购人</w:t>
      </w:r>
      <w:r>
        <w:rPr>
          <w:rFonts w:hint="eastAsia" w:ascii="宋体" w:hAnsi="宋体" w:eastAsia="宋体" w:cs="宋体"/>
          <w:sz w:val="24"/>
          <w:szCs w:val="32"/>
          <w:lang w:val="en-US" w:eastAsia="zh-CN"/>
        </w:rPr>
        <w:t>进行技术交底，提交所提供货物的技术文件，包括相应的中文技术文件，如：项目实施方案、实施过程文档、设备目录、部署安装图纸、操作手册、使用说明、维护手册或服务指南等。</w:t>
      </w:r>
    </w:p>
    <w:p w14:paraId="3AF97D90">
      <w:pPr>
        <w:spacing w:line="360" w:lineRule="auto"/>
        <w:ind w:firstLine="420" w:firstLineChars="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3.7项目验收。设备完成安装、调试、集成、测试、试运行，并达到招标文件以及合同规定的指标后，</w:t>
      </w:r>
      <w:r>
        <w:rPr>
          <w:rFonts w:hint="eastAsia" w:ascii="宋体" w:hAnsi="宋体" w:cs="宋体"/>
          <w:sz w:val="24"/>
          <w:szCs w:val="32"/>
          <w:lang w:val="en-US" w:eastAsia="zh-CN"/>
        </w:rPr>
        <w:t>供应商</w:t>
      </w:r>
      <w:r>
        <w:rPr>
          <w:rFonts w:hint="eastAsia" w:ascii="宋体" w:hAnsi="宋体" w:eastAsia="宋体" w:cs="宋体"/>
          <w:sz w:val="24"/>
          <w:szCs w:val="32"/>
          <w:lang w:val="en-US" w:eastAsia="zh-CN"/>
        </w:rPr>
        <w:t>应配合</w:t>
      </w:r>
      <w:r>
        <w:rPr>
          <w:rFonts w:hint="eastAsia" w:ascii="宋体" w:hAnsi="宋体" w:cs="宋体"/>
          <w:sz w:val="24"/>
          <w:szCs w:val="32"/>
          <w:lang w:val="en-US" w:eastAsia="zh-CN"/>
        </w:rPr>
        <w:t>采购人</w:t>
      </w:r>
      <w:r>
        <w:rPr>
          <w:rFonts w:hint="eastAsia" w:ascii="宋体" w:hAnsi="宋体" w:eastAsia="宋体" w:cs="宋体"/>
          <w:sz w:val="24"/>
          <w:szCs w:val="32"/>
          <w:lang w:val="en-US" w:eastAsia="zh-CN"/>
        </w:rPr>
        <w:t>、</w:t>
      </w:r>
      <w:r>
        <w:rPr>
          <w:rFonts w:hint="eastAsia" w:ascii="宋体" w:hAnsi="宋体" w:eastAsia="宋体" w:cs="宋体"/>
          <w:sz w:val="24"/>
          <w:szCs w:val="32"/>
          <w:highlight w:val="none"/>
          <w:lang w:val="en-US" w:eastAsia="zh-CN"/>
        </w:rPr>
        <w:t>监理单位等</w:t>
      </w:r>
      <w:r>
        <w:rPr>
          <w:rFonts w:hint="eastAsia" w:ascii="宋体" w:hAnsi="宋体" w:eastAsia="宋体" w:cs="宋体"/>
          <w:sz w:val="24"/>
          <w:szCs w:val="32"/>
          <w:lang w:val="en-US" w:eastAsia="zh-CN"/>
        </w:rPr>
        <w:t>组织开展验收工作。</w:t>
      </w:r>
    </w:p>
    <w:p w14:paraId="70886D05">
      <w:pPr>
        <w:spacing w:line="360" w:lineRule="auto"/>
        <w:ind w:firstLine="420" w:firstLineChars="0"/>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（二）供货及应急响应要求</w:t>
      </w:r>
    </w:p>
    <w:p w14:paraId="7D05ADAD">
      <w:pPr>
        <w:spacing w:line="360" w:lineRule="auto"/>
        <w:ind w:firstLine="420" w:firstLineChars="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1.供货要求</w:t>
      </w:r>
    </w:p>
    <w:p w14:paraId="79002FE9">
      <w:pPr>
        <w:spacing w:line="360" w:lineRule="auto"/>
        <w:ind w:firstLine="420" w:firstLineChars="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1.1</w:t>
      </w:r>
      <w:r>
        <w:rPr>
          <w:rFonts w:hint="eastAsia" w:ascii="宋体" w:hAnsi="宋体" w:cs="宋体"/>
          <w:sz w:val="24"/>
          <w:szCs w:val="32"/>
          <w:lang w:val="en-US" w:eastAsia="zh-CN"/>
        </w:rPr>
        <w:t>供应商</w:t>
      </w:r>
      <w:r>
        <w:rPr>
          <w:rFonts w:hint="eastAsia" w:ascii="宋体" w:hAnsi="宋体" w:eastAsia="宋体" w:cs="宋体"/>
          <w:sz w:val="24"/>
          <w:szCs w:val="32"/>
          <w:lang w:val="en-US" w:eastAsia="zh-CN"/>
        </w:rPr>
        <w:t>针对本项目制定相应的供货方案，包括但不限于：供货进度、货物的供应及运输方式、货物包装、货物装卸等。</w:t>
      </w:r>
    </w:p>
    <w:p w14:paraId="3103E81A">
      <w:pPr>
        <w:spacing w:line="360" w:lineRule="auto"/>
        <w:ind w:firstLine="420" w:firstLineChars="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1.2</w:t>
      </w:r>
      <w:r>
        <w:rPr>
          <w:rFonts w:hint="eastAsia" w:ascii="宋体" w:hAnsi="宋体" w:cs="宋体"/>
          <w:sz w:val="24"/>
          <w:szCs w:val="32"/>
          <w:lang w:val="en-US" w:eastAsia="zh-CN"/>
        </w:rPr>
        <w:t>供应商</w:t>
      </w:r>
      <w:r>
        <w:rPr>
          <w:rFonts w:hint="eastAsia" w:ascii="宋体" w:hAnsi="宋体" w:eastAsia="宋体" w:cs="宋体"/>
          <w:sz w:val="24"/>
          <w:szCs w:val="32"/>
          <w:lang w:val="en-US" w:eastAsia="zh-CN"/>
        </w:rPr>
        <w:t>应向</w:t>
      </w:r>
      <w:r>
        <w:rPr>
          <w:rFonts w:hint="eastAsia" w:ascii="宋体" w:hAnsi="宋体" w:cs="宋体"/>
          <w:sz w:val="24"/>
          <w:szCs w:val="32"/>
          <w:lang w:val="en-US" w:eastAsia="zh-CN"/>
        </w:rPr>
        <w:t>采购人</w:t>
      </w:r>
      <w:r>
        <w:rPr>
          <w:rFonts w:hint="eastAsia" w:ascii="宋体" w:hAnsi="宋体" w:eastAsia="宋体" w:cs="宋体"/>
          <w:sz w:val="24"/>
          <w:szCs w:val="32"/>
          <w:lang w:val="en-US" w:eastAsia="zh-CN"/>
        </w:rPr>
        <w:t>提交所提供货物的技术文件，包括相应的中文技术文件，如：设备目录、部署安装图纸、操作手册、使用说明、维护手册或服务指南等（上述文件应包装好随货物一同发运）。</w:t>
      </w:r>
    </w:p>
    <w:p w14:paraId="73E13295">
      <w:pPr>
        <w:spacing w:line="360" w:lineRule="auto"/>
        <w:ind w:firstLine="420" w:firstLineChars="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1.3</w:t>
      </w:r>
      <w:r>
        <w:rPr>
          <w:rFonts w:hint="eastAsia" w:ascii="宋体" w:hAnsi="宋体" w:cs="宋体"/>
          <w:sz w:val="24"/>
          <w:szCs w:val="32"/>
          <w:lang w:val="en-US" w:eastAsia="zh-CN"/>
        </w:rPr>
        <w:t>供应商</w:t>
      </w:r>
      <w:r>
        <w:rPr>
          <w:rFonts w:hint="eastAsia" w:ascii="宋体" w:hAnsi="宋体" w:eastAsia="宋体" w:cs="宋体"/>
          <w:sz w:val="24"/>
          <w:szCs w:val="32"/>
          <w:lang w:val="en-US" w:eastAsia="zh-CN"/>
        </w:rPr>
        <w:t>应保证所供货物与服务均符合招标文件要求及投标文件承诺。如</w:t>
      </w:r>
      <w:r>
        <w:rPr>
          <w:rFonts w:hint="eastAsia" w:ascii="宋体" w:hAnsi="宋体" w:cs="宋体"/>
          <w:sz w:val="24"/>
          <w:szCs w:val="32"/>
          <w:lang w:val="en-US" w:eastAsia="zh-CN"/>
        </w:rPr>
        <w:t>供应商</w:t>
      </w:r>
      <w:r>
        <w:rPr>
          <w:rFonts w:hint="eastAsia" w:ascii="宋体" w:hAnsi="宋体" w:eastAsia="宋体" w:cs="宋体"/>
          <w:sz w:val="24"/>
          <w:szCs w:val="32"/>
          <w:lang w:val="en-US" w:eastAsia="zh-CN"/>
        </w:rPr>
        <w:t>提供货物和服务质量不合格或者不满足</w:t>
      </w:r>
      <w:r>
        <w:rPr>
          <w:rFonts w:hint="eastAsia" w:ascii="宋体" w:hAnsi="宋体" w:cs="宋体"/>
          <w:sz w:val="24"/>
          <w:szCs w:val="32"/>
          <w:lang w:val="en-US" w:eastAsia="zh-CN"/>
        </w:rPr>
        <w:t>采购人</w:t>
      </w:r>
      <w:r>
        <w:rPr>
          <w:rFonts w:hint="eastAsia" w:ascii="宋体" w:hAnsi="宋体" w:eastAsia="宋体" w:cs="宋体"/>
          <w:sz w:val="24"/>
          <w:szCs w:val="32"/>
          <w:lang w:val="en-US" w:eastAsia="zh-CN"/>
        </w:rPr>
        <w:t>要求，</w:t>
      </w:r>
      <w:r>
        <w:rPr>
          <w:rFonts w:hint="eastAsia" w:ascii="宋体" w:hAnsi="宋体" w:cs="宋体"/>
          <w:sz w:val="24"/>
          <w:szCs w:val="32"/>
          <w:lang w:val="en-US" w:eastAsia="zh-CN"/>
        </w:rPr>
        <w:t>供应商</w:t>
      </w:r>
      <w:r>
        <w:rPr>
          <w:rFonts w:hint="eastAsia" w:ascii="宋体" w:hAnsi="宋体" w:eastAsia="宋体" w:cs="宋体"/>
          <w:sz w:val="24"/>
          <w:szCs w:val="32"/>
          <w:lang w:val="en-US" w:eastAsia="zh-CN"/>
        </w:rPr>
        <w:t>应在收到</w:t>
      </w:r>
      <w:r>
        <w:rPr>
          <w:rFonts w:hint="eastAsia" w:ascii="宋体" w:hAnsi="宋体" w:cs="宋体"/>
          <w:sz w:val="24"/>
          <w:szCs w:val="32"/>
          <w:lang w:val="en-US" w:eastAsia="zh-CN"/>
        </w:rPr>
        <w:t>采购人</w:t>
      </w:r>
      <w:r>
        <w:rPr>
          <w:rFonts w:hint="eastAsia" w:ascii="宋体" w:hAnsi="宋体" w:eastAsia="宋体" w:cs="宋体"/>
          <w:sz w:val="24"/>
          <w:szCs w:val="32"/>
          <w:lang w:val="en-US" w:eastAsia="zh-CN"/>
        </w:rPr>
        <w:t>异议通知后3个工作日内完成更换对应的货物或服务。</w:t>
      </w:r>
    </w:p>
    <w:p w14:paraId="0D181BC8">
      <w:pPr>
        <w:spacing w:line="360" w:lineRule="auto"/>
        <w:ind w:firstLine="420" w:firstLineChars="0"/>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2.应急响应要求</w:t>
      </w:r>
    </w:p>
    <w:p w14:paraId="281C4E45">
      <w:pPr>
        <w:spacing w:line="360" w:lineRule="auto"/>
        <w:ind w:firstLine="420" w:firstLineChars="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2.1应急响应：</w:t>
      </w:r>
      <w:r>
        <w:rPr>
          <w:rFonts w:hint="eastAsia" w:ascii="宋体" w:hAnsi="宋体" w:cs="宋体"/>
          <w:sz w:val="24"/>
          <w:szCs w:val="32"/>
          <w:lang w:val="en-US" w:eastAsia="zh-CN"/>
        </w:rPr>
        <w:t>供应商</w:t>
      </w:r>
      <w:r>
        <w:rPr>
          <w:rFonts w:hint="eastAsia" w:ascii="宋体" w:hAnsi="宋体" w:eastAsia="宋体" w:cs="宋体"/>
          <w:sz w:val="24"/>
          <w:szCs w:val="32"/>
          <w:lang w:val="en-US" w:eastAsia="zh-CN"/>
        </w:rPr>
        <w:t>须按照</w:t>
      </w:r>
      <w:r>
        <w:rPr>
          <w:rFonts w:hint="eastAsia" w:ascii="宋体" w:hAnsi="宋体" w:cs="宋体"/>
          <w:sz w:val="24"/>
          <w:szCs w:val="32"/>
          <w:lang w:val="en-US" w:eastAsia="zh-CN"/>
        </w:rPr>
        <w:t>采购人</w:t>
      </w:r>
      <w:r>
        <w:rPr>
          <w:rFonts w:hint="eastAsia" w:ascii="宋体" w:hAnsi="宋体" w:eastAsia="宋体" w:cs="宋体"/>
          <w:sz w:val="24"/>
          <w:szCs w:val="32"/>
          <w:lang w:val="en-US" w:eastAsia="zh-CN"/>
        </w:rPr>
        <w:t>要求，制定应急风险计划和响应预案，对风险识别并进行分析，配合</w:t>
      </w:r>
      <w:r>
        <w:rPr>
          <w:rFonts w:hint="eastAsia" w:ascii="宋体" w:hAnsi="宋体" w:cs="宋体"/>
          <w:sz w:val="24"/>
          <w:szCs w:val="32"/>
          <w:lang w:val="en-US" w:eastAsia="zh-CN"/>
        </w:rPr>
        <w:t>采购人</w:t>
      </w:r>
      <w:r>
        <w:rPr>
          <w:rFonts w:hint="eastAsia" w:ascii="宋体" w:hAnsi="宋体" w:eastAsia="宋体" w:cs="宋体"/>
          <w:sz w:val="24"/>
          <w:szCs w:val="32"/>
          <w:lang w:val="en-US" w:eastAsia="zh-CN"/>
        </w:rPr>
        <w:t>完成重要时期保障、突发事件预防方案，并根据</w:t>
      </w:r>
      <w:r>
        <w:rPr>
          <w:rFonts w:hint="eastAsia" w:ascii="宋体" w:hAnsi="宋体" w:cs="宋体"/>
          <w:sz w:val="24"/>
          <w:szCs w:val="32"/>
          <w:lang w:val="en-US" w:eastAsia="zh-CN"/>
        </w:rPr>
        <w:t>采购人</w:t>
      </w:r>
      <w:r>
        <w:rPr>
          <w:rFonts w:hint="eastAsia" w:ascii="宋体" w:hAnsi="宋体" w:eastAsia="宋体" w:cs="宋体"/>
          <w:sz w:val="24"/>
          <w:szCs w:val="32"/>
          <w:lang w:val="en-US" w:eastAsia="zh-CN"/>
        </w:rPr>
        <w:t>要求提供现场值守和保障服务。</w:t>
      </w:r>
      <w:r>
        <w:rPr>
          <w:rFonts w:hint="eastAsia" w:ascii="宋体" w:hAnsi="宋体" w:cs="宋体"/>
          <w:sz w:val="24"/>
          <w:szCs w:val="32"/>
          <w:lang w:val="en-US" w:eastAsia="zh-CN"/>
        </w:rPr>
        <w:t>供应商</w:t>
      </w:r>
      <w:r>
        <w:rPr>
          <w:rFonts w:hint="eastAsia" w:ascii="宋体" w:hAnsi="宋体" w:eastAsia="宋体" w:cs="宋体"/>
          <w:sz w:val="24"/>
          <w:szCs w:val="32"/>
          <w:lang w:val="en-US" w:eastAsia="zh-CN"/>
        </w:rPr>
        <w:t>应承诺，在本项目建设期和维保期内，提供 7×24小时应急响应服务。遇到网络问题或设备故障时，</w:t>
      </w:r>
      <w:r>
        <w:rPr>
          <w:rFonts w:hint="eastAsia" w:ascii="宋体" w:hAnsi="宋体" w:cs="宋体"/>
          <w:sz w:val="24"/>
          <w:szCs w:val="32"/>
          <w:lang w:val="en-US" w:eastAsia="zh-CN"/>
        </w:rPr>
        <w:t>供应商</w:t>
      </w:r>
      <w:r>
        <w:rPr>
          <w:rFonts w:hint="eastAsia" w:ascii="宋体" w:hAnsi="宋体" w:eastAsia="宋体" w:cs="宋体"/>
          <w:sz w:val="24"/>
          <w:szCs w:val="32"/>
          <w:lang w:val="en-US" w:eastAsia="zh-CN"/>
        </w:rPr>
        <w:t>在接到应急响应请求后，指派专业工程师在2小时内到达指定现场，分析事件原因，给出应对方案，协助采取紧急措施。后续，调查分析安全事件发生原因，给出《应急事件响应报告》。本项需出具加盖</w:t>
      </w:r>
      <w:r>
        <w:rPr>
          <w:rFonts w:hint="eastAsia" w:ascii="宋体" w:hAnsi="宋体" w:cs="宋体"/>
          <w:sz w:val="24"/>
          <w:szCs w:val="32"/>
          <w:lang w:val="en-US" w:eastAsia="zh-CN"/>
        </w:rPr>
        <w:t>供应商</w:t>
      </w:r>
      <w:r>
        <w:rPr>
          <w:rFonts w:hint="eastAsia" w:ascii="宋体" w:hAnsi="宋体" w:eastAsia="宋体" w:cs="宋体"/>
          <w:sz w:val="24"/>
          <w:szCs w:val="32"/>
          <w:lang w:val="en-US" w:eastAsia="zh-CN"/>
        </w:rPr>
        <w:t>公章的承诺函。</w:t>
      </w:r>
    </w:p>
    <w:p w14:paraId="0004CAD3">
      <w:pPr>
        <w:spacing w:line="360" w:lineRule="auto"/>
        <w:ind w:firstLine="420" w:firstLineChars="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2.2应急演练：</w:t>
      </w:r>
      <w:r>
        <w:rPr>
          <w:rFonts w:hint="eastAsia" w:ascii="宋体" w:hAnsi="宋体" w:cs="宋体"/>
          <w:sz w:val="24"/>
          <w:szCs w:val="32"/>
          <w:lang w:val="en-US" w:eastAsia="zh-CN"/>
        </w:rPr>
        <w:t>供应商</w:t>
      </w:r>
      <w:r>
        <w:rPr>
          <w:rFonts w:hint="eastAsia" w:ascii="宋体" w:hAnsi="宋体" w:eastAsia="宋体" w:cs="宋体"/>
          <w:sz w:val="24"/>
          <w:szCs w:val="32"/>
          <w:lang w:val="en-US" w:eastAsia="zh-CN"/>
        </w:rPr>
        <w:t>须按照</w:t>
      </w:r>
      <w:r>
        <w:rPr>
          <w:rFonts w:hint="eastAsia" w:ascii="宋体" w:hAnsi="宋体" w:cs="宋体"/>
          <w:sz w:val="24"/>
          <w:szCs w:val="32"/>
          <w:lang w:val="en-US" w:eastAsia="zh-CN"/>
        </w:rPr>
        <w:t>采购人</w:t>
      </w:r>
      <w:r>
        <w:rPr>
          <w:rFonts w:hint="eastAsia" w:ascii="宋体" w:hAnsi="宋体" w:eastAsia="宋体" w:cs="宋体"/>
          <w:sz w:val="24"/>
          <w:szCs w:val="32"/>
          <w:lang w:val="en-US" w:eastAsia="zh-CN"/>
        </w:rPr>
        <w:t>要求，制定应急处置方案，按照</w:t>
      </w:r>
      <w:r>
        <w:rPr>
          <w:rFonts w:hint="eastAsia" w:ascii="宋体" w:hAnsi="宋体" w:cs="宋体"/>
          <w:sz w:val="24"/>
          <w:szCs w:val="32"/>
          <w:lang w:val="en-US" w:eastAsia="zh-CN"/>
        </w:rPr>
        <w:t>采购人</w:t>
      </w:r>
      <w:r>
        <w:rPr>
          <w:rFonts w:hint="eastAsia" w:ascii="宋体" w:hAnsi="宋体" w:eastAsia="宋体" w:cs="宋体"/>
          <w:sz w:val="24"/>
          <w:szCs w:val="32"/>
          <w:lang w:val="en-US" w:eastAsia="zh-CN"/>
        </w:rPr>
        <w:t>要求，在有计划及受控制的情况下，开展应急演练，执行可预见的预案措施（如：减少链路中断、网络攻击或设备故障等），尽可能消除网络中断对系统的影响，保护信息系统免受重大故障或灾难的影响，缩短网络中断的恢复时间。在维保期内，按照</w:t>
      </w:r>
      <w:r>
        <w:rPr>
          <w:rFonts w:hint="eastAsia" w:ascii="宋体" w:hAnsi="宋体" w:cs="宋体"/>
          <w:sz w:val="24"/>
          <w:szCs w:val="32"/>
          <w:lang w:val="en-US" w:eastAsia="zh-CN"/>
        </w:rPr>
        <w:t>采购人</w:t>
      </w:r>
      <w:r>
        <w:rPr>
          <w:rFonts w:hint="eastAsia" w:ascii="宋体" w:hAnsi="宋体" w:eastAsia="宋体" w:cs="宋体"/>
          <w:sz w:val="24"/>
          <w:szCs w:val="32"/>
          <w:lang w:val="en-US" w:eastAsia="zh-CN"/>
        </w:rPr>
        <w:t>要求每年开展一次应急演练，并出具《应急演练报告》。</w:t>
      </w:r>
    </w:p>
    <w:p w14:paraId="32D7383A">
      <w:pPr>
        <w:spacing w:line="360" w:lineRule="auto"/>
        <w:ind w:firstLine="420" w:firstLineChars="0"/>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（三）组织保障要求</w:t>
      </w:r>
    </w:p>
    <w:p w14:paraId="750C983C">
      <w:pPr>
        <w:spacing w:line="360" w:lineRule="auto"/>
        <w:ind w:firstLine="420" w:firstLineChars="0"/>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1.人员要求</w:t>
      </w:r>
    </w:p>
    <w:p w14:paraId="2403C3B5">
      <w:pPr>
        <w:spacing w:line="360" w:lineRule="auto"/>
        <w:ind w:firstLine="420" w:firstLineChars="0"/>
        <w:rPr>
          <w:rFonts w:hint="eastAsia" w:ascii="宋体" w:hAnsi="宋体" w:eastAsia="宋体" w:cs="宋体"/>
          <w:sz w:val="24"/>
          <w:szCs w:val="32"/>
          <w:lang w:val="en-US" w:eastAsia="zh-CN"/>
        </w:rPr>
      </w:pPr>
      <w:r>
        <w:rPr>
          <w:rFonts w:hint="eastAsia" w:ascii="宋体" w:hAnsi="宋体" w:cs="宋体"/>
          <w:sz w:val="24"/>
          <w:szCs w:val="32"/>
          <w:lang w:val="en-US" w:eastAsia="zh-CN"/>
        </w:rPr>
        <w:t>供应商</w:t>
      </w:r>
      <w:r>
        <w:rPr>
          <w:rFonts w:hint="eastAsia" w:ascii="宋体" w:hAnsi="宋体" w:eastAsia="宋体" w:cs="宋体"/>
          <w:sz w:val="24"/>
          <w:szCs w:val="32"/>
          <w:lang w:val="en-US" w:eastAsia="zh-CN"/>
        </w:rPr>
        <w:t>应合理成立本项目的团队，确保有效人力和物力的投入。应按照统一领导、分工明确、职责清楚、协调配合的原则，建立项目实施组织机构，明确组织机构各职能，并提</w:t>
      </w:r>
      <w:r>
        <w:rPr>
          <w:rFonts w:hint="eastAsia" w:ascii="宋体" w:hAnsi="宋体" w:eastAsia="宋体" w:cs="宋体"/>
          <w:sz w:val="24"/>
          <w:szCs w:val="32"/>
          <w:highlight w:val="none"/>
          <w:lang w:val="en-US" w:eastAsia="zh-CN"/>
        </w:rPr>
        <w:t>供包含1名项目经理、1名技术经理和不少于5人的项目实施团队</w:t>
      </w:r>
      <w:r>
        <w:rPr>
          <w:rFonts w:hint="eastAsia" w:ascii="宋体" w:hAnsi="宋体" w:cs="宋体"/>
          <w:sz w:val="24"/>
          <w:szCs w:val="32"/>
          <w:highlight w:val="none"/>
          <w:lang w:val="en-US" w:eastAsia="zh-CN"/>
        </w:rPr>
        <w:t>（提供</w:t>
      </w:r>
      <w:r>
        <w:rPr>
          <w:rFonts w:hint="eastAsia" w:ascii="宋体" w:hAnsi="宋体" w:eastAsia="宋体" w:cs="宋体"/>
          <w:sz w:val="24"/>
          <w:szCs w:val="32"/>
          <w:highlight w:val="none"/>
          <w:lang w:val="en-US" w:eastAsia="zh-CN"/>
        </w:rPr>
        <w:t>社保缴费证明</w:t>
      </w:r>
      <w:r>
        <w:rPr>
          <w:rFonts w:hint="eastAsia" w:ascii="宋体" w:hAnsi="宋体" w:cs="宋体"/>
          <w:sz w:val="24"/>
          <w:szCs w:val="32"/>
          <w:highlight w:val="none"/>
          <w:lang w:val="en-US" w:eastAsia="zh-CN"/>
        </w:rPr>
        <w:t>）</w:t>
      </w:r>
      <w:r>
        <w:rPr>
          <w:rFonts w:hint="eastAsia" w:ascii="宋体" w:hAnsi="宋体" w:eastAsia="宋体" w:cs="宋体"/>
          <w:sz w:val="24"/>
          <w:szCs w:val="32"/>
          <w:highlight w:val="none"/>
          <w:lang w:val="en-US" w:eastAsia="zh-CN"/>
        </w:rPr>
        <w:t>，</w:t>
      </w:r>
      <w:r>
        <w:rPr>
          <w:rFonts w:hint="eastAsia" w:ascii="宋体" w:hAnsi="宋体" w:eastAsia="宋体" w:cs="宋体"/>
          <w:sz w:val="24"/>
          <w:szCs w:val="32"/>
          <w:lang w:val="en-US" w:eastAsia="zh-CN"/>
        </w:rPr>
        <w:t>项目团队应具有同类项目实施经验，团队成员应配置项目管理、方案设计、集成实施、培训等人员，并需具备相关项目实施技能和专业技术知识。明确在项目组织中的岗位职责，确保工程顺利实施。</w:t>
      </w:r>
    </w:p>
    <w:p w14:paraId="72E9A0C6">
      <w:pPr>
        <w:spacing w:line="360" w:lineRule="auto"/>
        <w:ind w:firstLine="420" w:firstLineChars="0"/>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2.项目管理要求</w:t>
      </w:r>
    </w:p>
    <w:p w14:paraId="6FEFBB81">
      <w:pPr>
        <w:spacing w:line="360" w:lineRule="auto"/>
        <w:ind w:firstLine="420" w:firstLineChars="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为确保项目进度和项目质量，使项目建设达到安全、高效、经济、可靠的目标，</w:t>
      </w:r>
      <w:r>
        <w:rPr>
          <w:rFonts w:hint="eastAsia" w:ascii="宋体" w:hAnsi="宋体" w:cs="宋体"/>
          <w:sz w:val="24"/>
          <w:szCs w:val="32"/>
          <w:lang w:val="en-US" w:eastAsia="zh-CN"/>
        </w:rPr>
        <w:t>供应商</w:t>
      </w:r>
      <w:r>
        <w:rPr>
          <w:rFonts w:hint="eastAsia" w:ascii="宋体" w:hAnsi="宋体" w:eastAsia="宋体" w:cs="宋体"/>
          <w:sz w:val="24"/>
          <w:szCs w:val="32"/>
          <w:lang w:val="en-US" w:eastAsia="zh-CN"/>
        </w:rPr>
        <w:t>应提出合理的项目管理方案。包括但不限于：</w:t>
      </w:r>
    </w:p>
    <w:p w14:paraId="5A770A82">
      <w:pPr>
        <w:spacing w:line="360" w:lineRule="auto"/>
        <w:ind w:firstLine="420" w:firstLineChars="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2.1项目进度要求。为保障项目按照</w:t>
      </w:r>
      <w:r>
        <w:rPr>
          <w:rFonts w:hint="eastAsia" w:ascii="宋体" w:hAnsi="宋体" w:cs="宋体"/>
          <w:sz w:val="24"/>
          <w:szCs w:val="32"/>
          <w:lang w:val="en-US" w:eastAsia="zh-CN"/>
        </w:rPr>
        <w:t>采购人</w:t>
      </w:r>
      <w:r>
        <w:rPr>
          <w:rFonts w:hint="eastAsia" w:ascii="宋体" w:hAnsi="宋体" w:eastAsia="宋体" w:cs="宋体"/>
          <w:sz w:val="24"/>
          <w:szCs w:val="32"/>
          <w:lang w:val="en-US" w:eastAsia="zh-CN"/>
        </w:rPr>
        <w:t>要求时限完成建设，</w:t>
      </w:r>
      <w:r>
        <w:rPr>
          <w:rFonts w:hint="eastAsia" w:ascii="宋体" w:hAnsi="宋体" w:cs="宋体"/>
          <w:sz w:val="24"/>
          <w:szCs w:val="32"/>
          <w:lang w:val="en-US" w:eastAsia="zh-CN"/>
        </w:rPr>
        <w:t>供应商</w:t>
      </w:r>
      <w:r>
        <w:rPr>
          <w:rFonts w:hint="eastAsia" w:ascii="宋体" w:hAnsi="宋体" w:eastAsia="宋体" w:cs="宋体"/>
          <w:sz w:val="24"/>
          <w:szCs w:val="32"/>
          <w:lang w:val="en-US" w:eastAsia="zh-CN"/>
        </w:rPr>
        <w:t>应在方案中明确项目进度计划及相应的保障措施。</w:t>
      </w:r>
    </w:p>
    <w:p w14:paraId="7640CBFB">
      <w:pPr>
        <w:spacing w:line="360" w:lineRule="auto"/>
        <w:ind w:firstLine="420" w:firstLineChars="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2.2风险管理要求。为避免项目实施受到未知因素的影响，增强预见性，</w:t>
      </w:r>
      <w:r>
        <w:rPr>
          <w:rFonts w:hint="eastAsia" w:ascii="宋体" w:hAnsi="宋体" w:cs="宋体"/>
          <w:sz w:val="24"/>
          <w:szCs w:val="32"/>
          <w:lang w:val="en-US" w:eastAsia="zh-CN"/>
        </w:rPr>
        <w:t>供应商</w:t>
      </w:r>
      <w:r>
        <w:rPr>
          <w:rFonts w:hint="eastAsia" w:ascii="宋体" w:hAnsi="宋体" w:eastAsia="宋体" w:cs="宋体"/>
          <w:sz w:val="24"/>
          <w:szCs w:val="32"/>
          <w:lang w:val="en-US" w:eastAsia="zh-CN"/>
        </w:rPr>
        <w:t>应对本项目实施过程中可能遭遇的各类风险进行充分评估，并有针对性地提出应急措施。</w:t>
      </w:r>
    </w:p>
    <w:p w14:paraId="189562B6">
      <w:pPr>
        <w:spacing w:line="360" w:lineRule="auto"/>
        <w:ind w:firstLine="420" w:firstLineChars="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2.3项目质量管理要求。为保障项目实施质量，</w:t>
      </w:r>
      <w:r>
        <w:rPr>
          <w:rFonts w:hint="eastAsia" w:ascii="宋体" w:hAnsi="宋体" w:cs="宋体"/>
          <w:sz w:val="24"/>
          <w:szCs w:val="32"/>
          <w:lang w:val="en-US" w:eastAsia="zh-CN"/>
        </w:rPr>
        <w:t>供应商</w:t>
      </w:r>
      <w:r>
        <w:rPr>
          <w:rFonts w:hint="eastAsia" w:ascii="宋体" w:hAnsi="宋体" w:eastAsia="宋体" w:cs="宋体"/>
          <w:sz w:val="24"/>
          <w:szCs w:val="32"/>
          <w:lang w:val="en-US" w:eastAsia="zh-CN"/>
        </w:rPr>
        <w:t>应在方案中明确提出可行的质量保障措施。</w:t>
      </w:r>
    </w:p>
    <w:p w14:paraId="0C16AE46">
      <w:pPr>
        <w:spacing w:line="360" w:lineRule="auto"/>
        <w:ind w:firstLine="420" w:firstLineChars="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2.4项目文档管理要求。</w:t>
      </w:r>
      <w:r>
        <w:rPr>
          <w:rFonts w:hint="eastAsia" w:ascii="宋体" w:hAnsi="宋体" w:cs="宋体"/>
          <w:sz w:val="24"/>
          <w:szCs w:val="32"/>
          <w:lang w:val="en-US" w:eastAsia="zh-CN"/>
        </w:rPr>
        <w:t>供应商</w:t>
      </w:r>
      <w:r>
        <w:rPr>
          <w:rFonts w:hint="eastAsia" w:ascii="宋体" w:hAnsi="宋体" w:eastAsia="宋体" w:cs="宋体"/>
          <w:sz w:val="24"/>
          <w:szCs w:val="32"/>
          <w:lang w:val="en-US" w:eastAsia="zh-CN"/>
        </w:rPr>
        <w:t>应在方案中明确项目文档的相关管理要求。</w:t>
      </w:r>
    </w:p>
    <w:p w14:paraId="6C285FC0">
      <w:pPr>
        <w:spacing w:line="360" w:lineRule="auto"/>
        <w:ind w:firstLine="420" w:firstLineChars="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2.5安全保密管理要求。</w:t>
      </w:r>
      <w:r>
        <w:rPr>
          <w:rFonts w:hint="eastAsia" w:ascii="宋体" w:hAnsi="宋体" w:cs="宋体"/>
          <w:sz w:val="24"/>
          <w:szCs w:val="32"/>
          <w:lang w:val="en-US" w:eastAsia="zh-CN"/>
        </w:rPr>
        <w:t>供应商</w:t>
      </w:r>
      <w:r>
        <w:rPr>
          <w:rFonts w:hint="eastAsia" w:ascii="宋体" w:hAnsi="宋体" w:eastAsia="宋体" w:cs="宋体"/>
          <w:sz w:val="24"/>
          <w:szCs w:val="32"/>
          <w:lang w:val="en-US" w:eastAsia="zh-CN"/>
        </w:rPr>
        <w:t>应提出项目在建设实施过程中的相关安全保密管理要求，以及出现失泄密的处置原则等。</w:t>
      </w:r>
    </w:p>
    <w:p w14:paraId="7696871F">
      <w:pPr>
        <w:spacing w:line="360" w:lineRule="auto"/>
        <w:ind w:firstLine="420" w:firstLineChars="0"/>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（四）售后服务要求</w:t>
      </w:r>
    </w:p>
    <w:p w14:paraId="3346FC8E">
      <w:pPr>
        <w:spacing w:line="360" w:lineRule="auto"/>
        <w:ind w:firstLine="420" w:firstLineChars="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售后服务期自项目通过</w:t>
      </w:r>
      <w:r>
        <w:rPr>
          <w:rFonts w:hint="eastAsia" w:ascii="宋体" w:hAnsi="宋体" w:cs="宋体"/>
          <w:sz w:val="24"/>
          <w:szCs w:val="32"/>
          <w:lang w:val="en-US" w:eastAsia="zh-CN"/>
        </w:rPr>
        <w:t>采购人</w:t>
      </w:r>
      <w:r>
        <w:rPr>
          <w:rFonts w:hint="eastAsia" w:ascii="宋体" w:hAnsi="宋体" w:eastAsia="宋体" w:cs="宋体"/>
          <w:sz w:val="24"/>
          <w:szCs w:val="32"/>
          <w:lang w:val="en-US" w:eastAsia="zh-CN"/>
        </w:rPr>
        <w:t>组织的验收之日起三年。</w:t>
      </w:r>
      <w:r>
        <w:rPr>
          <w:rFonts w:hint="eastAsia" w:ascii="宋体" w:hAnsi="宋体" w:cs="宋体"/>
          <w:sz w:val="24"/>
          <w:szCs w:val="32"/>
          <w:lang w:val="en-US" w:eastAsia="zh-CN"/>
        </w:rPr>
        <w:t>供应商</w:t>
      </w:r>
      <w:r>
        <w:rPr>
          <w:rFonts w:hint="eastAsia" w:ascii="宋体" w:hAnsi="宋体" w:eastAsia="宋体" w:cs="宋体"/>
          <w:sz w:val="24"/>
          <w:szCs w:val="32"/>
          <w:lang w:val="en-US" w:eastAsia="zh-CN"/>
        </w:rPr>
        <w:t>应提出完善的售后服务方案，包括但不限于维保服务范围、维保服务内容、维保年限、服务响应时间、服务响应承诺、典型故障解决方案、专业技术人员保障及服务电话等。要求如下：</w:t>
      </w:r>
    </w:p>
    <w:p w14:paraId="7F97A39C">
      <w:pPr>
        <w:spacing w:line="360" w:lineRule="auto"/>
        <w:ind w:firstLine="420" w:firstLineChars="0"/>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1.维保服务</w:t>
      </w:r>
    </w:p>
    <w:p w14:paraId="5531BB39">
      <w:pPr>
        <w:spacing w:line="360" w:lineRule="auto"/>
        <w:ind w:firstLine="420" w:firstLineChars="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1.1维保范围：本项目采购清单内产品均属维保范围。</w:t>
      </w:r>
    </w:p>
    <w:p w14:paraId="5C489A80">
      <w:pPr>
        <w:spacing w:line="360" w:lineRule="auto"/>
        <w:ind w:firstLine="420" w:firstLineChars="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1.2维保内容：售后服务自项目通过项目批复单位组织的验收之日起，</w:t>
      </w:r>
      <w:r>
        <w:rPr>
          <w:rFonts w:hint="eastAsia" w:ascii="宋体" w:hAnsi="宋体" w:cs="宋体"/>
          <w:sz w:val="24"/>
          <w:szCs w:val="32"/>
          <w:lang w:val="en-US" w:eastAsia="zh-CN"/>
        </w:rPr>
        <w:t>供应商</w:t>
      </w:r>
      <w:r>
        <w:rPr>
          <w:rFonts w:hint="eastAsia" w:ascii="宋体" w:hAnsi="宋体" w:eastAsia="宋体" w:cs="宋体"/>
          <w:sz w:val="24"/>
          <w:szCs w:val="32"/>
          <w:lang w:val="en-US" w:eastAsia="zh-CN"/>
        </w:rPr>
        <w:t>提供三年的免费维保和技术支持服务，包括但不限于以下内容：</w:t>
      </w:r>
    </w:p>
    <w:p w14:paraId="4DC148EC">
      <w:pPr>
        <w:spacing w:line="360" w:lineRule="auto"/>
        <w:ind w:firstLine="420" w:firstLineChars="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（1）维保期内免费提供三年原厂质保服务；维保期免费提供备品备件及更换服务，响应时间在 24 小时以内；免费提供最新版本软硬件原厂升级服务；提供重要时间节点的系统保障服务。</w:t>
      </w:r>
    </w:p>
    <w:p w14:paraId="78F30393">
      <w:pPr>
        <w:spacing w:line="360" w:lineRule="auto"/>
        <w:ind w:firstLine="420" w:firstLineChars="0"/>
        <w:rPr>
          <w:rFonts w:hint="eastAsia" w:ascii="宋体" w:hAnsi="宋体" w:eastAsia="宋体" w:cs="宋体"/>
          <w:sz w:val="24"/>
          <w:szCs w:val="32"/>
          <w:highlight w:val="yellow"/>
          <w:lang w:val="en-US" w:eastAsia="zh-CN"/>
        </w:rPr>
      </w:pPr>
      <w:r>
        <w:rPr>
          <w:rFonts w:hint="eastAsia" w:ascii="宋体" w:hAnsi="宋体" w:eastAsia="宋体" w:cs="宋体"/>
          <w:sz w:val="24"/>
          <w:szCs w:val="32"/>
          <w:lang w:val="en-US" w:eastAsia="zh-CN"/>
        </w:rPr>
        <w:t>（2）</w:t>
      </w:r>
      <w:r>
        <w:rPr>
          <w:rFonts w:hint="eastAsia" w:ascii="宋体" w:hAnsi="宋体" w:cs="宋体"/>
          <w:sz w:val="24"/>
          <w:szCs w:val="32"/>
          <w:lang w:val="en-US" w:eastAsia="zh-CN"/>
        </w:rPr>
        <w:t>供应商</w:t>
      </w:r>
      <w:r>
        <w:rPr>
          <w:rFonts w:hint="eastAsia" w:ascii="宋体" w:hAnsi="宋体" w:eastAsia="宋体" w:cs="宋体"/>
          <w:sz w:val="24"/>
          <w:szCs w:val="32"/>
          <w:lang w:val="en-US" w:eastAsia="zh-CN"/>
        </w:rPr>
        <w:t>应具备稳定的维保服务团队，团队应具有同类项目维保经验，具备开展项目技术支持、现场技术支援的能力，并提供维保服务团队配置情况的清单（备注：维保团队配备清单包括但不限于维保服务团队成员姓名、年龄、职务、学历、联系方式、职称等，</w:t>
      </w:r>
      <w:r>
        <w:rPr>
          <w:rFonts w:hint="eastAsia" w:ascii="宋体" w:hAnsi="宋体" w:eastAsia="宋体" w:cs="宋体"/>
          <w:sz w:val="24"/>
          <w:szCs w:val="32"/>
          <w:highlight w:val="none"/>
          <w:lang w:val="en-US" w:eastAsia="zh-CN"/>
        </w:rPr>
        <w:t>同时应明确维保服务总负责人，负责人需具备计算机相关专业高级技术职称或注册职业资格，并提供相应职称证（或注册证）及相关证书和社保缴费证明</w:t>
      </w:r>
      <w:r>
        <w:rPr>
          <w:rFonts w:hint="eastAsia" w:ascii="宋体" w:hAnsi="宋体" w:cs="宋体"/>
          <w:sz w:val="24"/>
          <w:szCs w:val="32"/>
          <w:highlight w:val="none"/>
          <w:lang w:val="en-US" w:eastAsia="zh-CN"/>
        </w:rPr>
        <w:t>。</w:t>
      </w:r>
      <w:r>
        <w:rPr>
          <w:rFonts w:hint="eastAsia" w:ascii="宋体" w:hAnsi="宋体" w:eastAsia="宋体" w:cs="宋体"/>
          <w:sz w:val="24"/>
          <w:szCs w:val="32"/>
          <w:highlight w:val="none"/>
          <w:lang w:val="en-US" w:eastAsia="zh-CN"/>
        </w:rPr>
        <w:t>）。</w:t>
      </w:r>
    </w:p>
    <w:p w14:paraId="0A3738EA">
      <w:pPr>
        <w:spacing w:line="360" w:lineRule="auto"/>
        <w:ind w:firstLine="420" w:firstLineChars="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w:t>
      </w:r>
      <w:r>
        <w:rPr>
          <w:rFonts w:hint="eastAsia" w:ascii="宋体" w:hAnsi="宋体" w:cs="宋体"/>
          <w:sz w:val="24"/>
          <w:szCs w:val="32"/>
          <w:lang w:val="en-US" w:eastAsia="zh-CN"/>
        </w:rPr>
        <w:t>供应商</w:t>
      </w:r>
      <w:r>
        <w:rPr>
          <w:rFonts w:hint="eastAsia" w:ascii="宋体" w:hAnsi="宋体" w:eastAsia="宋体" w:cs="宋体"/>
          <w:sz w:val="24"/>
          <w:szCs w:val="32"/>
          <w:lang w:val="en-US" w:eastAsia="zh-CN"/>
        </w:rPr>
        <w:t>或供货厂商应具有备品备件服务网点，并提供专业技术人员保障和服务网点联系方式。</w:t>
      </w:r>
    </w:p>
    <w:p w14:paraId="2A038593">
      <w:pPr>
        <w:spacing w:line="360" w:lineRule="auto"/>
        <w:ind w:firstLine="420" w:firstLineChars="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（4）</w:t>
      </w:r>
      <w:r>
        <w:rPr>
          <w:rFonts w:hint="eastAsia" w:ascii="宋体" w:hAnsi="宋体" w:cs="宋体"/>
          <w:color w:val="auto"/>
          <w:sz w:val="24"/>
          <w:szCs w:val="32"/>
          <w:highlight w:val="none"/>
          <w:lang w:val="en-US" w:eastAsia="zh-CN"/>
        </w:rPr>
        <w:t>供应商</w:t>
      </w:r>
      <w:r>
        <w:rPr>
          <w:rFonts w:hint="eastAsia" w:ascii="宋体" w:hAnsi="宋体" w:eastAsia="宋体" w:cs="宋体"/>
          <w:color w:val="auto"/>
          <w:sz w:val="24"/>
          <w:szCs w:val="32"/>
          <w:highlight w:val="none"/>
          <w:lang w:val="en-US" w:eastAsia="zh-CN"/>
        </w:rPr>
        <w:t>应提供服务响应机制，包括响应时间、响应内容等；提供热线电话服务（7×24 小时），</w:t>
      </w:r>
      <w:r>
        <w:rPr>
          <w:rFonts w:hint="eastAsia" w:ascii="宋体" w:hAnsi="宋体" w:cs="宋体"/>
          <w:color w:val="auto"/>
          <w:sz w:val="24"/>
          <w:szCs w:val="32"/>
          <w:highlight w:val="none"/>
          <w:lang w:val="en-US" w:eastAsia="zh-CN"/>
        </w:rPr>
        <w:t>30分钟</w:t>
      </w:r>
      <w:r>
        <w:rPr>
          <w:rFonts w:hint="eastAsia" w:ascii="宋体" w:hAnsi="宋体" w:eastAsia="宋体" w:cs="宋体"/>
          <w:color w:val="auto"/>
          <w:sz w:val="24"/>
          <w:szCs w:val="32"/>
          <w:highlight w:val="none"/>
          <w:lang w:val="en-US" w:eastAsia="zh-CN"/>
        </w:rPr>
        <w:t>内响应，2小时内到达现场，4小时内完成故障诊断分析，8小时内解决问题。</w:t>
      </w:r>
    </w:p>
    <w:p w14:paraId="7B9D1974">
      <w:pPr>
        <w:spacing w:line="360" w:lineRule="auto"/>
        <w:ind w:firstLine="420" w:firstLineChars="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（5）</w:t>
      </w:r>
      <w:r>
        <w:rPr>
          <w:rFonts w:hint="eastAsia" w:ascii="宋体" w:hAnsi="宋体" w:cs="宋体"/>
          <w:sz w:val="24"/>
          <w:szCs w:val="32"/>
          <w:lang w:val="en-US" w:eastAsia="zh-CN"/>
        </w:rPr>
        <w:t>供应商</w:t>
      </w:r>
      <w:r>
        <w:rPr>
          <w:rFonts w:hint="eastAsia" w:ascii="宋体" w:hAnsi="宋体" w:eastAsia="宋体" w:cs="宋体"/>
          <w:sz w:val="24"/>
          <w:szCs w:val="32"/>
          <w:lang w:val="en-US" w:eastAsia="zh-CN"/>
        </w:rPr>
        <w:t>应提出质保期内的维修、维护内容及服务方式、范围（产品、技术、模块、部件）。</w:t>
      </w:r>
    </w:p>
    <w:p w14:paraId="0A0567AA">
      <w:pPr>
        <w:spacing w:line="360" w:lineRule="auto"/>
        <w:ind w:firstLine="420" w:firstLineChars="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（6）</w:t>
      </w:r>
      <w:r>
        <w:rPr>
          <w:rFonts w:hint="eastAsia" w:ascii="宋体" w:hAnsi="宋体" w:cs="宋体"/>
          <w:sz w:val="24"/>
          <w:szCs w:val="32"/>
          <w:lang w:val="en-US" w:eastAsia="zh-CN"/>
        </w:rPr>
        <w:t>供应商</w:t>
      </w:r>
      <w:r>
        <w:rPr>
          <w:rFonts w:hint="eastAsia" w:ascii="宋体" w:hAnsi="宋体" w:eastAsia="宋体" w:cs="宋体"/>
          <w:sz w:val="24"/>
          <w:szCs w:val="32"/>
          <w:lang w:val="en-US" w:eastAsia="zh-CN"/>
        </w:rPr>
        <w:t>应提供典型故障解决方案文档，便于</w:t>
      </w:r>
      <w:r>
        <w:rPr>
          <w:rFonts w:hint="eastAsia" w:ascii="宋体" w:hAnsi="宋体" w:cs="宋体"/>
          <w:sz w:val="24"/>
          <w:szCs w:val="32"/>
          <w:lang w:val="en-US" w:eastAsia="zh-CN"/>
        </w:rPr>
        <w:t>采购人</w:t>
      </w:r>
      <w:r>
        <w:rPr>
          <w:rFonts w:hint="eastAsia" w:ascii="宋体" w:hAnsi="宋体" w:eastAsia="宋体" w:cs="宋体"/>
          <w:sz w:val="24"/>
          <w:szCs w:val="32"/>
          <w:lang w:val="en-US" w:eastAsia="zh-CN"/>
        </w:rPr>
        <w:t>查阅。</w:t>
      </w:r>
    </w:p>
    <w:p w14:paraId="63F0F7CD">
      <w:pPr>
        <w:spacing w:line="360" w:lineRule="auto"/>
        <w:ind w:firstLine="420" w:firstLineChars="0"/>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2.运维服务</w:t>
      </w:r>
    </w:p>
    <w:p w14:paraId="162D082C">
      <w:pPr>
        <w:spacing w:line="360" w:lineRule="auto"/>
        <w:ind w:firstLine="420" w:firstLineChars="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2.1日常运维服务。自项目验收合格之日起，</w:t>
      </w:r>
      <w:r>
        <w:rPr>
          <w:rFonts w:hint="eastAsia" w:ascii="宋体" w:hAnsi="宋体" w:cs="宋体"/>
          <w:sz w:val="24"/>
          <w:szCs w:val="32"/>
          <w:lang w:val="en-US" w:eastAsia="zh-CN"/>
        </w:rPr>
        <w:t>供应商</w:t>
      </w:r>
      <w:r>
        <w:rPr>
          <w:rFonts w:hint="eastAsia" w:ascii="宋体" w:hAnsi="宋体" w:eastAsia="宋体" w:cs="宋体"/>
          <w:sz w:val="24"/>
          <w:szCs w:val="32"/>
          <w:lang w:val="en-US" w:eastAsia="zh-CN"/>
        </w:rPr>
        <w:t>为本项目提供3年运维服务，其中第一年提供1名驻场人员参与市级电子政务外网IPV4网络向IPV6网络的演进工作，后两年随时响应</w:t>
      </w:r>
      <w:r>
        <w:rPr>
          <w:rFonts w:hint="eastAsia" w:ascii="宋体" w:hAnsi="宋体" w:cs="宋体"/>
          <w:sz w:val="24"/>
          <w:szCs w:val="32"/>
          <w:lang w:val="en-US" w:eastAsia="zh-CN"/>
        </w:rPr>
        <w:t>采购人</w:t>
      </w:r>
      <w:r>
        <w:rPr>
          <w:rFonts w:hint="eastAsia" w:ascii="宋体" w:hAnsi="宋体" w:eastAsia="宋体" w:cs="宋体"/>
          <w:sz w:val="24"/>
          <w:szCs w:val="32"/>
          <w:lang w:val="en-US" w:eastAsia="zh-CN"/>
        </w:rPr>
        <w:t>运维需求，及时处理演进过程中存在的问题，驻场人员应具备项目相关实施技能和专业技术知识。驻场人员不得随意更换，如有变更，必须提前1个月向</w:t>
      </w:r>
      <w:r>
        <w:rPr>
          <w:rFonts w:hint="eastAsia" w:ascii="宋体" w:hAnsi="宋体" w:cs="宋体"/>
          <w:sz w:val="24"/>
          <w:szCs w:val="32"/>
          <w:lang w:val="en-US" w:eastAsia="zh-CN"/>
        </w:rPr>
        <w:t>采购人</w:t>
      </w:r>
      <w:r>
        <w:rPr>
          <w:rFonts w:hint="eastAsia" w:ascii="宋体" w:hAnsi="宋体" w:eastAsia="宋体" w:cs="宋体"/>
          <w:sz w:val="24"/>
          <w:szCs w:val="32"/>
          <w:lang w:val="en-US" w:eastAsia="zh-CN"/>
        </w:rPr>
        <w:t>提出申请，并提供人员变更承诺函，保证人员满足相关要求，人员变更申请需经</w:t>
      </w:r>
      <w:r>
        <w:rPr>
          <w:rFonts w:hint="eastAsia" w:ascii="宋体" w:hAnsi="宋体" w:cs="宋体"/>
          <w:sz w:val="24"/>
          <w:szCs w:val="32"/>
          <w:lang w:val="en-US" w:eastAsia="zh-CN"/>
        </w:rPr>
        <w:t>采购人</w:t>
      </w:r>
      <w:r>
        <w:rPr>
          <w:rFonts w:hint="eastAsia" w:ascii="宋体" w:hAnsi="宋体" w:eastAsia="宋体" w:cs="宋体"/>
          <w:sz w:val="24"/>
          <w:szCs w:val="32"/>
          <w:lang w:val="en-US" w:eastAsia="zh-CN"/>
        </w:rPr>
        <w:t>书面同意，方可执行。</w:t>
      </w:r>
    </w:p>
    <w:p w14:paraId="7211A059">
      <w:pPr>
        <w:spacing w:line="360" w:lineRule="auto"/>
        <w:ind w:firstLine="420" w:firstLineChars="0"/>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2.2重大时刻安全保障服务。质保期内，</w:t>
      </w:r>
      <w:r>
        <w:rPr>
          <w:rFonts w:hint="eastAsia" w:ascii="宋体" w:hAnsi="宋体" w:cs="宋体"/>
          <w:sz w:val="24"/>
          <w:szCs w:val="32"/>
          <w:lang w:val="en-US" w:eastAsia="zh-CN"/>
        </w:rPr>
        <w:t>供应商</w:t>
      </w:r>
      <w:r>
        <w:rPr>
          <w:rFonts w:hint="eastAsia" w:ascii="宋体" w:hAnsi="宋体" w:eastAsia="宋体" w:cs="宋体"/>
          <w:sz w:val="24"/>
          <w:szCs w:val="32"/>
          <w:lang w:val="en-US" w:eastAsia="zh-CN"/>
        </w:rPr>
        <w:t>为应通过现场和远程值守相结合的方式，保证在重大时刻网络和应用系统的安全和稳定。</w:t>
      </w:r>
    </w:p>
    <w:p w14:paraId="7E5076BD">
      <w:pPr>
        <w:spacing w:line="360" w:lineRule="auto"/>
        <w:ind w:firstLine="420" w:firstLineChars="0"/>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（五）培训要求</w:t>
      </w:r>
    </w:p>
    <w:p w14:paraId="186996C7">
      <w:pPr>
        <w:spacing w:line="360" w:lineRule="auto"/>
        <w:ind w:firstLine="420" w:firstLineChars="0"/>
        <w:rPr>
          <w:rFonts w:hint="default" w:ascii="宋体" w:hAnsi="宋体" w:eastAsia="宋体" w:cs="宋体"/>
          <w:sz w:val="24"/>
          <w:szCs w:val="32"/>
          <w:lang w:val="en-US" w:eastAsia="zh-CN"/>
        </w:rPr>
      </w:pPr>
      <w:r>
        <w:rPr>
          <w:rFonts w:hint="eastAsia" w:ascii="宋体" w:hAnsi="宋体" w:cs="宋体"/>
          <w:sz w:val="24"/>
          <w:szCs w:val="32"/>
          <w:lang w:val="en-US" w:eastAsia="zh-CN"/>
        </w:rPr>
        <w:t>供应商</w:t>
      </w:r>
      <w:r>
        <w:rPr>
          <w:rFonts w:hint="default" w:ascii="宋体" w:hAnsi="宋体" w:eastAsia="宋体" w:cs="宋体"/>
          <w:sz w:val="24"/>
          <w:szCs w:val="32"/>
          <w:lang w:val="en-US" w:eastAsia="zh-CN"/>
        </w:rPr>
        <w:t>应提出完善的培训服务方案</w:t>
      </w:r>
      <w:r>
        <w:rPr>
          <w:rFonts w:hint="eastAsia" w:ascii="宋体" w:hAnsi="宋体" w:eastAsia="宋体" w:cs="宋体"/>
          <w:sz w:val="24"/>
          <w:szCs w:val="32"/>
          <w:lang w:val="en-US" w:eastAsia="zh-CN"/>
        </w:rPr>
        <w:t>并</w:t>
      </w:r>
      <w:r>
        <w:rPr>
          <w:rFonts w:hint="default" w:ascii="宋体" w:hAnsi="宋体" w:eastAsia="宋体" w:cs="宋体"/>
          <w:sz w:val="24"/>
          <w:szCs w:val="32"/>
          <w:lang w:val="en-US" w:eastAsia="zh-CN"/>
        </w:rPr>
        <w:t>提供现场免费培训指导</w:t>
      </w:r>
      <w:r>
        <w:rPr>
          <w:rFonts w:hint="eastAsia" w:ascii="宋体" w:hAnsi="宋体" w:eastAsia="宋体" w:cs="宋体"/>
          <w:sz w:val="24"/>
          <w:szCs w:val="32"/>
          <w:lang w:val="en-US" w:eastAsia="zh-CN"/>
        </w:rPr>
        <w:t>，围绕本项目的工作目标提供明确、科学、合理的培训，培训服务方案</w:t>
      </w:r>
      <w:r>
        <w:rPr>
          <w:rFonts w:hint="default" w:ascii="宋体" w:hAnsi="宋体" w:eastAsia="宋体" w:cs="宋体"/>
          <w:sz w:val="24"/>
          <w:szCs w:val="32"/>
          <w:lang w:val="en-US" w:eastAsia="zh-CN"/>
        </w:rPr>
        <w:t>包括培训目标、培训计划、培训内容等</w:t>
      </w:r>
      <w:r>
        <w:rPr>
          <w:rFonts w:hint="eastAsia" w:ascii="宋体" w:hAnsi="宋体" w:eastAsia="宋体" w:cs="宋体"/>
          <w:sz w:val="24"/>
          <w:szCs w:val="32"/>
          <w:lang w:val="en-US" w:eastAsia="zh-CN"/>
        </w:rPr>
        <w:t>，</w:t>
      </w:r>
      <w:r>
        <w:rPr>
          <w:rFonts w:hint="default" w:ascii="宋体" w:hAnsi="宋体" w:eastAsia="宋体" w:cs="宋体"/>
          <w:sz w:val="24"/>
          <w:szCs w:val="32"/>
          <w:lang w:val="en-US" w:eastAsia="zh-CN"/>
        </w:rPr>
        <w:t>培训内容应包含所采购货物的基础知识、运维知识等。</w:t>
      </w:r>
    </w:p>
    <w:p w14:paraId="59E05706">
      <w:pPr>
        <w:spacing w:line="360" w:lineRule="auto"/>
        <w:rPr>
          <w:rFonts w:hint="default" w:ascii="宋体" w:hAnsi="宋体" w:eastAsia="宋体" w:cs="宋体"/>
          <w:b/>
          <w:bCs/>
          <w:sz w:val="24"/>
          <w:szCs w:val="32"/>
          <w:lang w:val="en-US" w:eastAsia="zh-CN"/>
        </w:rPr>
      </w:pPr>
      <w:r>
        <w:rPr>
          <w:rFonts w:hint="eastAsia" w:ascii="宋体" w:hAnsi="宋体" w:eastAsia="宋体" w:cs="宋体"/>
          <w:b/>
          <w:bCs/>
          <w:sz w:val="24"/>
          <w:szCs w:val="32"/>
          <w:lang w:val="en-US" w:eastAsia="zh-CN"/>
        </w:rPr>
        <w:t>三</w:t>
      </w:r>
      <w:r>
        <w:rPr>
          <w:rFonts w:hint="default" w:ascii="宋体" w:hAnsi="宋体" w:eastAsia="宋体" w:cs="宋体"/>
          <w:b/>
          <w:bCs/>
          <w:sz w:val="24"/>
          <w:szCs w:val="32"/>
          <w:lang w:val="en-US" w:eastAsia="zh-CN"/>
        </w:rPr>
        <w:t>、服务方案及承诺（非实质性要求）</w:t>
      </w:r>
    </w:p>
    <w:p w14:paraId="0C1A8A90">
      <w:pPr>
        <w:spacing w:line="360" w:lineRule="auto"/>
        <w:ind w:firstLine="480" w:firstLineChars="200"/>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1.同类项目业绩</w:t>
      </w:r>
    </w:p>
    <w:p w14:paraId="10B1C315">
      <w:pPr>
        <w:spacing w:line="360" w:lineRule="auto"/>
        <w:ind w:firstLine="480" w:firstLineChars="200"/>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2.企业实力</w:t>
      </w:r>
    </w:p>
    <w:p w14:paraId="49289033">
      <w:pPr>
        <w:spacing w:line="360" w:lineRule="auto"/>
        <w:ind w:firstLine="480" w:firstLineChars="200"/>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3.产品技术性能指标</w:t>
      </w:r>
    </w:p>
    <w:p w14:paraId="04DC2632">
      <w:pPr>
        <w:spacing w:line="360" w:lineRule="auto"/>
        <w:ind w:firstLine="480" w:firstLineChars="200"/>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4</w:t>
      </w:r>
      <w:r>
        <w:rPr>
          <w:rFonts w:hint="default" w:ascii="宋体" w:hAnsi="宋体" w:eastAsia="宋体" w:cs="宋体"/>
          <w:sz w:val="24"/>
          <w:szCs w:val="32"/>
          <w:lang w:val="en-US" w:eastAsia="zh-CN"/>
        </w:rPr>
        <w:t>.集成实施方案</w:t>
      </w:r>
    </w:p>
    <w:p w14:paraId="51C8B424">
      <w:pPr>
        <w:spacing w:line="360" w:lineRule="auto"/>
        <w:ind w:firstLine="480" w:firstLineChars="200"/>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5</w:t>
      </w:r>
      <w:r>
        <w:rPr>
          <w:rFonts w:hint="default" w:ascii="宋体" w:hAnsi="宋体" w:eastAsia="宋体" w:cs="宋体"/>
          <w:sz w:val="24"/>
          <w:szCs w:val="32"/>
          <w:lang w:val="en-US" w:eastAsia="zh-CN"/>
        </w:rPr>
        <w:t>.供货方案</w:t>
      </w:r>
    </w:p>
    <w:p w14:paraId="586D43C8">
      <w:pPr>
        <w:spacing w:line="360" w:lineRule="auto"/>
        <w:ind w:firstLine="480" w:firstLineChars="200"/>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6</w:t>
      </w:r>
      <w:r>
        <w:rPr>
          <w:rFonts w:hint="default" w:ascii="宋体" w:hAnsi="宋体" w:eastAsia="宋体" w:cs="宋体"/>
          <w:sz w:val="24"/>
          <w:szCs w:val="32"/>
          <w:lang w:val="en-US" w:eastAsia="zh-CN"/>
        </w:rPr>
        <w:t>.</w:t>
      </w:r>
      <w:r>
        <w:rPr>
          <w:rFonts w:hint="eastAsia" w:ascii="宋体" w:hAnsi="宋体" w:cs="宋体"/>
          <w:sz w:val="24"/>
          <w:szCs w:val="32"/>
          <w:lang w:val="en-US" w:eastAsia="zh-CN"/>
        </w:rPr>
        <w:t>项目</w:t>
      </w:r>
      <w:r>
        <w:rPr>
          <w:rFonts w:hint="eastAsia" w:ascii="宋体" w:hAnsi="宋体" w:eastAsia="宋体" w:cs="宋体"/>
          <w:sz w:val="24"/>
          <w:szCs w:val="32"/>
          <w:lang w:val="en-US" w:eastAsia="zh-CN"/>
        </w:rPr>
        <w:t>应急方案</w:t>
      </w:r>
    </w:p>
    <w:p w14:paraId="254B4FB0">
      <w:pPr>
        <w:spacing w:line="360" w:lineRule="auto"/>
        <w:ind w:firstLine="480" w:firstLineChars="200"/>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7</w:t>
      </w:r>
      <w:r>
        <w:rPr>
          <w:rFonts w:hint="default" w:ascii="宋体" w:hAnsi="宋体" w:eastAsia="宋体" w:cs="宋体"/>
          <w:sz w:val="24"/>
          <w:szCs w:val="32"/>
          <w:lang w:val="en-US" w:eastAsia="zh-CN"/>
        </w:rPr>
        <w:t>.团队</w:t>
      </w:r>
      <w:r>
        <w:rPr>
          <w:rFonts w:hint="eastAsia" w:ascii="宋体" w:hAnsi="宋体" w:cs="宋体"/>
          <w:sz w:val="24"/>
          <w:szCs w:val="32"/>
          <w:lang w:val="en-US" w:eastAsia="zh-CN"/>
        </w:rPr>
        <w:t>配备</w:t>
      </w:r>
      <w:r>
        <w:rPr>
          <w:rFonts w:hint="default" w:ascii="宋体" w:hAnsi="宋体" w:eastAsia="宋体" w:cs="宋体"/>
          <w:sz w:val="24"/>
          <w:szCs w:val="32"/>
          <w:lang w:val="en-US" w:eastAsia="zh-CN"/>
        </w:rPr>
        <w:t>方案</w:t>
      </w:r>
    </w:p>
    <w:p w14:paraId="0DA1E489">
      <w:pPr>
        <w:spacing w:line="360" w:lineRule="auto"/>
        <w:ind w:firstLine="480" w:firstLineChars="200"/>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8</w:t>
      </w:r>
      <w:r>
        <w:rPr>
          <w:rFonts w:hint="default" w:ascii="宋体" w:hAnsi="宋体" w:eastAsia="宋体" w:cs="宋体"/>
          <w:sz w:val="24"/>
          <w:szCs w:val="32"/>
          <w:lang w:val="en-US" w:eastAsia="zh-CN"/>
        </w:rPr>
        <w:t>.项目管理方案</w:t>
      </w:r>
    </w:p>
    <w:p w14:paraId="4E833F19">
      <w:pPr>
        <w:spacing w:line="360" w:lineRule="auto"/>
        <w:ind w:firstLine="480" w:firstLineChars="200"/>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9</w:t>
      </w:r>
      <w:r>
        <w:rPr>
          <w:rFonts w:hint="default" w:ascii="宋体" w:hAnsi="宋体" w:eastAsia="宋体" w:cs="宋体"/>
          <w:sz w:val="24"/>
          <w:szCs w:val="32"/>
          <w:lang w:val="en-US" w:eastAsia="zh-CN"/>
        </w:rPr>
        <w:t>.维保服务方案</w:t>
      </w:r>
    </w:p>
    <w:p w14:paraId="3EC7A9B2">
      <w:pPr>
        <w:spacing w:line="360" w:lineRule="auto"/>
        <w:ind w:firstLine="480" w:firstLineChars="200"/>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10</w:t>
      </w:r>
      <w:r>
        <w:rPr>
          <w:rFonts w:hint="default" w:ascii="宋体" w:hAnsi="宋体" w:eastAsia="宋体" w:cs="宋体"/>
          <w:sz w:val="24"/>
          <w:szCs w:val="32"/>
          <w:lang w:val="en-US" w:eastAsia="zh-CN"/>
        </w:rPr>
        <w:t>.运维服务方案</w:t>
      </w:r>
    </w:p>
    <w:p w14:paraId="54488971">
      <w:pPr>
        <w:spacing w:line="360" w:lineRule="auto"/>
        <w:ind w:firstLine="480" w:firstLineChars="200"/>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11</w:t>
      </w:r>
      <w:r>
        <w:rPr>
          <w:rFonts w:hint="default" w:ascii="宋体" w:hAnsi="宋体" w:eastAsia="宋体" w:cs="宋体"/>
          <w:sz w:val="24"/>
          <w:szCs w:val="32"/>
          <w:lang w:val="en-US" w:eastAsia="zh-CN"/>
        </w:rPr>
        <w:t>.培训方案</w:t>
      </w:r>
    </w:p>
    <w:p w14:paraId="6FB8F410">
      <w:pPr>
        <w:spacing w:line="360" w:lineRule="auto"/>
        <w:rPr>
          <w:rFonts w:hint="default" w:ascii="宋体" w:hAnsi="宋体" w:cs="宋体"/>
          <w:b/>
          <w:bCs/>
          <w:sz w:val="24"/>
          <w:szCs w:val="32"/>
          <w:lang w:val="en-US" w:eastAsia="zh-CN"/>
        </w:rPr>
      </w:pPr>
      <w:r>
        <w:rPr>
          <w:rFonts w:hint="eastAsia" w:ascii="宋体" w:hAnsi="宋体" w:cs="宋体"/>
          <w:b/>
          <w:bCs/>
          <w:sz w:val="24"/>
          <w:szCs w:val="32"/>
          <w:lang w:val="en-US" w:eastAsia="zh-CN"/>
        </w:rPr>
        <w:t>四</w:t>
      </w:r>
      <w:r>
        <w:rPr>
          <w:rFonts w:hint="default" w:ascii="宋体" w:hAnsi="宋体" w:cs="宋体"/>
          <w:b/>
          <w:bCs/>
          <w:sz w:val="24"/>
          <w:szCs w:val="32"/>
          <w:lang w:val="en-US" w:eastAsia="zh-CN"/>
        </w:rPr>
        <w:t>、实质性要求</w:t>
      </w:r>
    </w:p>
    <w:p w14:paraId="3F385C64">
      <w:pPr>
        <w:spacing w:line="360" w:lineRule="auto"/>
        <w:ind w:firstLine="480" w:firstLineChars="200"/>
        <w:rPr>
          <w:rFonts w:hint="default" w:ascii="宋体" w:hAnsi="宋体" w:cs="宋体"/>
          <w:sz w:val="24"/>
          <w:szCs w:val="32"/>
          <w:lang w:val="en-US" w:eastAsia="zh-CN"/>
        </w:rPr>
      </w:pPr>
      <w:r>
        <w:rPr>
          <w:rFonts w:hint="default" w:ascii="宋体" w:hAnsi="宋体" w:cs="宋体"/>
          <w:sz w:val="24"/>
          <w:szCs w:val="32"/>
          <w:lang w:val="en-US" w:eastAsia="zh-CN"/>
        </w:rPr>
        <w:t>1</w:t>
      </w:r>
      <w:r>
        <w:rPr>
          <w:rFonts w:hint="eastAsia" w:ascii="宋体" w:hAnsi="宋体" w:cs="宋体"/>
          <w:sz w:val="24"/>
          <w:szCs w:val="32"/>
          <w:lang w:val="en-US" w:eastAsia="zh-CN"/>
        </w:rPr>
        <w:t>.</w:t>
      </w:r>
      <w:r>
        <w:rPr>
          <w:rFonts w:hint="default" w:ascii="宋体" w:hAnsi="宋体" w:cs="宋体"/>
          <w:sz w:val="24"/>
          <w:szCs w:val="32"/>
          <w:lang w:val="en-US" w:eastAsia="zh-CN"/>
        </w:rPr>
        <w:t>强制性采购的节能产品：本项目产品涉及强制性采购节能产品的，必须满足相关要求，须提供有效的认证证书扫描件；</w:t>
      </w:r>
    </w:p>
    <w:p w14:paraId="6E1607A6">
      <w:pPr>
        <w:spacing w:line="360" w:lineRule="auto"/>
        <w:ind w:firstLine="480" w:firstLineChars="200"/>
        <w:rPr>
          <w:rFonts w:hint="default" w:ascii="宋体" w:hAnsi="宋体" w:cs="宋体"/>
          <w:sz w:val="24"/>
          <w:szCs w:val="32"/>
          <w:lang w:val="en-US" w:eastAsia="zh-CN"/>
        </w:rPr>
      </w:pPr>
      <w:r>
        <w:rPr>
          <w:rFonts w:hint="default" w:ascii="宋体" w:hAnsi="宋体" w:cs="宋体"/>
          <w:sz w:val="24"/>
          <w:szCs w:val="32"/>
          <w:lang w:val="en-US" w:eastAsia="zh-CN"/>
        </w:rPr>
        <w:t>2</w:t>
      </w:r>
      <w:r>
        <w:rPr>
          <w:rFonts w:hint="eastAsia" w:ascii="宋体" w:hAnsi="宋体" w:cs="宋体"/>
          <w:sz w:val="24"/>
          <w:szCs w:val="32"/>
          <w:lang w:val="en-US" w:eastAsia="zh-CN"/>
        </w:rPr>
        <w:t>.</w:t>
      </w:r>
      <w:r>
        <w:rPr>
          <w:rFonts w:hint="default" w:ascii="宋体" w:hAnsi="宋体" w:cs="宋体"/>
          <w:sz w:val="24"/>
          <w:szCs w:val="32"/>
          <w:lang w:val="en-US" w:eastAsia="zh-CN"/>
        </w:rPr>
        <w:t>商品包装和快递包装承诺：承诺所供商品包装符合《商品包装政府采购需求标准（试行）》，快递包装符合《快递包装政府采购需求标准（试行）》。</w:t>
      </w:r>
    </w:p>
    <w:p w14:paraId="208F28E4">
      <w:pPr>
        <w:spacing w:line="360" w:lineRule="auto"/>
        <w:ind w:firstLine="420" w:firstLineChars="0"/>
        <w:rPr>
          <w:rFonts w:hint="default" w:ascii="宋体" w:hAnsi="宋体" w:cs="宋体"/>
          <w:sz w:val="24"/>
          <w:szCs w:val="32"/>
          <w:lang w:val="en-US" w:eastAsia="zh-CN"/>
        </w:rPr>
      </w:pPr>
      <w:r>
        <w:rPr>
          <w:rFonts w:hint="default" w:ascii="宋体" w:hAnsi="宋体" w:cs="宋体"/>
          <w:sz w:val="24"/>
          <w:szCs w:val="32"/>
          <w:lang w:val="en-US" w:eastAsia="zh-CN"/>
        </w:rPr>
        <w:t>3</w:t>
      </w:r>
      <w:r>
        <w:rPr>
          <w:rFonts w:hint="eastAsia" w:ascii="宋体" w:hAnsi="宋体" w:cs="宋体"/>
          <w:sz w:val="24"/>
          <w:szCs w:val="32"/>
          <w:lang w:val="en-US" w:eastAsia="zh-CN"/>
        </w:rPr>
        <w:t>.</w:t>
      </w:r>
      <w:r>
        <w:rPr>
          <w:rFonts w:hint="default" w:ascii="宋体" w:hAnsi="宋体" w:cs="宋体"/>
          <w:sz w:val="24"/>
          <w:szCs w:val="32"/>
          <w:lang w:val="en-US" w:eastAsia="zh-CN"/>
        </w:rPr>
        <w:t>正版软件承诺：承诺投报的计算机产品预装正版操作系统，投报的硬件产品内的预装软件为正版软件。</w:t>
      </w:r>
    </w:p>
    <w:p w14:paraId="21499224">
      <w:pPr>
        <w:spacing w:line="360" w:lineRule="auto"/>
        <w:ind w:firstLine="420" w:firstLineChars="0"/>
        <w:rPr>
          <w:rFonts w:hint="default" w:ascii="宋体" w:hAnsi="宋体" w:cs="宋体"/>
          <w:sz w:val="24"/>
          <w:szCs w:val="32"/>
          <w:lang w:val="en-US" w:eastAsia="zh-CN"/>
        </w:rPr>
      </w:pPr>
      <w:r>
        <w:rPr>
          <w:rFonts w:hint="default" w:ascii="宋体" w:hAnsi="宋体" w:cs="宋体"/>
          <w:sz w:val="24"/>
          <w:szCs w:val="32"/>
          <w:lang w:val="en-US" w:eastAsia="zh-CN"/>
        </w:rPr>
        <w:t>4</w:t>
      </w:r>
      <w:r>
        <w:rPr>
          <w:rFonts w:hint="eastAsia" w:ascii="宋体" w:hAnsi="宋体" w:cs="宋体"/>
          <w:sz w:val="24"/>
          <w:szCs w:val="32"/>
          <w:lang w:val="en-US" w:eastAsia="zh-CN"/>
        </w:rPr>
        <w:t>.</w:t>
      </w:r>
      <w:r>
        <w:rPr>
          <w:rFonts w:hint="default" w:ascii="宋体" w:hAnsi="宋体" w:cs="宋体"/>
          <w:sz w:val="24"/>
          <w:szCs w:val="32"/>
          <w:lang w:val="en-US" w:eastAsia="zh-CN"/>
        </w:rPr>
        <w:t>涉及网络安全专用产品的要求：投标货物中如含有工信部会同有关部门制定下发的《网络关键设备和网络安全专用产品目录》中的网络安全专用产品，须提供由具备资格的机构安全认证合格或者安全检测符合要求的有效证明材料扫描件。（具备资格的机构是指列入《承担网络关键设备和网络安全专用产品安全认证和安全检测任务机构名录》的机构）。详情</w:t>
      </w:r>
      <w:r>
        <w:rPr>
          <w:rFonts w:hint="eastAsia" w:ascii="宋体" w:hAnsi="宋体" w:cs="宋体"/>
          <w:sz w:val="24"/>
          <w:szCs w:val="32"/>
          <w:lang w:val="en-US" w:eastAsia="zh-CN"/>
        </w:rPr>
        <w:t>参照</w:t>
      </w:r>
      <w:r>
        <w:rPr>
          <w:rFonts w:hint="default" w:ascii="宋体" w:hAnsi="宋体" w:cs="宋体"/>
          <w:sz w:val="24"/>
          <w:szCs w:val="32"/>
          <w:lang w:val="en-US" w:eastAsia="zh-CN"/>
        </w:rPr>
        <w:t>国务院 2023 年第 1 号《关于调整网络安全专用产品安全管理有关事项的公告》。</w:t>
      </w:r>
    </w:p>
    <w:p w14:paraId="1BBA90A5">
      <w:pPr>
        <w:spacing w:line="360" w:lineRule="auto"/>
        <w:ind w:firstLine="420" w:firstLineChars="0"/>
        <w:rPr>
          <w:rFonts w:hint="default" w:ascii="宋体" w:hAnsi="宋体" w:cs="宋体"/>
          <w:sz w:val="24"/>
          <w:szCs w:val="32"/>
          <w:lang w:val="en-US" w:eastAsia="zh-CN"/>
        </w:rPr>
      </w:pPr>
      <w:r>
        <w:rPr>
          <w:rFonts w:hint="default" w:ascii="宋体" w:hAnsi="宋体" w:cs="宋体"/>
          <w:sz w:val="24"/>
          <w:szCs w:val="32"/>
          <w:lang w:val="en-US" w:eastAsia="zh-CN"/>
        </w:rPr>
        <w:t>5</w:t>
      </w:r>
      <w:r>
        <w:rPr>
          <w:rFonts w:hint="eastAsia" w:ascii="宋体" w:hAnsi="宋体" w:cs="宋体"/>
          <w:sz w:val="24"/>
          <w:szCs w:val="32"/>
          <w:lang w:val="en-US" w:eastAsia="zh-CN"/>
        </w:rPr>
        <w:t>.</w:t>
      </w:r>
      <w:r>
        <w:rPr>
          <w:rFonts w:hint="default" w:ascii="宋体" w:hAnsi="宋体" w:cs="宋体"/>
          <w:sz w:val="24"/>
          <w:szCs w:val="32"/>
          <w:lang w:val="en-US" w:eastAsia="zh-CN"/>
        </w:rPr>
        <w:t>所投全部服务器须符合财政部《通用服务器政府采购需求标准（2023 年版）》要求</w:t>
      </w:r>
      <w:r>
        <w:rPr>
          <w:rFonts w:hint="eastAsia" w:ascii="宋体" w:hAnsi="宋体" w:cs="宋体"/>
          <w:sz w:val="24"/>
          <w:szCs w:val="32"/>
          <w:lang w:val="en-US" w:eastAsia="zh-CN"/>
        </w:rPr>
        <w:t>。</w:t>
      </w:r>
    </w:p>
    <w:p w14:paraId="4C93B202">
      <w:pPr>
        <w:spacing w:line="360" w:lineRule="auto"/>
        <w:ind w:firstLine="420" w:firstLineChars="0"/>
        <w:rPr>
          <w:rFonts w:hint="default" w:ascii="宋体" w:hAnsi="宋体" w:cs="宋体"/>
          <w:sz w:val="24"/>
          <w:szCs w:val="32"/>
          <w:lang w:val="en-US" w:eastAsia="zh-CN"/>
        </w:rPr>
      </w:pPr>
      <w:r>
        <w:rPr>
          <w:rFonts w:hint="default" w:ascii="宋体" w:hAnsi="宋体" w:cs="宋体"/>
          <w:sz w:val="24"/>
          <w:szCs w:val="32"/>
          <w:lang w:val="en-US" w:eastAsia="zh-CN"/>
        </w:rPr>
        <w:t>6</w:t>
      </w:r>
      <w:r>
        <w:rPr>
          <w:rFonts w:hint="eastAsia" w:ascii="宋体" w:hAnsi="宋体" w:cs="宋体"/>
          <w:sz w:val="24"/>
          <w:szCs w:val="32"/>
          <w:lang w:val="en-US" w:eastAsia="zh-CN"/>
        </w:rPr>
        <w:t>.</w:t>
      </w:r>
      <w:r>
        <w:rPr>
          <w:rFonts w:hint="default" w:ascii="宋体" w:hAnsi="宋体" w:cs="宋体"/>
          <w:sz w:val="24"/>
          <w:szCs w:val="32"/>
          <w:lang w:val="en-US" w:eastAsia="zh-CN"/>
        </w:rPr>
        <w:t>涉及强制性要求或标准：须提供强制性要求或标准的相关认证文件扫描件。</w:t>
      </w:r>
    </w:p>
    <w:p w14:paraId="602C4994">
      <w:pPr>
        <w:spacing w:line="360" w:lineRule="auto"/>
        <w:ind w:firstLine="420" w:firstLineChars="0"/>
        <w:rPr>
          <w:rFonts w:hint="default" w:ascii="宋体" w:hAnsi="宋体" w:cs="宋体"/>
          <w:szCs w:val="24"/>
          <w:lang w:val="en-US" w:eastAsia="zh-CN"/>
        </w:rPr>
      </w:pPr>
      <w:r>
        <w:rPr>
          <w:rFonts w:hint="default" w:ascii="宋体" w:hAnsi="宋体" w:cs="宋体"/>
          <w:sz w:val="24"/>
          <w:szCs w:val="32"/>
          <w:lang w:val="en-US" w:eastAsia="zh-CN"/>
        </w:rPr>
        <w:t>7</w:t>
      </w:r>
      <w:r>
        <w:rPr>
          <w:rFonts w:hint="eastAsia" w:ascii="宋体" w:hAnsi="宋体" w:cs="宋体"/>
          <w:sz w:val="24"/>
          <w:szCs w:val="32"/>
          <w:lang w:val="en-US" w:eastAsia="zh-CN"/>
        </w:rPr>
        <w:t>.</w:t>
      </w:r>
      <w:r>
        <w:rPr>
          <w:rFonts w:hint="default" w:ascii="宋体" w:hAnsi="宋体" w:cs="宋体"/>
          <w:sz w:val="24"/>
          <w:szCs w:val="32"/>
          <w:lang w:val="en-US" w:eastAsia="zh-CN"/>
        </w:rPr>
        <w:t>承诺不得因为各设备间兼容性问题导致本项目运行过程中性能降低或者使用不畅。</w:t>
      </w:r>
    </w:p>
    <w:p w14:paraId="57ACFA24">
      <w:pPr>
        <w:widowControl/>
        <w:spacing w:line="460" w:lineRule="exact"/>
        <w:jc w:val="left"/>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6904A14B">
      <w:pPr>
        <w:rPr>
          <w:color w:val="000000" w:themeColor="text1"/>
          <w:highlight w:val="none"/>
          <w14:textFill>
            <w14:solidFill>
              <w14:schemeClr w14:val="tx1"/>
            </w14:solidFill>
          </w14:textFill>
        </w:rPr>
      </w:pPr>
      <w:bookmarkStart w:id="91" w:name="_Toc1868"/>
      <w:bookmarkStart w:id="92" w:name="_Toc10695"/>
    </w:p>
    <w:p w14:paraId="1267A4A9">
      <w:pPr>
        <w:rPr>
          <w:color w:val="000000" w:themeColor="text1"/>
          <w:highlight w:val="none"/>
          <w14:textFill>
            <w14:solidFill>
              <w14:schemeClr w14:val="tx1"/>
            </w14:solidFill>
          </w14:textFill>
        </w:rPr>
      </w:pPr>
    </w:p>
    <w:p w14:paraId="597F69AE">
      <w:pPr>
        <w:rPr>
          <w:color w:val="000000" w:themeColor="text1"/>
          <w:highlight w:val="none"/>
          <w14:textFill>
            <w14:solidFill>
              <w14:schemeClr w14:val="tx1"/>
            </w14:solidFill>
          </w14:textFill>
        </w:rPr>
      </w:pPr>
    </w:p>
    <w:p w14:paraId="41B14CB3">
      <w:pPr>
        <w:rPr>
          <w:color w:val="000000" w:themeColor="text1"/>
          <w:highlight w:val="none"/>
          <w14:textFill>
            <w14:solidFill>
              <w14:schemeClr w14:val="tx1"/>
            </w14:solidFill>
          </w14:textFill>
        </w:rPr>
      </w:pPr>
    </w:p>
    <w:p w14:paraId="31DEEA33">
      <w:pPr>
        <w:rPr>
          <w:color w:val="000000" w:themeColor="text1"/>
          <w:highlight w:val="none"/>
          <w14:textFill>
            <w14:solidFill>
              <w14:schemeClr w14:val="tx1"/>
            </w14:solidFill>
          </w14:textFill>
        </w:rPr>
      </w:pPr>
    </w:p>
    <w:p w14:paraId="1ABAB7EB">
      <w:pPr>
        <w:rPr>
          <w:color w:val="000000" w:themeColor="text1"/>
          <w:highlight w:val="none"/>
          <w14:textFill>
            <w14:solidFill>
              <w14:schemeClr w14:val="tx1"/>
            </w14:solidFill>
          </w14:textFill>
        </w:rPr>
      </w:pPr>
    </w:p>
    <w:p w14:paraId="14093F01">
      <w:pPr>
        <w:rPr>
          <w:color w:val="000000" w:themeColor="text1"/>
          <w:highlight w:val="none"/>
          <w14:textFill>
            <w14:solidFill>
              <w14:schemeClr w14:val="tx1"/>
            </w14:solidFill>
          </w14:textFill>
        </w:rPr>
      </w:pPr>
    </w:p>
    <w:p w14:paraId="03677FAC">
      <w:pPr>
        <w:rPr>
          <w:color w:val="000000" w:themeColor="text1"/>
          <w:highlight w:val="none"/>
          <w14:textFill>
            <w14:solidFill>
              <w14:schemeClr w14:val="tx1"/>
            </w14:solidFill>
          </w14:textFill>
        </w:rPr>
      </w:pPr>
    </w:p>
    <w:p w14:paraId="353E0531">
      <w:pPr>
        <w:rPr>
          <w:color w:val="000000" w:themeColor="text1"/>
          <w:highlight w:val="none"/>
          <w14:textFill>
            <w14:solidFill>
              <w14:schemeClr w14:val="tx1"/>
            </w14:solidFill>
          </w14:textFill>
        </w:rPr>
      </w:pPr>
    </w:p>
    <w:p w14:paraId="339A6005">
      <w:pPr>
        <w:rPr>
          <w:color w:val="000000" w:themeColor="text1"/>
          <w:highlight w:val="none"/>
          <w14:textFill>
            <w14:solidFill>
              <w14:schemeClr w14:val="tx1"/>
            </w14:solidFill>
          </w14:textFill>
        </w:rPr>
      </w:pPr>
    </w:p>
    <w:p w14:paraId="61C109AC">
      <w:pPr>
        <w:rPr>
          <w:color w:val="000000" w:themeColor="text1"/>
          <w:highlight w:val="none"/>
          <w14:textFill>
            <w14:solidFill>
              <w14:schemeClr w14:val="tx1"/>
            </w14:solidFill>
          </w14:textFill>
        </w:rPr>
      </w:pPr>
    </w:p>
    <w:p w14:paraId="73A0DF38">
      <w:pPr>
        <w:rPr>
          <w:color w:val="000000" w:themeColor="text1"/>
          <w:highlight w:val="none"/>
          <w14:textFill>
            <w14:solidFill>
              <w14:schemeClr w14:val="tx1"/>
            </w14:solidFill>
          </w14:textFill>
        </w:rPr>
      </w:pPr>
    </w:p>
    <w:p w14:paraId="499AD7A6">
      <w:pPr>
        <w:rPr>
          <w:color w:val="000000" w:themeColor="text1"/>
          <w:highlight w:val="none"/>
          <w14:textFill>
            <w14:solidFill>
              <w14:schemeClr w14:val="tx1"/>
            </w14:solidFill>
          </w14:textFill>
        </w:rPr>
      </w:pPr>
    </w:p>
    <w:p w14:paraId="11705BC5">
      <w:pPr>
        <w:rPr>
          <w:color w:val="000000" w:themeColor="text1"/>
          <w:highlight w:val="none"/>
          <w14:textFill>
            <w14:solidFill>
              <w14:schemeClr w14:val="tx1"/>
            </w14:solidFill>
          </w14:textFill>
        </w:rPr>
      </w:pPr>
    </w:p>
    <w:p w14:paraId="1099BB2C">
      <w:pPr>
        <w:rPr>
          <w:color w:val="000000" w:themeColor="text1"/>
          <w:highlight w:val="none"/>
          <w14:textFill>
            <w14:solidFill>
              <w14:schemeClr w14:val="tx1"/>
            </w14:solidFill>
          </w14:textFill>
        </w:rPr>
      </w:pPr>
    </w:p>
    <w:p w14:paraId="7D66B32C">
      <w:pPr>
        <w:rPr>
          <w:color w:val="000000" w:themeColor="text1"/>
          <w:highlight w:val="none"/>
          <w14:textFill>
            <w14:solidFill>
              <w14:schemeClr w14:val="tx1"/>
            </w14:solidFill>
          </w14:textFill>
        </w:rPr>
      </w:pPr>
    </w:p>
    <w:p w14:paraId="2E1560D4">
      <w:pPr>
        <w:rPr>
          <w:color w:val="000000" w:themeColor="text1"/>
          <w:highlight w:val="none"/>
          <w14:textFill>
            <w14:solidFill>
              <w14:schemeClr w14:val="tx1"/>
            </w14:solidFill>
          </w14:textFill>
        </w:rPr>
      </w:pPr>
    </w:p>
    <w:p w14:paraId="01F79336">
      <w:pPr>
        <w:spacing w:line="360" w:lineRule="auto"/>
        <w:jc w:val="center"/>
        <w:outlineLvl w:val="0"/>
        <w:rPr>
          <w:rFonts w:ascii="宋体" w:hAnsi="宋体" w:cs="宋体"/>
          <w:b/>
          <w:color w:val="000000" w:themeColor="text1"/>
          <w:sz w:val="32"/>
          <w:szCs w:val="32"/>
          <w:highlight w:val="none"/>
          <w14:textFill>
            <w14:solidFill>
              <w14:schemeClr w14:val="tx1"/>
            </w14:solidFill>
          </w14:textFill>
        </w:rPr>
      </w:pPr>
      <w:bookmarkStart w:id="93" w:name="_Toc26534"/>
      <w:r>
        <w:rPr>
          <w:rFonts w:hint="eastAsia" w:ascii="宋体" w:hAnsi="宋体" w:cs="宋体"/>
          <w:b/>
          <w:color w:val="000000" w:themeColor="text1"/>
          <w:sz w:val="32"/>
          <w:szCs w:val="32"/>
          <w:highlight w:val="none"/>
          <w14:textFill>
            <w14:solidFill>
              <w14:schemeClr w14:val="tx1"/>
            </w14:solidFill>
          </w14:textFill>
        </w:rPr>
        <w:t xml:space="preserve">第五部分  </w:t>
      </w:r>
      <w:bookmarkEnd w:id="90"/>
      <w:r>
        <w:rPr>
          <w:rFonts w:hint="eastAsia" w:ascii="宋体" w:hAnsi="宋体" w:cs="宋体"/>
          <w:b/>
          <w:color w:val="000000" w:themeColor="text1"/>
          <w:sz w:val="32"/>
          <w:szCs w:val="32"/>
          <w:highlight w:val="none"/>
          <w14:textFill>
            <w14:solidFill>
              <w14:schemeClr w14:val="tx1"/>
            </w14:solidFill>
          </w14:textFill>
        </w:rPr>
        <w:t>合同文本</w:t>
      </w:r>
      <w:bookmarkEnd w:id="91"/>
      <w:bookmarkEnd w:id="92"/>
      <w:bookmarkEnd w:id="93"/>
    </w:p>
    <w:p w14:paraId="0E01712B">
      <w:pPr>
        <w:spacing w:line="560" w:lineRule="exact"/>
        <w:jc w:val="center"/>
        <w:rPr>
          <w:rFonts w:hint="eastAsia" w:ascii="宋体" w:hAnsi="宋体" w:cs="宋体"/>
          <w:color w:val="000000" w:themeColor="text1"/>
          <w:sz w:val="24"/>
          <w:szCs w:val="24"/>
          <w:highlight w:val="none"/>
          <w14:textFill>
            <w14:solidFill>
              <w14:schemeClr w14:val="tx1"/>
            </w14:solidFill>
          </w14:textFill>
        </w:rPr>
      </w:pPr>
      <w:bookmarkStart w:id="94" w:name="_Toc385234441"/>
      <w:bookmarkStart w:id="95" w:name="_Toc326251061"/>
      <w:bookmarkStart w:id="96" w:name="_Toc175644061"/>
      <w:r>
        <w:rPr>
          <w:rFonts w:hint="eastAsia" w:ascii="宋体" w:hAnsi="宋体" w:cs="宋体"/>
          <w:color w:val="000000" w:themeColor="text1"/>
          <w:sz w:val="24"/>
          <w:szCs w:val="24"/>
          <w:highlight w:val="none"/>
          <w14:textFill>
            <w14:solidFill>
              <w14:schemeClr w14:val="tx1"/>
            </w14:solidFill>
          </w14:textFill>
        </w:rPr>
        <w:t>（以下版本仅供参考，具体版本由双方协商签订）</w:t>
      </w:r>
    </w:p>
    <w:p w14:paraId="5C47BCC7">
      <w:pPr>
        <w:spacing w:line="560" w:lineRule="exact"/>
        <w:jc w:val="center"/>
        <w:rPr>
          <w:rFonts w:hint="eastAsia" w:ascii="宋体" w:hAnsi="宋体" w:cs="宋体"/>
          <w:color w:val="000000" w:themeColor="text1"/>
          <w:sz w:val="24"/>
          <w:szCs w:val="24"/>
          <w:highlight w:val="none"/>
          <w14:textFill>
            <w14:solidFill>
              <w14:schemeClr w14:val="tx1"/>
            </w14:solidFill>
          </w14:textFill>
        </w:rPr>
      </w:pPr>
    </w:p>
    <w:p w14:paraId="3683AB19">
      <w:pPr>
        <w:rPr>
          <w:rFonts w:ascii="宋体" w:hAnsi="宋体" w:cs="宋体"/>
          <w:b/>
          <w:bCs/>
          <w:color w:val="000000" w:themeColor="text1"/>
          <w:spacing w:val="-20"/>
          <w:kern w:val="44"/>
          <w:sz w:val="48"/>
          <w:szCs w:val="48"/>
          <w:highlight w:val="none"/>
          <w14:textFill>
            <w14:solidFill>
              <w14:schemeClr w14:val="tx1"/>
            </w14:solidFill>
          </w14:textFill>
        </w:rPr>
      </w:pPr>
    </w:p>
    <w:p w14:paraId="28EFC997"/>
    <w:p w14:paraId="5C3A6225">
      <w:pPr>
        <w:pStyle w:val="25"/>
        <w:spacing w:after="0"/>
        <w:jc w:val="center"/>
        <w:rPr>
          <w:rFonts w:hint="eastAsia" w:ascii="宋体" w:hAnsi="宋体" w:cs="宋体"/>
          <w:b/>
          <w:bCs/>
          <w:color w:val="000000" w:themeColor="text1"/>
          <w:spacing w:val="-20"/>
          <w:kern w:val="44"/>
          <w:sz w:val="48"/>
          <w:szCs w:val="48"/>
          <w:highlight w:val="none"/>
          <w14:textFill>
            <w14:solidFill>
              <w14:schemeClr w14:val="tx1"/>
            </w14:solidFill>
          </w14:textFill>
        </w:rPr>
      </w:pPr>
      <w:r>
        <w:rPr>
          <w:rFonts w:hint="eastAsia" w:ascii="宋体" w:hAnsi="宋体" w:cs="宋体"/>
          <w:b/>
          <w:bCs/>
          <w:color w:val="000000" w:themeColor="text1"/>
          <w:spacing w:val="-20"/>
          <w:kern w:val="44"/>
          <w:sz w:val="48"/>
          <w:szCs w:val="48"/>
          <w:highlight w:val="none"/>
          <w14:textFill>
            <w14:solidFill>
              <w14:schemeClr w14:val="tx1"/>
            </w14:solidFill>
          </w14:textFill>
        </w:rPr>
        <w:t>政府采购</w:t>
      </w:r>
      <w:r>
        <w:rPr>
          <w:rFonts w:hint="eastAsia" w:ascii="宋体" w:hAnsi="宋体" w:cs="宋体"/>
          <w:b/>
          <w:bCs/>
          <w:color w:val="000000" w:themeColor="text1"/>
          <w:spacing w:val="-20"/>
          <w:kern w:val="44"/>
          <w:sz w:val="48"/>
          <w:szCs w:val="48"/>
          <w:highlight w:val="none"/>
          <w:lang w:eastAsia="zh-CN"/>
          <w14:textFill>
            <w14:solidFill>
              <w14:schemeClr w14:val="tx1"/>
            </w14:solidFill>
          </w14:textFill>
        </w:rPr>
        <w:t>货物买卖</w:t>
      </w:r>
      <w:r>
        <w:rPr>
          <w:rFonts w:hint="eastAsia" w:ascii="宋体" w:hAnsi="宋体" w:cs="宋体"/>
          <w:b/>
          <w:bCs/>
          <w:color w:val="000000" w:themeColor="text1"/>
          <w:spacing w:val="-20"/>
          <w:kern w:val="44"/>
          <w:sz w:val="48"/>
          <w:szCs w:val="48"/>
          <w:highlight w:val="none"/>
          <w14:textFill>
            <w14:solidFill>
              <w14:schemeClr w14:val="tx1"/>
            </w14:solidFill>
          </w14:textFill>
        </w:rPr>
        <w:t>合同</w:t>
      </w:r>
    </w:p>
    <w:p w14:paraId="782D3DC6">
      <w:pPr>
        <w:pStyle w:val="25"/>
        <w:spacing w:after="0"/>
        <w:jc w:val="center"/>
        <w:rPr>
          <w:rFonts w:hint="eastAsia" w:ascii="宋体" w:hAnsi="宋体" w:eastAsia="宋体" w:cs="宋体"/>
          <w:b/>
          <w:bCs/>
          <w:color w:val="000000" w:themeColor="text1"/>
          <w:spacing w:val="-20"/>
          <w:kern w:val="44"/>
          <w:sz w:val="48"/>
          <w:szCs w:val="48"/>
          <w:highlight w:val="none"/>
          <w:lang w:eastAsia="zh-CN"/>
          <w14:textFill>
            <w14:solidFill>
              <w14:schemeClr w14:val="tx1"/>
            </w14:solidFill>
          </w14:textFill>
        </w:rPr>
      </w:pPr>
      <w:r>
        <w:rPr>
          <w:rFonts w:hint="eastAsia" w:ascii="宋体" w:hAnsi="宋体" w:cs="宋体"/>
          <w:b/>
          <w:bCs/>
          <w:color w:val="000000" w:themeColor="text1"/>
          <w:spacing w:val="-20"/>
          <w:kern w:val="44"/>
          <w:sz w:val="48"/>
          <w:szCs w:val="48"/>
          <w:highlight w:val="none"/>
          <w:lang w:eastAsia="zh-CN"/>
          <w14:textFill>
            <w14:solidFill>
              <w14:schemeClr w14:val="tx1"/>
            </w14:solidFill>
          </w14:textFill>
        </w:rPr>
        <w:t>（试行）</w:t>
      </w:r>
    </w:p>
    <w:p w14:paraId="3D31AB2E">
      <w:pPr>
        <w:rPr>
          <w:rFonts w:ascii="宋体" w:hAnsi="宋体" w:cs="宋体"/>
          <w:b/>
          <w:bCs/>
          <w:color w:val="000000" w:themeColor="text1"/>
          <w:spacing w:val="-20"/>
          <w:kern w:val="44"/>
          <w:sz w:val="40"/>
          <w:szCs w:val="40"/>
          <w:highlight w:val="none"/>
          <w14:textFill>
            <w14:solidFill>
              <w14:schemeClr w14:val="tx1"/>
            </w14:solidFill>
          </w14:textFill>
        </w:rPr>
      </w:pPr>
    </w:p>
    <w:p w14:paraId="331269BA">
      <w:pPr>
        <w:rPr>
          <w:rFonts w:ascii="宋体" w:hAnsi="宋体" w:cs="宋体"/>
          <w:b/>
          <w:bCs/>
          <w:color w:val="000000" w:themeColor="text1"/>
          <w:spacing w:val="-20"/>
          <w:kern w:val="44"/>
          <w:sz w:val="40"/>
          <w:szCs w:val="40"/>
          <w:highlight w:val="none"/>
          <w14:textFill>
            <w14:solidFill>
              <w14:schemeClr w14:val="tx1"/>
            </w14:solidFill>
          </w14:textFill>
        </w:rPr>
      </w:pPr>
    </w:p>
    <w:p w14:paraId="01F5998C">
      <w:pPr>
        <w:rPr>
          <w:rFonts w:ascii="宋体" w:hAnsi="宋体" w:cs="宋体"/>
          <w:b/>
          <w:bCs/>
          <w:color w:val="000000" w:themeColor="text1"/>
          <w:spacing w:val="-20"/>
          <w:kern w:val="44"/>
          <w:sz w:val="40"/>
          <w:szCs w:val="40"/>
          <w:highlight w:val="none"/>
          <w14:textFill>
            <w14:solidFill>
              <w14:schemeClr w14:val="tx1"/>
            </w14:solidFill>
          </w14:textFill>
        </w:rPr>
      </w:pPr>
    </w:p>
    <w:p w14:paraId="60F75566">
      <w:pPr>
        <w:pStyle w:val="73"/>
        <w:rPr>
          <w:rFonts w:ascii="宋体" w:hAnsi="宋体" w:cs="宋体"/>
          <w:b/>
          <w:bCs/>
          <w:color w:val="000000" w:themeColor="text1"/>
          <w:spacing w:val="-20"/>
          <w:kern w:val="44"/>
          <w:sz w:val="40"/>
          <w:szCs w:val="40"/>
          <w:highlight w:val="none"/>
          <w14:textFill>
            <w14:solidFill>
              <w14:schemeClr w14:val="tx1"/>
            </w14:solidFill>
          </w14:textFill>
        </w:rPr>
      </w:pPr>
    </w:p>
    <w:p w14:paraId="29B91BB3">
      <w:pPr>
        <w:rPr>
          <w:rFonts w:ascii="宋体" w:hAnsi="宋体" w:cs="宋体"/>
          <w:b/>
          <w:bCs/>
          <w:color w:val="000000" w:themeColor="text1"/>
          <w:spacing w:val="-20"/>
          <w:kern w:val="44"/>
          <w:sz w:val="40"/>
          <w:szCs w:val="40"/>
          <w:highlight w:val="none"/>
          <w14:textFill>
            <w14:solidFill>
              <w14:schemeClr w14:val="tx1"/>
            </w14:solidFill>
          </w14:textFill>
        </w:rPr>
      </w:pPr>
    </w:p>
    <w:p w14:paraId="0EB45981">
      <w:pPr>
        <w:pStyle w:val="73"/>
        <w:rPr>
          <w:rFonts w:ascii="宋体" w:hAnsi="宋体" w:cs="宋体"/>
          <w:b/>
          <w:bCs/>
          <w:color w:val="000000" w:themeColor="text1"/>
          <w:spacing w:val="-20"/>
          <w:kern w:val="44"/>
          <w:sz w:val="40"/>
          <w:szCs w:val="40"/>
          <w:highlight w:val="none"/>
          <w14:textFill>
            <w14:solidFill>
              <w14:schemeClr w14:val="tx1"/>
            </w14:solidFill>
          </w14:textFill>
        </w:rPr>
      </w:pPr>
    </w:p>
    <w:p w14:paraId="7159D834">
      <w:pPr>
        <w:rPr>
          <w:rFonts w:ascii="宋体" w:hAnsi="宋体" w:cs="宋体"/>
          <w:b/>
          <w:bCs/>
          <w:color w:val="000000" w:themeColor="text1"/>
          <w:spacing w:val="-20"/>
          <w:kern w:val="44"/>
          <w:sz w:val="40"/>
          <w:szCs w:val="40"/>
          <w:highlight w:val="none"/>
          <w14:textFill>
            <w14:solidFill>
              <w14:schemeClr w14:val="tx1"/>
            </w14:solidFill>
          </w14:textFill>
        </w:rPr>
      </w:pPr>
    </w:p>
    <w:p w14:paraId="514FE96F">
      <w:pPr>
        <w:pStyle w:val="73"/>
        <w:rPr>
          <w:color w:val="000000" w:themeColor="text1"/>
          <w:highlight w:val="none"/>
          <w14:textFill>
            <w14:solidFill>
              <w14:schemeClr w14:val="tx1"/>
            </w14:solidFill>
          </w14:textFill>
        </w:rPr>
      </w:pPr>
    </w:p>
    <w:p w14:paraId="6B4BAC17">
      <w:pPr>
        <w:spacing w:line="360" w:lineRule="auto"/>
        <w:ind w:left="420" w:leftChars="200"/>
        <w:rPr>
          <w:color w:val="000000" w:themeColor="text1"/>
          <w:sz w:val="32"/>
          <w:szCs w:val="32"/>
          <w:highlight w:val="none"/>
          <w14:textFill>
            <w14:solidFill>
              <w14:schemeClr w14:val="tx1"/>
            </w14:solidFill>
          </w14:textFill>
        </w:rPr>
      </w:pPr>
      <w:r>
        <w:rPr>
          <w:rFonts w:hint="eastAsia" w:ascii="宋体" w:hAnsi="宋体" w:cs="宋体"/>
          <w:color w:val="000000" w:themeColor="text1"/>
          <w:kern w:val="0"/>
          <w:sz w:val="32"/>
          <w:szCs w:val="32"/>
          <w:highlight w:val="none"/>
          <w14:textFill>
            <w14:solidFill>
              <w14:schemeClr w14:val="tx1"/>
            </w14:solidFill>
          </w14:textFill>
        </w:rPr>
        <w:t>项目名称：</w:t>
      </w:r>
      <w:r>
        <w:rPr>
          <w:rFonts w:hint="eastAsia"/>
          <w:color w:val="000000" w:themeColor="text1"/>
          <w:sz w:val="32"/>
          <w:szCs w:val="32"/>
          <w:highlight w:val="none"/>
          <w:u w:val="single"/>
          <w14:textFill>
            <w14:solidFill>
              <w14:schemeClr w14:val="tx1"/>
            </w14:solidFill>
          </w14:textFill>
        </w:rPr>
        <w:t xml:space="preserve">                             </w:t>
      </w:r>
    </w:p>
    <w:p w14:paraId="3C88D1A9">
      <w:pPr>
        <w:spacing w:line="360" w:lineRule="auto"/>
        <w:ind w:left="420" w:leftChars="200"/>
        <w:rPr>
          <w:color w:val="000000" w:themeColor="text1"/>
          <w:sz w:val="32"/>
          <w:szCs w:val="32"/>
          <w:highlight w:val="none"/>
          <w:u w:val="single"/>
          <w14:textFill>
            <w14:solidFill>
              <w14:schemeClr w14:val="tx1"/>
            </w14:solidFill>
          </w14:textFill>
        </w:rPr>
      </w:pPr>
      <w:r>
        <w:rPr>
          <w:rFonts w:hint="eastAsia"/>
          <w:color w:val="000000" w:themeColor="text1"/>
          <w:sz w:val="32"/>
          <w:szCs w:val="32"/>
          <w:highlight w:val="none"/>
          <w14:textFill>
            <w14:solidFill>
              <w14:schemeClr w14:val="tx1"/>
            </w14:solidFill>
          </w14:textFill>
        </w:rPr>
        <w:t>合同编号：</w:t>
      </w:r>
      <w:r>
        <w:rPr>
          <w:rFonts w:hint="eastAsia"/>
          <w:color w:val="000000" w:themeColor="text1"/>
          <w:sz w:val="32"/>
          <w:szCs w:val="32"/>
          <w:highlight w:val="none"/>
          <w:u w:val="single"/>
          <w14:textFill>
            <w14:solidFill>
              <w14:schemeClr w14:val="tx1"/>
            </w14:solidFill>
          </w14:textFill>
        </w:rPr>
        <w:t xml:space="preserve">                             </w:t>
      </w:r>
    </w:p>
    <w:p w14:paraId="7C459D2E">
      <w:pPr>
        <w:spacing w:line="360" w:lineRule="auto"/>
        <w:ind w:left="420" w:leftChars="200"/>
        <w:rPr>
          <w:color w:val="000000" w:themeColor="text1"/>
          <w:sz w:val="32"/>
          <w:szCs w:val="32"/>
          <w:highlight w:val="none"/>
          <w14:textFill>
            <w14:solidFill>
              <w14:schemeClr w14:val="tx1"/>
            </w14:solidFill>
          </w14:textFill>
        </w:rPr>
      </w:pPr>
      <w:r>
        <w:rPr>
          <w:rFonts w:hint="eastAsia"/>
          <w:color w:val="000000" w:themeColor="text1"/>
          <w:sz w:val="32"/>
          <w:szCs w:val="32"/>
          <w:highlight w:val="none"/>
          <w14:textFill>
            <w14:solidFill>
              <w14:schemeClr w14:val="tx1"/>
            </w14:solidFill>
          </w14:textFill>
        </w:rPr>
        <w:t>甲    方：</w:t>
      </w:r>
      <w:r>
        <w:rPr>
          <w:rFonts w:hint="eastAsia"/>
          <w:color w:val="000000" w:themeColor="text1"/>
          <w:sz w:val="32"/>
          <w:szCs w:val="32"/>
          <w:highlight w:val="none"/>
          <w:u w:val="single"/>
          <w14:textFill>
            <w14:solidFill>
              <w14:schemeClr w14:val="tx1"/>
            </w14:solidFill>
          </w14:textFill>
        </w:rPr>
        <w:t xml:space="preserve">                             </w:t>
      </w:r>
    </w:p>
    <w:p w14:paraId="14EEB628">
      <w:pPr>
        <w:spacing w:line="360" w:lineRule="auto"/>
        <w:ind w:left="420" w:leftChars="200"/>
        <w:rPr>
          <w:color w:val="000000" w:themeColor="text1"/>
          <w:sz w:val="32"/>
          <w:szCs w:val="32"/>
          <w:highlight w:val="none"/>
          <w:u w:val="single"/>
          <w14:textFill>
            <w14:solidFill>
              <w14:schemeClr w14:val="tx1"/>
            </w14:solidFill>
          </w14:textFill>
        </w:rPr>
      </w:pPr>
      <w:r>
        <w:rPr>
          <w:rFonts w:hint="eastAsia"/>
          <w:color w:val="000000" w:themeColor="text1"/>
          <w:sz w:val="32"/>
          <w:szCs w:val="32"/>
          <w:highlight w:val="none"/>
          <w14:textFill>
            <w14:solidFill>
              <w14:schemeClr w14:val="tx1"/>
            </w14:solidFill>
          </w14:textFill>
        </w:rPr>
        <w:t>乙    方：</w:t>
      </w:r>
      <w:r>
        <w:rPr>
          <w:rFonts w:hint="eastAsia"/>
          <w:color w:val="000000" w:themeColor="text1"/>
          <w:sz w:val="32"/>
          <w:szCs w:val="32"/>
          <w:highlight w:val="none"/>
          <w:u w:val="single"/>
          <w14:textFill>
            <w14:solidFill>
              <w14:schemeClr w14:val="tx1"/>
            </w14:solidFill>
          </w14:textFill>
        </w:rPr>
        <w:t xml:space="preserve">                             </w:t>
      </w:r>
    </w:p>
    <w:p w14:paraId="5259D713">
      <w:pPr>
        <w:spacing w:line="360" w:lineRule="auto"/>
        <w:ind w:left="420" w:leftChars="200"/>
        <w:rPr>
          <w:color w:val="000000" w:themeColor="text1"/>
          <w:sz w:val="32"/>
          <w:szCs w:val="32"/>
          <w:highlight w:val="none"/>
          <w14:textFill>
            <w14:solidFill>
              <w14:schemeClr w14:val="tx1"/>
            </w14:solidFill>
          </w14:textFill>
        </w:rPr>
      </w:pPr>
      <w:r>
        <w:rPr>
          <w:rFonts w:hint="eastAsia"/>
          <w:color w:val="000000" w:themeColor="text1"/>
          <w:sz w:val="32"/>
          <w:szCs w:val="32"/>
          <w:highlight w:val="none"/>
          <w14:textFill>
            <w14:solidFill>
              <w14:schemeClr w14:val="tx1"/>
            </w14:solidFill>
          </w14:textFill>
        </w:rPr>
        <w:t>签订时间：</w:t>
      </w:r>
      <w:r>
        <w:rPr>
          <w:rFonts w:hint="eastAsia"/>
          <w:color w:val="000000" w:themeColor="text1"/>
          <w:sz w:val="32"/>
          <w:szCs w:val="32"/>
          <w:highlight w:val="none"/>
          <w:u w:val="single"/>
          <w14:textFill>
            <w14:solidFill>
              <w14:schemeClr w14:val="tx1"/>
            </w14:solidFill>
          </w14:textFill>
        </w:rPr>
        <w:t xml:space="preserve">      </w:t>
      </w:r>
      <w:r>
        <w:rPr>
          <w:color w:val="000000" w:themeColor="text1"/>
          <w:sz w:val="32"/>
          <w:szCs w:val="32"/>
          <w:highlight w:val="none"/>
          <w:u w:val="single"/>
          <w14:textFill>
            <w14:solidFill>
              <w14:schemeClr w14:val="tx1"/>
            </w14:solidFill>
          </w14:textFill>
        </w:rPr>
        <w:t xml:space="preserve">           </w:t>
      </w:r>
      <w:r>
        <w:rPr>
          <w:rFonts w:hint="eastAsia"/>
          <w:color w:val="000000" w:themeColor="text1"/>
          <w:sz w:val="32"/>
          <w:szCs w:val="32"/>
          <w:highlight w:val="none"/>
          <w:u w:val="single"/>
          <w14:textFill>
            <w14:solidFill>
              <w14:schemeClr w14:val="tx1"/>
            </w14:solidFill>
          </w14:textFill>
        </w:rPr>
        <w:t xml:space="preserve">            </w:t>
      </w:r>
    </w:p>
    <w:p w14:paraId="48757780">
      <w:pPr>
        <w:jc w:val="center"/>
        <w:rPr>
          <w:rFonts w:hint="eastAsia" w:eastAsia="黑体"/>
          <w:color w:val="000000" w:themeColor="text1"/>
          <w:sz w:val="44"/>
          <w:szCs w:val="44"/>
          <w:highlight w:val="none"/>
          <w:lang w:eastAsia="zh-CN"/>
          <w14:textFill>
            <w14:solidFill>
              <w14:schemeClr w14:val="tx1"/>
            </w14:solidFill>
          </w14:textFill>
        </w:rPr>
      </w:pPr>
    </w:p>
    <w:p w14:paraId="48B58878">
      <w:pPr>
        <w:jc w:val="center"/>
        <w:rPr>
          <w:rFonts w:hint="eastAsia" w:eastAsia="黑体"/>
          <w:color w:val="000000" w:themeColor="text1"/>
          <w:sz w:val="44"/>
          <w:szCs w:val="44"/>
          <w:highlight w:val="none"/>
          <w:lang w:eastAsia="zh-CN"/>
          <w14:textFill>
            <w14:solidFill>
              <w14:schemeClr w14:val="tx1"/>
            </w14:solidFill>
          </w14:textFill>
        </w:rPr>
      </w:pPr>
    </w:p>
    <w:p w14:paraId="1ED8CB7E">
      <w:pPr>
        <w:jc w:val="center"/>
        <w:rPr>
          <w:rFonts w:hint="eastAsia" w:eastAsia="黑体"/>
          <w:color w:val="000000" w:themeColor="text1"/>
          <w:sz w:val="44"/>
          <w:szCs w:val="44"/>
          <w:highlight w:val="none"/>
          <w:lang w:eastAsia="zh-CN"/>
          <w14:textFill>
            <w14:solidFill>
              <w14:schemeClr w14:val="tx1"/>
            </w14:solidFill>
          </w14:textFill>
        </w:rPr>
      </w:pPr>
    </w:p>
    <w:p w14:paraId="715D4EB0">
      <w:pPr>
        <w:jc w:val="center"/>
        <w:rPr>
          <w:rFonts w:hint="eastAsia" w:eastAsia="黑体"/>
          <w:color w:val="000000" w:themeColor="text1"/>
          <w:sz w:val="44"/>
          <w:szCs w:val="44"/>
          <w:highlight w:val="none"/>
          <w:lang w:eastAsia="zh-CN"/>
          <w14:textFill>
            <w14:solidFill>
              <w14:schemeClr w14:val="tx1"/>
            </w14:solidFill>
          </w14:textFill>
        </w:rPr>
      </w:pPr>
      <w:r>
        <w:rPr>
          <w:rFonts w:hint="eastAsia" w:eastAsia="黑体"/>
          <w:color w:val="000000" w:themeColor="text1"/>
          <w:sz w:val="44"/>
          <w:szCs w:val="44"/>
          <w:highlight w:val="none"/>
          <w:lang w:eastAsia="zh-CN"/>
          <w14:textFill>
            <w14:solidFill>
              <w14:schemeClr w14:val="tx1"/>
            </w14:solidFill>
          </w14:textFill>
        </w:rPr>
        <w:t>使</w:t>
      </w:r>
      <w:r>
        <w:rPr>
          <w:rFonts w:hint="eastAsia" w:eastAsia="黑体"/>
          <w:color w:val="000000" w:themeColor="text1"/>
          <w:sz w:val="44"/>
          <w:szCs w:val="44"/>
          <w:highlight w:val="none"/>
          <w:lang w:val="en-US" w:eastAsia="zh-CN"/>
          <w14:textFill>
            <w14:solidFill>
              <w14:schemeClr w14:val="tx1"/>
            </w14:solidFill>
          </w14:textFill>
        </w:rPr>
        <w:t xml:space="preserve"> </w:t>
      </w:r>
      <w:r>
        <w:rPr>
          <w:rFonts w:hint="eastAsia" w:eastAsia="黑体"/>
          <w:color w:val="000000" w:themeColor="text1"/>
          <w:sz w:val="44"/>
          <w:szCs w:val="44"/>
          <w:highlight w:val="none"/>
          <w:lang w:eastAsia="zh-CN"/>
          <w14:textFill>
            <w14:solidFill>
              <w14:schemeClr w14:val="tx1"/>
            </w14:solidFill>
          </w14:textFill>
        </w:rPr>
        <w:t>用</w:t>
      </w:r>
      <w:r>
        <w:rPr>
          <w:rFonts w:hint="eastAsia" w:eastAsia="黑体"/>
          <w:color w:val="000000" w:themeColor="text1"/>
          <w:sz w:val="44"/>
          <w:szCs w:val="44"/>
          <w:highlight w:val="none"/>
          <w:lang w:val="en-US" w:eastAsia="zh-CN"/>
          <w14:textFill>
            <w14:solidFill>
              <w14:schemeClr w14:val="tx1"/>
            </w14:solidFill>
          </w14:textFill>
        </w:rPr>
        <w:t xml:space="preserve"> </w:t>
      </w:r>
      <w:r>
        <w:rPr>
          <w:rFonts w:hint="eastAsia" w:eastAsia="黑体"/>
          <w:color w:val="000000" w:themeColor="text1"/>
          <w:sz w:val="44"/>
          <w:szCs w:val="44"/>
          <w:highlight w:val="none"/>
          <w:lang w:eastAsia="zh-CN"/>
          <w14:textFill>
            <w14:solidFill>
              <w14:schemeClr w14:val="tx1"/>
            </w14:solidFill>
          </w14:textFill>
        </w:rPr>
        <w:t>说</w:t>
      </w:r>
      <w:r>
        <w:rPr>
          <w:rFonts w:hint="eastAsia" w:eastAsia="黑体"/>
          <w:color w:val="000000" w:themeColor="text1"/>
          <w:sz w:val="44"/>
          <w:szCs w:val="44"/>
          <w:highlight w:val="none"/>
          <w:lang w:val="en-US" w:eastAsia="zh-CN"/>
          <w14:textFill>
            <w14:solidFill>
              <w14:schemeClr w14:val="tx1"/>
            </w14:solidFill>
          </w14:textFill>
        </w:rPr>
        <w:t xml:space="preserve"> </w:t>
      </w:r>
      <w:r>
        <w:rPr>
          <w:rFonts w:hint="eastAsia" w:eastAsia="黑体"/>
          <w:color w:val="000000" w:themeColor="text1"/>
          <w:sz w:val="44"/>
          <w:szCs w:val="44"/>
          <w:highlight w:val="none"/>
          <w:lang w:eastAsia="zh-CN"/>
          <w14:textFill>
            <w14:solidFill>
              <w14:schemeClr w14:val="tx1"/>
            </w14:solidFill>
          </w14:textFill>
        </w:rPr>
        <w:t>明</w:t>
      </w:r>
    </w:p>
    <w:p w14:paraId="0278ACC7">
      <w:pPr>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69F85698">
      <w:pPr>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1.本合同标准文本适用于购买现成货物的采购项目，不包括需要供应商定制开发、创新研发的货物采购项目。</w:t>
      </w:r>
    </w:p>
    <w:p w14:paraId="46FBBD52">
      <w:pPr>
        <w:ind w:firstLine="0" w:firstLineChars="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2.本合同标准文本为政府采购货物买卖合同编制提供参考，可以结合采购项目具体情况，对文本作必要的调整修订后使用。</w:t>
      </w:r>
    </w:p>
    <w:p w14:paraId="319A1159">
      <w:pPr>
        <w:ind w:firstLine="560" w:firstLineChars="200"/>
        <w:rPr>
          <w:rFonts w:hint="eastAsia" w:ascii="宋体" w:hAnsi="宋体" w:eastAsia="宋体" w:cs="宋体"/>
          <w:color w:val="000000" w:themeColor="text1"/>
          <w:sz w:val="28"/>
          <w:szCs w:val="28"/>
          <w:highlight w:val="none"/>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color w:val="000000" w:themeColor="text1"/>
          <w:sz w:val="28"/>
          <w:szCs w:val="28"/>
          <w:highlight w:val="none"/>
          <w:lang w:val="en-US" w:eastAsia="zh-CN"/>
          <w14:textFill>
            <w14:solidFill>
              <w14:schemeClr w14:val="tx1"/>
            </w14:solidFill>
          </w14:textFill>
        </w:rPr>
        <w:t>3.本合同标准文本各条款中，如涉及填写多家供应商、制造商，多种采购标的、分包主要内容等信息的，可根据采购项目具体情况添加信息项</w:t>
      </w:r>
    </w:p>
    <w:p w14:paraId="2DD44546">
      <w:pPr>
        <w:pStyle w:val="3"/>
        <w:adjustRightInd w:val="0"/>
        <w:snapToGrid w:val="0"/>
        <w:spacing w:beforeLines="0" w:line="400" w:lineRule="exact"/>
        <w:jc w:val="center"/>
        <w:rPr>
          <w:rFonts w:hint="eastAsia" w:ascii="黑体" w:hAnsi="华文中宋" w:eastAsia="黑体"/>
          <w:b w:val="0"/>
          <w:bCs w:val="0"/>
          <w:color w:val="000000" w:themeColor="text1"/>
          <w:sz w:val="28"/>
          <w:szCs w:val="28"/>
          <w:highlight w:val="none"/>
          <w14:textFill>
            <w14:solidFill>
              <w14:schemeClr w14:val="tx1"/>
            </w14:solidFill>
          </w14:textFill>
        </w:rPr>
      </w:pPr>
      <w:bookmarkStart w:id="97" w:name="_Toc22209"/>
      <w:r>
        <w:rPr>
          <w:rFonts w:hint="eastAsia" w:ascii="黑体" w:hAnsi="黑体" w:eastAsia="黑体"/>
          <w:b w:val="0"/>
          <w:bCs w:val="0"/>
          <w:color w:val="000000" w:themeColor="text1"/>
          <w:sz w:val="28"/>
          <w:szCs w:val="28"/>
          <w:highlight w:val="none"/>
          <w14:textFill>
            <w14:solidFill>
              <w14:schemeClr w14:val="tx1"/>
            </w14:solidFill>
          </w14:textFill>
        </w:rPr>
        <w:t xml:space="preserve">第一节 </w:t>
      </w:r>
      <w:r>
        <w:rPr>
          <w:rFonts w:hint="eastAsia" w:ascii="黑体" w:hAnsi="华文中宋" w:eastAsia="黑体"/>
          <w:b w:val="0"/>
          <w:bCs w:val="0"/>
          <w:color w:val="000000" w:themeColor="text1"/>
          <w:sz w:val="28"/>
          <w:szCs w:val="28"/>
          <w:highlight w:val="none"/>
          <w14:textFill>
            <w14:solidFill>
              <w14:schemeClr w14:val="tx1"/>
            </w14:solidFill>
          </w14:textFill>
        </w:rPr>
        <w:t>政府采购合同协议书</w:t>
      </w:r>
      <w:bookmarkEnd w:id="97"/>
    </w:p>
    <w:p w14:paraId="0312FB52">
      <w:pPr>
        <w:pStyle w:val="3"/>
        <w:adjustRightInd w:val="0"/>
        <w:snapToGrid w:val="0"/>
        <w:spacing w:beforeLines="0" w:line="400" w:lineRule="exact"/>
        <w:jc w:val="center"/>
        <w:rPr>
          <w:rFonts w:hint="eastAsia" w:ascii="黑体" w:hAnsi="华文中宋" w:eastAsia="黑体"/>
          <w:b w:val="0"/>
          <w:bCs w:val="0"/>
          <w:color w:val="000000" w:themeColor="text1"/>
          <w:sz w:val="28"/>
          <w:szCs w:val="28"/>
          <w:highlight w:val="none"/>
          <w14:textFill>
            <w14:solidFill>
              <w14:schemeClr w14:val="tx1"/>
            </w14:solidFill>
          </w14:textFill>
        </w:rPr>
      </w:pPr>
    </w:p>
    <w:p w14:paraId="00A70616">
      <w:pPr>
        <w:keepNext w:val="0"/>
        <w:keepLines w:val="0"/>
        <w:pageBreakBefore w:val="0"/>
        <w:widowControl w:val="0"/>
        <w:kinsoku/>
        <w:wordWrap/>
        <w:overflowPunct/>
        <w:topLinePunct w:val="0"/>
        <w:autoSpaceDE/>
        <w:autoSpaceDN/>
        <w:bidi w:val="0"/>
        <w:adjustRightInd w:val="0"/>
        <w:snapToGrid w:val="0"/>
        <w:spacing w:before="0" w:beforeLines="0" w:line="360" w:lineRule="auto"/>
        <w:ind w:left="4800" w:hanging="4800" w:hangingChars="2000"/>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甲方（全称）：</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（采购人</w:t>
      </w:r>
      <w:r>
        <w:rPr>
          <w:rFonts w:hint="eastAsia" w:ascii="宋体" w:hAnsi="宋体"/>
          <w:color w:val="000000" w:themeColor="text1"/>
          <w:sz w:val="24"/>
          <w:szCs w:val="24"/>
          <w:highlight w:val="none"/>
          <w:lang w:eastAsia="zh-CN"/>
          <w14:textFill>
            <w14:solidFill>
              <w14:schemeClr w14:val="tx1"/>
            </w14:solidFill>
          </w14:textFill>
        </w:rPr>
        <w:t>、受采购人委托签订合同的单位</w:t>
      </w:r>
      <w:r>
        <w:rPr>
          <w:rFonts w:hint="eastAsia" w:ascii="宋体" w:hAnsi="宋体"/>
          <w:color w:val="000000" w:themeColor="text1"/>
          <w:sz w:val="24"/>
          <w:szCs w:val="24"/>
          <w:highlight w:val="none"/>
          <w14:textFill>
            <w14:solidFill>
              <w14:schemeClr w14:val="tx1"/>
            </w14:solidFill>
          </w14:textFill>
        </w:rPr>
        <w:t>或采购文件约定的合同甲方）</w:t>
      </w:r>
    </w:p>
    <w:p w14:paraId="2A5E58A4">
      <w:pPr>
        <w:keepNext w:val="0"/>
        <w:keepLines w:val="0"/>
        <w:pageBreakBefore w:val="0"/>
        <w:widowControl w:val="0"/>
        <w:kinsoku/>
        <w:wordWrap/>
        <w:overflowPunct/>
        <w:topLinePunct w:val="0"/>
        <w:autoSpaceDE/>
        <w:autoSpaceDN/>
        <w:bidi w:val="0"/>
        <w:adjustRightInd w:val="0"/>
        <w:snapToGrid w:val="0"/>
        <w:spacing w:before="0" w:beforeLines="0" w:line="360" w:lineRule="auto"/>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乙方</w:t>
      </w:r>
      <w:r>
        <w:rPr>
          <w:rFonts w:hint="eastAsia" w:ascii="宋体" w:hAnsi="宋体"/>
          <w:color w:val="000000" w:themeColor="text1"/>
          <w:sz w:val="24"/>
          <w:szCs w:val="24"/>
          <w:highlight w:val="none"/>
          <w:lang w:val="en-US" w:eastAsia="zh-CN"/>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（全称）：</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（供应商）</w:t>
      </w:r>
    </w:p>
    <w:p w14:paraId="33FACF0E">
      <w:pPr>
        <w:keepNext w:val="0"/>
        <w:keepLines w:val="0"/>
        <w:pageBreakBefore w:val="0"/>
        <w:widowControl w:val="0"/>
        <w:kinsoku/>
        <w:wordWrap/>
        <w:overflowPunct/>
        <w:topLinePunct w:val="0"/>
        <w:autoSpaceDE/>
        <w:autoSpaceDN/>
        <w:bidi w:val="0"/>
        <w:adjustRightInd w:val="0"/>
        <w:snapToGrid w:val="0"/>
        <w:spacing w:before="0" w:beforeLines="0" w:line="360" w:lineRule="auto"/>
        <w:ind w:left="5040" w:hanging="5040" w:hangingChars="21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乙方2（全称）：</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（联合体成员供应商或其他合同主</w:t>
      </w:r>
      <w:r>
        <w:rPr>
          <w:rFonts w:hint="eastAsia" w:ascii="宋体" w:hAnsi="宋体" w:eastAsia="宋体"/>
          <w:color w:val="000000" w:themeColor="text1"/>
          <w:sz w:val="24"/>
          <w:szCs w:val="24"/>
          <w:highlight w:val="none"/>
          <w14:textFill>
            <w14:solidFill>
              <w14:schemeClr w14:val="tx1"/>
            </w14:solidFill>
          </w14:textFill>
        </w:rPr>
        <w:t>体）（如有）</w:t>
      </w:r>
    </w:p>
    <w:p w14:paraId="7E3B643A">
      <w:pPr>
        <w:keepNext w:val="0"/>
        <w:keepLines w:val="0"/>
        <w:pageBreakBefore w:val="0"/>
        <w:widowControl w:val="0"/>
        <w:kinsoku/>
        <w:wordWrap/>
        <w:overflowPunct/>
        <w:topLinePunct w:val="0"/>
        <w:autoSpaceDE/>
        <w:autoSpaceDN/>
        <w:bidi w:val="0"/>
        <w:adjustRightInd w:val="0"/>
        <w:snapToGrid w:val="0"/>
        <w:spacing w:before="0" w:beforeLines="0" w:line="360" w:lineRule="auto"/>
        <w:ind w:left="5040" w:hanging="5040" w:hangingChars="2100"/>
        <w:textAlignment w:val="auto"/>
        <w:rPr>
          <w:rFonts w:hint="eastAsia" w:ascii="宋体" w:hAnsi="宋体"/>
          <w:color w:val="000000" w:themeColor="text1"/>
          <w:sz w:val="24"/>
          <w:szCs w:val="24"/>
          <w:highlight w:val="none"/>
          <w14:textFill>
            <w14:solidFill>
              <w14:schemeClr w14:val="tx1"/>
            </w14:solidFill>
          </w14:textFill>
        </w:rPr>
      </w:pPr>
      <w:r>
        <w:rPr>
          <w:rFonts w:hint="eastAsia"/>
          <w:color w:val="000000" w:themeColor="text1"/>
          <w:sz w:val="24"/>
          <w:szCs w:val="28"/>
          <w:highlight w:val="none"/>
          <w:lang w:eastAsia="zh-CN"/>
          <w14:textFill>
            <w14:solidFill>
              <w14:schemeClr w14:val="tx1"/>
            </w14:solidFill>
          </w14:textFill>
        </w:rPr>
        <w:t>乙方</w:t>
      </w:r>
      <w:r>
        <w:rPr>
          <w:rFonts w:hint="eastAsia" w:ascii="宋体" w:hAnsi="宋体"/>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8"/>
          <w:highlight w:val="none"/>
          <w:lang w:val="en-US" w:eastAsia="zh-CN"/>
          <w14:textFill>
            <w14:solidFill>
              <w14:schemeClr w14:val="tx1"/>
            </w14:solidFill>
          </w14:textFill>
        </w:rPr>
        <w:t>（全称）</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（联合体成员供应商或其他合同主体）（如有）</w:t>
      </w:r>
    </w:p>
    <w:p w14:paraId="40F9ECE4">
      <w:pPr>
        <w:spacing w:beforeLines="0" w:line="400" w:lineRule="exact"/>
        <w:rPr>
          <w:rFonts w:hint="default" w:eastAsia="宋体"/>
          <w:color w:val="000000" w:themeColor="text1"/>
          <w:sz w:val="24"/>
          <w:szCs w:val="28"/>
          <w:highlight w:val="none"/>
          <w:lang w:val="en-US" w:eastAsia="zh-CN"/>
          <w14:textFill>
            <w14:solidFill>
              <w14:schemeClr w14:val="tx1"/>
            </w14:solidFill>
          </w14:textFill>
        </w:rPr>
      </w:pPr>
    </w:p>
    <w:p w14:paraId="212EAFB1">
      <w:pPr>
        <w:pStyle w:val="26"/>
        <w:keepNext w:val="0"/>
        <w:keepLines w:val="0"/>
        <w:pageBreakBefore w:val="0"/>
        <w:widowControl w:val="0"/>
        <w:kinsoku/>
        <w:wordWrap/>
        <w:overflowPunct/>
        <w:topLinePunct w:val="0"/>
        <w:autoSpaceDE/>
        <w:autoSpaceDN/>
        <w:bidi w:val="0"/>
        <w:adjustRightInd w:val="0"/>
        <w:snapToGrid w:val="0"/>
        <w:spacing w:before="0" w:beforeLines="0" w:after="0" w:line="360" w:lineRule="auto"/>
        <w:ind w:left="0" w:leftChars="0" w:firstLine="464" w:firstLineChars="200"/>
        <w:textAlignment w:val="auto"/>
        <w:rPr>
          <w:rFonts w:ascii="宋体" w:hAnsi="宋体"/>
          <w:color w:val="000000" w:themeColor="text1"/>
          <w:sz w:val="24"/>
          <w:szCs w:val="32"/>
          <w:highlight w:val="none"/>
          <w14:textFill>
            <w14:solidFill>
              <w14:schemeClr w14:val="tx1"/>
            </w14:solidFill>
          </w14:textFill>
        </w:rPr>
      </w:pPr>
      <w:r>
        <w:rPr>
          <w:rFonts w:hint="eastAsia" w:ascii="宋体" w:hAnsi="宋体"/>
          <w:color w:val="000000" w:themeColor="text1"/>
          <w:sz w:val="24"/>
          <w:szCs w:val="32"/>
          <w:highlight w:val="none"/>
          <w14:textFill>
            <w14:solidFill>
              <w14:schemeClr w14:val="tx1"/>
            </w14:solidFill>
          </w14:textFill>
        </w:rPr>
        <w:t>依据《中华人民共和国民法典》</w:t>
      </w:r>
      <w:r>
        <w:rPr>
          <w:rFonts w:hint="eastAsia" w:ascii="宋体" w:hAnsi="宋体"/>
          <w:color w:val="000000" w:themeColor="text1"/>
          <w:sz w:val="24"/>
          <w:szCs w:val="32"/>
          <w:highlight w:val="none"/>
          <w:lang w:eastAsia="zh-CN"/>
          <w14:textFill>
            <w14:solidFill>
              <w14:schemeClr w14:val="tx1"/>
            </w14:solidFill>
          </w14:textFill>
        </w:rPr>
        <w:t>、</w:t>
      </w:r>
      <w:r>
        <w:rPr>
          <w:rFonts w:hint="eastAsia" w:ascii="宋体" w:hAnsi="宋体"/>
          <w:color w:val="000000" w:themeColor="text1"/>
          <w:sz w:val="24"/>
          <w:szCs w:val="32"/>
          <w:highlight w:val="none"/>
          <w14:textFill>
            <w14:solidFill>
              <w14:schemeClr w14:val="tx1"/>
            </w14:solidFill>
          </w14:textFill>
        </w:rPr>
        <w:t>《中华人民共和国政府采购法》等有关的法律法规，以及</w:t>
      </w:r>
      <w:r>
        <w:rPr>
          <w:rFonts w:hint="eastAsia" w:ascii="宋体" w:hAnsi="宋体"/>
          <w:i w:val="0"/>
          <w:iCs w:val="0"/>
          <w:color w:val="000000" w:themeColor="text1"/>
          <w:sz w:val="24"/>
          <w:szCs w:val="32"/>
          <w:highlight w:val="none"/>
          <w:u w:val="none"/>
          <w:lang w:eastAsia="zh-CN"/>
          <w14:textFill>
            <w14:solidFill>
              <w14:schemeClr w14:val="tx1"/>
            </w14:solidFill>
          </w14:textFill>
        </w:rPr>
        <w:t>本采购项目</w:t>
      </w:r>
      <w:r>
        <w:rPr>
          <w:rFonts w:hint="eastAsia" w:ascii="宋体" w:hAnsi="宋体"/>
          <w:color w:val="000000" w:themeColor="text1"/>
          <w:sz w:val="24"/>
          <w:szCs w:val="32"/>
          <w:highlight w:val="none"/>
          <w14:textFill>
            <w14:solidFill>
              <w14:schemeClr w14:val="tx1"/>
            </w14:solidFill>
          </w14:textFill>
        </w:rPr>
        <w:t>的</w:t>
      </w:r>
      <w:r>
        <w:rPr>
          <w:rFonts w:hint="eastAsia" w:ascii="宋体" w:hAnsi="宋体"/>
          <w:color w:val="000000" w:themeColor="text1"/>
          <w:sz w:val="24"/>
          <w:szCs w:val="32"/>
          <w:highlight w:val="none"/>
          <w:lang w:eastAsia="zh-CN"/>
          <w14:textFill>
            <w14:solidFill>
              <w14:schemeClr w14:val="tx1"/>
            </w14:solidFill>
          </w14:textFill>
        </w:rPr>
        <w:t>招标</w:t>
      </w:r>
      <w:r>
        <w:rPr>
          <w:rFonts w:hint="eastAsia" w:ascii="宋体" w:hAnsi="宋体"/>
          <w:color w:val="000000" w:themeColor="text1"/>
          <w:sz w:val="24"/>
          <w:szCs w:val="32"/>
          <w:highlight w:val="none"/>
          <w:lang w:val="en-US" w:eastAsia="zh-CN"/>
          <w14:textFill>
            <w14:solidFill>
              <w14:schemeClr w14:val="tx1"/>
            </w14:solidFill>
          </w14:textFill>
        </w:rPr>
        <w:t>/谈判</w:t>
      </w:r>
      <w:r>
        <w:rPr>
          <w:rFonts w:hint="eastAsia" w:ascii="宋体" w:hAnsi="宋体"/>
          <w:color w:val="000000" w:themeColor="text1"/>
          <w:sz w:val="24"/>
          <w:szCs w:val="32"/>
          <w:highlight w:val="none"/>
          <w:lang w:eastAsia="zh-CN"/>
          <w14:textFill>
            <w14:solidFill>
              <w14:schemeClr w14:val="tx1"/>
            </w14:solidFill>
          </w14:textFill>
        </w:rPr>
        <w:t>文件等</w:t>
      </w:r>
      <w:r>
        <w:rPr>
          <w:rFonts w:hint="eastAsia" w:ascii="宋体" w:hAnsi="宋体"/>
          <w:color w:val="000000" w:themeColor="text1"/>
          <w:sz w:val="24"/>
          <w:szCs w:val="32"/>
          <w:highlight w:val="none"/>
          <w14:textFill>
            <w14:solidFill>
              <w14:schemeClr w14:val="tx1"/>
            </w14:solidFill>
          </w14:textFill>
        </w:rPr>
        <w:t>采购文件</w:t>
      </w:r>
      <w:r>
        <w:rPr>
          <w:rFonts w:hint="eastAsia" w:ascii="宋体" w:hAnsi="宋体"/>
          <w:color w:val="000000" w:themeColor="text1"/>
          <w:sz w:val="24"/>
          <w:szCs w:val="32"/>
          <w:highlight w:val="none"/>
          <w:lang w:eastAsia="zh-CN"/>
          <w14:textFill>
            <w14:solidFill>
              <w14:schemeClr w14:val="tx1"/>
            </w14:solidFill>
          </w14:textFill>
        </w:rPr>
        <w:t>、</w:t>
      </w:r>
      <w:r>
        <w:rPr>
          <w:rFonts w:hint="eastAsia" w:ascii="宋体" w:hAnsi="宋体"/>
          <w:color w:val="000000" w:themeColor="text1"/>
          <w:sz w:val="24"/>
          <w:szCs w:val="32"/>
          <w:highlight w:val="none"/>
          <w14:textFill>
            <w14:solidFill>
              <w14:schemeClr w14:val="tx1"/>
            </w14:solidFill>
          </w14:textFill>
        </w:rPr>
        <w:t xml:space="preserve">乙方的《投标（响应）文件》及《中标（成交）通知书》，甲乙双方同意签订本合同。具体情况及要求如下：     </w:t>
      </w:r>
    </w:p>
    <w:p w14:paraId="054CBFE0">
      <w:pPr>
        <w:keepNext w:val="0"/>
        <w:keepLines w:val="0"/>
        <w:pageBreakBefore w:val="0"/>
        <w:numPr>
          <w:ilvl w:val="0"/>
          <w:numId w:val="35"/>
        </w:numPr>
        <w:kinsoku/>
        <w:wordWrap/>
        <w:overflowPunct/>
        <w:topLinePunct w:val="0"/>
        <w:bidi w:val="0"/>
        <w:adjustRightInd w:val="0"/>
        <w:snapToGrid w:val="0"/>
        <w:spacing w:before="0" w:beforeLines="0" w:line="360" w:lineRule="auto"/>
        <w:ind w:firstLine="482" w:firstLineChars="200"/>
        <w:textAlignment w:val="auto"/>
        <w:rPr>
          <w:rFonts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b/>
          <w:color w:val="000000" w:themeColor="text1"/>
          <w:sz w:val="24"/>
          <w:szCs w:val="24"/>
          <w:highlight w:val="none"/>
          <w14:textFill>
            <w14:solidFill>
              <w14:schemeClr w14:val="tx1"/>
            </w14:solidFill>
          </w14:textFill>
        </w:rPr>
        <w:t>项目信息</w:t>
      </w:r>
    </w:p>
    <w:p w14:paraId="35FFB708">
      <w:pPr>
        <w:pStyle w:val="26"/>
        <w:keepNext w:val="0"/>
        <w:keepLines w:val="0"/>
        <w:pageBreakBefore w:val="0"/>
        <w:numPr>
          <w:ilvl w:val="0"/>
          <w:numId w:val="36"/>
        </w:numPr>
        <w:kinsoku/>
        <w:wordWrap/>
        <w:overflowPunct/>
        <w:topLinePunct w:val="0"/>
        <w:bidi w:val="0"/>
        <w:adjustRightInd w:val="0"/>
        <w:snapToGrid w:val="0"/>
        <w:spacing w:before="0" w:beforeLines="0" w:after="0" w:line="360" w:lineRule="auto"/>
        <w:ind w:left="0" w:leftChars="0" w:firstLine="464" w:firstLineChars="200"/>
        <w:textAlignment w:val="auto"/>
        <w:rPr>
          <w:rFonts w:ascii="宋体" w:hAnsi="宋体" w:eastAsia="宋体"/>
          <w:color w:val="000000" w:themeColor="text1"/>
          <w:sz w:val="24"/>
          <w:szCs w:val="24"/>
          <w:highlight w:val="none"/>
          <w:u w:val="singl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采购项目名称：</w:t>
      </w:r>
      <w:r>
        <w:rPr>
          <w:rFonts w:ascii="宋体" w:hAnsi="宋体" w:eastAsia="宋体"/>
          <w:color w:val="000000" w:themeColor="text1"/>
          <w:sz w:val="24"/>
          <w:szCs w:val="24"/>
          <w:highlight w:val="none"/>
          <w:u w:val="single"/>
          <w14:textFill>
            <w14:solidFill>
              <w14:schemeClr w14:val="tx1"/>
            </w14:solidFill>
          </w14:textFill>
        </w:rPr>
        <w:t xml:space="preserve">                                          </w:t>
      </w:r>
    </w:p>
    <w:p w14:paraId="0689501A">
      <w:pPr>
        <w:pStyle w:val="26"/>
        <w:keepNext w:val="0"/>
        <w:keepLines w:val="0"/>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0" w:firstLineChars="0"/>
        <w:textAlignment w:val="auto"/>
        <w:rPr>
          <w:rFonts w:hint="default" w:ascii="宋体" w:hAnsi="宋体" w:eastAsia="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olor w:val="000000" w:themeColor="text1"/>
          <w:sz w:val="24"/>
          <w:szCs w:val="24"/>
          <w:highlight w:val="none"/>
          <w:u w:val="none"/>
          <w:lang w:val="en-US" w:eastAsia="zh-CN"/>
          <w14:textFill>
            <w14:solidFill>
              <w14:schemeClr w14:val="tx1"/>
            </w14:solidFill>
          </w14:textFill>
        </w:rPr>
        <w:t xml:space="preserve">         采购项目编号：</w:t>
      </w:r>
      <w:r>
        <w:rPr>
          <w:rFonts w:ascii="宋体" w:hAnsi="宋体" w:eastAsia="宋体"/>
          <w:color w:val="000000" w:themeColor="text1"/>
          <w:sz w:val="24"/>
          <w:szCs w:val="24"/>
          <w:highlight w:val="none"/>
          <w:u w:val="single"/>
          <w14:textFill>
            <w14:solidFill>
              <w14:schemeClr w14:val="tx1"/>
            </w14:solidFill>
          </w14:textFill>
        </w:rPr>
        <w:t xml:space="preserve">                                          </w:t>
      </w:r>
    </w:p>
    <w:p w14:paraId="6AC6F371">
      <w:pPr>
        <w:pStyle w:val="26"/>
        <w:keepNext w:val="0"/>
        <w:keepLines w:val="0"/>
        <w:pageBreakBefore w:val="0"/>
        <w:kinsoku/>
        <w:wordWrap/>
        <w:overflowPunct/>
        <w:topLinePunct w:val="0"/>
        <w:bidi w:val="0"/>
        <w:adjustRightInd w:val="0"/>
        <w:snapToGrid w:val="0"/>
        <w:spacing w:before="0" w:beforeLines="0" w:after="0" w:line="360" w:lineRule="auto"/>
        <w:ind w:left="0" w:leftChars="0" w:firstLine="464"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（2）采购计划编号：</w:t>
      </w:r>
      <w:r>
        <w:rPr>
          <w:rFonts w:ascii="宋体" w:hAnsi="宋体" w:eastAsia="宋体"/>
          <w:color w:val="000000" w:themeColor="text1"/>
          <w:sz w:val="24"/>
          <w:szCs w:val="24"/>
          <w:highlight w:val="none"/>
          <w:u w:val="single"/>
          <w14:textFill>
            <w14:solidFill>
              <w14:schemeClr w14:val="tx1"/>
            </w14:solidFill>
          </w14:textFill>
        </w:rPr>
        <w:t xml:space="preserve">                     </w:t>
      </w:r>
      <w:r>
        <w:rPr>
          <w:rFonts w:hint="eastAsia" w:ascii="宋体" w:hAnsi="宋体" w:eastAsia="宋体"/>
          <w:color w:val="000000" w:themeColor="text1"/>
          <w:sz w:val="24"/>
          <w:szCs w:val="24"/>
          <w:highlight w:val="none"/>
          <w:u w:val="single"/>
          <w14:textFill>
            <w14:solidFill>
              <w14:schemeClr w14:val="tx1"/>
            </w14:solidFill>
          </w14:textFill>
        </w:rPr>
        <w:t xml:space="preserve">                </w:t>
      </w:r>
      <w:r>
        <w:rPr>
          <w:rFonts w:ascii="宋体" w:hAnsi="宋体" w:eastAsia="宋体"/>
          <w:color w:val="000000" w:themeColor="text1"/>
          <w:sz w:val="24"/>
          <w:szCs w:val="24"/>
          <w:highlight w:val="none"/>
          <w:u w:val="single"/>
          <w14:textFill>
            <w14:solidFill>
              <w14:schemeClr w14:val="tx1"/>
            </w14:solidFill>
          </w14:textFill>
        </w:rPr>
        <w:t xml:space="preserve">     </w:t>
      </w:r>
      <w:r>
        <w:rPr>
          <w:rFonts w:ascii="宋体" w:hAnsi="宋体" w:eastAsia="宋体"/>
          <w:color w:val="000000" w:themeColor="text1"/>
          <w:sz w:val="24"/>
          <w:szCs w:val="24"/>
          <w:highlight w:val="none"/>
          <w14:textFill>
            <w14:solidFill>
              <w14:schemeClr w14:val="tx1"/>
            </w14:solidFill>
          </w14:textFill>
        </w:rPr>
        <w:t xml:space="preserve"> </w:t>
      </w:r>
    </w:p>
    <w:p w14:paraId="799DAE71">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（3）项目内容：</w:t>
      </w:r>
    </w:p>
    <w:p w14:paraId="3CAB1480">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lang w:eastAsia="zh-CN"/>
          <w14:textFill>
            <w14:solidFill>
              <w14:schemeClr w14:val="tx1"/>
            </w14:solidFill>
          </w14:textFill>
        </w:rPr>
        <w:t>采购标的及数量</w:t>
      </w:r>
      <w:r>
        <w:rPr>
          <w:rFonts w:hint="eastAsia" w:ascii="宋体" w:hAnsi="宋体" w:eastAsia="宋体"/>
          <w:color w:val="000000" w:themeColor="text1"/>
          <w:sz w:val="24"/>
          <w:szCs w:val="24"/>
          <w:highlight w:val="none"/>
          <w:lang w:val="en-US" w:eastAsia="zh-CN"/>
          <w14:textFill>
            <w14:solidFill>
              <w14:schemeClr w14:val="tx1"/>
            </w14:solidFill>
          </w14:textFill>
        </w:rPr>
        <w:t>（台/套</w:t>
      </w:r>
      <w:r>
        <w:rPr>
          <w:rFonts w:hint="default" w:ascii="宋体" w:hAnsi="宋体" w:eastAsia="宋体"/>
          <w:color w:val="000000" w:themeColor="text1"/>
          <w:sz w:val="24"/>
          <w:szCs w:val="24"/>
          <w:highlight w:val="none"/>
          <w:lang w:val="en" w:eastAsia="zh-CN"/>
          <w14:textFill>
            <w14:solidFill>
              <w14:schemeClr w14:val="tx1"/>
            </w14:solidFill>
          </w14:textFill>
        </w:rPr>
        <w:t>/</w:t>
      </w:r>
      <w:r>
        <w:rPr>
          <w:rFonts w:hint="eastAsia" w:ascii="宋体" w:hAnsi="宋体" w:eastAsia="宋体"/>
          <w:color w:val="000000" w:themeColor="text1"/>
          <w:sz w:val="24"/>
          <w:szCs w:val="24"/>
          <w:highlight w:val="none"/>
          <w:lang w:val="en" w:eastAsia="zh-CN"/>
          <w14:textFill>
            <w14:solidFill>
              <w14:schemeClr w14:val="tx1"/>
            </w14:solidFill>
          </w14:textFill>
        </w:rPr>
        <w:t>个</w:t>
      </w:r>
      <w:r>
        <w:rPr>
          <w:rFonts w:hint="default" w:ascii="宋体" w:hAnsi="宋体" w:eastAsia="宋体"/>
          <w:color w:val="000000" w:themeColor="text1"/>
          <w:sz w:val="24"/>
          <w:szCs w:val="24"/>
          <w:highlight w:val="none"/>
          <w:lang w:val="en" w:eastAsia="zh-CN"/>
          <w14:textFill>
            <w14:solidFill>
              <w14:schemeClr w14:val="tx1"/>
            </w14:solidFill>
          </w14:textFill>
        </w:rPr>
        <w:t>/</w:t>
      </w:r>
      <w:r>
        <w:rPr>
          <w:rFonts w:hint="eastAsia" w:ascii="宋体" w:hAnsi="宋体" w:eastAsia="宋体"/>
          <w:color w:val="000000" w:themeColor="text1"/>
          <w:sz w:val="24"/>
          <w:szCs w:val="24"/>
          <w:highlight w:val="none"/>
          <w:lang w:val="en" w:eastAsia="zh-CN"/>
          <w14:textFill>
            <w14:solidFill>
              <w14:schemeClr w14:val="tx1"/>
            </w14:solidFill>
          </w14:textFill>
        </w:rPr>
        <w:t>架</w:t>
      </w:r>
      <w:r>
        <w:rPr>
          <w:rFonts w:hint="default" w:ascii="宋体" w:hAnsi="宋体" w:eastAsia="宋体"/>
          <w:color w:val="000000" w:themeColor="text1"/>
          <w:sz w:val="24"/>
          <w:szCs w:val="24"/>
          <w:highlight w:val="none"/>
          <w:lang w:val="en" w:eastAsia="zh-CN"/>
          <w14:textFill>
            <w14:solidFill>
              <w14:schemeClr w14:val="tx1"/>
            </w14:solidFill>
          </w14:textFill>
        </w:rPr>
        <w:t>/</w:t>
      </w:r>
      <w:r>
        <w:rPr>
          <w:rFonts w:hint="eastAsia" w:ascii="宋体" w:hAnsi="宋体" w:eastAsia="宋体"/>
          <w:color w:val="000000" w:themeColor="text1"/>
          <w:sz w:val="24"/>
          <w:szCs w:val="24"/>
          <w:highlight w:val="none"/>
          <w:lang w:val="en" w:eastAsia="zh-CN"/>
          <w14:textFill>
            <w14:solidFill>
              <w14:schemeClr w14:val="tx1"/>
            </w14:solidFill>
          </w14:textFill>
        </w:rPr>
        <w:t>组等</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w:t>
      </w:r>
    </w:p>
    <w:p w14:paraId="1959E3A8">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default" w:ascii="宋体" w:hAnsi="宋体" w:eastAsia="宋体" w:cs="宋体"/>
          <w:color w:val="000000" w:themeColor="text1"/>
          <w:sz w:val="24"/>
          <w:szCs w:val="24"/>
          <w:highlight w:val="none"/>
          <w:lang w:val="en" w:eastAsia="zh-CN"/>
          <w14:textFill>
            <w14:solidFill>
              <w14:schemeClr w14:val="tx1"/>
            </w14:solidFill>
          </w14:textFill>
        </w:rPr>
      </w:pPr>
      <w:r>
        <w:rPr>
          <w:rFonts w:hint="eastAsia" w:ascii="宋体" w:hAnsi="宋体" w:eastAsia="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品牌：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single"/>
          <w:lang w:val="en"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single"/>
          <w:lang w:val="en"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规格型号：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single"/>
          <w:lang w:val="en"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single"/>
          <w:lang w:val="en" w:eastAsia="zh-CN"/>
          <w14:textFill>
            <w14:solidFill>
              <w14:schemeClr w14:val="tx1"/>
            </w14:solidFill>
          </w14:textFill>
        </w:rPr>
        <w:t xml:space="preserve">   </w:t>
      </w:r>
    </w:p>
    <w:p w14:paraId="6452D8C4">
      <w:pPr>
        <w:keepNext w:val="0"/>
        <w:keepLines w:val="0"/>
        <w:pageBreakBefore w:val="0"/>
        <w:kinsoku/>
        <w:wordWrap/>
        <w:overflowPunct/>
        <w:topLinePunct w:val="0"/>
        <w:bidi w:val="0"/>
        <w:adjustRightInd w:val="0"/>
        <w:snapToGrid w:val="0"/>
        <w:spacing w:before="0" w:beforeLines="0" w:line="360" w:lineRule="auto"/>
        <w:ind w:firstLine="1080" w:firstLineChars="450"/>
        <w:textAlignment w:val="auto"/>
        <w:rPr>
          <w:rFonts w:ascii="宋体" w:hAnsi="宋体" w:eastAsia="宋体"/>
          <w:color w:val="000000" w:themeColor="text1"/>
          <w:sz w:val="24"/>
          <w:szCs w:val="24"/>
          <w:highlight w:val="none"/>
          <w:u w:val="single"/>
          <w14:textFill>
            <w14:solidFill>
              <w14:schemeClr w14:val="tx1"/>
            </w14:solidFill>
          </w14:textFill>
        </w:rPr>
      </w:pPr>
      <w:r>
        <w:rPr>
          <w:rFonts w:hint="eastAsia" w:ascii="宋体" w:hAnsi="宋体" w:eastAsia="宋体"/>
          <w:color w:val="000000" w:themeColor="text1"/>
          <w:sz w:val="24"/>
          <w:szCs w:val="24"/>
          <w:highlight w:val="none"/>
          <w:u w:val="none"/>
          <w:lang w:val="en-US" w:eastAsia="zh-CN"/>
          <w14:textFill>
            <w14:solidFill>
              <w14:schemeClr w14:val="tx1"/>
            </w14:solidFill>
          </w14:textFill>
        </w:rPr>
        <w:t>采购标的的技术要求、商务要求具体见附件。</w:t>
      </w:r>
    </w:p>
    <w:p w14:paraId="2991AC6B">
      <w:pPr>
        <w:keepNext w:val="0"/>
        <w:keepLines w:val="0"/>
        <w:pageBreakBefore w:val="0"/>
        <w:numPr>
          <w:ilvl w:val="-1"/>
          <w:numId w:val="0"/>
        </w:numPr>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汉仪书宋二S" w:hAnsi="汉仪书宋二S" w:eastAsia="宋体" w:cs="汉仪书宋二S"/>
          <w:color w:val="000000" w:themeColor="text1"/>
          <w:sz w:val="24"/>
          <w:szCs w:val="24"/>
          <w:highlight w:val="none"/>
          <w:lang w:val="en-US" w:eastAsia="zh-CN"/>
          <w14:textFill>
            <w14:solidFill>
              <w14:schemeClr w14:val="tx1"/>
            </w14:solidFill>
          </w14:textFill>
        </w:rPr>
        <w:t>①</w:t>
      </w:r>
      <w:r>
        <w:rPr>
          <w:rFonts w:hint="eastAsia" w:ascii="宋体" w:hAnsi="宋体" w:eastAsia="宋体" w:cs="宋体"/>
          <w:color w:val="000000" w:themeColor="text1"/>
          <w:sz w:val="24"/>
          <w:szCs w:val="24"/>
          <w:highlight w:val="none"/>
          <w:lang w:val="en-US" w:eastAsia="zh-CN"/>
          <w14:textFill>
            <w14:solidFill>
              <w14:schemeClr w14:val="tx1"/>
            </w14:solidFill>
          </w14:textFill>
        </w:rPr>
        <w:t>涉及信息类产品，请填写该产品关键部件的品牌、型号：</w:t>
      </w:r>
    </w:p>
    <w:p w14:paraId="3C1F47B1">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标的名称：</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kern w:val="0"/>
          <w:sz w:val="24"/>
          <w:szCs w:val="24"/>
          <w:highlight w:val="none"/>
          <w:u w:val="single"/>
          <w:lang w:val="en"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p>
    <w:p w14:paraId="6EB2C7FA">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关键部件：</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品牌：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型号：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49CBDFC4">
      <w:pPr>
        <w:pStyle w:val="834"/>
        <w:keepNext w:val="0"/>
        <w:keepLines w:val="0"/>
        <w:pageBreakBefore w:val="0"/>
        <w:kinsoku/>
        <w:wordWrap/>
        <w:overflowPunct/>
        <w:topLinePunct w:val="0"/>
        <w:bidi w:val="0"/>
        <w:spacing w:beforeLines="0" w:line="360" w:lineRule="auto"/>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关键部件</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品牌：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型号：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1D9D1164">
      <w:pPr>
        <w:pStyle w:val="834"/>
        <w:keepNext w:val="0"/>
        <w:keepLines w:val="0"/>
        <w:pageBreakBefore w:val="0"/>
        <w:kinsoku/>
        <w:wordWrap/>
        <w:overflowPunct/>
        <w:topLinePunct w:val="0"/>
        <w:bidi w:val="0"/>
        <w:spacing w:beforeLines="0" w:line="360" w:lineRule="auto"/>
        <w:textAlignment w:val="auto"/>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关键部件：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品牌：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型号：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243B7104">
      <w:pPr>
        <w:pStyle w:val="834"/>
        <w:keepNext w:val="0"/>
        <w:keepLines w:val="0"/>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（注：关键部件是指财政部会同有关部门发布的政府采购需求标准规定的需要通过国家有关部门指定的测评机构开展的安全可靠测评的软硬件，如CPU芯片、操作系统、数据库等。）</w:t>
      </w:r>
    </w:p>
    <w:p w14:paraId="2C2A5F66">
      <w:pPr>
        <w:pStyle w:val="834"/>
        <w:keepNext w:val="0"/>
        <w:keepLines w:val="0"/>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汉仪书宋二S" w:hAnsi="汉仪书宋二S" w:eastAsia="宋体" w:cs="汉仪书宋二S"/>
          <w:color w:val="000000" w:themeColor="text1"/>
          <w:sz w:val="24"/>
          <w:szCs w:val="24"/>
          <w:highlight w:val="none"/>
          <w:lang w:val="en-US" w:eastAsia="zh-CN"/>
          <w14:textFill>
            <w14:solidFill>
              <w14:schemeClr w14:val="tx1"/>
            </w14:solidFill>
          </w14:textFill>
        </w:rPr>
        <w:t>②</w:t>
      </w:r>
      <w:r>
        <w:rPr>
          <w:rFonts w:hint="eastAsia" w:ascii="宋体" w:hAnsi="宋体" w:eastAsia="宋体" w:cs="宋体"/>
          <w:color w:val="000000" w:themeColor="text1"/>
          <w:sz w:val="24"/>
          <w:szCs w:val="24"/>
          <w:highlight w:val="none"/>
          <w:lang w:val="en-US" w:eastAsia="zh-CN"/>
          <w14:textFill>
            <w14:solidFill>
              <w14:schemeClr w14:val="tx1"/>
            </w14:solidFill>
          </w14:textFill>
        </w:rPr>
        <w:t>涉及车辆采购，请填写是否属于新能源汽车：</w:t>
      </w:r>
    </w:p>
    <w:p w14:paraId="2766B774">
      <w:pPr>
        <w:pStyle w:val="834"/>
        <w:keepNext w:val="0"/>
        <w:keepLines w:val="0"/>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eastAsia="宋体"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eastAsia="宋体" w:asciiTheme="minorEastAsia" w:hAnsi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eastAsia="宋体" w:asciiTheme="minorEastAsia" w:hAnsiTheme="minorEastAsia" w:cstheme="minorEastAsia"/>
          <w:iCs w:val="0"/>
          <w:color w:val="000000" w:themeColor="text1"/>
          <w:sz w:val="24"/>
          <w:szCs w:val="24"/>
          <w:highlight w:val="none"/>
          <w14:textFill>
            <w14:solidFill>
              <w14:schemeClr w14:val="tx1"/>
            </w14:solidFill>
          </w14:textFill>
        </w:rPr>
        <w:sym w:font="Wingdings" w:char="00A8"/>
      </w:r>
      <w:r>
        <w:rPr>
          <w:rFonts w:hint="eastAsia" w:eastAsia="宋体" w:asciiTheme="minorEastAsia" w:hAnsiTheme="minorEastAsia" w:cstheme="minorEastAsia"/>
          <w:iCs w:val="0"/>
          <w:color w:val="000000" w:themeColor="text1"/>
          <w:sz w:val="24"/>
          <w:szCs w:val="24"/>
          <w:highlight w:val="none"/>
          <w14:textFill>
            <w14:solidFill>
              <w14:schemeClr w14:val="tx1"/>
            </w14:solidFill>
          </w14:textFill>
        </w:rPr>
        <w:t>是</w:t>
      </w:r>
      <w:r>
        <w:rPr>
          <w:rFonts w:hint="eastAsia" w:eastAsia="宋体" w:asciiTheme="minorEastAsia" w:hAnsiTheme="minorEastAsia" w:cstheme="minorEastAsia"/>
          <w:iCs w:val="0"/>
          <w:color w:val="000000" w:themeColor="text1"/>
          <w:sz w:val="24"/>
          <w:szCs w:val="24"/>
          <w:highlight w:val="none"/>
          <w:lang w:eastAsia="zh-CN"/>
          <w14:textFill>
            <w14:solidFill>
              <w14:schemeClr w14:val="tx1"/>
            </w14:solidFill>
          </w14:textFill>
        </w:rPr>
        <w:t>，《政府采购品目分类目录》底级品目名称</w:t>
      </w:r>
      <w:r>
        <w:rPr>
          <w:rFonts w:hint="eastAsia" w:eastAsia="宋体" w:asciiTheme="minorEastAsia" w:hAnsiTheme="minorEastAsia" w:cstheme="minorEastAsia"/>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eastAsia="宋体" w:asciiTheme="minorEastAsia" w:hAnsiTheme="minorEastAsia" w:cstheme="minorEastAsia"/>
          <w:color w:val="000000" w:themeColor="text1"/>
          <w:sz w:val="24"/>
          <w:szCs w:val="24"/>
          <w:highlight w:val="none"/>
          <w:lang w:val="en-US" w:eastAsia="zh-CN"/>
          <w14:textFill>
            <w14:solidFill>
              <w14:schemeClr w14:val="tx1"/>
            </w14:solidFill>
          </w14:textFill>
        </w:rPr>
        <w:t xml:space="preserve"> 数量：</w:t>
      </w:r>
      <w:r>
        <w:rPr>
          <w:rFonts w:hint="eastAsia" w:eastAsia="宋体" w:asciiTheme="minorEastAsia" w:hAnsi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eastAsia="宋体" w:asciiTheme="minorEastAsia" w:hAnsiTheme="minorEastAsia" w:cstheme="minorEastAsia"/>
          <w:color w:val="000000" w:themeColor="text1"/>
          <w:sz w:val="24"/>
          <w:szCs w:val="24"/>
          <w:highlight w:val="none"/>
          <w:lang w:val="en-US" w:eastAsia="zh-CN"/>
          <w14:textFill>
            <w14:solidFill>
              <w14:schemeClr w14:val="tx1"/>
            </w14:solidFill>
          </w14:textFill>
        </w:rPr>
        <w:t xml:space="preserve"> </w:t>
      </w:r>
    </w:p>
    <w:p w14:paraId="1BFEE1B0">
      <w:pPr>
        <w:pStyle w:val="834"/>
        <w:keepNext w:val="0"/>
        <w:keepLines w:val="0"/>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eastAsia="宋体" w:asciiTheme="minorEastAsia" w:hAnsiTheme="minorEastAsia" w:cstheme="minorEastAsia"/>
          <w:iCs w:val="0"/>
          <w:color w:val="000000" w:themeColor="text1"/>
          <w:sz w:val="24"/>
          <w:szCs w:val="24"/>
          <w:highlight w:val="none"/>
          <w:lang w:val="en-US" w:eastAsia="zh-CN"/>
          <w14:textFill>
            <w14:solidFill>
              <w14:schemeClr w14:val="tx1"/>
            </w14:solidFill>
          </w14:textFill>
        </w:rPr>
      </w:pPr>
      <w:r>
        <w:rPr>
          <w:rFonts w:hint="eastAsia" w:eastAsia="宋体" w:asciiTheme="minorEastAsia" w:hAnsiTheme="minorEastAsia" w:cstheme="minorEastAsia"/>
          <w:color w:val="000000" w:themeColor="text1"/>
          <w:sz w:val="24"/>
          <w:szCs w:val="24"/>
          <w:highlight w:val="none"/>
          <w:lang w:val="en-US" w:eastAsia="zh-CN"/>
          <w14:textFill>
            <w14:solidFill>
              <w14:schemeClr w14:val="tx1"/>
            </w14:solidFill>
          </w14:textFill>
        </w:rPr>
        <w:t>金额：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eastAsia="宋体" w:asciiTheme="minorEastAsia" w:hAnsiTheme="minorEastAsia" w:cstheme="minorEastAsia"/>
          <w:iCs w:val="0"/>
          <w:color w:val="000000" w:themeColor="text1"/>
          <w:sz w:val="24"/>
          <w:szCs w:val="24"/>
          <w:highlight w:val="none"/>
          <w:lang w:val="en-US" w:eastAsia="zh-CN"/>
          <w14:textFill>
            <w14:solidFill>
              <w14:schemeClr w14:val="tx1"/>
            </w14:solidFill>
          </w14:textFill>
        </w:rPr>
        <w:t xml:space="preserve"> </w:t>
      </w:r>
    </w:p>
    <w:p w14:paraId="3D82B7F1">
      <w:pPr>
        <w:pStyle w:val="834"/>
        <w:keepNext w:val="0"/>
        <w:keepLines w:val="0"/>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eastAsia="宋体" w:asciiTheme="minorEastAsia" w:hAnsiTheme="minorEastAsia" w:cstheme="minorEastAsia"/>
          <w:iCs w:val="0"/>
          <w:color w:val="000000" w:themeColor="text1"/>
          <w:sz w:val="24"/>
          <w:szCs w:val="24"/>
          <w:highlight w:val="none"/>
          <w:lang w:eastAsia="zh-CN"/>
          <w14:textFill>
            <w14:solidFill>
              <w14:schemeClr w14:val="tx1"/>
            </w14:solidFill>
          </w14:textFill>
        </w:rPr>
      </w:pPr>
      <w:r>
        <w:rPr>
          <w:rFonts w:hint="eastAsia" w:eastAsia="宋体" w:asciiTheme="minorEastAsia" w:hAnsiTheme="minorEastAsia" w:cstheme="minorEastAsia"/>
          <w:iCs w:val="0"/>
          <w:color w:val="000000" w:themeColor="text1"/>
          <w:sz w:val="24"/>
          <w:szCs w:val="24"/>
          <w:highlight w:val="none"/>
          <w:lang w:val="en-US" w:eastAsia="zh-CN"/>
          <w14:textFill>
            <w14:solidFill>
              <w14:schemeClr w14:val="tx1"/>
            </w14:solidFill>
          </w14:textFill>
        </w:rPr>
        <w:t xml:space="preserve">         </w:t>
      </w:r>
      <w:r>
        <w:rPr>
          <w:rFonts w:hint="eastAsia" w:eastAsia="宋体" w:asciiTheme="minorEastAsia" w:hAnsiTheme="minorEastAsia" w:cstheme="minorEastAsia"/>
          <w:iCs w:val="0"/>
          <w:color w:val="000000" w:themeColor="text1"/>
          <w:sz w:val="24"/>
          <w:szCs w:val="24"/>
          <w:highlight w:val="none"/>
          <w14:textFill>
            <w14:solidFill>
              <w14:schemeClr w14:val="tx1"/>
            </w14:solidFill>
          </w14:textFill>
        </w:rPr>
        <w:sym w:font="Wingdings" w:char="00A8"/>
      </w:r>
      <w:r>
        <w:rPr>
          <w:rFonts w:hint="eastAsia" w:eastAsia="宋体" w:asciiTheme="minorEastAsia" w:hAnsiTheme="minorEastAsia" w:cstheme="minorEastAsia"/>
          <w:iCs w:val="0"/>
          <w:color w:val="000000" w:themeColor="text1"/>
          <w:sz w:val="24"/>
          <w:szCs w:val="24"/>
          <w:highlight w:val="none"/>
          <w:lang w:eastAsia="zh-CN"/>
          <w14:textFill>
            <w14:solidFill>
              <w14:schemeClr w14:val="tx1"/>
            </w14:solidFill>
          </w14:textFill>
        </w:rPr>
        <w:t>否</w:t>
      </w:r>
    </w:p>
    <w:p w14:paraId="78B66D60">
      <w:pPr>
        <w:pStyle w:val="834"/>
        <w:keepNext w:val="0"/>
        <w:keepLines w:val="0"/>
        <w:pageBreakBefore w:val="0"/>
        <w:numPr>
          <w:ilvl w:val="-1"/>
          <w:numId w:val="0"/>
        </w:numPr>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eastAsia="宋体" w:asciiTheme="minorEastAsia" w:hAnsiTheme="minorEastAsia" w:cstheme="minorEastAsia"/>
          <w:i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w:t>
      </w:r>
      <w:r>
        <w:rPr>
          <w:rFonts w:hint="default" w:ascii="宋体" w:hAnsi="宋体" w:eastAsia="宋体" w:cs="Times New Roman"/>
          <w:color w:val="000000" w:themeColor="text1"/>
          <w:kern w:val="2"/>
          <w:sz w:val="24"/>
          <w:szCs w:val="24"/>
          <w:highlight w:val="none"/>
          <w:lang w:val="en" w:eastAsia="zh-CN" w:bidi="ar-SA"/>
          <w14:textFill>
            <w14:solidFill>
              <w14:schemeClr w14:val="tx1"/>
            </w14:solidFill>
          </w14:textFill>
        </w:rPr>
        <w:t>4</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）政府采购组织形式：</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sym w:font="Wingdings" w:char="00A8"/>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 xml:space="preserve">政府集中采购  </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sym w:font="Wingdings" w:char="00A8"/>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 xml:space="preserve">部门集中采购  </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sym w:font="Wingdings" w:char="00A8"/>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分散采购</w:t>
      </w:r>
    </w:p>
    <w:p w14:paraId="69C85366">
      <w:pPr>
        <w:pStyle w:val="834"/>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textAlignment w:val="auto"/>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w:t>
      </w:r>
      <w:r>
        <w:rPr>
          <w:rFonts w:hint="default" w:ascii="宋体" w:hAnsi="宋体" w:eastAsia="宋体" w:cs="Times New Roman"/>
          <w:color w:val="000000" w:themeColor="text1"/>
          <w:kern w:val="2"/>
          <w:sz w:val="24"/>
          <w:szCs w:val="24"/>
          <w:highlight w:val="none"/>
          <w:lang w:val="en" w:eastAsia="zh-CN" w:bidi="ar-SA"/>
          <w14:textFill>
            <w14:solidFill>
              <w14:schemeClr w14:val="tx1"/>
            </w14:solidFill>
          </w14:textFill>
        </w:rPr>
        <w:t>5</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）政府采购方式：</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sym w:font="Wingdings" w:char="00A8"/>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 xml:space="preserve">公开招标 </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sym w:font="Wingdings" w:char="00A8"/>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 xml:space="preserve">邀请招标 </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sym w:font="Wingdings" w:char="00A8"/>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 xml:space="preserve">竞争性谈判 </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sym w:font="Wingdings" w:char="00A8"/>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竞争性磋商</w:t>
      </w:r>
    </w:p>
    <w:p w14:paraId="6189E853">
      <w:pPr>
        <w:pStyle w:val="834"/>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eastAsia="宋体" w:asciiTheme="minorEastAsia" w:hAnsiTheme="minorEastAsia" w:cstheme="minorEastAsia"/>
          <w:iCs w:val="0"/>
          <w:color w:val="000000" w:themeColor="text1"/>
          <w:sz w:val="24"/>
          <w:szCs w:val="24"/>
          <w:highlight w:val="none"/>
          <w14:textFill>
            <w14:solidFill>
              <w14:schemeClr w14:val="tx1"/>
            </w14:solidFill>
          </w14:textFill>
        </w:rPr>
        <w:sym w:font="Wingdings" w:char="00A8"/>
      </w:r>
      <w:r>
        <w:rPr>
          <w:rFonts w:hint="eastAsia" w:eastAsia="宋体" w:asciiTheme="minorEastAsia" w:hAnsiTheme="minorEastAsia" w:cstheme="minorEastAsia"/>
          <w:iCs w:val="0"/>
          <w:color w:val="000000" w:themeColor="text1"/>
          <w:sz w:val="24"/>
          <w:szCs w:val="24"/>
          <w:highlight w:val="none"/>
          <w:lang w:eastAsia="zh-CN"/>
          <w14:textFill>
            <w14:solidFill>
              <w14:schemeClr w14:val="tx1"/>
            </w14:solidFill>
          </w14:textFill>
        </w:rPr>
        <w:t>询价</w:t>
      </w:r>
      <w:r>
        <w:rPr>
          <w:rFonts w:hint="eastAsia" w:eastAsia="宋体" w:asciiTheme="minorEastAsia" w:hAnsiTheme="minorEastAsia" w:cstheme="minorEastAsia"/>
          <w:iCs w:val="0"/>
          <w:color w:val="000000" w:themeColor="text1"/>
          <w:sz w:val="24"/>
          <w:szCs w:val="24"/>
          <w:highlight w:val="none"/>
          <w:lang w:val="en-US" w:eastAsia="zh-CN"/>
          <w14:textFill>
            <w14:solidFill>
              <w14:schemeClr w14:val="tx1"/>
            </w14:solidFill>
          </w14:textFill>
        </w:rPr>
        <w:t xml:space="preserve"> </w:t>
      </w:r>
      <w:r>
        <w:rPr>
          <w:rFonts w:hint="eastAsia" w:eastAsia="宋体" w:asciiTheme="minorEastAsia" w:hAnsiTheme="minorEastAsia" w:cstheme="minorEastAsia"/>
          <w:iCs w:val="0"/>
          <w:color w:val="000000" w:themeColor="text1"/>
          <w:sz w:val="24"/>
          <w:szCs w:val="24"/>
          <w:highlight w:val="none"/>
          <w14:textFill>
            <w14:solidFill>
              <w14:schemeClr w14:val="tx1"/>
            </w14:solidFill>
          </w14:textFill>
        </w:rPr>
        <w:sym w:font="Wingdings" w:char="00A8"/>
      </w:r>
      <w:r>
        <w:rPr>
          <w:rFonts w:hint="eastAsia" w:eastAsia="宋体" w:asciiTheme="minorEastAsia" w:hAnsiTheme="minorEastAsia" w:cstheme="minorEastAsia"/>
          <w:iCs w:val="0"/>
          <w:color w:val="000000" w:themeColor="text1"/>
          <w:sz w:val="24"/>
          <w:szCs w:val="24"/>
          <w:highlight w:val="none"/>
          <w:lang w:eastAsia="zh-CN"/>
          <w14:textFill>
            <w14:solidFill>
              <w14:schemeClr w14:val="tx1"/>
            </w14:solidFill>
          </w14:textFill>
        </w:rPr>
        <w:t>单一来源</w:t>
      </w:r>
      <w:r>
        <w:rPr>
          <w:rFonts w:hint="eastAsia" w:eastAsia="宋体" w:asciiTheme="minorEastAsia" w:hAnsiTheme="minorEastAsia" w:cstheme="minorEastAsia"/>
          <w:iCs w:val="0"/>
          <w:color w:val="000000" w:themeColor="text1"/>
          <w:sz w:val="24"/>
          <w:szCs w:val="24"/>
          <w:highlight w:val="none"/>
          <w:lang w:val="en-US" w:eastAsia="zh-CN"/>
          <w14:textFill>
            <w14:solidFill>
              <w14:schemeClr w14:val="tx1"/>
            </w14:solidFill>
          </w14:textFill>
        </w:rPr>
        <w:t xml:space="preserve"> </w:t>
      </w:r>
      <w:r>
        <w:rPr>
          <w:rFonts w:hint="eastAsia" w:eastAsia="宋体" w:asciiTheme="minorEastAsia" w:hAnsiTheme="minorEastAsia" w:cstheme="minorEastAsia"/>
          <w:iCs w:val="0"/>
          <w:color w:val="000000" w:themeColor="text1"/>
          <w:sz w:val="24"/>
          <w:szCs w:val="24"/>
          <w:highlight w:val="none"/>
          <w14:textFill>
            <w14:solidFill>
              <w14:schemeClr w14:val="tx1"/>
            </w14:solidFill>
          </w14:textFill>
        </w:rPr>
        <w:sym w:font="Wingdings" w:char="00A8"/>
      </w:r>
      <w:r>
        <w:rPr>
          <w:rFonts w:hint="eastAsia" w:eastAsia="宋体" w:asciiTheme="minorEastAsia" w:hAnsiTheme="minorEastAsia" w:cstheme="minorEastAsia"/>
          <w:iCs w:val="0"/>
          <w:color w:val="000000" w:themeColor="text1"/>
          <w:sz w:val="24"/>
          <w:szCs w:val="24"/>
          <w:highlight w:val="none"/>
          <w:lang w:eastAsia="zh-CN"/>
          <w14:textFill>
            <w14:solidFill>
              <w14:schemeClr w14:val="tx1"/>
            </w14:solidFill>
          </w14:textFill>
        </w:rPr>
        <w:t>框架协议</w:t>
      </w:r>
      <w:r>
        <w:rPr>
          <w:rFonts w:hint="eastAsia" w:eastAsia="宋体" w:asciiTheme="minorEastAsia" w:hAnsiTheme="minorEastAsia" w:cstheme="minorEastAsia"/>
          <w:iCs w:val="0"/>
          <w:color w:val="000000" w:themeColor="text1"/>
          <w:sz w:val="24"/>
          <w:szCs w:val="24"/>
          <w:highlight w:val="none"/>
          <w:lang w:val="en-US" w:eastAsia="zh-CN"/>
          <w14:textFill>
            <w14:solidFill>
              <w14:schemeClr w14:val="tx1"/>
            </w14:solidFill>
          </w14:textFill>
        </w:rPr>
        <w:t xml:space="preserve"> </w:t>
      </w:r>
      <w:r>
        <w:rPr>
          <w:rFonts w:hint="eastAsia" w:eastAsia="宋体" w:asciiTheme="minorEastAsia" w:hAnsiTheme="minorEastAsia" w:cstheme="minorEastAsia"/>
          <w:iCs w:val="0"/>
          <w:color w:val="000000" w:themeColor="text1"/>
          <w:sz w:val="24"/>
          <w:szCs w:val="24"/>
          <w:highlight w:val="none"/>
          <w14:textFill>
            <w14:solidFill>
              <w14:schemeClr w14:val="tx1"/>
            </w14:solidFill>
          </w14:textFill>
        </w:rPr>
        <w:sym w:font="Wingdings" w:char="00A8"/>
      </w:r>
      <w:r>
        <w:rPr>
          <w:rFonts w:hint="eastAsia" w:eastAsia="宋体" w:asciiTheme="minorEastAsia" w:hAnsiTheme="minorEastAsia" w:cstheme="minorEastAsia"/>
          <w:iCs w:val="0"/>
          <w:color w:val="000000" w:themeColor="text1"/>
          <w:sz w:val="24"/>
          <w:szCs w:val="24"/>
          <w:highlight w:val="none"/>
          <w:lang w:eastAsia="zh-CN"/>
          <w14:textFill>
            <w14:solidFill>
              <w14:schemeClr w14:val="tx1"/>
            </w14:solidFill>
          </w14:textFill>
        </w:rPr>
        <w:t>其他：</w:t>
      </w:r>
      <w:r>
        <w:rPr>
          <w:rFonts w:hint="eastAsia" w:ascii="宋体" w:hAnsi="宋体" w:eastAsia="宋体" w:cs="宋体"/>
          <w:iCs w:val="0"/>
          <w:color w:val="000000" w:themeColor="text1"/>
          <w:sz w:val="24"/>
          <w:szCs w:val="24"/>
          <w:highlight w:val="none"/>
          <w:u w:val="single"/>
          <w:lang w:val="en-US" w:eastAsia="zh-CN"/>
          <w14:textFill>
            <w14:solidFill>
              <w14:schemeClr w14:val="tx1"/>
            </w14:solidFill>
          </w14:textFill>
        </w:rPr>
        <w:t xml:space="preserve">          </w:t>
      </w:r>
    </w:p>
    <w:p w14:paraId="331B3DDF">
      <w:pPr>
        <w:pStyle w:val="834"/>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default" w:ascii="宋体" w:hAnsi="宋体" w:eastAsia="宋体" w:cs="宋体"/>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Cs w:val="0"/>
          <w:color w:val="000000" w:themeColor="text1"/>
          <w:sz w:val="24"/>
          <w:szCs w:val="24"/>
          <w:highlight w:val="none"/>
          <w:u w:val="none"/>
          <w:lang w:val="en-US" w:eastAsia="zh-CN"/>
          <w14:textFill>
            <w14:solidFill>
              <w14:schemeClr w14:val="tx1"/>
            </w14:solidFill>
          </w14:textFill>
        </w:rPr>
        <w:t>（注：在框架协议采购的第二阶段，可选择使用该合同文本）</w:t>
      </w:r>
    </w:p>
    <w:p w14:paraId="20E95650">
      <w:pPr>
        <w:pStyle w:val="834"/>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textAlignment w:val="auto"/>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 xml:space="preserve"> （</w:t>
      </w:r>
      <w:r>
        <w:rPr>
          <w:rFonts w:hint="default" w:ascii="宋体" w:hAnsi="宋体" w:eastAsia="宋体" w:cs="Times New Roman"/>
          <w:color w:val="000000" w:themeColor="text1"/>
          <w:kern w:val="2"/>
          <w:sz w:val="24"/>
          <w:szCs w:val="24"/>
          <w:highlight w:val="none"/>
          <w:lang w:val="en" w:eastAsia="zh-CN" w:bidi="ar-SA"/>
          <w14:textFill>
            <w14:solidFill>
              <w14:schemeClr w14:val="tx1"/>
            </w14:solidFill>
          </w14:textFill>
        </w:rPr>
        <w:t>6</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）中标（成交）采购标的制造商是否为中小企业：</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sym w:font="Wingdings" w:char="00A8"/>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 xml:space="preserve">是      </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sym w:font="Wingdings" w:char="00A8"/>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否</w:t>
      </w:r>
    </w:p>
    <w:p w14:paraId="789D479F">
      <w:pPr>
        <w:keepNext w:val="0"/>
        <w:keepLines w:val="0"/>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olor w:val="000000" w:themeColor="text1"/>
          <w:sz w:val="24"/>
          <w:szCs w:val="24"/>
          <w:highlight w:val="none"/>
          <w:shd w:val="clear"/>
          <w14:textFill>
            <w14:solidFill>
              <w14:schemeClr w14:val="tx1"/>
            </w14:solidFill>
          </w14:textFill>
        </w:rPr>
      </w:pPr>
      <w:r>
        <w:rPr>
          <w:rFonts w:hint="eastAsia" w:ascii="宋体" w:hAnsi="宋体" w:eastAsia="宋体"/>
          <w:color w:val="000000" w:themeColor="text1"/>
          <w:w w:val="100"/>
          <w:sz w:val="24"/>
          <w:szCs w:val="24"/>
          <w:highlight w:val="none"/>
          <w:lang w:val="en-US" w:eastAsia="zh-CN"/>
          <w14:textFill>
            <w14:solidFill>
              <w14:schemeClr w14:val="tx1"/>
            </w14:solidFill>
          </w14:textFill>
        </w:rPr>
        <w:t xml:space="preserve">         本合同</w:t>
      </w:r>
      <w:r>
        <w:rPr>
          <w:rFonts w:hint="eastAsia" w:ascii="宋体" w:hAnsi="宋体" w:eastAsia="宋体"/>
          <w:color w:val="000000" w:themeColor="text1"/>
          <w:w w:val="100"/>
          <w:sz w:val="24"/>
          <w:szCs w:val="24"/>
          <w:highlight w:val="none"/>
          <w14:textFill>
            <w14:solidFill>
              <w14:schemeClr w14:val="tx1"/>
            </w14:solidFill>
          </w14:textFill>
        </w:rPr>
        <w:t>是否</w:t>
      </w:r>
      <w:r>
        <w:rPr>
          <w:rFonts w:hint="eastAsia" w:ascii="宋体" w:hAnsi="宋体" w:eastAsia="宋体"/>
          <w:color w:val="000000" w:themeColor="text1"/>
          <w:w w:val="100"/>
          <w:sz w:val="24"/>
          <w:szCs w:val="24"/>
          <w:highlight w:val="none"/>
          <w:lang w:eastAsia="zh-CN"/>
          <w14:textFill>
            <w14:solidFill>
              <w14:schemeClr w14:val="tx1"/>
            </w14:solidFill>
          </w14:textFill>
        </w:rPr>
        <w:t>为专门面向</w:t>
      </w:r>
      <w:r>
        <w:rPr>
          <w:rFonts w:hint="eastAsia" w:ascii="宋体" w:hAnsi="宋体" w:eastAsia="宋体"/>
          <w:color w:val="000000" w:themeColor="text1"/>
          <w:w w:val="100"/>
          <w:sz w:val="24"/>
          <w:szCs w:val="24"/>
          <w:highlight w:val="none"/>
          <w14:textFill>
            <w14:solidFill>
              <w14:schemeClr w14:val="tx1"/>
            </w14:solidFill>
          </w14:textFill>
        </w:rPr>
        <w:t>中小企业</w:t>
      </w:r>
      <w:r>
        <w:rPr>
          <w:rFonts w:hint="eastAsia" w:ascii="宋体" w:hAnsi="宋体" w:eastAsia="宋体"/>
          <w:color w:val="000000" w:themeColor="text1"/>
          <w:w w:val="100"/>
          <w:sz w:val="24"/>
          <w:szCs w:val="24"/>
          <w:highlight w:val="none"/>
          <w:lang w:eastAsia="zh-CN"/>
          <w14:textFill>
            <w14:solidFill>
              <w14:schemeClr w14:val="tx1"/>
            </w14:solidFill>
          </w14:textFill>
        </w:rPr>
        <w:t>的采</w:t>
      </w:r>
      <w:r>
        <w:rPr>
          <w:rFonts w:hint="eastAsia" w:ascii="宋体" w:hAnsi="宋体" w:eastAsia="宋体"/>
          <w:color w:val="000000" w:themeColor="text1"/>
          <w:w w:val="100"/>
          <w:sz w:val="24"/>
          <w:szCs w:val="24"/>
          <w:highlight w:val="none"/>
          <w:shd w:val="clear"/>
          <w:lang w:eastAsia="zh-CN"/>
          <w14:textFill>
            <w14:solidFill>
              <w14:schemeClr w14:val="tx1"/>
            </w14:solidFill>
          </w14:textFill>
        </w:rPr>
        <w:t>购</w:t>
      </w:r>
      <w:r>
        <w:rPr>
          <w:rFonts w:hint="eastAsia" w:ascii="宋体" w:hAnsi="宋体" w:eastAsia="宋体"/>
          <w:color w:val="000000" w:themeColor="text1"/>
          <w:w w:val="100"/>
          <w:sz w:val="24"/>
          <w:szCs w:val="24"/>
          <w:highlight w:val="none"/>
          <w:shd w:val="clear"/>
          <w14:textFill>
            <w14:solidFill>
              <w14:schemeClr w14:val="tx1"/>
            </w14:solidFill>
          </w14:textFill>
        </w:rPr>
        <w:t>合同</w:t>
      </w:r>
      <w:r>
        <w:rPr>
          <w:rFonts w:hint="eastAsia" w:ascii="宋体" w:hAnsi="宋体" w:eastAsia="宋体"/>
          <w:color w:val="000000" w:themeColor="text1"/>
          <w:w w:val="100"/>
          <w:sz w:val="24"/>
          <w:szCs w:val="24"/>
          <w:highlight w:val="none"/>
          <w:shd w:val="clear"/>
          <w:lang w:eastAsia="zh-CN"/>
          <w14:textFill>
            <w14:solidFill>
              <w14:schemeClr w14:val="tx1"/>
            </w14:solidFill>
          </w14:textFill>
        </w:rPr>
        <w:t>（中小企业预留合同）</w:t>
      </w:r>
      <w:r>
        <w:rPr>
          <w:rFonts w:hint="eastAsia" w:ascii="宋体" w:hAnsi="宋体" w:eastAsia="宋体"/>
          <w:color w:val="000000" w:themeColor="text1"/>
          <w:sz w:val="24"/>
          <w:szCs w:val="24"/>
          <w:highlight w:val="none"/>
          <w:shd w:val="clear"/>
          <w14:textFill>
            <w14:solidFill>
              <w14:schemeClr w14:val="tx1"/>
            </w14:solidFill>
          </w14:textFill>
        </w:rPr>
        <w:t>：</w:t>
      </w:r>
    </w:p>
    <w:p w14:paraId="40187857">
      <w:pPr>
        <w:keepNext w:val="0"/>
        <w:keepLines w:val="0"/>
        <w:pageBreakBefore w:val="0"/>
        <w:numPr>
          <w:ilvl w:val="-1"/>
          <w:numId w:val="0"/>
        </w:numPr>
        <w:kinsoku/>
        <w:wordWrap/>
        <w:overflowPunct/>
        <w:topLinePunct w:val="0"/>
        <w:bidi w:val="0"/>
        <w:adjustRightInd w:val="0"/>
        <w:snapToGrid w:val="0"/>
        <w:spacing w:before="0" w:beforeLines="0" w:line="360" w:lineRule="auto"/>
        <w:ind w:left="0" w:leftChars="0" w:firstLine="1200" w:firstLineChars="500"/>
        <w:textAlignment w:val="auto"/>
        <w:rPr>
          <w:rFonts w:hint="eastAsia" w:ascii="宋体" w:hAnsi="宋体" w:eastAsia="宋体"/>
          <w:iCs/>
          <w:color w:val="000000" w:themeColor="text1"/>
          <w:sz w:val="24"/>
          <w:szCs w:val="24"/>
          <w:highlight w:val="none"/>
          <w14:textFill>
            <w14:solidFill>
              <w14:schemeClr w14:val="tx1"/>
            </w14:solidFill>
          </w14:textFill>
        </w:rPr>
      </w:pPr>
      <w:r>
        <w:rPr>
          <w:rFonts w:hint="eastAsia" w:ascii="宋体" w:hAnsi="宋体" w:eastAsia="宋体"/>
          <w:iCs/>
          <w:color w:val="000000" w:themeColor="text1"/>
          <w:sz w:val="24"/>
          <w:szCs w:val="24"/>
          <w:highlight w:val="none"/>
          <w14:textFill>
            <w14:solidFill>
              <w14:schemeClr w14:val="tx1"/>
            </w14:solidFill>
          </w14:textFill>
        </w:rPr>
        <w:sym w:font="Wingdings" w:char="00A8"/>
      </w:r>
      <w:r>
        <w:rPr>
          <w:rFonts w:hint="eastAsia" w:ascii="宋体" w:hAnsi="宋体" w:eastAsia="宋体"/>
          <w:iCs/>
          <w:color w:val="000000" w:themeColor="text1"/>
          <w:sz w:val="24"/>
          <w:szCs w:val="24"/>
          <w:highlight w:val="none"/>
          <w14:textFill>
            <w14:solidFill>
              <w14:schemeClr w14:val="tx1"/>
            </w14:solidFill>
          </w14:textFill>
        </w:rPr>
        <w:t xml:space="preserve">是 </w:t>
      </w:r>
      <w:r>
        <w:rPr>
          <w:rFonts w:hint="eastAsia" w:ascii="宋体" w:hAnsi="宋体" w:eastAsia="宋体"/>
          <w:i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iCs/>
          <w:color w:val="000000" w:themeColor="text1"/>
          <w:sz w:val="24"/>
          <w:szCs w:val="24"/>
          <w:highlight w:val="none"/>
          <w14:textFill>
            <w14:solidFill>
              <w14:schemeClr w14:val="tx1"/>
            </w14:solidFill>
          </w14:textFill>
        </w:rPr>
        <w:t xml:space="preserve"> </w:t>
      </w:r>
      <w:r>
        <w:rPr>
          <w:rFonts w:hint="eastAsia" w:ascii="宋体" w:hAnsi="宋体" w:eastAsia="宋体"/>
          <w:iCs/>
          <w:color w:val="000000" w:themeColor="text1"/>
          <w:sz w:val="24"/>
          <w:szCs w:val="24"/>
          <w:highlight w:val="none"/>
          <w14:textFill>
            <w14:solidFill>
              <w14:schemeClr w14:val="tx1"/>
            </w14:solidFill>
          </w14:textFill>
        </w:rPr>
        <w:sym w:font="Wingdings" w:char="00A8"/>
      </w:r>
      <w:r>
        <w:rPr>
          <w:rFonts w:hint="eastAsia" w:ascii="宋体" w:hAnsi="宋体" w:eastAsia="宋体"/>
          <w:iCs/>
          <w:color w:val="000000" w:themeColor="text1"/>
          <w:sz w:val="24"/>
          <w:szCs w:val="24"/>
          <w:highlight w:val="none"/>
          <w14:textFill>
            <w14:solidFill>
              <w14:schemeClr w14:val="tx1"/>
            </w14:solidFill>
          </w14:textFill>
        </w:rPr>
        <w:t>否</w:t>
      </w:r>
    </w:p>
    <w:p w14:paraId="7E884181">
      <w:pPr>
        <w:keepNext w:val="0"/>
        <w:keepLines w:val="0"/>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eastAsia="宋体"/>
          <w:color w:val="000000" w:themeColor="text1"/>
          <w:sz w:val="24"/>
          <w:szCs w:val="28"/>
          <w:highlight w:val="none"/>
          <w:lang w:val="en-US" w:eastAsia="zh-CN"/>
          <w14:textFill>
            <w14:solidFill>
              <w14:schemeClr w14:val="tx1"/>
            </w14:solidFill>
          </w14:textFill>
        </w:rPr>
      </w:pPr>
      <w:r>
        <w:rPr>
          <w:rFonts w:hint="eastAsia" w:eastAsia="宋体"/>
          <w:color w:val="000000" w:themeColor="text1"/>
          <w:sz w:val="24"/>
          <w:szCs w:val="28"/>
          <w:highlight w:val="none"/>
          <w:lang w:val="en-US" w:eastAsia="zh-CN"/>
          <w14:textFill>
            <w14:solidFill>
              <w14:schemeClr w14:val="tx1"/>
            </w14:solidFill>
          </w14:textFill>
        </w:rPr>
        <w:t xml:space="preserve">         若本项目不专门面向中小企业采购，是否给予小微企业评审优惠：</w:t>
      </w:r>
    </w:p>
    <w:p w14:paraId="6EE29F77">
      <w:pPr>
        <w:keepNext w:val="0"/>
        <w:keepLines w:val="0"/>
        <w:pageBreakBefore w:val="0"/>
        <w:numPr>
          <w:ilvl w:val="-1"/>
          <w:numId w:val="0"/>
        </w:numPr>
        <w:kinsoku/>
        <w:wordWrap/>
        <w:overflowPunct/>
        <w:topLinePunct w:val="0"/>
        <w:bidi w:val="0"/>
        <w:adjustRightInd w:val="0"/>
        <w:snapToGrid w:val="0"/>
        <w:spacing w:before="0" w:beforeLines="0" w:line="360" w:lineRule="auto"/>
        <w:ind w:firstLine="1200" w:firstLineChars="500"/>
        <w:textAlignment w:val="auto"/>
        <w:rPr>
          <w:rFonts w:hint="eastAsia" w:ascii="宋体" w:hAnsi="宋体" w:eastAsia="宋体"/>
          <w:iCs/>
          <w:color w:val="000000" w:themeColor="text1"/>
          <w:sz w:val="24"/>
          <w:szCs w:val="24"/>
          <w:highlight w:val="none"/>
          <w14:textFill>
            <w14:solidFill>
              <w14:schemeClr w14:val="tx1"/>
            </w14:solidFill>
          </w14:textFill>
        </w:rPr>
      </w:pPr>
      <w:r>
        <w:rPr>
          <w:rFonts w:hint="eastAsia" w:ascii="宋体" w:hAnsi="宋体" w:eastAsia="宋体"/>
          <w:iCs/>
          <w:color w:val="000000" w:themeColor="text1"/>
          <w:sz w:val="24"/>
          <w:szCs w:val="24"/>
          <w:highlight w:val="none"/>
          <w14:textFill>
            <w14:solidFill>
              <w14:schemeClr w14:val="tx1"/>
            </w14:solidFill>
          </w14:textFill>
        </w:rPr>
        <w:sym w:font="Wingdings" w:char="00A8"/>
      </w:r>
      <w:r>
        <w:rPr>
          <w:rFonts w:hint="eastAsia" w:ascii="宋体" w:hAnsi="宋体" w:eastAsia="宋体"/>
          <w:iCs/>
          <w:color w:val="000000" w:themeColor="text1"/>
          <w:sz w:val="24"/>
          <w:szCs w:val="24"/>
          <w:highlight w:val="none"/>
          <w14:textFill>
            <w14:solidFill>
              <w14:schemeClr w14:val="tx1"/>
            </w14:solidFill>
          </w14:textFill>
        </w:rPr>
        <w:t xml:space="preserve">是   </w:t>
      </w:r>
      <w:r>
        <w:rPr>
          <w:rFonts w:hint="eastAsia" w:ascii="宋体" w:hAnsi="宋体" w:eastAsia="宋体"/>
          <w:iCs/>
          <w:color w:val="000000" w:themeColor="text1"/>
          <w:sz w:val="24"/>
          <w:szCs w:val="24"/>
          <w:highlight w:val="none"/>
          <w14:textFill>
            <w14:solidFill>
              <w14:schemeClr w14:val="tx1"/>
            </w14:solidFill>
          </w14:textFill>
        </w:rPr>
        <w:sym w:font="Wingdings" w:char="00A8"/>
      </w:r>
      <w:r>
        <w:rPr>
          <w:rFonts w:hint="eastAsia" w:ascii="宋体" w:hAnsi="宋体" w:eastAsia="宋体"/>
          <w:iCs/>
          <w:color w:val="000000" w:themeColor="text1"/>
          <w:sz w:val="24"/>
          <w:szCs w:val="24"/>
          <w:highlight w:val="none"/>
          <w14:textFill>
            <w14:solidFill>
              <w14:schemeClr w14:val="tx1"/>
            </w14:solidFill>
          </w14:textFill>
        </w:rPr>
        <w:t>否</w:t>
      </w:r>
    </w:p>
    <w:p w14:paraId="6E1A4A9F">
      <w:pPr>
        <w:keepNext w:val="0"/>
        <w:keepLines w:val="0"/>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iCs/>
          <w:color w:val="000000" w:themeColor="text1"/>
          <w:sz w:val="24"/>
          <w:szCs w:val="24"/>
          <w:highlight w:val="none"/>
          <w14:textFill>
            <w14:solidFill>
              <w14:schemeClr w14:val="tx1"/>
            </w14:solidFill>
          </w14:textFill>
        </w:rPr>
      </w:pPr>
      <w:r>
        <w:rPr>
          <w:rFonts w:hint="eastAsia" w:eastAsia="宋体"/>
          <w:color w:val="000000" w:themeColor="text1"/>
          <w:sz w:val="24"/>
          <w:szCs w:val="28"/>
          <w:highlight w:val="none"/>
          <w:lang w:val="en-US" w:eastAsia="zh-CN"/>
          <w14:textFill>
            <w14:solidFill>
              <w14:schemeClr w14:val="tx1"/>
            </w14:solidFill>
          </w14:textFill>
        </w:rPr>
        <w:t xml:space="preserve">         中标（成交）采购标的制造商是否为残疾人福利性单位：</w:t>
      </w:r>
      <w:r>
        <w:rPr>
          <w:rFonts w:hint="eastAsia" w:ascii="宋体" w:hAnsi="宋体" w:eastAsia="宋体"/>
          <w:iCs/>
          <w:color w:val="000000" w:themeColor="text1"/>
          <w:sz w:val="24"/>
          <w:szCs w:val="24"/>
          <w:highlight w:val="none"/>
          <w14:textFill>
            <w14:solidFill>
              <w14:schemeClr w14:val="tx1"/>
            </w14:solidFill>
          </w14:textFill>
        </w:rPr>
        <w:sym w:font="Wingdings" w:char="00A8"/>
      </w:r>
      <w:r>
        <w:rPr>
          <w:rFonts w:hint="eastAsia" w:ascii="宋体" w:hAnsi="宋体" w:eastAsia="宋体"/>
          <w:iCs/>
          <w:color w:val="000000" w:themeColor="text1"/>
          <w:sz w:val="24"/>
          <w:szCs w:val="24"/>
          <w:highlight w:val="none"/>
          <w14:textFill>
            <w14:solidFill>
              <w14:schemeClr w14:val="tx1"/>
            </w14:solidFill>
          </w14:textFill>
        </w:rPr>
        <w:t xml:space="preserve">是   </w:t>
      </w:r>
      <w:r>
        <w:rPr>
          <w:rFonts w:hint="eastAsia" w:ascii="宋体" w:hAnsi="宋体" w:eastAsia="宋体"/>
          <w:iCs/>
          <w:color w:val="000000" w:themeColor="text1"/>
          <w:sz w:val="24"/>
          <w:szCs w:val="24"/>
          <w:highlight w:val="none"/>
          <w14:textFill>
            <w14:solidFill>
              <w14:schemeClr w14:val="tx1"/>
            </w14:solidFill>
          </w14:textFill>
        </w:rPr>
        <w:sym w:font="Wingdings" w:char="00A8"/>
      </w:r>
      <w:r>
        <w:rPr>
          <w:rFonts w:hint="eastAsia" w:ascii="宋体" w:hAnsi="宋体" w:eastAsia="宋体"/>
          <w:iCs/>
          <w:color w:val="000000" w:themeColor="text1"/>
          <w:sz w:val="24"/>
          <w:szCs w:val="24"/>
          <w:highlight w:val="none"/>
          <w14:textFill>
            <w14:solidFill>
              <w14:schemeClr w14:val="tx1"/>
            </w14:solidFill>
          </w14:textFill>
        </w:rPr>
        <w:t>否</w:t>
      </w:r>
    </w:p>
    <w:p w14:paraId="34FF6726">
      <w:pPr>
        <w:keepNext w:val="0"/>
        <w:keepLines w:val="0"/>
        <w:pageBreakBefore w:val="0"/>
        <w:numPr>
          <w:ilvl w:val="0"/>
          <w:numId w:val="0"/>
        </w:numPr>
        <w:kinsoku/>
        <w:wordWrap/>
        <w:overflowPunct/>
        <w:topLinePunct w:val="0"/>
        <w:bidi w:val="0"/>
        <w:snapToGrid w:val="0"/>
        <w:spacing w:beforeLines="0" w:line="360" w:lineRule="auto"/>
        <w:ind w:firstLine="0" w:firstLineChars="0"/>
        <w:textAlignment w:val="auto"/>
        <w:rPr>
          <w:rFonts w:hint="default" w:eastAsia="宋体"/>
          <w:color w:val="000000" w:themeColor="text1"/>
          <w:sz w:val="24"/>
          <w:szCs w:val="28"/>
          <w:highlight w:val="none"/>
          <w:lang w:val="en-US" w:eastAsia="zh-CN"/>
          <w14:textFill>
            <w14:solidFill>
              <w14:schemeClr w14:val="tx1"/>
            </w14:solidFill>
          </w14:textFill>
        </w:rPr>
      </w:pPr>
      <w:r>
        <w:rPr>
          <w:rFonts w:hint="eastAsia" w:eastAsia="宋体"/>
          <w:color w:val="000000" w:themeColor="text1"/>
          <w:sz w:val="24"/>
          <w:szCs w:val="28"/>
          <w:highlight w:val="none"/>
          <w:lang w:val="en-US" w:eastAsia="zh-CN"/>
          <w14:textFill>
            <w14:solidFill>
              <w14:schemeClr w14:val="tx1"/>
            </w14:solidFill>
          </w14:textFill>
        </w:rPr>
        <w:t xml:space="preserve">         中标（成交）采购标的制造商是否为监狱企业：</w:t>
      </w:r>
      <w:r>
        <w:rPr>
          <w:rFonts w:hint="eastAsia" w:ascii="宋体" w:hAnsi="宋体" w:eastAsia="宋体"/>
          <w:iCs/>
          <w:color w:val="000000" w:themeColor="text1"/>
          <w:sz w:val="24"/>
          <w:szCs w:val="24"/>
          <w:highlight w:val="none"/>
          <w14:textFill>
            <w14:solidFill>
              <w14:schemeClr w14:val="tx1"/>
            </w14:solidFill>
          </w14:textFill>
        </w:rPr>
        <w:sym w:font="Wingdings" w:char="00A8"/>
      </w:r>
      <w:r>
        <w:rPr>
          <w:rFonts w:hint="eastAsia" w:ascii="宋体" w:hAnsi="宋体" w:eastAsia="宋体"/>
          <w:iCs/>
          <w:color w:val="000000" w:themeColor="text1"/>
          <w:sz w:val="24"/>
          <w:szCs w:val="24"/>
          <w:highlight w:val="none"/>
          <w14:textFill>
            <w14:solidFill>
              <w14:schemeClr w14:val="tx1"/>
            </w14:solidFill>
          </w14:textFill>
        </w:rPr>
        <w:t xml:space="preserve">是      </w:t>
      </w:r>
      <w:r>
        <w:rPr>
          <w:rFonts w:hint="eastAsia" w:ascii="宋体" w:hAnsi="宋体" w:eastAsia="宋体"/>
          <w:iCs/>
          <w:color w:val="000000" w:themeColor="text1"/>
          <w:sz w:val="24"/>
          <w:szCs w:val="24"/>
          <w:highlight w:val="none"/>
          <w14:textFill>
            <w14:solidFill>
              <w14:schemeClr w14:val="tx1"/>
            </w14:solidFill>
          </w14:textFill>
        </w:rPr>
        <w:sym w:font="Wingdings" w:char="00A8"/>
      </w:r>
      <w:r>
        <w:rPr>
          <w:rFonts w:hint="eastAsia" w:ascii="宋体" w:hAnsi="宋体" w:eastAsia="宋体"/>
          <w:iCs/>
          <w:color w:val="000000" w:themeColor="text1"/>
          <w:sz w:val="24"/>
          <w:szCs w:val="24"/>
          <w:highlight w:val="none"/>
          <w14:textFill>
            <w14:solidFill>
              <w14:schemeClr w14:val="tx1"/>
            </w14:solidFill>
          </w14:textFill>
        </w:rPr>
        <w:t>否</w:t>
      </w:r>
    </w:p>
    <w:p w14:paraId="0EC196F4">
      <w:pPr>
        <w:keepNext w:val="0"/>
        <w:keepLines w:val="0"/>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w:t>
      </w:r>
      <w:r>
        <w:rPr>
          <w:rFonts w:hint="default" w:ascii="宋体" w:hAnsi="宋体" w:eastAsia="宋体" w:cs="Times New Roman"/>
          <w:color w:val="000000" w:themeColor="text1"/>
          <w:kern w:val="2"/>
          <w:sz w:val="24"/>
          <w:szCs w:val="24"/>
          <w:highlight w:val="none"/>
          <w:lang w:val="en" w:eastAsia="zh-CN" w:bidi="ar-SA"/>
          <w14:textFill>
            <w14:solidFill>
              <w14:schemeClr w14:val="tx1"/>
            </w14:solidFill>
          </w14:textFill>
        </w:rPr>
        <w:t>7</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）合同是否分包：</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sym w:font="Wingdings" w:char="00A8"/>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 xml:space="preserve">是       </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sym w:font="Wingdings" w:char="00A8"/>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否</w:t>
      </w:r>
    </w:p>
    <w:p w14:paraId="085C42AD">
      <w:pPr>
        <w:keepNext w:val="0"/>
        <w:keepLines w:val="0"/>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olor w:val="000000" w:themeColor="text1"/>
          <w:sz w:val="24"/>
          <w:szCs w:val="24"/>
          <w:highlight w:val="none"/>
          <w:u w:val="singl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分包主要内容：</w:t>
      </w:r>
      <w:r>
        <w:rPr>
          <w:rFonts w:hint="eastAsia" w:ascii="宋体" w:hAnsi="宋体" w:eastAsia="宋体"/>
          <w:color w:val="000000" w:themeColor="text1"/>
          <w:sz w:val="24"/>
          <w:szCs w:val="24"/>
          <w:highlight w:val="none"/>
          <w:u w:val="single"/>
          <w14:textFill>
            <w14:solidFill>
              <w14:schemeClr w14:val="tx1"/>
            </w14:solidFill>
          </w14:textFill>
        </w:rPr>
        <w:t xml:space="preserve">                                        </w:t>
      </w:r>
      <w:r>
        <w:rPr>
          <w:rFonts w:hint="eastAsia" w:ascii="宋体" w:hAnsi="宋体" w:eastAsia="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u w:val="single"/>
          <w14:textFill>
            <w14:solidFill>
              <w14:schemeClr w14:val="tx1"/>
            </w14:solidFill>
          </w14:textFill>
        </w:rPr>
        <w:t xml:space="preserve">   </w:t>
      </w:r>
    </w:p>
    <w:p w14:paraId="76B16DF5">
      <w:pPr>
        <w:keepNext w:val="0"/>
        <w:keepLines w:val="0"/>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分包供应商</w:t>
      </w:r>
      <w:r>
        <w:rPr>
          <w:rFonts w:hint="eastAsia" w:ascii="宋体" w:hAnsi="宋体" w:eastAsia="宋体"/>
          <w:color w:val="000000" w:themeColor="text1"/>
          <w:sz w:val="24"/>
          <w:szCs w:val="24"/>
          <w:highlight w:val="none"/>
          <w:lang w:eastAsia="zh-CN"/>
          <w14:textFill>
            <w14:solidFill>
              <w14:schemeClr w14:val="tx1"/>
            </w14:solidFill>
          </w14:textFill>
        </w:rPr>
        <w:t>/制造商</w:t>
      </w:r>
      <w:r>
        <w:rPr>
          <w:rFonts w:hint="eastAsia" w:ascii="宋体" w:hAnsi="宋体" w:eastAsia="宋体"/>
          <w:color w:val="000000" w:themeColor="text1"/>
          <w:sz w:val="24"/>
          <w:szCs w:val="24"/>
          <w:highlight w:val="none"/>
          <w14:textFill>
            <w14:solidFill>
              <w14:schemeClr w14:val="tx1"/>
            </w14:solidFill>
          </w14:textFill>
        </w:rPr>
        <w:t>名称</w:t>
      </w:r>
      <w:r>
        <w:rPr>
          <w:rFonts w:hint="eastAsia" w:ascii="宋体" w:hAnsi="宋体" w:eastAsia="宋体"/>
          <w:color w:val="000000" w:themeColor="text1"/>
          <w:sz w:val="24"/>
          <w:szCs w:val="24"/>
          <w:highlight w:val="none"/>
          <w:lang w:eastAsia="zh-CN"/>
          <w14:textFill>
            <w14:solidFill>
              <w14:schemeClr w14:val="tx1"/>
            </w14:solidFill>
          </w14:textFill>
        </w:rPr>
        <w:t>（如供应商和制造商不同，请分别填写）</w:t>
      </w:r>
      <w:r>
        <w:rPr>
          <w:rFonts w:hint="eastAsia" w:ascii="宋体" w:hAnsi="宋体" w:eastAsia="宋体"/>
          <w:color w:val="000000" w:themeColor="text1"/>
          <w:sz w:val="24"/>
          <w:szCs w:val="24"/>
          <w:highlight w:val="none"/>
          <w14:textFill>
            <w14:solidFill>
              <w14:schemeClr w14:val="tx1"/>
            </w14:solidFill>
          </w14:textFill>
        </w:rPr>
        <w:t>：</w:t>
      </w:r>
    </w:p>
    <w:p w14:paraId="4B243255">
      <w:pPr>
        <w:keepNext w:val="0"/>
        <w:keepLines w:val="0"/>
        <w:pageBreakBefore w:val="0"/>
        <w:kinsoku/>
        <w:wordWrap/>
        <w:overflowPunct/>
        <w:topLinePunct w:val="0"/>
        <w:bidi w:val="0"/>
        <w:adjustRightInd w:val="0"/>
        <w:snapToGrid w:val="0"/>
        <w:spacing w:before="0" w:beforeLines="0" w:line="360" w:lineRule="auto"/>
        <w:ind w:firstLine="960" w:firstLineChars="400"/>
        <w:textAlignment w:val="auto"/>
        <w:rPr>
          <w:rFonts w:ascii="宋体" w:hAnsi="宋体" w:eastAsia="宋体"/>
          <w:color w:val="000000" w:themeColor="text1"/>
          <w:sz w:val="24"/>
          <w:szCs w:val="24"/>
          <w:highlight w:val="none"/>
          <w:u w:val="single"/>
          <w14:textFill>
            <w14:solidFill>
              <w14:schemeClr w14:val="tx1"/>
            </w14:solidFill>
          </w14:textFill>
        </w:rPr>
      </w:pPr>
      <w:r>
        <w:rPr>
          <w:rFonts w:hint="eastAsia" w:ascii="宋体" w:hAnsi="宋体" w:eastAsia="宋体"/>
          <w:color w:val="000000" w:themeColor="text1"/>
          <w:sz w:val="24"/>
          <w:szCs w:val="24"/>
          <w:highlight w:val="none"/>
          <w:u w:val="none"/>
          <w14:textFill>
            <w14:solidFill>
              <w14:schemeClr w14:val="tx1"/>
            </w14:solidFill>
          </w14:textFill>
        </w:rPr>
        <w:t xml:space="preserve"> </w:t>
      </w:r>
      <w:r>
        <w:rPr>
          <w:rFonts w:hint="eastAsia" w:ascii="宋体" w:hAnsi="宋体" w:eastAsia="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u w:val="single"/>
          <w14:textFill>
            <w14:solidFill>
              <w14:schemeClr w14:val="tx1"/>
            </w14:solidFill>
          </w14:textFill>
        </w:rPr>
        <w:t xml:space="preserve">                                 </w:t>
      </w:r>
      <w:r>
        <w:rPr>
          <w:rFonts w:hint="eastAsia" w:ascii="宋体" w:hAnsi="宋体" w:eastAsia="宋体"/>
          <w:color w:val="000000" w:themeColor="text1"/>
          <w:sz w:val="24"/>
          <w:szCs w:val="24"/>
          <w:highlight w:val="none"/>
          <w:u w:val="single"/>
          <w:lang w:val="en-US" w:eastAsia="zh-CN"/>
          <w14:textFill>
            <w14:solidFill>
              <w14:schemeClr w14:val="tx1"/>
            </w14:solidFill>
          </w14:textFill>
        </w:rPr>
        <w:t xml:space="preserve">                       </w:t>
      </w:r>
    </w:p>
    <w:p w14:paraId="4B5BCEF4">
      <w:pPr>
        <w:keepNext w:val="0"/>
        <w:keepLines w:val="0"/>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分包供应商</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lang w:eastAsia="zh-CN"/>
          <w14:textFill>
            <w14:solidFill>
              <w14:schemeClr w14:val="tx1"/>
            </w14:solidFill>
          </w14:textFill>
        </w:rPr>
        <w:t>制造商</w:t>
      </w:r>
      <w:r>
        <w:rPr>
          <w:rFonts w:hint="eastAsia" w:ascii="宋体" w:hAnsi="宋体" w:eastAsia="宋体"/>
          <w:color w:val="000000" w:themeColor="text1"/>
          <w:sz w:val="24"/>
          <w:szCs w:val="24"/>
          <w:highlight w:val="none"/>
          <w14:textFill>
            <w14:solidFill>
              <w14:schemeClr w14:val="tx1"/>
            </w14:solidFill>
          </w14:textFill>
        </w:rPr>
        <w:t>类型</w:t>
      </w:r>
      <w:r>
        <w:rPr>
          <w:rFonts w:hint="eastAsia" w:ascii="宋体" w:hAnsi="宋体" w:eastAsia="宋体"/>
          <w:color w:val="000000" w:themeColor="text1"/>
          <w:sz w:val="24"/>
          <w:szCs w:val="24"/>
          <w:highlight w:val="none"/>
          <w:lang w:eastAsia="zh-CN"/>
          <w14:textFill>
            <w14:solidFill>
              <w14:schemeClr w14:val="tx1"/>
            </w14:solidFill>
          </w14:textFill>
        </w:rPr>
        <w:t>（如果供应商和制造商不同，只填写制造商类型）</w:t>
      </w:r>
      <w:r>
        <w:rPr>
          <w:rFonts w:hint="eastAsia" w:ascii="宋体" w:hAnsi="宋体" w:eastAsia="宋体"/>
          <w:color w:val="000000" w:themeColor="text1"/>
          <w:sz w:val="24"/>
          <w:szCs w:val="24"/>
          <w:highlight w:val="none"/>
          <w14:textFill>
            <w14:solidFill>
              <w14:schemeClr w14:val="tx1"/>
            </w14:solidFill>
          </w14:textFill>
        </w:rPr>
        <w:t>：</w:t>
      </w:r>
    </w:p>
    <w:p w14:paraId="452907DB">
      <w:pPr>
        <w:keepNext w:val="0"/>
        <w:keepLines w:val="0"/>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iCs/>
          <w:color w:val="000000" w:themeColor="text1"/>
          <w:sz w:val="24"/>
          <w:szCs w:val="24"/>
          <w:highlight w:val="none"/>
          <w:lang w:val="en-US" w:eastAsia="zh-CN"/>
          <w14:textFill>
            <w14:solidFill>
              <w14:schemeClr w14:val="tx1"/>
            </w14:solidFill>
          </w14:textFill>
        </w:rPr>
      </w:pPr>
      <w:r>
        <w:rPr>
          <w:rFonts w:hint="eastAsia" w:ascii="宋体" w:hAnsi="宋体" w:eastAsia="宋体"/>
          <w:i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iCs/>
          <w:color w:val="000000" w:themeColor="text1"/>
          <w:sz w:val="24"/>
          <w:szCs w:val="24"/>
          <w:highlight w:val="none"/>
          <w14:textFill>
            <w14:solidFill>
              <w14:schemeClr w14:val="tx1"/>
            </w14:solidFill>
          </w14:textFill>
        </w:rPr>
        <w:sym w:font="Wingdings" w:char="00A8"/>
      </w:r>
      <w:r>
        <w:rPr>
          <w:rFonts w:hint="eastAsia" w:ascii="宋体" w:hAnsi="宋体" w:eastAsia="宋体"/>
          <w:iCs/>
          <w:color w:val="000000" w:themeColor="text1"/>
          <w:sz w:val="24"/>
          <w:szCs w:val="24"/>
          <w:highlight w:val="none"/>
          <w14:textFill>
            <w14:solidFill>
              <w14:schemeClr w14:val="tx1"/>
            </w14:solidFill>
          </w14:textFill>
        </w:rPr>
        <w:t xml:space="preserve">大型企业  </w:t>
      </w:r>
      <w:r>
        <w:rPr>
          <w:rFonts w:hint="eastAsia" w:ascii="宋体" w:hAnsi="宋体" w:eastAsia="宋体"/>
          <w:iCs/>
          <w:color w:val="000000" w:themeColor="text1"/>
          <w:sz w:val="24"/>
          <w:szCs w:val="24"/>
          <w:highlight w:val="none"/>
          <w14:textFill>
            <w14:solidFill>
              <w14:schemeClr w14:val="tx1"/>
            </w14:solidFill>
          </w14:textFill>
        </w:rPr>
        <w:sym w:font="Wingdings" w:char="00A8"/>
      </w:r>
      <w:r>
        <w:rPr>
          <w:rFonts w:hint="eastAsia" w:ascii="宋体" w:hAnsi="宋体" w:eastAsia="宋体"/>
          <w:iCs/>
          <w:color w:val="000000" w:themeColor="text1"/>
          <w:sz w:val="24"/>
          <w:szCs w:val="24"/>
          <w:highlight w:val="none"/>
          <w14:textFill>
            <w14:solidFill>
              <w14:schemeClr w14:val="tx1"/>
            </w14:solidFill>
          </w14:textFill>
        </w:rPr>
        <w:t xml:space="preserve">中型企业  </w:t>
      </w:r>
      <w:r>
        <w:rPr>
          <w:rFonts w:hint="eastAsia" w:ascii="宋体" w:hAnsi="宋体" w:eastAsia="宋体"/>
          <w:iCs/>
          <w:color w:val="000000" w:themeColor="text1"/>
          <w:sz w:val="24"/>
          <w:szCs w:val="24"/>
          <w:highlight w:val="none"/>
          <w14:textFill>
            <w14:solidFill>
              <w14:schemeClr w14:val="tx1"/>
            </w14:solidFill>
          </w14:textFill>
        </w:rPr>
        <w:sym w:font="Wingdings" w:char="00A8"/>
      </w:r>
      <w:r>
        <w:rPr>
          <w:rFonts w:hint="eastAsia" w:ascii="宋体" w:hAnsi="宋体" w:eastAsia="宋体"/>
          <w:iCs/>
          <w:color w:val="000000" w:themeColor="text1"/>
          <w:sz w:val="24"/>
          <w:szCs w:val="24"/>
          <w:highlight w:val="none"/>
          <w14:textFill>
            <w14:solidFill>
              <w14:schemeClr w14:val="tx1"/>
            </w14:solidFill>
          </w14:textFill>
        </w:rPr>
        <w:t>小微型企业</w:t>
      </w:r>
      <w:r>
        <w:rPr>
          <w:rFonts w:hint="eastAsia" w:ascii="宋体" w:hAnsi="宋体" w:eastAsia="宋体"/>
          <w:iCs/>
          <w:color w:val="000000" w:themeColor="text1"/>
          <w:sz w:val="24"/>
          <w:szCs w:val="24"/>
          <w:highlight w:val="none"/>
          <w:lang w:val="en-US" w:eastAsia="zh-CN"/>
          <w14:textFill>
            <w14:solidFill>
              <w14:schemeClr w14:val="tx1"/>
            </w14:solidFill>
          </w14:textFill>
        </w:rPr>
        <w:t xml:space="preserve">  </w:t>
      </w:r>
    </w:p>
    <w:p w14:paraId="3D86E6CD">
      <w:pPr>
        <w:keepNext w:val="0"/>
        <w:keepLines w:val="0"/>
        <w:pageBreakBefore w:val="0"/>
        <w:kinsoku/>
        <w:wordWrap/>
        <w:overflowPunct/>
        <w:topLinePunct w:val="0"/>
        <w:bidi w:val="0"/>
        <w:adjustRightInd w:val="0"/>
        <w:snapToGrid w:val="0"/>
        <w:spacing w:beforeLines="0" w:line="360" w:lineRule="auto"/>
        <w:ind w:firstLine="960" w:firstLineChars="400"/>
        <w:textAlignment w:val="auto"/>
        <w:rPr>
          <w:rFonts w:hint="default" w:eastAsia="宋体"/>
          <w:color w:val="000000" w:themeColor="text1"/>
          <w:sz w:val="24"/>
          <w:szCs w:val="28"/>
          <w:highlight w:val="none"/>
          <w:u w:val="none"/>
          <w:lang w:val="en-US" w:eastAsia="zh-CN"/>
          <w14:textFill>
            <w14:solidFill>
              <w14:schemeClr w14:val="tx1"/>
            </w14:solidFill>
          </w14:textFill>
        </w:rPr>
      </w:pPr>
      <w:r>
        <w:rPr>
          <w:rFonts w:hint="eastAsia" w:ascii="宋体" w:hAnsi="宋体" w:eastAsia="宋体"/>
          <w:i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iCs/>
          <w:color w:val="000000" w:themeColor="text1"/>
          <w:sz w:val="24"/>
          <w:szCs w:val="24"/>
          <w:highlight w:val="none"/>
          <w14:textFill>
            <w14:solidFill>
              <w14:schemeClr w14:val="tx1"/>
            </w14:solidFill>
          </w14:textFill>
        </w:rPr>
        <w:sym w:font="Wingdings" w:char="00A8"/>
      </w:r>
      <w:r>
        <w:rPr>
          <w:rFonts w:hint="eastAsia" w:ascii="宋体" w:hAnsi="宋体" w:eastAsia="宋体"/>
          <w:iCs/>
          <w:color w:val="000000" w:themeColor="text1"/>
          <w:sz w:val="24"/>
          <w:szCs w:val="24"/>
          <w:highlight w:val="none"/>
          <w:lang w:eastAsia="zh-CN"/>
          <w14:textFill>
            <w14:solidFill>
              <w14:schemeClr w14:val="tx1"/>
            </w14:solidFill>
          </w14:textFill>
        </w:rPr>
        <w:t>残疾人福利性单位</w:t>
      </w:r>
      <w:r>
        <w:rPr>
          <w:rFonts w:hint="eastAsia" w:ascii="宋体" w:hAnsi="宋体" w:eastAsia="宋体"/>
          <w:i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iCs/>
          <w:color w:val="000000" w:themeColor="text1"/>
          <w:sz w:val="24"/>
          <w:szCs w:val="24"/>
          <w:highlight w:val="none"/>
          <w14:textFill>
            <w14:solidFill>
              <w14:schemeClr w14:val="tx1"/>
            </w14:solidFill>
          </w14:textFill>
        </w:rPr>
        <w:sym w:font="Wingdings" w:char="00A8"/>
      </w:r>
      <w:r>
        <w:rPr>
          <w:rFonts w:hint="eastAsia" w:ascii="宋体" w:hAnsi="宋体" w:eastAsia="宋体"/>
          <w:iCs/>
          <w:color w:val="000000" w:themeColor="text1"/>
          <w:sz w:val="24"/>
          <w:szCs w:val="24"/>
          <w:highlight w:val="none"/>
          <w:lang w:eastAsia="zh-CN"/>
          <w14:textFill>
            <w14:solidFill>
              <w14:schemeClr w14:val="tx1"/>
            </w14:solidFill>
          </w14:textFill>
        </w:rPr>
        <w:t>监狱</w:t>
      </w:r>
      <w:r>
        <w:rPr>
          <w:rFonts w:hint="eastAsia" w:ascii="宋体" w:hAnsi="宋体" w:eastAsia="宋体"/>
          <w:iCs/>
          <w:color w:val="000000" w:themeColor="text1"/>
          <w:sz w:val="24"/>
          <w:szCs w:val="24"/>
          <w:highlight w:val="none"/>
          <w14:textFill>
            <w14:solidFill>
              <w14:schemeClr w14:val="tx1"/>
            </w14:solidFill>
          </w14:textFill>
        </w:rPr>
        <w:t>企业</w:t>
      </w:r>
      <w:r>
        <w:rPr>
          <w:rFonts w:hint="eastAsia" w:ascii="宋体" w:hAnsi="宋体" w:eastAsia="宋体"/>
          <w:i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iCs/>
          <w:color w:val="000000" w:themeColor="text1"/>
          <w:sz w:val="24"/>
          <w:szCs w:val="24"/>
          <w:highlight w:val="none"/>
          <w14:textFill>
            <w14:solidFill>
              <w14:schemeClr w14:val="tx1"/>
            </w14:solidFill>
          </w14:textFill>
        </w:rPr>
        <w:sym w:font="Wingdings" w:char="00A8"/>
      </w:r>
      <w:r>
        <w:rPr>
          <w:rFonts w:hint="eastAsia" w:ascii="宋体" w:hAnsi="宋体" w:eastAsia="宋体"/>
          <w:iCs/>
          <w:color w:val="000000" w:themeColor="text1"/>
          <w:sz w:val="24"/>
          <w:szCs w:val="24"/>
          <w:highlight w:val="none"/>
          <w:lang w:eastAsia="zh-CN"/>
          <w14:textFill>
            <w14:solidFill>
              <w14:schemeClr w14:val="tx1"/>
            </w14:solidFill>
          </w14:textFill>
        </w:rPr>
        <w:t>其他</w:t>
      </w:r>
    </w:p>
    <w:p w14:paraId="73DDAC4D">
      <w:pPr>
        <w:keepNext w:val="0"/>
        <w:keepLines w:val="0"/>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u w:val="none"/>
          <w:lang w:val="en" w:eastAsia="zh-CN"/>
          <w14:textFill>
            <w14:solidFill>
              <w14:schemeClr w14:val="tx1"/>
            </w14:solidFill>
          </w14:textFill>
        </w:rPr>
        <w:t>8</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）中标（成交）供应商是否为外商投资企业：</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 xml:space="preserve">是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否</w:t>
      </w:r>
    </w:p>
    <w:p w14:paraId="1A90CEDF">
      <w:pPr>
        <w:pStyle w:val="834"/>
        <w:keepNext w:val="0"/>
        <w:keepLines w:val="0"/>
        <w:pageBreakBefore w:val="0"/>
        <w:tabs>
          <w:tab w:val="left" w:pos="1340"/>
        </w:tabs>
        <w:kinsoku/>
        <w:wordWrap/>
        <w:overflowPunct/>
        <w:topLinePunct w:val="0"/>
        <w:bidi w:val="0"/>
        <w:spacing w:beforeLines="0" w:line="360" w:lineRule="auto"/>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外商投资企业类型：</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全部由外国投资者投资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lang w:val="en-US" w:eastAsia="zh-CN"/>
          <w14:textFill>
            <w14:solidFill>
              <w14:schemeClr w14:val="tx1"/>
            </w14:solidFill>
          </w14:textFill>
        </w:rPr>
        <w:t>部分由外国投资者投资</w:t>
      </w:r>
    </w:p>
    <w:p w14:paraId="16ECA977">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b w:val="0"/>
          <w:bCs w:val="0"/>
          <w:color w:val="000000" w:themeColor="text1"/>
          <w:sz w:val="24"/>
          <w:szCs w:val="24"/>
          <w:highlight w:val="none"/>
          <w:u w:val="none"/>
          <w:lang w:val="en" w:eastAsia="zh-CN"/>
          <w14:textFill>
            <w14:solidFill>
              <w14:schemeClr w14:val="tx1"/>
            </w14:solidFill>
          </w14:textFill>
        </w:rPr>
        <w:t>9</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）是否涉及进口产品：</w:t>
      </w:r>
    </w:p>
    <w:p w14:paraId="1BAB9268">
      <w:pPr>
        <w:keepNext w:val="0"/>
        <w:keepLines w:val="0"/>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i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iCs w:val="0"/>
          <w:color w:val="000000" w:themeColor="text1"/>
          <w:sz w:val="24"/>
          <w:szCs w:val="24"/>
          <w:highlight w:val="none"/>
          <w14:textFill>
            <w14:solidFill>
              <w14:schemeClr w14:val="tx1"/>
            </w14:solidFill>
          </w14:textFill>
        </w:rPr>
        <w:sym w:font="Wingdings" w:char="00A8"/>
      </w:r>
      <w:r>
        <w:rPr>
          <w:rFonts w:hint="eastAsia" w:ascii="宋体" w:hAnsi="宋体" w:eastAsia="宋体" w:cs="宋体"/>
          <w:iCs w:val="0"/>
          <w:color w:val="000000" w:themeColor="text1"/>
          <w:sz w:val="24"/>
          <w:szCs w:val="24"/>
          <w:highlight w:val="none"/>
          <w14:textFill>
            <w14:solidFill>
              <w14:schemeClr w14:val="tx1"/>
            </w14:solidFill>
          </w14:textFill>
        </w:rPr>
        <w:t>是</w:t>
      </w:r>
      <w:r>
        <w:rPr>
          <w:rFonts w:hint="eastAsia" w:ascii="宋体" w:hAnsi="宋体" w:eastAsia="宋体" w:cs="宋体"/>
          <w:iCs w:val="0"/>
          <w:color w:val="000000" w:themeColor="text1"/>
          <w:sz w:val="24"/>
          <w:szCs w:val="24"/>
          <w:highlight w:val="none"/>
          <w:lang w:eastAsia="zh-CN"/>
          <w14:textFill>
            <w14:solidFill>
              <w14:schemeClr w14:val="tx1"/>
            </w14:solidFill>
          </w14:textFill>
        </w:rPr>
        <w:t>，《政府采购品目分类目录》底级品目名称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金额：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01ED1A98">
      <w:pPr>
        <w:keepNext w:val="0"/>
        <w:keepLines w:val="0"/>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iCs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国别：</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品牌：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规格型号：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iCs w:val="0"/>
          <w:color w:val="000000" w:themeColor="text1"/>
          <w:sz w:val="24"/>
          <w:szCs w:val="24"/>
          <w:highlight w:val="none"/>
          <w14:textFill>
            <w14:solidFill>
              <w14:schemeClr w14:val="tx1"/>
            </w14:solidFill>
          </w14:textFill>
        </w:rPr>
        <w:t xml:space="preserve">      </w:t>
      </w:r>
    </w:p>
    <w:p w14:paraId="4CB5030E">
      <w:pPr>
        <w:keepNext w:val="0"/>
        <w:keepLines w:val="0"/>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i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iCs w:val="0"/>
          <w:color w:val="000000" w:themeColor="text1"/>
          <w:sz w:val="24"/>
          <w:szCs w:val="24"/>
          <w:highlight w:val="none"/>
          <w14:textFill>
            <w14:solidFill>
              <w14:schemeClr w14:val="tx1"/>
            </w14:solidFill>
          </w14:textFill>
        </w:rPr>
        <w:sym w:font="Wingdings" w:char="00A8"/>
      </w:r>
      <w:r>
        <w:rPr>
          <w:rFonts w:hint="eastAsia" w:ascii="宋体" w:hAnsi="宋体" w:eastAsia="宋体"/>
          <w:iCs w:val="0"/>
          <w:color w:val="000000" w:themeColor="text1"/>
          <w:sz w:val="24"/>
          <w:szCs w:val="24"/>
          <w:highlight w:val="none"/>
          <w:lang w:eastAsia="zh-CN"/>
          <w14:textFill>
            <w14:solidFill>
              <w14:schemeClr w14:val="tx1"/>
            </w14:solidFill>
          </w14:textFill>
        </w:rPr>
        <w:t>否</w:t>
      </w:r>
    </w:p>
    <w:p w14:paraId="7F07E9BB">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b w:val="0"/>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b w:val="0"/>
          <w:bCs w:val="0"/>
          <w:color w:val="000000" w:themeColor="text1"/>
          <w:sz w:val="24"/>
          <w:szCs w:val="24"/>
          <w:highlight w:val="none"/>
          <w:u w:val="none"/>
          <w:lang w:val="en-US" w:eastAsia="zh-CN"/>
          <w14:textFill>
            <w14:solidFill>
              <w14:schemeClr w14:val="tx1"/>
            </w14:solidFill>
          </w14:textFill>
        </w:rPr>
        <w:t xml:space="preserve">    （1</w:t>
      </w:r>
      <w:r>
        <w:rPr>
          <w:rFonts w:hint="default" w:ascii="宋体" w:hAnsi="宋体" w:eastAsia="宋体"/>
          <w:b w:val="0"/>
          <w:bCs w:val="0"/>
          <w:color w:val="000000" w:themeColor="text1"/>
          <w:sz w:val="24"/>
          <w:szCs w:val="24"/>
          <w:highlight w:val="none"/>
          <w:u w:val="none"/>
          <w:lang w:val="en" w:eastAsia="zh-CN"/>
          <w14:textFill>
            <w14:solidFill>
              <w14:schemeClr w14:val="tx1"/>
            </w14:solidFill>
          </w14:textFill>
        </w:rPr>
        <w:t>0</w:t>
      </w:r>
      <w:r>
        <w:rPr>
          <w:rFonts w:hint="eastAsia" w:ascii="宋体" w:hAnsi="宋体" w:eastAsia="宋体"/>
          <w:b w:val="0"/>
          <w:bCs w:val="0"/>
          <w:color w:val="000000" w:themeColor="text1"/>
          <w:sz w:val="24"/>
          <w:szCs w:val="24"/>
          <w:highlight w:val="none"/>
          <w:u w:val="none"/>
          <w:lang w:val="en-US" w:eastAsia="zh-CN"/>
          <w14:textFill>
            <w14:solidFill>
              <w14:schemeClr w14:val="tx1"/>
            </w14:solidFill>
          </w14:textFill>
        </w:rPr>
        <w:t>）是否涉及节能产品：</w:t>
      </w:r>
    </w:p>
    <w:p w14:paraId="19BB6EAF">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iCs/>
          <w:color w:val="000000" w:themeColor="text1"/>
          <w:sz w:val="24"/>
          <w:szCs w:val="24"/>
          <w:highlight w:val="none"/>
          <w:lang w:val="en-US" w:eastAsia="zh-CN"/>
          <w14:textFill>
            <w14:solidFill>
              <w14:schemeClr w14:val="tx1"/>
            </w14:solidFill>
          </w14:textFill>
        </w:rPr>
      </w:pPr>
      <w:r>
        <w:rPr>
          <w:rFonts w:hint="eastAsia" w:ascii="宋体" w:hAnsi="宋体" w:eastAsia="宋体"/>
          <w:b w:val="0"/>
          <w:bCs w:val="0"/>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iCs w:val="0"/>
          <w:color w:val="000000" w:themeColor="text1"/>
          <w:sz w:val="24"/>
          <w:szCs w:val="24"/>
          <w:highlight w:val="none"/>
          <w14:textFill>
            <w14:solidFill>
              <w14:schemeClr w14:val="tx1"/>
            </w14:solidFill>
          </w14:textFill>
        </w:rPr>
        <w:sym w:font="Wingdings" w:char="00A8"/>
      </w:r>
      <w:r>
        <w:rPr>
          <w:rFonts w:hint="eastAsia" w:ascii="宋体" w:hAnsi="宋体" w:eastAsia="宋体"/>
          <w:iCs w:val="0"/>
          <w:color w:val="000000" w:themeColor="text1"/>
          <w:sz w:val="24"/>
          <w:szCs w:val="24"/>
          <w:highlight w:val="none"/>
          <w14:textFill>
            <w14:solidFill>
              <w14:schemeClr w14:val="tx1"/>
            </w14:solidFill>
          </w14:textFill>
        </w:rPr>
        <w:t>是</w:t>
      </w:r>
      <w:r>
        <w:rPr>
          <w:rFonts w:hint="eastAsia" w:ascii="宋体" w:hAnsi="宋体" w:eastAsia="宋体"/>
          <w:iCs w:val="0"/>
          <w:color w:val="000000" w:themeColor="text1"/>
          <w:sz w:val="24"/>
          <w:szCs w:val="24"/>
          <w:highlight w:val="none"/>
          <w:lang w:eastAsia="zh-CN"/>
          <w14:textFill>
            <w14:solidFill>
              <w14:schemeClr w14:val="tx1"/>
            </w14:solidFill>
          </w14:textFill>
        </w:rPr>
        <w:t>，《节能产品政府采购品目清单》的底级品目名称：</w:t>
      </w:r>
      <w:r>
        <w:rPr>
          <w:rFonts w:hint="eastAsia" w:ascii="宋体" w:hAnsi="宋体" w:eastAsia="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iCs/>
          <w:color w:val="000000" w:themeColor="text1"/>
          <w:sz w:val="24"/>
          <w:szCs w:val="24"/>
          <w:highlight w:val="none"/>
          <w:lang w:val="en-US" w:eastAsia="zh-CN"/>
          <w14:textFill>
            <w14:solidFill>
              <w14:schemeClr w14:val="tx1"/>
            </w14:solidFill>
          </w14:textFill>
        </w:rPr>
        <w:t xml:space="preserve">     </w:t>
      </w:r>
    </w:p>
    <w:p w14:paraId="3904CF5D">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iCs/>
          <w:color w:val="000000" w:themeColor="text1"/>
          <w:sz w:val="24"/>
          <w:szCs w:val="24"/>
          <w:highlight w:val="none"/>
          <w:lang w:val="en-US" w:eastAsia="zh-CN"/>
          <w14:textFill>
            <w14:solidFill>
              <w14:schemeClr w14:val="tx1"/>
            </w14:solidFill>
          </w14:textFill>
        </w:rPr>
      </w:pPr>
      <w:r>
        <w:rPr>
          <w:rFonts w:hint="eastAsia" w:ascii="宋体" w:hAnsi="宋体" w:eastAsia="宋体"/>
          <w:i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iCs/>
          <w:color w:val="000000" w:themeColor="text1"/>
          <w:sz w:val="24"/>
          <w:szCs w:val="24"/>
          <w:highlight w:val="none"/>
          <w14:textFill>
            <w14:solidFill>
              <w14:schemeClr w14:val="tx1"/>
            </w14:solidFill>
          </w14:textFill>
        </w:rPr>
        <w:sym w:font="Wingdings" w:char="00A8"/>
      </w:r>
      <w:r>
        <w:rPr>
          <w:rFonts w:hint="eastAsia" w:ascii="宋体" w:hAnsi="宋体" w:eastAsia="宋体"/>
          <w:iCs/>
          <w:color w:val="000000" w:themeColor="text1"/>
          <w:sz w:val="24"/>
          <w:szCs w:val="24"/>
          <w:highlight w:val="none"/>
          <w:lang w:eastAsia="zh-CN"/>
          <w14:textFill>
            <w14:solidFill>
              <w14:schemeClr w14:val="tx1"/>
            </w14:solidFill>
          </w14:textFill>
        </w:rPr>
        <w:t>强制采购</w:t>
      </w:r>
      <w:r>
        <w:rPr>
          <w:rFonts w:hint="eastAsia" w:ascii="宋体" w:hAnsi="宋体" w:eastAsia="宋体"/>
          <w:i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iCs/>
          <w:color w:val="000000" w:themeColor="text1"/>
          <w:sz w:val="24"/>
          <w:szCs w:val="24"/>
          <w:highlight w:val="none"/>
          <w14:textFill>
            <w14:solidFill>
              <w14:schemeClr w14:val="tx1"/>
            </w14:solidFill>
          </w14:textFill>
        </w:rPr>
        <w:sym w:font="Wingdings" w:char="00A8"/>
      </w:r>
      <w:r>
        <w:rPr>
          <w:rFonts w:hint="eastAsia" w:ascii="宋体" w:hAnsi="宋体" w:eastAsia="宋体"/>
          <w:iCs/>
          <w:color w:val="000000" w:themeColor="text1"/>
          <w:sz w:val="24"/>
          <w:szCs w:val="24"/>
          <w:highlight w:val="none"/>
          <w:lang w:eastAsia="zh-CN"/>
          <w14:textFill>
            <w14:solidFill>
              <w14:schemeClr w14:val="tx1"/>
            </w14:solidFill>
          </w14:textFill>
        </w:rPr>
        <w:t>优先采购</w:t>
      </w:r>
      <w:r>
        <w:rPr>
          <w:rFonts w:hint="eastAsia" w:ascii="宋体" w:hAnsi="宋体" w:eastAsia="宋体"/>
          <w:iCs/>
          <w:color w:val="000000" w:themeColor="text1"/>
          <w:sz w:val="24"/>
          <w:szCs w:val="24"/>
          <w:highlight w:val="none"/>
          <w:lang w:val="en-US" w:eastAsia="zh-CN"/>
          <w14:textFill>
            <w14:solidFill>
              <w14:schemeClr w14:val="tx1"/>
            </w14:solidFill>
          </w14:textFill>
        </w:rPr>
        <w:t xml:space="preserve">    </w:t>
      </w:r>
    </w:p>
    <w:p w14:paraId="7199544D">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iCs w:val="0"/>
          <w:color w:val="000000" w:themeColor="text1"/>
          <w:sz w:val="24"/>
          <w:szCs w:val="24"/>
          <w:highlight w:val="none"/>
          <w14:textFill>
            <w14:solidFill>
              <w14:schemeClr w14:val="tx1"/>
            </w14:solidFill>
          </w14:textFill>
        </w:rPr>
      </w:pPr>
      <w:r>
        <w:rPr>
          <w:rFonts w:hint="eastAsia" w:ascii="宋体" w:hAnsi="宋体" w:eastAsia="宋体"/>
          <w:i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iCs w:val="0"/>
          <w:color w:val="000000" w:themeColor="text1"/>
          <w:sz w:val="24"/>
          <w:szCs w:val="24"/>
          <w:highlight w:val="none"/>
          <w14:textFill>
            <w14:solidFill>
              <w14:schemeClr w14:val="tx1"/>
            </w14:solidFill>
          </w14:textFill>
        </w:rPr>
        <w:sym w:font="Wingdings" w:char="00A8"/>
      </w:r>
      <w:r>
        <w:rPr>
          <w:rFonts w:hint="eastAsia" w:ascii="宋体" w:hAnsi="宋体" w:eastAsia="宋体"/>
          <w:iCs w:val="0"/>
          <w:color w:val="000000" w:themeColor="text1"/>
          <w:sz w:val="24"/>
          <w:szCs w:val="24"/>
          <w:highlight w:val="none"/>
          <w14:textFill>
            <w14:solidFill>
              <w14:schemeClr w14:val="tx1"/>
            </w14:solidFill>
          </w14:textFill>
        </w:rPr>
        <w:t>否</w:t>
      </w:r>
    </w:p>
    <w:p w14:paraId="09CA66E1">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b w:val="0"/>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b w:val="0"/>
          <w:bCs w:val="0"/>
          <w:color w:val="000000" w:themeColor="text1"/>
          <w:sz w:val="24"/>
          <w:szCs w:val="24"/>
          <w:highlight w:val="none"/>
          <w:u w:val="none"/>
          <w:lang w:val="en-US" w:eastAsia="zh-CN"/>
          <w14:textFill>
            <w14:solidFill>
              <w14:schemeClr w14:val="tx1"/>
            </w14:solidFill>
          </w14:textFill>
        </w:rPr>
        <w:t xml:space="preserve">          是否涉及环境标志产品：</w:t>
      </w:r>
    </w:p>
    <w:p w14:paraId="58E9539E">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iCs w:val="0"/>
          <w:color w:val="000000" w:themeColor="text1"/>
          <w:sz w:val="24"/>
          <w:szCs w:val="24"/>
          <w:highlight w:val="none"/>
          <w:lang w:eastAsia="zh-CN"/>
          <w14:textFill>
            <w14:solidFill>
              <w14:schemeClr w14:val="tx1"/>
            </w14:solidFill>
          </w14:textFill>
        </w:rPr>
      </w:pPr>
      <w:r>
        <w:rPr>
          <w:rFonts w:hint="eastAsia" w:ascii="宋体" w:hAnsi="宋体" w:eastAsia="宋体"/>
          <w:b w:val="0"/>
          <w:bCs w:val="0"/>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iCs w:val="0"/>
          <w:color w:val="000000" w:themeColor="text1"/>
          <w:sz w:val="24"/>
          <w:szCs w:val="24"/>
          <w:highlight w:val="none"/>
          <w14:textFill>
            <w14:solidFill>
              <w14:schemeClr w14:val="tx1"/>
            </w14:solidFill>
          </w14:textFill>
        </w:rPr>
        <w:sym w:font="Wingdings" w:char="00A8"/>
      </w:r>
      <w:r>
        <w:rPr>
          <w:rFonts w:hint="eastAsia" w:ascii="宋体" w:hAnsi="宋体" w:eastAsia="宋体"/>
          <w:iCs w:val="0"/>
          <w:color w:val="000000" w:themeColor="text1"/>
          <w:sz w:val="24"/>
          <w:szCs w:val="24"/>
          <w:highlight w:val="none"/>
          <w14:textFill>
            <w14:solidFill>
              <w14:schemeClr w14:val="tx1"/>
            </w14:solidFill>
          </w14:textFill>
        </w:rPr>
        <w:t>是</w:t>
      </w:r>
      <w:r>
        <w:rPr>
          <w:rFonts w:hint="eastAsia" w:ascii="宋体" w:hAnsi="宋体" w:eastAsia="宋体"/>
          <w:iCs w:val="0"/>
          <w:color w:val="000000" w:themeColor="text1"/>
          <w:sz w:val="24"/>
          <w:szCs w:val="24"/>
          <w:highlight w:val="none"/>
          <w:lang w:eastAsia="zh-CN"/>
          <w14:textFill>
            <w14:solidFill>
              <w14:schemeClr w14:val="tx1"/>
            </w14:solidFill>
          </w14:textFill>
        </w:rPr>
        <w:t>，《环境标志产品政府采购品目清单》的底级品目名称：</w:t>
      </w:r>
      <w:r>
        <w:rPr>
          <w:rFonts w:hint="eastAsia" w:ascii="宋体" w:hAnsi="宋体" w:eastAsia="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iCs/>
          <w:color w:val="000000" w:themeColor="text1"/>
          <w:sz w:val="24"/>
          <w:szCs w:val="24"/>
          <w:highlight w:val="none"/>
          <w:lang w:val="en-US" w:eastAsia="zh-CN"/>
          <w14:textFill>
            <w14:solidFill>
              <w14:schemeClr w14:val="tx1"/>
            </w14:solidFill>
          </w14:textFill>
        </w:rPr>
        <w:t xml:space="preserve"> </w:t>
      </w:r>
    </w:p>
    <w:p w14:paraId="786F868D">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iCs/>
          <w:color w:val="000000" w:themeColor="text1"/>
          <w:sz w:val="24"/>
          <w:szCs w:val="24"/>
          <w:highlight w:val="none"/>
          <w:lang w:val="en-US" w:eastAsia="zh-CN"/>
          <w14:textFill>
            <w14:solidFill>
              <w14:schemeClr w14:val="tx1"/>
            </w14:solidFill>
          </w14:textFill>
        </w:rPr>
      </w:pPr>
      <w:r>
        <w:rPr>
          <w:rFonts w:hint="eastAsia" w:ascii="宋体" w:hAnsi="宋体" w:eastAsia="宋体"/>
          <w:i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iCs/>
          <w:color w:val="000000" w:themeColor="text1"/>
          <w:sz w:val="24"/>
          <w:szCs w:val="24"/>
          <w:highlight w:val="none"/>
          <w14:textFill>
            <w14:solidFill>
              <w14:schemeClr w14:val="tx1"/>
            </w14:solidFill>
          </w14:textFill>
        </w:rPr>
        <w:sym w:font="Wingdings" w:char="00A8"/>
      </w:r>
      <w:r>
        <w:rPr>
          <w:rFonts w:hint="eastAsia" w:ascii="宋体" w:hAnsi="宋体" w:eastAsia="宋体"/>
          <w:iCs/>
          <w:color w:val="000000" w:themeColor="text1"/>
          <w:sz w:val="24"/>
          <w:szCs w:val="24"/>
          <w:highlight w:val="none"/>
          <w:lang w:eastAsia="zh-CN"/>
          <w14:textFill>
            <w14:solidFill>
              <w14:schemeClr w14:val="tx1"/>
            </w14:solidFill>
          </w14:textFill>
        </w:rPr>
        <w:t>强制采购</w:t>
      </w:r>
      <w:r>
        <w:rPr>
          <w:rFonts w:hint="eastAsia" w:ascii="宋体" w:hAnsi="宋体" w:eastAsia="宋体"/>
          <w:i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iCs/>
          <w:color w:val="000000" w:themeColor="text1"/>
          <w:sz w:val="24"/>
          <w:szCs w:val="24"/>
          <w:highlight w:val="none"/>
          <w14:textFill>
            <w14:solidFill>
              <w14:schemeClr w14:val="tx1"/>
            </w14:solidFill>
          </w14:textFill>
        </w:rPr>
        <w:sym w:font="Wingdings" w:char="00A8"/>
      </w:r>
      <w:r>
        <w:rPr>
          <w:rFonts w:hint="eastAsia" w:ascii="宋体" w:hAnsi="宋体" w:eastAsia="宋体"/>
          <w:iCs/>
          <w:color w:val="000000" w:themeColor="text1"/>
          <w:sz w:val="24"/>
          <w:szCs w:val="24"/>
          <w:highlight w:val="none"/>
          <w:lang w:eastAsia="zh-CN"/>
          <w14:textFill>
            <w14:solidFill>
              <w14:schemeClr w14:val="tx1"/>
            </w14:solidFill>
          </w14:textFill>
        </w:rPr>
        <w:t>优先采购</w:t>
      </w:r>
      <w:r>
        <w:rPr>
          <w:rFonts w:hint="eastAsia" w:ascii="宋体" w:hAnsi="宋体" w:eastAsia="宋体"/>
          <w:iCs/>
          <w:color w:val="000000" w:themeColor="text1"/>
          <w:sz w:val="24"/>
          <w:szCs w:val="24"/>
          <w:highlight w:val="none"/>
          <w:lang w:val="en-US" w:eastAsia="zh-CN"/>
          <w14:textFill>
            <w14:solidFill>
              <w14:schemeClr w14:val="tx1"/>
            </w14:solidFill>
          </w14:textFill>
        </w:rPr>
        <w:t xml:space="preserve">    </w:t>
      </w:r>
    </w:p>
    <w:p w14:paraId="725AEA95">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b w:val="0"/>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i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iCs w:val="0"/>
          <w:color w:val="000000" w:themeColor="text1"/>
          <w:sz w:val="24"/>
          <w:szCs w:val="24"/>
          <w:highlight w:val="none"/>
          <w14:textFill>
            <w14:solidFill>
              <w14:schemeClr w14:val="tx1"/>
            </w14:solidFill>
          </w14:textFill>
        </w:rPr>
        <w:sym w:font="Wingdings" w:char="00A8"/>
      </w:r>
      <w:r>
        <w:rPr>
          <w:rFonts w:hint="eastAsia" w:ascii="宋体" w:hAnsi="宋体" w:eastAsia="宋体"/>
          <w:iCs w:val="0"/>
          <w:color w:val="000000" w:themeColor="text1"/>
          <w:sz w:val="24"/>
          <w:szCs w:val="24"/>
          <w:highlight w:val="none"/>
          <w14:textFill>
            <w14:solidFill>
              <w14:schemeClr w14:val="tx1"/>
            </w14:solidFill>
          </w14:textFill>
        </w:rPr>
        <w:t>否</w:t>
      </w:r>
    </w:p>
    <w:p w14:paraId="1154AAF2">
      <w:pPr>
        <w:pStyle w:val="834"/>
        <w:keepNext w:val="0"/>
        <w:keepLines w:val="0"/>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Times New Roman"/>
          <w:iCs w:val="0"/>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b w:val="0"/>
          <w:bCs w:val="0"/>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Times New Roman"/>
          <w:b w:val="0"/>
          <w:bCs w:val="0"/>
          <w:color w:val="000000" w:themeColor="text1"/>
          <w:kern w:val="2"/>
          <w:sz w:val="24"/>
          <w:szCs w:val="24"/>
          <w:highlight w:val="none"/>
          <w:u w:val="none"/>
          <w:lang w:val="en-US" w:eastAsia="zh-CN"/>
          <w14:textFill>
            <w14:solidFill>
              <w14:schemeClr w14:val="tx1"/>
            </w14:solidFill>
          </w14:textFill>
        </w:rPr>
        <w:t>是否涉及绿色产品：</w:t>
      </w:r>
      <w:r>
        <w:rPr>
          <w:rFonts w:hint="eastAsia" w:ascii="宋体" w:hAnsi="宋体" w:eastAsia="宋体" w:cs="Times New Roman"/>
          <w:iCs w:val="0"/>
          <w:color w:val="000000" w:themeColor="text1"/>
          <w:kern w:val="2"/>
          <w:sz w:val="24"/>
          <w:szCs w:val="24"/>
          <w:highlight w:val="none"/>
          <w:u w:val="none"/>
          <w:lang w:val="en-US" w:eastAsia="zh-CN"/>
          <w14:textFill>
            <w14:solidFill>
              <w14:schemeClr w14:val="tx1"/>
            </w14:solidFill>
          </w14:textFill>
        </w:rPr>
        <w:t xml:space="preserve"> </w:t>
      </w:r>
    </w:p>
    <w:p w14:paraId="05C28D0F">
      <w:pPr>
        <w:pStyle w:val="834"/>
        <w:keepNext w:val="0"/>
        <w:keepLines w:val="0"/>
        <w:pageBreakBefore w:val="0"/>
        <w:kinsoku/>
        <w:wordWrap/>
        <w:overflowPunct/>
        <w:topLinePunct w:val="0"/>
        <w:bidi w:val="0"/>
        <w:spacing w:beforeLines="0" w:line="360" w:lineRule="auto"/>
        <w:ind w:firstLine="420" w:firstLineChars="0"/>
        <w:textAlignment w:val="auto"/>
        <w:rPr>
          <w:rFonts w:hint="eastAsia" w:ascii="宋体" w:hAnsi="宋体" w:eastAsia="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Times New Roman"/>
          <w:iCs w:val="0"/>
          <w:color w:val="000000" w:themeColor="text1"/>
          <w:kern w:val="2"/>
          <w:sz w:val="24"/>
          <w:szCs w:val="24"/>
          <w:highlight w:val="none"/>
          <w:u w:val="none"/>
          <w:lang w:val="en-US" w:eastAsia="zh-CN"/>
          <w14:textFill>
            <w14:solidFill>
              <w14:schemeClr w14:val="tx1"/>
            </w14:solidFill>
          </w14:textFill>
        </w:rPr>
        <w:t xml:space="preserve">     </w:t>
      </w:r>
      <w:r>
        <w:rPr>
          <w:rFonts w:hint="eastAsia" w:ascii="宋体" w:hAnsi="宋体" w:eastAsia="宋体" w:cs="Times New Roman"/>
          <w:iCs w:val="0"/>
          <w:color w:val="000000" w:themeColor="text1"/>
          <w:kern w:val="2"/>
          <w:sz w:val="24"/>
          <w:szCs w:val="24"/>
          <w:highlight w:val="none"/>
          <w:u w:val="none"/>
          <w14:textFill>
            <w14:solidFill>
              <w14:schemeClr w14:val="tx1"/>
            </w14:solidFill>
          </w14:textFill>
        </w:rPr>
        <w:sym w:font="Wingdings" w:char="00A8"/>
      </w:r>
      <w:r>
        <w:rPr>
          <w:rFonts w:hint="eastAsia" w:ascii="宋体" w:hAnsi="宋体" w:eastAsia="宋体" w:cs="Times New Roman"/>
          <w:iCs w:val="0"/>
          <w:color w:val="000000" w:themeColor="text1"/>
          <w:kern w:val="2"/>
          <w:sz w:val="24"/>
          <w:szCs w:val="24"/>
          <w:highlight w:val="none"/>
          <w:u w:val="none"/>
          <w14:textFill>
            <w14:solidFill>
              <w14:schemeClr w14:val="tx1"/>
            </w14:solidFill>
          </w14:textFill>
        </w:rPr>
        <w:t>是</w:t>
      </w:r>
      <w:r>
        <w:rPr>
          <w:rFonts w:hint="eastAsia" w:ascii="宋体" w:hAnsi="宋体" w:eastAsia="宋体" w:cs="Times New Roman"/>
          <w:iCs w:val="0"/>
          <w:color w:val="000000" w:themeColor="text1"/>
          <w:kern w:val="2"/>
          <w:sz w:val="24"/>
          <w:szCs w:val="24"/>
          <w:highlight w:val="none"/>
          <w:u w:val="none"/>
          <w:lang w:eastAsia="zh-CN"/>
          <w14:textFill>
            <w14:solidFill>
              <w14:schemeClr w14:val="tx1"/>
            </w14:solidFill>
          </w14:textFill>
        </w:rPr>
        <w:t>，绿色产品政府采购相关政策确定的底级品目名称：</w:t>
      </w:r>
      <w:r>
        <w:rPr>
          <w:rFonts w:hint="eastAsia" w:ascii="宋体" w:hAnsi="宋体" w:eastAsia="宋体"/>
          <w:color w:val="000000" w:themeColor="text1"/>
          <w:sz w:val="24"/>
          <w:szCs w:val="24"/>
          <w:highlight w:val="none"/>
          <w:u w:val="single"/>
          <w:lang w:val="en-US" w:eastAsia="zh-CN"/>
          <w14:textFill>
            <w14:solidFill>
              <w14:schemeClr w14:val="tx1"/>
            </w14:solidFill>
          </w14:textFill>
        </w:rPr>
        <w:t xml:space="preserve">         </w:t>
      </w:r>
    </w:p>
    <w:p w14:paraId="1B44B594">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iCs/>
          <w:color w:val="000000" w:themeColor="text1"/>
          <w:sz w:val="24"/>
          <w:szCs w:val="24"/>
          <w:highlight w:val="none"/>
          <w:lang w:val="en-US" w:eastAsia="zh-CN"/>
          <w14:textFill>
            <w14:solidFill>
              <w14:schemeClr w14:val="tx1"/>
            </w14:solidFill>
          </w14:textFill>
        </w:rPr>
      </w:pPr>
      <w:r>
        <w:rPr>
          <w:rFonts w:hint="eastAsia" w:ascii="宋体" w:hAnsi="宋体" w:eastAsia="宋体"/>
          <w:i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iCs/>
          <w:color w:val="000000" w:themeColor="text1"/>
          <w:sz w:val="24"/>
          <w:szCs w:val="24"/>
          <w:highlight w:val="none"/>
          <w14:textFill>
            <w14:solidFill>
              <w14:schemeClr w14:val="tx1"/>
            </w14:solidFill>
          </w14:textFill>
        </w:rPr>
        <w:sym w:font="Wingdings" w:char="00A8"/>
      </w:r>
      <w:r>
        <w:rPr>
          <w:rFonts w:hint="eastAsia" w:ascii="宋体" w:hAnsi="宋体" w:eastAsia="宋体"/>
          <w:iCs/>
          <w:color w:val="000000" w:themeColor="text1"/>
          <w:sz w:val="24"/>
          <w:szCs w:val="24"/>
          <w:highlight w:val="none"/>
          <w:lang w:eastAsia="zh-CN"/>
          <w14:textFill>
            <w14:solidFill>
              <w14:schemeClr w14:val="tx1"/>
            </w14:solidFill>
          </w14:textFill>
        </w:rPr>
        <w:t>强制采购</w:t>
      </w:r>
      <w:r>
        <w:rPr>
          <w:rFonts w:hint="eastAsia" w:ascii="宋体" w:hAnsi="宋体" w:eastAsia="宋体"/>
          <w:i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iCs/>
          <w:color w:val="000000" w:themeColor="text1"/>
          <w:sz w:val="24"/>
          <w:szCs w:val="24"/>
          <w:highlight w:val="none"/>
          <w14:textFill>
            <w14:solidFill>
              <w14:schemeClr w14:val="tx1"/>
            </w14:solidFill>
          </w14:textFill>
        </w:rPr>
        <w:sym w:font="Wingdings" w:char="00A8"/>
      </w:r>
      <w:r>
        <w:rPr>
          <w:rFonts w:hint="eastAsia" w:ascii="宋体" w:hAnsi="宋体" w:eastAsia="宋体"/>
          <w:iCs/>
          <w:color w:val="000000" w:themeColor="text1"/>
          <w:sz w:val="24"/>
          <w:szCs w:val="24"/>
          <w:highlight w:val="none"/>
          <w:lang w:eastAsia="zh-CN"/>
          <w14:textFill>
            <w14:solidFill>
              <w14:schemeClr w14:val="tx1"/>
            </w14:solidFill>
          </w14:textFill>
        </w:rPr>
        <w:t>优先采购</w:t>
      </w:r>
      <w:r>
        <w:rPr>
          <w:rFonts w:hint="eastAsia" w:ascii="宋体" w:hAnsi="宋体" w:eastAsia="宋体"/>
          <w:iCs/>
          <w:color w:val="000000" w:themeColor="text1"/>
          <w:sz w:val="24"/>
          <w:szCs w:val="24"/>
          <w:highlight w:val="none"/>
          <w:lang w:val="en-US" w:eastAsia="zh-CN"/>
          <w14:textFill>
            <w14:solidFill>
              <w14:schemeClr w14:val="tx1"/>
            </w14:solidFill>
          </w14:textFill>
        </w:rPr>
        <w:t xml:space="preserve">    </w:t>
      </w:r>
    </w:p>
    <w:p w14:paraId="555A519A">
      <w:pPr>
        <w:pStyle w:val="834"/>
        <w:keepNext w:val="0"/>
        <w:keepLines w:val="0"/>
        <w:pageBreakBefore w:val="0"/>
        <w:kinsoku/>
        <w:wordWrap/>
        <w:overflowPunct/>
        <w:topLinePunct w:val="0"/>
        <w:bidi w:val="0"/>
        <w:spacing w:beforeLines="0" w:line="360" w:lineRule="auto"/>
        <w:ind w:firstLine="420" w:firstLineChars="0"/>
        <w:textAlignment w:val="auto"/>
        <w:rPr>
          <w:rFonts w:hint="eastAsia" w:ascii="宋体" w:hAnsi="宋体" w:eastAsia="宋体"/>
          <w:b w:val="0"/>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Times New Roman"/>
          <w:iCs w:val="0"/>
          <w:color w:val="000000" w:themeColor="text1"/>
          <w:kern w:val="2"/>
          <w:sz w:val="24"/>
          <w:szCs w:val="24"/>
          <w:highlight w:val="none"/>
          <w:u w:val="none"/>
          <w:lang w:val="en-US" w:eastAsia="zh-CN"/>
          <w14:textFill>
            <w14:solidFill>
              <w14:schemeClr w14:val="tx1"/>
            </w14:solidFill>
          </w14:textFill>
        </w:rPr>
        <w:t xml:space="preserve">     </w:t>
      </w:r>
      <w:r>
        <w:rPr>
          <w:rFonts w:hint="eastAsia" w:ascii="宋体" w:hAnsi="宋体" w:eastAsia="宋体" w:cs="Times New Roman"/>
          <w:iCs w:val="0"/>
          <w:color w:val="000000" w:themeColor="text1"/>
          <w:kern w:val="2"/>
          <w:sz w:val="24"/>
          <w:szCs w:val="24"/>
          <w:highlight w:val="none"/>
          <w:u w:val="none"/>
          <w14:textFill>
            <w14:solidFill>
              <w14:schemeClr w14:val="tx1"/>
            </w14:solidFill>
          </w14:textFill>
        </w:rPr>
        <w:sym w:font="Wingdings" w:char="00A8"/>
      </w:r>
      <w:r>
        <w:rPr>
          <w:rFonts w:hint="eastAsia" w:ascii="宋体" w:hAnsi="宋体" w:eastAsia="宋体" w:cs="Times New Roman"/>
          <w:iCs w:val="0"/>
          <w:color w:val="000000" w:themeColor="text1"/>
          <w:kern w:val="2"/>
          <w:sz w:val="24"/>
          <w:szCs w:val="24"/>
          <w:highlight w:val="none"/>
          <w:u w:val="none"/>
          <w14:textFill>
            <w14:solidFill>
              <w14:schemeClr w14:val="tx1"/>
            </w14:solidFill>
          </w14:textFill>
        </w:rPr>
        <w:t>否</w:t>
      </w:r>
    </w:p>
    <w:p w14:paraId="5CA0BB5D">
      <w:pPr>
        <w:keepNext w:val="0"/>
        <w:keepLines w:val="0"/>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（1</w:t>
      </w:r>
      <w:r>
        <w:rPr>
          <w:rFonts w:hint="default" w:ascii="宋体" w:hAnsi="宋体" w:eastAsia="宋体"/>
          <w:color w:val="000000" w:themeColor="text1"/>
          <w:sz w:val="24"/>
          <w:szCs w:val="24"/>
          <w:highlight w:val="none"/>
          <w:lang w:val="en" w:eastAsia="zh-CN"/>
          <w14:textFill>
            <w14:solidFill>
              <w14:schemeClr w14:val="tx1"/>
            </w14:solidFill>
          </w14:textFill>
        </w:rPr>
        <w:t>1</w:t>
      </w:r>
      <w:r>
        <w:rPr>
          <w:rFonts w:hint="eastAsia" w:ascii="宋体" w:hAnsi="宋体" w:eastAsia="宋体"/>
          <w:color w:val="000000" w:themeColor="text1"/>
          <w:sz w:val="24"/>
          <w:szCs w:val="24"/>
          <w:highlight w:val="none"/>
          <w:lang w:val="en-US" w:eastAsia="zh-CN"/>
          <w14:textFill>
            <w14:solidFill>
              <w14:schemeClr w14:val="tx1"/>
            </w14:solidFill>
          </w14:textFill>
        </w:rPr>
        <w:t>）涉及商品包装和快递包装的，是否参考</w:t>
      </w:r>
      <w:r>
        <w:rPr>
          <w:rFonts w:hint="eastAsia" w:ascii="宋体" w:hAnsi="宋体" w:eastAsia="宋体"/>
          <w:color w:val="000000" w:themeColor="text1"/>
          <w:sz w:val="24"/>
          <w:szCs w:val="24"/>
          <w:highlight w:val="none"/>
          <w14:textFill>
            <w14:solidFill>
              <w14:schemeClr w14:val="tx1"/>
            </w14:solidFill>
          </w14:textFill>
        </w:rPr>
        <w:t>《商品包装政府采购需求标准（试行）》、《快递包装政府采购需求标准（试行）》</w:t>
      </w:r>
      <w:r>
        <w:rPr>
          <w:rFonts w:hint="eastAsia" w:ascii="宋体" w:hAnsi="宋体" w:eastAsia="宋体"/>
          <w:color w:val="000000" w:themeColor="text1"/>
          <w:sz w:val="24"/>
          <w:szCs w:val="24"/>
          <w:highlight w:val="none"/>
          <w:lang w:eastAsia="zh-CN"/>
          <w14:textFill>
            <w14:solidFill>
              <w14:schemeClr w14:val="tx1"/>
            </w14:solidFill>
          </w14:textFill>
        </w:rPr>
        <w:t>明确产品及相关快递服务的具体包装要求：</w:t>
      </w:r>
    </w:p>
    <w:p w14:paraId="03D23EC4">
      <w:pPr>
        <w:keepNext w:val="0"/>
        <w:keepLines w:val="0"/>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iCs w:val="0"/>
          <w:color w:val="000000" w:themeColor="text1"/>
          <w:sz w:val="24"/>
          <w:szCs w:val="24"/>
          <w:highlight w:val="none"/>
          <w:lang w:val="en-US" w:eastAsia="zh-CN"/>
          <w14:textFill>
            <w14:solidFill>
              <w14:schemeClr w14:val="tx1"/>
            </w14:solidFill>
          </w14:textFill>
        </w:rPr>
      </w:pPr>
      <w:r>
        <w:rPr>
          <w:rFonts w:hint="eastAsia" w:ascii="宋体" w:hAnsi="宋体" w:eastAsia="宋体"/>
          <w:iCs w:val="0"/>
          <w:color w:val="000000" w:themeColor="text1"/>
          <w:sz w:val="24"/>
          <w:szCs w:val="24"/>
          <w:highlight w:val="none"/>
          <w14:textFill>
            <w14:solidFill>
              <w14:schemeClr w14:val="tx1"/>
            </w14:solidFill>
          </w14:textFill>
        </w:rPr>
        <w:sym w:font="Wingdings" w:char="00A8"/>
      </w:r>
      <w:r>
        <w:rPr>
          <w:rFonts w:hint="eastAsia" w:ascii="宋体" w:hAnsi="宋体" w:eastAsia="宋体"/>
          <w:iCs w:val="0"/>
          <w:color w:val="000000" w:themeColor="text1"/>
          <w:sz w:val="24"/>
          <w:szCs w:val="24"/>
          <w:highlight w:val="none"/>
          <w14:textFill>
            <w14:solidFill>
              <w14:schemeClr w14:val="tx1"/>
            </w14:solidFill>
          </w14:textFill>
        </w:rPr>
        <w:t xml:space="preserve">是       </w:t>
      </w:r>
      <w:r>
        <w:rPr>
          <w:rFonts w:hint="eastAsia" w:ascii="宋体" w:hAnsi="宋体" w:eastAsia="宋体"/>
          <w:iCs w:val="0"/>
          <w:color w:val="000000" w:themeColor="text1"/>
          <w:sz w:val="24"/>
          <w:szCs w:val="24"/>
          <w:highlight w:val="none"/>
          <w14:textFill>
            <w14:solidFill>
              <w14:schemeClr w14:val="tx1"/>
            </w14:solidFill>
          </w14:textFill>
        </w:rPr>
        <w:sym w:font="Wingdings" w:char="00A8"/>
      </w:r>
      <w:r>
        <w:rPr>
          <w:rFonts w:hint="eastAsia" w:ascii="宋体" w:hAnsi="宋体" w:eastAsia="宋体"/>
          <w:iCs w:val="0"/>
          <w:color w:val="000000" w:themeColor="text1"/>
          <w:sz w:val="24"/>
          <w:szCs w:val="24"/>
          <w:highlight w:val="none"/>
          <w14:textFill>
            <w14:solidFill>
              <w14:schemeClr w14:val="tx1"/>
            </w14:solidFill>
          </w14:textFill>
        </w:rPr>
        <w:t>否</w:t>
      </w:r>
      <w:r>
        <w:rPr>
          <w:rFonts w:hint="eastAsia" w:ascii="宋体" w:hAnsi="宋体" w:eastAsia="宋体"/>
          <w:i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iCs w:val="0"/>
          <w:color w:val="000000" w:themeColor="text1"/>
          <w:sz w:val="24"/>
          <w:szCs w:val="24"/>
          <w:highlight w:val="none"/>
          <w14:textFill>
            <w14:solidFill>
              <w14:schemeClr w14:val="tx1"/>
            </w14:solidFill>
          </w14:textFill>
        </w:rPr>
        <w:sym w:font="Wingdings" w:char="00A8"/>
      </w:r>
      <w:r>
        <w:rPr>
          <w:rFonts w:hint="eastAsia" w:ascii="宋体" w:hAnsi="宋体" w:eastAsia="宋体"/>
          <w:iCs w:val="0"/>
          <w:color w:val="000000" w:themeColor="text1"/>
          <w:sz w:val="24"/>
          <w:szCs w:val="24"/>
          <w:highlight w:val="none"/>
          <w:lang w:eastAsia="zh-CN"/>
          <w14:textFill>
            <w14:solidFill>
              <w14:schemeClr w14:val="tx1"/>
            </w14:solidFill>
          </w14:textFill>
        </w:rPr>
        <w:t>不涉及</w:t>
      </w:r>
    </w:p>
    <w:p w14:paraId="37DE27D0">
      <w:pPr>
        <w:keepNext w:val="0"/>
        <w:keepLines w:val="0"/>
        <w:pageBreakBefore w:val="0"/>
        <w:numPr>
          <w:ilvl w:val="0"/>
          <w:numId w:val="35"/>
        </w:numPr>
        <w:kinsoku/>
        <w:wordWrap/>
        <w:overflowPunct/>
        <w:topLinePunct w:val="0"/>
        <w:bidi w:val="0"/>
        <w:adjustRightInd w:val="0"/>
        <w:snapToGrid w:val="0"/>
        <w:spacing w:before="0" w:beforeLines="0" w:line="360" w:lineRule="auto"/>
        <w:ind w:firstLine="482" w:firstLineChars="200"/>
        <w:textAlignment w:val="auto"/>
        <w:rPr>
          <w:rFonts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b/>
          <w:color w:val="000000" w:themeColor="text1"/>
          <w:sz w:val="24"/>
          <w:szCs w:val="24"/>
          <w:highlight w:val="none"/>
          <w14:textFill>
            <w14:solidFill>
              <w14:schemeClr w14:val="tx1"/>
            </w14:solidFill>
          </w14:textFill>
        </w:rPr>
        <w:t>合同金额</w:t>
      </w:r>
    </w:p>
    <w:p w14:paraId="11DCF367">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（1）合同金额小写：</w:t>
      </w:r>
      <w:r>
        <w:rPr>
          <w:rFonts w:hint="eastAsia" w:ascii="宋体" w:hAnsi="宋体" w:eastAsia="宋体"/>
          <w:color w:val="000000" w:themeColor="text1"/>
          <w:sz w:val="24"/>
          <w:szCs w:val="24"/>
          <w:highlight w:val="none"/>
          <w:u w:val="single"/>
          <w14:textFill>
            <w14:solidFill>
              <w14:schemeClr w14:val="tx1"/>
            </w14:solidFill>
          </w14:textFill>
        </w:rPr>
        <w:t xml:space="preserve">                 </w:t>
      </w:r>
      <w:r>
        <w:rPr>
          <w:rFonts w:hint="eastAsia" w:ascii="宋体" w:hAnsi="宋体" w:eastAsia="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u w:val="single"/>
          <w14:textFill>
            <w14:solidFill>
              <w14:schemeClr w14:val="tx1"/>
            </w14:solidFill>
          </w14:textFill>
        </w:rPr>
        <w:t xml:space="preserve">      </w:t>
      </w:r>
    </w:p>
    <w:p w14:paraId="31AA5F3B">
      <w:pPr>
        <w:keepNext w:val="0"/>
        <w:keepLines w:val="0"/>
        <w:pageBreakBefore w:val="0"/>
        <w:kinsoku/>
        <w:wordWrap/>
        <w:overflowPunct/>
        <w:topLinePunct w:val="0"/>
        <w:bidi w:val="0"/>
        <w:adjustRightInd w:val="0"/>
        <w:snapToGrid w:val="0"/>
        <w:spacing w:before="0" w:beforeLines="0" w:line="360" w:lineRule="auto"/>
        <w:ind w:left="0" w:firstLine="0" w:firstLineChars="0"/>
        <w:textAlignment w:val="auto"/>
        <w:rPr>
          <w:rFonts w:ascii="宋体" w:hAnsi="宋体" w:eastAsia="宋体"/>
          <w:color w:val="000000" w:themeColor="text1"/>
          <w:sz w:val="24"/>
          <w:szCs w:val="24"/>
          <w:highlight w:val="none"/>
          <w:u w:val="singl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大写：</w:t>
      </w:r>
      <w:r>
        <w:rPr>
          <w:rFonts w:hint="eastAsia" w:ascii="宋体" w:hAnsi="宋体" w:eastAsia="宋体"/>
          <w:color w:val="000000" w:themeColor="text1"/>
          <w:sz w:val="24"/>
          <w:szCs w:val="24"/>
          <w:highlight w:val="none"/>
          <w:u w:val="single"/>
          <w14:textFill>
            <w14:solidFill>
              <w14:schemeClr w14:val="tx1"/>
            </w14:solidFill>
          </w14:textFill>
        </w:rPr>
        <w:t xml:space="preserve">           </w:t>
      </w:r>
      <w:r>
        <w:rPr>
          <w:rFonts w:hint="eastAsia" w:ascii="宋体" w:hAnsi="宋体" w:eastAsia="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u w:val="single"/>
          <w14:textFill>
            <w14:solidFill>
              <w14:schemeClr w14:val="tx1"/>
            </w14:solidFill>
          </w14:textFill>
        </w:rPr>
        <w:t xml:space="preserve">     </w:t>
      </w:r>
      <w:r>
        <w:rPr>
          <w:rFonts w:hint="eastAsia" w:ascii="宋体" w:hAnsi="宋体" w:eastAsia="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u w:val="single"/>
          <w14:textFill>
            <w14:solidFill>
              <w14:schemeClr w14:val="tx1"/>
            </w14:solidFill>
          </w14:textFill>
        </w:rPr>
        <w:t xml:space="preserve">      </w:t>
      </w:r>
    </w:p>
    <w:p w14:paraId="76DF495E">
      <w:pPr>
        <w:keepNext w:val="0"/>
        <w:keepLines w:val="0"/>
        <w:pageBreakBefore w:val="0"/>
        <w:kinsoku/>
        <w:wordWrap/>
        <w:overflowPunct/>
        <w:topLinePunct w:val="0"/>
        <w:bidi w:val="0"/>
        <w:adjustRightInd w:val="0"/>
        <w:snapToGrid w:val="0"/>
        <w:spacing w:before="0" w:beforeLines="0" w:line="360" w:lineRule="auto"/>
        <w:ind w:firstLine="0" w:firstLineChars="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分包金额</w:t>
      </w:r>
      <w:r>
        <w:rPr>
          <w:rFonts w:hint="eastAsia" w:ascii="宋体" w:hAnsi="宋体" w:eastAsia="宋体"/>
          <w:color w:val="000000" w:themeColor="text1"/>
          <w:sz w:val="24"/>
          <w:szCs w:val="24"/>
          <w:highlight w:val="none"/>
          <w:lang w:eastAsia="zh-CN"/>
          <w14:textFill>
            <w14:solidFill>
              <w14:schemeClr w14:val="tx1"/>
            </w14:solidFill>
          </w14:textFill>
        </w:rPr>
        <w:t>（如有）</w:t>
      </w:r>
      <w:r>
        <w:rPr>
          <w:rFonts w:hint="eastAsia" w:ascii="宋体" w:hAnsi="宋体" w:eastAsia="宋体"/>
          <w:color w:val="000000" w:themeColor="text1"/>
          <w:sz w:val="24"/>
          <w:szCs w:val="24"/>
          <w:highlight w:val="none"/>
          <w14:textFill>
            <w14:solidFill>
              <w14:schemeClr w14:val="tx1"/>
            </w14:solidFill>
          </w14:textFill>
        </w:rPr>
        <w:t>小写：</w:t>
      </w:r>
      <w:r>
        <w:rPr>
          <w:rFonts w:hint="eastAsia" w:ascii="宋体" w:hAnsi="宋体" w:eastAsia="宋体"/>
          <w:color w:val="000000" w:themeColor="text1"/>
          <w:sz w:val="24"/>
          <w:szCs w:val="24"/>
          <w:highlight w:val="none"/>
          <w:u w:val="single"/>
          <w14:textFill>
            <w14:solidFill>
              <w14:schemeClr w14:val="tx1"/>
            </w14:solidFill>
          </w14:textFill>
        </w:rPr>
        <w:t xml:space="preserve">                   </w:t>
      </w:r>
    </w:p>
    <w:p w14:paraId="77C9F781">
      <w:pPr>
        <w:keepNext w:val="0"/>
        <w:keepLines w:val="0"/>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olor w:val="000000" w:themeColor="text1"/>
          <w:sz w:val="24"/>
          <w:szCs w:val="24"/>
          <w:highlight w:val="none"/>
          <w:u w:val="singl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大写：</w:t>
      </w:r>
      <w:r>
        <w:rPr>
          <w:rFonts w:hint="eastAsia" w:ascii="宋体" w:hAnsi="宋体" w:eastAsia="宋体"/>
          <w:color w:val="000000" w:themeColor="text1"/>
          <w:sz w:val="24"/>
          <w:szCs w:val="24"/>
          <w:highlight w:val="none"/>
          <w:u w:val="single"/>
          <w14:textFill>
            <w14:solidFill>
              <w14:schemeClr w14:val="tx1"/>
            </w14:solidFill>
          </w14:textFill>
        </w:rPr>
        <w:t xml:space="preserve">                   </w:t>
      </w:r>
    </w:p>
    <w:p w14:paraId="34754072">
      <w:pPr>
        <w:keepNext w:val="0"/>
        <w:keepLines w:val="0"/>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（注：固定单价合同应填写单价和最高限价）</w:t>
      </w:r>
    </w:p>
    <w:p w14:paraId="1791070B">
      <w:pPr>
        <w:keepNext w:val="0"/>
        <w:keepLines w:val="0"/>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2</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合同定价方式</w:t>
      </w:r>
      <w:r>
        <w:rPr>
          <w:rFonts w:hint="eastAsia" w:ascii="宋体" w:hAnsi="宋体" w:eastAsia="宋体"/>
          <w:color w:val="000000" w:themeColor="text1"/>
          <w:sz w:val="24"/>
          <w:szCs w:val="24"/>
          <w:highlight w:val="none"/>
          <w:lang w:eastAsia="zh-CN"/>
          <w14:textFill>
            <w14:solidFill>
              <w14:schemeClr w14:val="tx1"/>
            </w14:solidFill>
          </w14:textFill>
        </w:rPr>
        <w:t>（采用组合定价方式的，可以勾选多项）</w:t>
      </w:r>
      <w:r>
        <w:rPr>
          <w:rFonts w:hint="eastAsia" w:ascii="宋体" w:hAnsi="宋体" w:eastAsia="宋体"/>
          <w:color w:val="000000" w:themeColor="text1"/>
          <w:sz w:val="24"/>
          <w:szCs w:val="24"/>
          <w:highlight w:val="none"/>
          <w14:textFill>
            <w14:solidFill>
              <w14:schemeClr w14:val="tx1"/>
            </w14:solidFill>
          </w14:textFill>
        </w:rPr>
        <w:t>：</w:t>
      </w:r>
    </w:p>
    <w:p w14:paraId="4FA8A8D4">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i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iCs/>
          <w:color w:val="000000" w:themeColor="text1"/>
          <w:sz w:val="24"/>
          <w:szCs w:val="24"/>
          <w:highlight w:val="none"/>
          <w14:textFill>
            <w14:solidFill>
              <w14:schemeClr w14:val="tx1"/>
            </w14:solidFill>
          </w14:textFill>
        </w:rPr>
        <w:sym w:font="Wingdings" w:char="00A8"/>
      </w:r>
      <w:r>
        <w:rPr>
          <w:rFonts w:hint="eastAsia" w:ascii="宋体" w:hAnsi="宋体" w:eastAsia="宋体"/>
          <w:iCs/>
          <w:color w:val="000000" w:themeColor="text1"/>
          <w:sz w:val="24"/>
          <w:szCs w:val="24"/>
          <w:highlight w:val="none"/>
          <w14:textFill>
            <w14:solidFill>
              <w14:schemeClr w14:val="tx1"/>
            </w14:solidFill>
          </w14:textFill>
        </w:rPr>
        <w:t xml:space="preserve">固定总价 </w:t>
      </w:r>
      <w:r>
        <w:rPr>
          <w:rFonts w:hint="eastAsia" w:ascii="宋体" w:hAnsi="宋体" w:eastAsia="宋体"/>
          <w:iCs/>
          <w:color w:val="000000" w:themeColor="text1"/>
          <w:sz w:val="24"/>
          <w:szCs w:val="24"/>
          <w:highlight w:val="none"/>
          <w14:textFill>
            <w14:solidFill>
              <w14:schemeClr w14:val="tx1"/>
            </w14:solidFill>
          </w14:textFill>
        </w:rPr>
        <w:sym w:font="Wingdings" w:char="00A8"/>
      </w:r>
      <w:r>
        <w:rPr>
          <w:rFonts w:hint="eastAsia" w:ascii="宋体" w:hAnsi="宋体" w:eastAsia="宋体"/>
          <w:iCs/>
          <w:color w:val="000000" w:themeColor="text1"/>
          <w:sz w:val="24"/>
          <w:szCs w:val="24"/>
          <w:highlight w:val="none"/>
          <w14:textFill>
            <w14:solidFill>
              <w14:schemeClr w14:val="tx1"/>
            </w14:solidFill>
          </w14:textFill>
        </w:rPr>
        <w:t>固定单价</w:t>
      </w:r>
      <w:r>
        <w:rPr>
          <w:rFonts w:hint="eastAsia" w:ascii="宋体" w:hAnsi="宋体" w:eastAsia="宋体"/>
          <w:i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iCs/>
          <w:color w:val="000000" w:themeColor="text1"/>
          <w:sz w:val="24"/>
          <w:szCs w:val="24"/>
          <w:highlight w:val="none"/>
          <w14:textFill>
            <w14:solidFill>
              <w14:schemeClr w14:val="tx1"/>
            </w14:solidFill>
          </w14:textFill>
        </w:rPr>
        <w:sym w:font="Wingdings" w:char="00A8"/>
      </w:r>
      <w:r>
        <w:rPr>
          <w:rFonts w:hint="eastAsia" w:ascii="宋体" w:hAnsi="宋体" w:eastAsia="宋体"/>
          <w:iCs/>
          <w:color w:val="000000" w:themeColor="text1"/>
          <w:sz w:val="24"/>
          <w:szCs w:val="24"/>
          <w:highlight w:val="none"/>
          <w:lang w:eastAsia="zh-CN"/>
          <w14:textFill>
            <w14:solidFill>
              <w14:schemeClr w14:val="tx1"/>
            </w14:solidFill>
          </w14:textFill>
        </w:rPr>
        <w:t>固定费率</w:t>
      </w:r>
      <w:r>
        <w:rPr>
          <w:rFonts w:hint="eastAsia" w:ascii="宋体" w:hAnsi="宋体" w:eastAsia="宋体"/>
          <w:iCs/>
          <w:color w:val="000000" w:themeColor="text1"/>
          <w:sz w:val="24"/>
          <w:szCs w:val="24"/>
          <w:highlight w:val="none"/>
          <w14:textFill>
            <w14:solidFill>
              <w14:schemeClr w14:val="tx1"/>
            </w14:solidFill>
          </w14:textFill>
        </w:rPr>
        <w:t xml:space="preserve"> </w:t>
      </w:r>
      <w:r>
        <w:rPr>
          <w:rFonts w:hint="eastAsia" w:ascii="宋体" w:hAnsi="宋体" w:eastAsia="宋体"/>
          <w:iCs/>
          <w:color w:val="000000" w:themeColor="text1"/>
          <w:sz w:val="24"/>
          <w:szCs w:val="24"/>
          <w:highlight w:val="none"/>
          <w14:textFill>
            <w14:solidFill>
              <w14:schemeClr w14:val="tx1"/>
            </w14:solidFill>
          </w14:textFill>
        </w:rPr>
        <w:sym w:font="Wingdings" w:char="00A8"/>
      </w:r>
      <w:r>
        <w:rPr>
          <w:rFonts w:hint="eastAsia" w:ascii="宋体" w:hAnsi="宋体" w:eastAsia="宋体"/>
          <w:iCs/>
          <w:color w:val="000000" w:themeColor="text1"/>
          <w:sz w:val="24"/>
          <w:szCs w:val="24"/>
          <w:highlight w:val="none"/>
          <w14:textFill>
            <w14:solidFill>
              <w14:schemeClr w14:val="tx1"/>
            </w14:solidFill>
          </w14:textFill>
        </w:rPr>
        <w:t xml:space="preserve">成本补偿 </w:t>
      </w:r>
      <w:r>
        <w:rPr>
          <w:rFonts w:hint="eastAsia" w:ascii="宋体" w:hAnsi="宋体" w:eastAsia="宋体"/>
          <w:iCs/>
          <w:color w:val="000000" w:themeColor="text1"/>
          <w:sz w:val="24"/>
          <w:szCs w:val="24"/>
          <w:highlight w:val="none"/>
          <w14:textFill>
            <w14:solidFill>
              <w14:schemeClr w14:val="tx1"/>
            </w14:solidFill>
          </w14:textFill>
        </w:rPr>
        <w:sym w:font="Wingdings" w:char="00A8"/>
      </w:r>
      <w:r>
        <w:rPr>
          <w:rFonts w:hint="eastAsia" w:ascii="宋体" w:hAnsi="宋体" w:eastAsia="宋体"/>
          <w:iCs/>
          <w:color w:val="000000" w:themeColor="text1"/>
          <w:sz w:val="24"/>
          <w:szCs w:val="24"/>
          <w:highlight w:val="none"/>
          <w14:textFill>
            <w14:solidFill>
              <w14:schemeClr w14:val="tx1"/>
            </w14:solidFill>
          </w14:textFill>
        </w:rPr>
        <w:t>绩效激励</w:t>
      </w:r>
      <w:r>
        <w:rPr>
          <w:rFonts w:hint="eastAsia" w:ascii="宋体" w:hAnsi="宋体" w:eastAsia="宋体"/>
          <w:i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iCs/>
          <w:color w:val="000000" w:themeColor="text1"/>
          <w:sz w:val="24"/>
          <w:szCs w:val="24"/>
          <w:highlight w:val="none"/>
          <w14:textFill>
            <w14:solidFill>
              <w14:schemeClr w14:val="tx1"/>
            </w14:solidFill>
          </w14:textFill>
        </w:rPr>
        <w:sym w:font="Wingdings" w:char="00A8"/>
      </w:r>
      <w:r>
        <w:rPr>
          <w:rFonts w:hint="eastAsia" w:ascii="宋体" w:hAnsi="宋体" w:eastAsia="宋体"/>
          <w:iCs/>
          <w:color w:val="000000" w:themeColor="text1"/>
          <w:sz w:val="24"/>
          <w:szCs w:val="24"/>
          <w:highlight w:val="none"/>
          <w:lang w:eastAsia="zh-CN"/>
          <w14:textFill>
            <w14:solidFill>
              <w14:schemeClr w14:val="tx1"/>
            </w14:solidFill>
          </w14:textFill>
        </w:rPr>
        <w:t>其他</w:t>
      </w:r>
      <w:r>
        <w:rPr>
          <w:rFonts w:hint="eastAsia" w:ascii="宋体" w:hAnsi="宋体" w:eastAsia="宋体"/>
          <w:color w:val="000000" w:themeColor="text1"/>
          <w:sz w:val="24"/>
          <w:szCs w:val="24"/>
          <w:highlight w:val="none"/>
          <w:u w:val="single"/>
          <w14:textFill>
            <w14:solidFill>
              <w14:schemeClr w14:val="tx1"/>
            </w14:solidFill>
          </w14:textFill>
        </w:rPr>
        <w:t xml:space="preserve">       </w:t>
      </w:r>
    </w:p>
    <w:p w14:paraId="411B4FD2">
      <w:pPr>
        <w:pStyle w:val="188"/>
        <w:keepNext w:val="0"/>
        <w:keepLines w:val="0"/>
        <w:pageBreakBefore w:val="0"/>
        <w:kinsoku/>
        <w:wordWrap/>
        <w:overflowPunct/>
        <w:topLinePunct w:val="0"/>
        <w:bidi w:val="0"/>
        <w:spacing w:beforeLines="0" w:line="360" w:lineRule="auto"/>
        <w:textAlignment w:val="auto"/>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（3）付款方式（按项目实际勾选填写）：</w:t>
      </w:r>
    </w:p>
    <w:p w14:paraId="115CF97F">
      <w:pPr>
        <w:keepNext w:val="0"/>
        <w:keepLines w:val="0"/>
        <w:pageBreakBefore w:val="0"/>
        <w:kinsoku/>
        <w:wordWrap/>
        <w:overflowPunct/>
        <w:topLinePunct w:val="0"/>
        <w:bidi w:val="0"/>
        <w:adjustRightInd w:val="0"/>
        <w:snapToGrid w:val="0"/>
        <w:spacing w:before="0" w:beforeLines="0" w:line="360" w:lineRule="auto"/>
        <w:ind w:firstLine="720" w:firstLineChars="300"/>
        <w:textAlignment w:val="auto"/>
        <w:rPr>
          <w:rFonts w:ascii="宋体" w:hAnsi="宋体" w:eastAsia="宋体"/>
          <w:color w:val="000000" w:themeColor="text1"/>
          <w:sz w:val="24"/>
          <w:szCs w:val="24"/>
          <w:highlight w:val="none"/>
          <w:u w:val="singl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sym w:font="Wingdings" w:char="00A8"/>
      </w:r>
      <w:r>
        <w:rPr>
          <w:rFonts w:hint="eastAsia" w:ascii="宋体" w:hAnsi="宋体" w:eastAsia="宋体"/>
          <w:color w:val="000000" w:themeColor="text1"/>
          <w:sz w:val="24"/>
          <w:szCs w:val="24"/>
          <w:highlight w:val="none"/>
          <w14:textFill>
            <w14:solidFill>
              <w14:schemeClr w14:val="tx1"/>
            </w14:solidFill>
          </w14:textFill>
        </w:rPr>
        <w:t>全额付款：</w:t>
      </w:r>
      <w:r>
        <w:rPr>
          <w:rFonts w:hint="eastAsia" w:ascii="宋体" w:hAnsi="宋体" w:eastAsia="宋体"/>
          <w:color w:val="000000" w:themeColor="text1"/>
          <w:sz w:val="24"/>
          <w:szCs w:val="24"/>
          <w:highlight w:val="none"/>
          <w:u w:val="single"/>
          <w14:textFill>
            <w14:solidFill>
              <w14:schemeClr w14:val="tx1"/>
            </w14:solidFill>
          </w14:textFill>
        </w:rPr>
        <w:t xml:space="preserve">     （应</w:t>
      </w:r>
      <w:r>
        <w:rPr>
          <w:rFonts w:hint="eastAsia" w:ascii="宋体" w:hAnsi="宋体" w:eastAsia="宋体"/>
          <w:color w:val="000000" w:themeColor="text1"/>
          <w:sz w:val="24"/>
          <w:szCs w:val="24"/>
          <w:highlight w:val="none"/>
          <w:u w:val="single"/>
          <w:lang w:eastAsia="zh-CN"/>
          <w14:textFill>
            <w14:solidFill>
              <w14:schemeClr w14:val="tx1"/>
            </w14:solidFill>
          </w14:textFill>
        </w:rPr>
        <w:t>明确</w:t>
      </w:r>
      <w:r>
        <w:rPr>
          <w:rFonts w:hint="eastAsia" w:ascii="宋体" w:hAnsi="宋体" w:eastAsia="宋体"/>
          <w:color w:val="000000" w:themeColor="text1"/>
          <w:sz w:val="24"/>
          <w:szCs w:val="24"/>
          <w:highlight w:val="none"/>
          <w:u w:val="single"/>
          <w14:textFill>
            <w14:solidFill>
              <w14:schemeClr w14:val="tx1"/>
            </w14:solidFill>
          </w14:textFill>
        </w:rPr>
        <w:t>一次性支付合同款项</w:t>
      </w:r>
      <w:r>
        <w:rPr>
          <w:rFonts w:hint="eastAsia" w:ascii="宋体" w:hAnsi="宋体" w:eastAsia="宋体"/>
          <w:color w:val="000000" w:themeColor="text1"/>
          <w:sz w:val="24"/>
          <w:szCs w:val="24"/>
          <w:highlight w:val="none"/>
          <w:u w:val="single"/>
          <w:lang w:eastAsia="zh-CN"/>
          <w14:textFill>
            <w14:solidFill>
              <w14:schemeClr w14:val="tx1"/>
            </w14:solidFill>
          </w14:textFill>
        </w:rPr>
        <w:t>的条件</w:t>
      </w:r>
      <w:r>
        <w:rPr>
          <w:rFonts w:hint="eastAsia" w:ascii="宋体" w:hAnsi="宋体" w:eastAsia="宋体"/>
          <w:color w:val="000000" w:themeColor="text1"/>
          <w:sz w:val="24"/>
          <w:szCs w:val="24"/>
          <w:highlight w:val="none"/>
          <w:u w:val="single"/>
          <w14:textFill>
            <w14:solidFill>
              <w14:schemeClr w14:val="tx1"/>
            </w14:solidFill>
          </w14:textFill>
        </w:rPr>
        <w:t xml:space="preserve">）                    </w:t>
      </w:r>
    </w:p>
    <w:p w14:paraId="555305EA">
      <w:pPr>
        <w:keepNext w:val="0"/>
        <w:keepLines w:val="0"/>
        <w:pageBreakBefore w:val="0"/>
        <w:kinsoku/>
        <w:wordWrap/>
        <w:overflowPunct/>
        <w:topLinePunct w:val="0"/>
        <w:bidi w:val="0"/>
        <w:snapToGrid w:val="0"/>
        <w:spacing w:beforeLines="0" w:line="360" w:lineRule="auto"/>
        <w:ind w:firstLine="720" w:firstLineChars="300"/>
        <w:textAlignment w:val="auto"/>
        <w:rPr>
          <w:rFonts w:eastAsia="宋体"/>
          <w:color w:val="000000" w:themeColor="text1"/>
          <w:sz w:val="24"/>
          <w:szCs w:val="28"/>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sym w:font="Wingdings" w:char="00A8"/>
      </w:r>
      <w:r>
        <w:rPr>
          <w:rFonts w:hint="eastAsia" w:ascii="宋体" w:hAnsi="宋体" w:eastAsia="宋体"/>
          <w:color w:val="000000" w:themeColor="text1"/>
          <w:sz w:val="24"/>
          <w:szCs w:val="24"/>
          <w:highlight w:val="none"/>
          <w14:textFill>
            <w14:solidFill>
              <w14:schemeClr w14:val="tx1"/>
            </w14:solidFill>
          </w14:textFill>
        </w:rPr>
        <w:t>分期付款：</w:t>
      </w:r>
      <w:r>
        <w:rPr>
          <w:rFonts w:hint="eastAsia" w:ascii="宋体" w:hAnsi="宋体" w:eastAsia="宋体"/>
          <w:color w:val="000000" w:themeColor="text1"/>
          <w:sz w:val="24"/>
          <w:szCs w:val="24"/>
          <w:highlight w:val="none"/>
          <w:u w:val="single"/>
          <w14:textFill>
            <w14:solidFill>
              <w14:schemeClr w14:val="tx1"/>
            </w14:solidFill>
          </w14:textFill>
        </w:rPr>
        <w:t xml:space="preserve">  （应明确分期支付合同款项的各期比例和支付条件</w:t>
      </w:r>
      <w:r>
        <w:rPr>
          <w:rFonts w:hint="eastAsia" w:ascii="宋体" w:hAnsi="宋体" w:eastAsia="宋体"/>
          <w:color w:val="000000" w:themeColor="text1"/>
          <w:sz w:val="24"/>
          <w:szCs w:val="24"/>
          <w:highlight w:val="none"/>
          <w:u w:val="single"/>
          <w:lang w:eastAsia="zh-CN"/>
          <w14:textFill>
            <w14:solidFill>
              <w14:schemeClr w14:val="tx1"/>
            </w14:solidFill>
          </w14:textFill>
        </w:rPr>
        <w:t>，各期支付条件应与分期履约验收情况挂钩</w:t>
      </w:r>
      <w:r>
        <w:rPr>
          <w:rFonts w:hint="eastAsia" w:ascii="宋体" w:hAnsi="宋体" w:eastAsia="宋体"/>
          <w:color w:val="000000" w:themeColor="text1"/>
          <w:sz w:val="24"/>
          <w:szCs w:val="24"/>
          <w:highlight w:val="none"/>
          <w:u w:val="single"/>
          <w14:textFill>
            <w14:solidFill>
              <w14:schemeClr w14:val="tx1"/>
            </w14:solidFill>
          </w14:textFill>
        </w:rPr>
        <w:t xml:space="preserve">） </w:t>
      </w:r>
      <w:r>
        <w:rPr>
          <w:rFonts w:hint="eastAsia" w:ascii="宋体" w:hAnsi="宋体" w:eastAsia="宋体"/>
          <w:color w:val="000000" w:themeColor="text1"/>
          <w:sz w:val="24"/>
          <w:szCs w:val="24"/>
          <w:highlight w:val="none"/>
          <w:u w:val="none"/>
          <w:lang w:eastAsia="zh-CN"/>
          <w14:textFill>
            <w14:solidFill>
              <w14:schemeClr w14:val="tx1"/>
            </w14:solidFill>
          </w14:textFill>
        </w:rPr>
        <w:t>，</w:t>
      </w:r>
      <w:r>
        <w:rPr>
          <w:rFonts w:hint="eastAsia" w:ascii="宋体" w:hAnsi="宋体" w:eastAsia="宋体"/>
          <w:color w:val="000000" w:themeColor="text1"/>
          <w:sz w:val="24"/>
          <w:szCs w:val="24"/>
          <w:highlight w:val="none"/>
          <w:lang w:eastAsia="zh-CN"/>
          <w14:textFill>
            <w14:solidFill>
              <w14:schemeClr w14:val="tx1"/>
            </w14:solidFill>
          </w14:textFill>
        </w:rPr>
        <w:t>其中涉及预付款的</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u w:val="single"/>
          <w14:textFill>
            <w14:solidFill>
              <w14:schemeClr w14:val="tx1"/>
            </w14:solidFill>
          </w14:textFill>
        </w:rPr>
        <w:t xml:space="preserve"> （应明确预付款的支付比例和支付条件） </w:t>
      </w:r>
    </w:p>
    <w:p w14:paraId="4D2F2B06">
      <w:pPr>
        <w:keepNext w:val="0"/>
        <w:keepLines w:val="0"/>
        <w:pageBreakBefore w:val="0"/>
        <w:kinsoku/>
        <w:wordWrap/>
        <w:overflowPunct/>
        <w:topLinePunct w:val="0"/>
        <w:bidi w:val="0"/>
        <w:adjustRightInd w:val="0"/>
        <w:snapToGrid w:val="0"/>
        <w:spacing w:before="0" w:beforeLines="0" w:line="360" w:lineRule="auto"/>
        <w:ind w:firstLine="720" w:firstLineChars="300"/>
        <w:textAlignment w:val="auto"/>
        <w:rPr>
          <w:rFonts w:ascii="宋体" w:hAnsi="宋体" w:eastAsia="宋体"/>
          <w:color w:val="000000" w:themeColor="text1"/>
          <w:sz w:val="24"/>
          <w:szCs w:val="24"/>
          <w:highlight w:val="none"/>
          <w:u w:val="singl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sym w:font="Wingdings" w:char="00A8"/>
      </w:r>
      <w:r>
        <w:rPr>
          <w:rFonts w:hint="eastAsia" w:ascii="宋体" w:hAnsi="宋体" w:eastAsia="宋体"/>
          <w:color w:val="000000" w:themeColor="text1"/>
          <w:sz w:val="24"/>
          <w:szCs w:val="24"/>
          <w:highlight w:val="none"/>
          <w14:textFill>
            <w14:solidFill>
              <w14:schemeClr w14:val="tx1"/>
            </w14:solidFill>
          </w14:textFill>
        </w:rPr>
        <w:t>成本补偿：</w:t>
      </w:r>
      <w:r>
        <w:rPr>
          <w:rFonts w:hint="eastAsia" w:ascii="宋体" w:hAnsi="宋体" w:eastAsia="宋体"/>
          <w:color w:val="000000" w:themeColor="text1"/>
          <w:sz w:val="24"/>
          <w:szCs w:val="24"/>
          <w:highlight w:val="none"/>
          <w:u w:val="single"/>
          <w14:textFill>
            <w14:solidFill>
              <w14:schemeClr w14:val="tx1"/>
            </w14:solidFill>
          </w14:textFill>
        </w:rPr>
        <w:t xml:space="preserve">      （应明确按照成本补偿方式的支付方式和支付条件）   </w:t>
      </w:r>
    </w:p>
    <w:p w14:paraId="0A505B13">
      <w:pPr>
        <w:keepNext w:val="0"/>
        <w:keepLines w:val="0"/>
        <w:pageBreakBefore w:val="0"/>
        <w:kinsoku/>
        <w:wordWrap/>
        <w:overflowPunct/>
        <w:topLinePunct w:val="0"/>
        <w:bidi w:val="0"/>
        <w:adjustRightInd w:val="0"/>
        <w:snapToGrid w:val="0"/>
        <w:spacing w:before="0" w:beforeLines="0" w:line="360" w:lineRule="auto"/>
        <w:ind w:firstLine="720" w:firstLineChars="3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sym w:font="Wingdings" w:char="00A8"/>
      </w:r>
      <w:r>
        <w:rPr>
          <w:rFonts w:hint="eastAsia" w:ascii="宋体" w:hAnsi="宋体" w:eastAsia="宋体"/>
          <w:color w:val="000000" w:themeColor="text1"/>
          <w:sz w:val="24"/>
          <w:szCs w:val="24"/>
          <w:highlight w:val="none"/>
          <w14:textFill>
            <w14:solidFill>
              <w14:schemeClr w14:val="tx1"/>
            </w14:solidFill>
          </w14:textFill>
        </w:rPr>
        <w:t>绩效激励：</w:t>
      </w:r>
      <w:r>
        <w:rPr>
          <w:rFonts w:hint="eastAsia" w:ascii="宋体" w:hAnsi="宋体" w:eastAsia="宋体"/>
          <w:color w:val="000000" w:themeColor="text1"/>
          <w:sz w:val="24"/>
          <w:szCs w:val="24"/>
          <w:highlight w:val="none"/>
          <w:u w:val="single"/>
          <w14:textFill>
            <w14:solidFill>
              <w14:schemeClr w14:val="tx1"/>
            </w14:solidFill>
          </w14:textFill>
        </w:rPr>
        <w:t xml:space="preserve">      （应明确按照绩效激励方式的支付方式和支付条件）   </w:t>
      </w:r>
    </w:p>
    <w:p w14:paraId="3D46572D">
      <w:pPr>
        <w:keepNext w:val="0"/>
        <w:keepLines w:val="0"/>
        <w:pageBreakBefore w:val="0"/>
        <w:numPr>
          <w:ilvl w:val="0"/>
          <w:numId w:val="35"/>
        </w:numPr>
        <w:kinsoku/>
        <w:wordWrap/>
        <w:overflowPunct/>
        <w:topLinePunct w:val="0"/>
        <w:bidi w:val="0"/>
        <w:adjustRightInd w:val="0"/>
        <w:snapToGrid w:val="0"/>
        <w:spacing w:before="0" w:beforeLines="0" w:line="360" w:lineRule="auto"/>
        <w:ind w:firstLine="482" w:firstLineChars="200"/>
        <w:textAlignment w:val="auto"/>
        <w:rPr>
          <w:rFonts w:ascii="宋体" w:hAnsi="宋体" w:eastAsia="宋体"/>
          <w:b/>
          <w:bCs w:val="0"/>
          <w:color w:val="000000" w:themeColor="text1"/>
          <w:sz w:val="24"/>
          <w:szCs w:val="24"/>
          <w:highlight w:val="none"/>
          <w:u w:val="single"/>
          <w14:textFill>
            <w14:solidFill>
              <w14:schemeClr w14:val="tx1"/>
            </w14:solidFill>
          </w14:textFill>
        </w:rPr>
      </w:pPr>
      <w:r>
        <w:rPr>
          <w:rFonts w:hint="eastAsia" w:ascii="宋体" w:hAnsi="宋体" w:eastAsia="宋体"/>
          <w:b/>
          <w:bCs w:val="0"/>
          <w:color w:val="000000" w:themeColor="text1"/>
          <w:sz w:val="24"/>
          <w:szCs w:val="24"/>
          <w:highlight w:val="none"/>
          <w14:textFill>
            <w14:solidFill>
              <w14:schemeClr w14:val="tx1"/>
            </w14:solidFill>
          </w14:textFill>
        </w:rPr>
        <w:t>合同履行</w:t>
      </w:r>
    </w:p>
    <w:p w14:paraId="2BF07424">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（1）起始日期：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日，完成日期：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14:paraId="3D14DB96">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履约</w:t>
      </w:r>
      <w:r>
        <w:rPr>
          <w:rFonts w:hint="eastAsia" w:ascii="宋体" w:hAnsi="宋体" w:eastAsia="宋体" w:cs="宋体"/>
          <w:color w:val="000000" w:themeColor="text1"/>
          <w:sz w:val="24"/>
          <w:szCs w:val="24"/>
          <w:highlight w:val="none"/>
          <w14:textFill>
            <w14:solidFill>
              <w14:schemeClr w14:val="tx1"/>
            </w14:solidFill>
          </w14:textFill>
        </w:rPr>
        <w:t>地点</w:t>
      </w:r>
      <w:r>
        <w:rPr>
          <w:rFonts w:hint="eastAsia" w:ascii="宋体" w:hAnsi="宋体" w:eastAsia="宋体" w:cs="宋体"/>
          <w:b w:val="0"/>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69E13E37">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（3）履约担保：</w:t>
      </w:r>
      <w:r>
        <w:rPr>
          <w:rFonts w:hint="eastAsia" w:ascii="宋体" w:hAnsi="宋体" w:eastAsia="宋体" w:cs="宋体"/>
          <w:color w:val="000000" w:themeColor="text1"/>
          <w:sz w:val="24"/>
          <w:szCs w:val="28"/>
          <w:highlight w:val="none"/>
          <w:lang w:val="en-US" w:eastAsia="zh-CN"/>
          <w14:textFill>
            <w14:solidFill>
              <w14:schemeClr w14:val="tx1"/>
            </w14:solidFill>
          </w14:textFill>
        </w:rPr>
        <w:t>是否收取履约保证金：</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lang w:eastAsia="zh-CN"/>
          <w14:textFill>
            <w14:solidFill>
              <w14:schemeClr w14:val="tx1"/>
            </w14:solidFill>
          </w14:textFill>
        </w:rPr>
        <w:t>是</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lang w:eastAsia="zh-CN"/>
          <w14:textFill>
            <w14:solidFill>
              <w14:schemeClr w14:val="tx1"/>
            </w14:solidFill>
          </w14:textFill>
        </w:rPr>
        <w:t>否</w:t>
      </w:r>
    </w:p>
    <w:p w14:paraId="1A145627">
      <w:pPr>
        <w:pStyle w:val="834"/>
        <w:keepNext w:val="0"/>
        <w:keepLines w:val="0"/>
        <w:pageBreakBefore w:val="0"/>
        <w:kinsoku/>
        <w:wordWrap/>
        <w:overflowPunct/>
        <w:topLinePunct w:val="0"/>
        <w:bidi w:val="0"/>
        <w:spacing w:beforeLines="0" w:line="360" w:lineRule="auto"/>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收取履约保证金形式：</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67BC489C">
      <w:pPr>
        <w:pStyle w:val="834"/>
        <w:keepNext w:val="0"/>
        <w:keepLines w:val="0"/>
        <w:pageBreakBefore w:val="0"/>
        <w:kinsoku/>
        <w:wordWrap/>
        <w:overflowPunct/>
        <w:topLinePunct w:val="0"/>
        <w:bidi w:val="0"/>
        <w:spacing w:beforeLines="0" w:line="360" w:lineRule="auto"/>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收取履约保证金金额：</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2C7811F6">
      <w:pPr>
        <w:keepNext w:val="0"/>
        <w:keepLines w:val="0"/>
        <w:pageBreakBefore w:val="0"/>
        <w:kinsoku/>
        <w:wordWrap/>
        <w:overflowPunct/>
        <w:topLinePunct w:val="0"/>
        <w:bidi w:val="0"/>
        <w:snapToGrid w:val="0"/>
        <w:spacing w:beforeLines="0" w:line="360" w:lineRule="auto"/>
        <w:ind w:firstLine="480" w:firstLineChars="200"/>
        <w:textAlignment w:val="auto"/>
        <w:rPr>
          <w:rFonts w:hint="eastAsia" w:ascii="宋体" w:hAnsi="宋体" w:eastAsia="宋体" w:cs="宋体"/>
          <w:color w:val="000000" w:themeColor="text1"/>
          <w:sz w:val="24"/>
          <w:szCs w:val="28"/>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 xml:space="preserve">    履约担保期限</w:t>
      </w:r>
      <w:r>
        <w:rPr>
          <w:rFonts w:hint="eastAsia" w:ascii="宋体" w:hAnsi="宋体" w:eastAsia="宋体" w:cs="宋体"/>
          <w:bCs/>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749573F4">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（4）分期履行要求：</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03BA9088">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w:t>
      </w:r>
      <w:r>
        <w:rPr>
          <w:rFonts w:hint="eastAsia" w:ascii="宋体" w:hAnsi="宋体" w:eastAsia="宋体" w:cs="宋体"/>
          <w:bCs/>
          <w:color w:val="000000" w:themeColor="text1"/>
          <w:sz w:val="24"/>
          <w:szCs w:val="24"/>
          <w:highlight w:val="none"/>
          <w:lang w:eastAsia="zh-CN"/>
          <w14:textFill>
            <w14:solidFill>
              <w14:schemeClr w14:val="tx1"/>
            </w14:solidFill>
          </w14:textFill>
        </w:rPr>
        <w:t>风险处置措施和替代方案</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1F5B649A">
      <w:pPr>
        <w:keepNext w:val="0"/>
        <w:keepLines w:val="0"/>
        <w:pageBreakBefore w:val="0"/>
        <w:numPr>
          <w:ilvl w:val="0"/>
          <w:numId w:val="35"/>
        </w:numPr>
        <w:kinsoku/>
        <w:wordWrap/>
        <w:overflowPunct/>
        <w:topLinePunct w:val="0"/>
        <w:bidi w:val="0"/>
        <w:adjustRightInd w:val="0"/>
        <w:snapToGrid w:val="0"/>
        <w:spacing w:before="0" w:beforeLines="0" w:line="360" w:lineRule="auto"/>
        <w:ind w:firstLine="482" w:firstLineChars="200"/>
        <w:textAlignment w:val="auto"/>
        <w:rPr>
          <w:rFonts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b/>
          <w:color w:val="000000" w:themeColor="text1"/>
          <w:sz w:val="24"/>
          <w:szCs w:val="24"/>
          <w:highlight w:val="none"/>
          <w14:textFill>
            <w14:solidFill>
              <w14:schemeClr w14:val="tx1"/>
            </w14:solidFill>
          </w14:textFill>
        </w:rPr>
        <w:t>合同验收</w:t>
      </w:r>
    </w:p>
    <w:p w14:paraId="2CB51532">
      <w:pPr>
        <w:keepNext w:val="0"/>
        <w:keepLines w:val="0"/>
        <w:pageBreakBefore w:val="0"/>
        <w:numPr>
          <w:ilvl w:val="0"/>
          <w:numId w:val="37"/>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bCs/>
          <w:color w:val="000000" w:themeColor="text1"/>
          <w:sz w:val="24"/>
          <w:szCs w:val="24"/>
          <w:highlight w:val="none"/>
          <w14:textFill>
            <w14:solidFill>
              <w14:schemeClr w14:val="tx1"/>
            </w14:solidFill>
          </w14:textFill>
        </w:rPr>
        <w:t>验收组织方式：</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bCs/>
          <w:color w:val="000000" w:themeColor="text1"/>
          <w:sz w:val="24"/>
          <w:szCs w:val="24"/>
          <w:highlight w:val="none"/>
          <w14:textFill>
            <w14:solidFill>
              <w14:schemeClr w14:val="tx1"/>
            </w14:solidFill>
          </w14:textFill>
        </w:rPr>
        <w:t xml:space="preserve">自行组织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bCs/>
          <w:color w:val="000000" w:themeColor="text1"/>
          <w:sz w:val="24"/>
          <w:szCs w:val="24"/>
          <w:highlight w:val="none"/>
          <w14:textFill>
            <w14:solidFill>
              <w14:schemeClr w14:val="tx1"/>
            </w14:solidFill>
          </w14:textFill>
        </w:rPr>
        <w:t>委托第三方组织</w:t>
      </w:r>
    </w:p>
    <w:p w14:paraId="6A01B95B">
      <w:pPr>
        <w:keepNext w:val="0"/>
        <w:keepLines w:val="0"/>
        <w:pageBreakBefore w:val="0"/>
        <w:numPr>
          <w:ilvl w:val="0"/>
          <w:numId w:val="0"/>
        </w:numPr>
        <w:kinsoku/>
        <w:wordWrap/>
        <w:overflowPunct/>
        <w:topLinePunct w:val="0"/>
        <w:bidi w:val="0"/>
        <w:adjustRightInd w:val="0"/>
        <w:snapToGrid w:val="0"/>
        <w:spacing w:before="0" w:beforeLines="0" w:line="360" w:lineRule="auto"/>
        <w:textAlignment w:val="auto"/>
        <w:rPr>
          <w:rFonts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24"/>
          <w:highlight w:val="none"/>
          <w14:textFill>
            <w14:solidFill>
              <w14:schemeClr w14:val="tx1"/>
            </w14:solidFill>
          </w14:textFill>
        </w:rPr>
        <w:t>验收主体：</w:t>
      </w:r>
      <w:r>
        <w:rPr>
          <w:rFonts w:hint="eastAsia" w:ascii="宋体" w:hAnsi="宋体" w:eastAsia="宋体"/>
          <w:bCs/>
          <w:color w:val="000000" w:themeColor="text1"/>
          <w:sz w:val="24"/>
          <w:szCs w:val="24"/>
          <w:highlight w:val="none"/>
          <w:u w:val="single"/>
          <w14:textFill>
            <w14:solidFill>
              <w14:schemeClr w14:val="tx1"/>
            </w14:solidFill>
          </w14:textFill>
        </w:rPr>
        <w:t xml:space="preserve">                  </w:t>
      </w:r>
    </w:p>
    <w:p w14:paraId="2907AC37">
      <w:pPr>
        <w:keepNext w:val="0"/>
        <w:keepLines w:val="0"/>
        <w:pageBreakBefore w:val="0"/>
        <w:kinsoku/>
        <w:wordWrap/>
        <w:overflowPunct/>
        <w:topLinePunct w:val="0"/>
        <w:bidi w:val="0"/>
        <w:adjustRightInd w:val="0"/>
        <w:snapToGrid w:val="0"/>
        <w:spacing w:before="0" w:beforeLines="0" w:line="360" w:lineRule="auto"/>
        <w:ind w:firstLine="0" w:firstLineChars="0"/>
        <w:textAlignment w:val="auto"/>
        <w:rPr>
          <w:rFonts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24"/>
          <w:highlight w:val="none"/>
          <w14:textFill>
            <w14:solidFill>
              <w14:schemeClr w14:val="tx1"/>
            </w14:solidFill>
          </w14:textFill>
        </w:rPr>
        <w:t>是否邀请本项目的其他供应商</w:t>
      </w:r>
      <w:r>
        <w:rPr>
          <w:rFonts w:hint="eastAsia" w:ascii="宋体" w:hAnsi="宋体" w:eastAsia="宋体"/>
          <w:bCs/>
          <w:color w:val="000000" w:themeColor="text1"/>
          <w:sz w:val="24"/>
          <w:szCs w:val="24"/>
          <w:highlight w:val="none"/>
          <w:lang w:eastAsia="zh-CN"/>
          <w14:textFill>
            <w14:solidFill>
              <w14:schemeClr w14:val="tx1"/>
            </w14:solidFill>
          </w14:textFill>
        </w:rPr>
        <w:t>参加验收</w:t>
      </w:r>
      <w:r>
        <w:rPr>
          <w:rFonts w:hint="eastAsia" w:ascii="宋体" w:hAnsi="宋体" w:eastAsia="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bCs/>
          <w:color w:val="000000" w:themeColor="text1"/>
          <w:sz w:val="24"/>
          <w:szCs w:val="24"/>
          <w:highlight w:val="none"/>
          <w14:textFill>
            <w14:solidFill>
              <w14:schemeClr w14:val="tx1"/>
            </w14:solidFill>
          </w14:textFill>
        </w:rPr>
        <w:t xml:space="preserve">是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bCs/>
          <w:color w:val="000000" w:themeColor="text1"/>
          <w:sz w:val="24"/>
          <w:szCs w:val="24"/>
          <w:highlight w:val="none"/>
          <w14:textFill>
            <w14:solidFill>
              <w14:schemeClr w14:val="tx1"/>
            </w14:solidFill>
          </w14:textFill>
        </w:rPr>
        <w:t>否</w:t>
      </w:r>
    </w:p>
    <w:p w14:paraId="5FB1AF46">
      <w:pPr>
        <w:keepNext w:val="0"/>
        <w:keepLines w:val="0"/>
        <w:pageBreakBefore w:val="0"/>
        <w:kinsoku/>
        <w:wordWrap/>
        <w:overflowPunct/>
        <w:topLinePunct w:val="0"/>
        <w:bidi w:val="0"/>
        <w:adjustRightInd w:val="0"/>
        <w:snapToGrid w:val="0"/>
        <w:spacing w:before="0" w:beforeLines="0" w:line="360" w:lineRule="auto"/>
        <w:ind w:firstLine="960" w:firstLineChars="400"/>
        <w:textAlignment w:val="auto"/>
        <w:rPr>
          <w:rFonts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bCs/>
          <w:color w:val="000000" w:themeColor="text1"/>
          <w:sz w:val="24"/>
          <w:szCs w:val="24"/>
          <w:highlight w:val="none"/>
          <w14:textFill>
            <w14:solidFill>
              <w14:schemeClr w14:val="tx1"/>
            </w14:solidFill>
          </w14:textFill>
        </w:rPr>
        <w:t>是否邀请专家</w:t>
      </w:r>
      <w:r>
        <w:rPr>
          <w:rFonts w:hint="eastAsia" w:ascii="宋体" w:hAnsi="宋体" w:eastAsia="宋体"/>
          <w:bCs/>
          <w:color w:val="000000" w:themeColor="text1"/>
          <w:sz w:val="24"/>
          <w:szCs w:val="24"/>
          <w:highlight w:val="none"/>
          <w:lang w:eastAsia="zh-CN"/>
          <w14:textFill>
            <w14:solidFill>
              <w14:schemeClr w14:val="tx1"/>
            </w14:solidFill>
          </w14:textFill>
        </w:rPr>
        <w:t>参加验收</w:t>
      </w:r>
      <w:r>
        <w:rPr>
          <w:rFonts w:hint="eastAsia" w:ascii="宋体" w:hAnsi="宋体" w:eastAsia="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bCs/>
          <w:color w:val="000000" w:themeColor="text1"/>
          <w:sz w:val="24"/>
          <w:szCs w:val="24"/>
          <w:highlight w:val="none"/>
          <w14:textFill>
            <w14:solidFill>
              <w14:schemeClr w14:val="tx1"/>
            </w14:solidFill>
          </w14:textFill>
        </w:rPr>
        <w:t xml:space="preserve">是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bCs/>
          <w:color w:val="000000" w:themeColor="text1"/>
          <w:sz w:val="24"/>
          <w:szCs w:val="24"/>
          <w:highlight w:val="none"/>
          <w14:textFill>
            <w14:solidFill>
              <w14:schemeClr w14:val="tx1"/>
            </w14:solidFill>
          </w14:textFill>
        </w:rPr>
        <w:t>否</w:t>
      </w:r>
    </w:p>
    <w:p w14:paraId="2CDFAB1F">
      <w:pPr>
        <w:keepNext w:val="0"/>
        <w:keepLines w:val="0"/>
        <w:pageBreakBefore w:val="0"/>
        <w:kinsoku/>
        <w:wordWrap/>
        <w:overflowPunct/>
        <w:topLinePunct w:val="0"/>
        <w:bidi w:val="0"/>
        <w:adjustRightInd w:val="0"/>
        <w:snapToGrid w:val="0"/>
        <w:spacing w:before="0" w:beforeLines="0" w:line="360" w:lineRule="auto"/>
        <w:ind w:firstLine="960" w:firstLineChars="400"/>
        <w:textAlignment w:val="auto"/>
        <w:rPr>
          <w:rFonts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bCs/>
          <w:color w:val="000000" w:themeColor="text1"/>
          <w:sz w:val="24"/>
          <w:szCs w:val="24"/>
          <w:highlight w:val="none"/>
          <w14:textFill>
            <w14:solidFill>
              <w14:schemeClr w14:val="tx1"/>
            </w14:solidFill>
          </w14:textFill>
        </w:rPr>
        <w:t>是否邀请服务对象</w:t>
      </w:r>
      <w:r>
        <w:rPr>
          <w:rFonts w:hint="eastAsia" w:ascii="宋体" w:hAnsi="宋体" w:eastAsia="宋体"/>
          <w:bCs/>
          <w:color w:val="000000" w:themeColor="text1"/>
          <w:sz w:val="24"/>
          <w:szCs w:val="24"/>
          <w:highlight w:val="none"/>
          <w:lang w:eastAsia="zh-CN"/>
          <w14:textFill>
            <w14:solidFill>
              <w14:schemeClr w14:val="tx1"/>
            </w14:solidFill>
          </w14:textFill>
        </w:rPr>
        <w:t>参加验收</w:t>
      </w:r>
      <w:r>
        <w:rPr>
          <w:rFonts w:hint="eastAsia" w:ascii="宋体" w:hAnsi="宋体" w:eastAsia="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bCs/>
          <w:color w:val="000000" w:themeColor="text1"/>
          <w:sz w:val="24"/>
          <w:szCs w:val="24"/>
          <w:highlight w:val="none"/>
          <w14:textFill>
            <w14:solidFill>
              <w14:schemeClr w14:val="tx1"/>
            </w14:solidFill>
          </w14:textFill>
        </w:rPr>
        <w:t xml:space="preserve">是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bCs/>
          <w:color w:val="000000" w:themeColor="text1"/>
          <w:sz w:val="24"/>
          <w:szCs w:val="24"/>
          <w:highlight w:val="none"/>
          <w14:textFill>
            <w14:solidFill>
              <w14:schemeClr w14:val="tx1"/>
            </w14:solidFill>
          </w14:textFill>
        </w:rPr>
        <w:t>否</w:t>
      </w:r>
    </w:p>
    <w:p w14:paraId="56E51D0B">
      <w:pPr>
        <w:keepNext w:val="0"/>
        <w:keepLines w:val="0"/>
        <w:pageBreakBefore w:val="0"/>
        <w:kinsoku/>
        <w:wordWrap/>
        <w:overflowPunct/>
        <w:topLinePunct w:val="0"/>
        <w:bidi w:val="0"/>
        <w:adjustRightInd w:val="0"/>
        <w:snapToGrid w:val="0"/>
        <w:spacing w:before="0" w:beforeLines="0" w:line="360" w:lineRule="auto"/>
        <w:ind w:firstLine="960" w:firstLineChars="400"/>
        <w:textAlignment w:val="auto"/>
        <w:rPr>
          <w:rFonts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bCs/>
          <w:color w:val="000000" w:themeColor="text1"/>
          <w:sz w:val="24"/>
          <w:szCs w:val="24"/>
          <w:highlight w:val="none"/>
          <w14:textFill>
            <w14:solidFill>
              <w14:schemeClr w14:val="tx1"/>
            </w14:solidFill>
          </w14:textFill>
        </w:rPr>
        <w:t>是否邀请第三方检测机构</w:t>
      </w:r>
      <w:r>
        <w:rPr>
          <w:rFonts w:hint="eastAsia" w:ascii="宋体" w:hAnsi="宋体" w:eastAsia="宋体"/>
          <w:bCs/>
          <w:color w:val="000000" w:themeColor="text1"/>
          <w:sz w:val="24"/>
          <w:szCs w:val="24"/>
          <w:highlight w:val="none"/>
          <w:lang w:eastAsia="zh-CN"/>
          <w14:textFill>
            <w14:solidFill>
              <w14:schemeClr w14:val="tx1"/>
            </w14:solidFill>
          </w14:textFill>
        </w:rPr>
        <w:t>参加验收</w:t>
      </w:r>
      <w:r>
        <w:rPr>
          <w:rFonts w:hint="eastAsia" w:ascii="宋体" w:hAnsi="宋体" w:eastAsia="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bCs/>
          <w:color w:val="000000" w:themeColor="text1"/>
          <w:sz w:val="24"/>
          <w:szCs w:val="24"/>
          <w:highlight w:val="none"/>
          <w14:textFill>
            <w14:solidFill>
              <w14:schemeClr w14:val="tx1"/>
            </w14:solidFill>
          </w14:textFill>
        </w:rPr>
        <w:t xml:space="preserve">是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bCs/>
          <w:color w:val="000000" w:themeColor="text1"/>
          <w:sz w:val="24"/>
          <w:szCs w:val="24"/>
          <w:highlight w:val="none"/>
          <w14:textFill>
            <w14:solidFill>
              <w14:schemeClr w14:val="tx1"/>
            </w14:solidFill>
          </w14:textFill>
        </w:rPr>
        <w:t>否</w:t>
      </w:r>
    </w:p>
    <w:p w14:paraId="18708368">
      <w:pPr>
        <w:keepNext w:val="0"/>
        <w:keepLines w:val="0"/>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bCs/>
          <w:color w:val="000000" w:themeColor="text1"/>
          <w:sz w:val="24"/>
          <w:szCs w:val="24"/>
          <w:highlight w:val="none"/>
          <w:lang w:eastAsia="zh-CN"/>
          <w14:textFill>
            <w14:solidFill>
              <w14:schemeClr w14:val="tx1"/>
            </w14:solidFill>
          </w14:textFill>
        </w:rPr>
        <w:t>是否进行抽查检测：</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bCs/>
          <w:color w:val="000000" w:themeColor="text1"/>
          <w:sz w:val="24"/>
          <w:szCs w:val="24"/>
          <w:highlight w:val="none"/>
          <w14:textFill>
            <w14:solidFill>
              <w14:schemeClr w14:val="tx1"/>
            </w14:solidFill>
          </w14:textFill>
        </w:rPr>
        <w:t>是</w:t>
      </w:r>
      <w:r>
        <w:rPr>
          <w:rFonts w:hint="eastAsia" w:ascii="宋体" w:hAnsi="宋体" w:eastAsia="宋体"/>
          <w:bCs/>
          <w:color w:val="000000" w:themeColor="text1"/>
          <w:sz w:val="24"/>
          <w:szCs w:val="24"/>
          <w:highlight w:val="none"/>
          <w:lang w:eastAsia="zh-CN"/>
          <w14:textFill>
            <w14:solidFill>
              <w14:schemeClr w14:val="tx1"/>
            </w14:solidFill>
          </w14:textFill>
        </w:rPr>
        <w:t>，抽查比例：</w:t>
      </w:r>
      <w:r>
        <w:rPr>
          <w:rFonts w:hint="eastAsia" w:ascii="宋体" w:hAnsi="宋体" w:eastAsia="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bCs/>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bCs/>
          <w:color w:val="000000" w:themeColor="text1"/>
          <w:sz w:val="24"/>
          <w:szCs w:val="24"/>
          <w:highlight w:val="none"/>
          <w14:textFill>
            <w14:solidFill>
              <w14:schemeClr w14:val="tx1"/>
            </w14:solidFill>
          </w14:textFill>
        </w:rPr>
        <w:t>否</w:t>
      </w:r>
    </w:p>
    <w:p w14:paraId="2F9233D3">
      <w:pPr>
        <w:keepNext w:val="0"/>
        <w:keepLines w:val="0"/>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bCs/>
          <w:color w:val="000000" w:themeColor="text1"/>
          <w:sz w:val="24"/>
          <w:szCs w:val="24"/>
          <w:highlight w:val="none"/>
          <w:u w:val="single"/>
          <w:lang w:eastAsia="zh-CN"/>
          <w14:textFill>
            <w14:solidFill>
              <w14:schemeClr w14:val="tx1"/>
            </w14:solidFill>
          </w14:textFill>
        </w:rPr>
      </w:pPr>
      <w:r>
        <w:rPr>
          <w:rFonts w:hint="eastAsia" w:ascii="宋体" w:hAnsi="宋体" w:eastAsia="宋体"/>
          <w:bCs/>
          <w:color w:val="000000" w:themeColor="text1"/>
          <w:sz w:val="24"/>
          <w:szCs w:val="24"/>
          <w:highlight w:val="none"/>
          <w:lang w:val="en-US" w:eastAsia="zh-CN"/>
          <w14:textFill>
            <w14:solidFill>
              <w14:schemeClr w14:val="tx1"/>
            </w14:solidFill>
          </w14:textFill>
        </w:rPr>
        <w:t>是否存在破坏性检测：</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bCs/>
          <w:color w:val="000000" w:themeColor="text1"/>
          <w:sz w:val="24"/>
          <w:szCs w:val="24"/>
          <w:highlight w:val="none"/>
          <w14:textFill>
            <w14:solidFill>
              <w14:schemeClr w14:val="tx1"/>
            </w14:solidFill>
          </w14:textFill>
        </w:rPr>
        <w:t>是</w:t>
      </w:r>
      <w:r>
        <w:rPr>
          <w:rFonts w:hint="eastAsia" w:ascii="宋体" w:hAnsi="宋体" w:eastAsia="宋体"/>
          <w:bCs/>
          <w:color w:val="000000" w:themeColor="text1"/>
          <w:sz w:val="24"/>
          <w:szCs w:val="24"/>
          <w:highlight w:val="none"/>
          <w:lang w:eastAsia="zh-CN"/>
          <w14:textFill>
            <w14:solidFill>
              <w14:schemeClr w14:val="tx1"/>
            </w14:solidFill>
          </w14:textFill>
        </w:rPr>
        <w:t>，</w:t>
      </w:r>
      <w:r>
        <w:rPr>
          <w:rFonts w:hint="eastAsia" w:ascii="宋体" w:hAnsi="宋体" w:eastAsia="宋体"/>
          <w:bCs/>
          <w:color w:val="000000" w:themeColor="text1"/>
          <w:sz w:val="24"/>
          <w:szCs w:val="24"/>
          <w:highlight w:val="none"/>
          <w:u w:val="single"/>
          <w:lang w:eastAsia="zh-CN"/>
          <w14:textFill>
            <w14:solidFill>
              <w14:schemeClr w14:val="tx1"/>
            </w14:solidFill>
          </w14:textFill>
        </w:rPr>
        <w:t>（应明确对被破坏的检测产品的处理方式）</w:t>
      </w:r>
    </w:p>
    <w:p w14:paraId="55A86B32">
      <w:pPr>
        <w:keepNext w:val="0"/>
        <w:keepLines w:val="0"/>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bCs/>
          <w:color w:val="000000" w:themeColor="text1"/>
          <w:sz w:val="24"/>
          <w:szCs w:val="24"/>
          <w:highlight w:val="none"/>
          <w:lang w:eastAsia="zh-CN"/>
          <w14:textFill>
            <w14:solidFill>
              <w14:schemeClr w14:val="tx1"/>
            </w14:solidFill>
          </w14:textFill>
        </w:rPr>
      </w:pPr>
      <w:r>
        <w:rPr>
          <w:rFonts w:hint="eastAsia" w:ascii="宋体" w:hAnsi="宋体" w:eastAsia="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bCs/>
          <w:color w:val="000000" w:themeColor="text1"/>
          <w:sz w:val="24"/>
          <w:szCs w:val="24"/>
          <w:highlight w:val="none"/>
          <w14:textFill>
            <w14:solidFill>
              <w14:schemeClr w14:val="tx1"/>
            </w14:solidFill>
          </w14:textFill>
        </w:rPr>
        <w:t>否</w:t>
      </w:r>
    </w:p>
    <w:p w14:paraId="5A8CA086">
      <w:pPr>
        <w:keepNext w:val="0"/>
        <w:keepLines w:val="0"/>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bCs/>
          <w:color w:val="000000" w:themeColor="text1"/>
          <w:sz w:val="24"/>
          <w:szCs w:val="24"/>
          <w:highlight w:val="none"/>
          <w:u w:val="single"/>
          <w14:textFill>
            <w14:solidFill>
              <w14:schemeClr w14:val="tx1"/>
            </w14:solidFill>
          </w14:textFill>
        </w:rPr>
      </w:pPr>
      <w:r>
        <w:rPr>
          <w:rFonts w:hint="eastAsia" w:ascii="宋体" w:hAnsi="宋体" w:eastAsia="宋体"/>
          <w:bCs/>
          <w:color w:val="000000" w:themeColor="text1"/>
          <w:sz w:val="24"/>
          <w:szCs w:val="24"/>
          <w:highlight w:val="none"/>
          <w14:textFill>
            <w14:solidFill>
              <w14:schemeClr w14:val="tx1"/>
            </w14:solidFill>
          </w14:textFill>
        </w:rPr>
        <w:t>验收组织的其他事项：</w:t>
      </w:r>
      <w:r>
        <w:rPr>
          <w:rFonts w:hint="eastAsia" w:ascii="宋体" w:hAnsi="宋体" w:eastAsia="宋体"/>
          <w:bCs/>
          <w:color w:val="000000" w:themeColor="text1"/>
          <w:sz w:val="24"/>
          <w:szCs w:val="24"/>
          <w:highlight w:val="none"/>
          <w:u w:val="single"/>
          <w14:textFill>
            <w14:solidFill>
              <w14:schemeClr w14:val="tx1"/>
            </w14:solidFill>
          </w14:textFill>
        </w:rPr>
        <w:t xml:space="preserve">                </w:t>
      </w:r>
    </w:p>
    <w:p w14:paraId="6A7A7EF3">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bCs/>
          <w:color w:val="000000" w:themeColor="text1"/>
          <w:sz w:val="24"/>
          <w:szCs w:val="24"/>
          <w:highlight w:val="none"/>
          <w:u w:val="single"/>
          <w14:textFill>
            <w14:solidFill>
              <w14:schemeClr w14:val="tx1"/>
            </w14:solidFill>
          </w14:textFill>
        </w:rPr>
      </w:pPr>
      <w:r>
        <w:rPr>
          <w:rFonts w:hint="eastAsia" w:ascii="宋体" w:hAnsi="宋体" w:eastAsia="宋体"/>
          <w:bCs/>
          <w:color w:val="000000" w:themeColor="text1"/>
          <w:sz w:val="24"/>
          <w:szCs w:val="24"/>
          <w:highlight w:val="none"/>
          <w14:textFill>
            <w14:solidFill>
              <w14:schemeClr w14:val="tx1"/>
            </w14:solidFill>
          </w14:textFill>
        </w:rPr>
        <w:t>（2）履约验收时间：</w:t>
      </w:r>
      <w:r>
        <w:rPr>
          <w:rFonts w:hint="eastAsia" w:ascii="宋体" w:hAnsi="宋体" w:eastAsia="宋体"/>
          <w:bCs/>
          <w:color w:val="000000" w:themeColor="text1"/>
          <w:sz w:val="24"/>
          <w:szCs w:val="24"/>
          <w:highlight w:val="none"/>
          <w:u w:val="single"/>
          <w14:textFill>
            <w14:solidFill>
              <w14:schemeClr w14:val="tx1"/>
            </w14:solidFill>
          </w14:textFill>
        </w:rPr>
        <w:t>（计划于何时验收/供应商提出验收申请之日起   日内组织验收）</w:t>
      </w:r>
      <w:r>
        <w:rPr>
          <w:rFonts w:hint="eastAsia" w:ascii="宋体" w:hAnsi="宋体" w:eastAsia="宋体"/>
          <w:bCs/>
          <w:color w:val="000000" w:themeColor="text1"/>
          <w:sz w:val="24"/>
          <w:szCs w:val="24"/>
          <w:highlight w:val="none"/>
          <w:u w:val="single"/>
          <w:lang w:val="en-US" w:eastAsia="zh-CN"/>
          <w14:textFill>
            <w14:solidFill>
              <w14:schemeClr w14:val="tx1"/>
            </w14:solidFill>
          </w14:textFill>
        </w:rPr>
        <w:t xml:space="preserve"> </w:t>
      </w:r>
    </w:p>
    <w:p w14:paraId="15A094EF">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bCs/>
          <w:color w:val="000000" w:themeColor="text1"/>
          <w:sz w:val="24"/>
          <w:szCs w:val="24"/>
          <w:highlight w:val="none"/>
          <w14:textFill>
            <w14:solidFill>
              <w14:schemeClr w14:val="tx1"/>
            </w14:solidFill>
          </w14:textFill>
        </w:rPr>
        <w:t>（3）履约验收方式：</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bCs/>
          <w:color w:val="000000" w:themeColor="text1"/>
          <w:sz w:val="24"/>
          <w:szCs w:val="24"/>
          <w:highlight w:val="none"/>
          <w14:textFill>
            <w14:solidFill>
              <w14:schemeClr w14:val="tx1"/>
            </w14:solidFill>
          </w14:textFill>
        </w:rPr>
        <w:t xml:space="preserve">一次性验收         </w:t>
      </w:r>
    </w:p>
    <w:p w14:paraId="2758062B">
      <w:pPr>
        <w:keepNext w:val="0"/>
        <w:keepLines w:val="0"/>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bCs/>
          <w:color w:val="000000" w:themeColor="text1"/>
          <w:sz w:val="24"/>
          <w:szCs w:val="24"/>
          <w:highlight w:val="none"/>
          <w:lang w:val="en-US" w:eastAsia="zh-CN"/>
          <w14:textFill>
            <w14:solidFill>
              <w14:schemeClr w14:val="tx1"/>
            </w14:solidFill>
          </w14:textFill>
        </w:rPr>
      </w:pPr>
      <w:r>
        <w:rPr>
          <w:rFonts w:hint="eastAsia" w:ascii="宋体" w:hAnsi="宋体" w:eastAsia="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bCs/>
          <w:color w:val="000000" w:themeColor="text1"/>
          <w:sz w:val="24"/>
          <w:szCs w:val="24"/>
          <w:highlight w:val="none"/>
          <w14:textFill>
            <w14:solidFill>
              <w14:schemeClr w14:val="tx1"/>
            </w14:solidFill>
          </w14:textFill>
        </w:rPr>
        <w:t>分期/分项验收</w:t>
      </w:r>
      <w:r>
        <w:rPr>
          <w:rFonts w:hint="eastAsia" w:ascii="宋体" w:hAnsi="宋体" w:eastAsia="宋体"/>
          <w:bCs/>
          <w:color w:val="000000" w:themeColor="text1"/>
          <w:sz w:val="24"/>
          <w:szCs w:val="24"/>
          <w:highlight w:val="none"/>
          <w:lang w:eastAsia="zh-CN"/>
          <w14:textFill>
            <w14:solidFill>
              <w14:schemeClr w14:val="tx1"/>
            </w14:solidFill>
          </w14:textFill>
        </w:rPr>
        <w:t>：</w:t>
      </w:r>
      <w:r>
        <w:rPr>
          <w:rFonts w:hint="eastAsia" w:ascii="宋体" w:hAnsi="宋体" w:eastAsia="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bCs/>
          <w:color w:val="000000" w:themeColor="text1"/>
          <w:sz w:val="24"/>
          <w:szCs w:val="24"/>
          <w:highlight w:val="none"/>
          <w:u w:val="single"/>
          <w:lang w:eastAsia="zh-CN"/>
          <w14:textFill>
            <w14:solidFill>
              <w14:schemeClr w14:val="tx1"/>
            </w14:solidFill>
          </w14:textFill>
        </w:rPr>
        <w:t>（应明确分期</w:t>
      </w:r>
      <w:r>
        <w:rPr>
          <w:rFonts w:hint="default" w:ascii="宋体" w:hAnsi="宋体" w:eastAsia="宋体"/>
          <w:bCs/>
          <w:color w:val="000000" w:themeColor="text1"/>
          <w:sz w:val="24"/>
          <w:szCs w:val="24"/>
          <w:highlight w:val="none"/>
          <w:u w:val="single"/>
          <w:lang w:val="en" w:eastAsia="zh-CN"/>
          <w14:textFill>
            <w14:solidFill>
              <w14:schemeClr w14:val="tx1"/>
            </w14:solidFill>
          </w14:textFill>
        </w:rPr>
        <w:t>/</w:t>
      </w:r>
      <w:r>
        <w:rPr>
          <w:rFonts w:hint="eastAsia" w:ascii="宋体" w:hAnsi="宋体" w:eastAsia="宋体"/>
          <w:bCs/>
          <w:color w:val="000000" w:themeColor="text1"/>
          <w:sz w:val="24"/>
          <w:szCs w:val="24"/>
          <w:highlight w:val="none"/>
          <w:u w:val="single"/>
          <w:lang w:val="en" w:eastAsia="zh-CN"/>
          <w14:textFill>
            <w14:solidFill>
              <w14:schemeClr w14:val="tx1"/>
            </w14:solidFill>
          </w14:textFill>
        </w:rPr>
        <w:t>分项验收的工作安排</w:t>
      </w:r>
      <w:r>
        <w:rPr>
          <w:rFonts w:hint="eastAsia" w:ascii="宋体" w:hAnsi="宋体" w:eastAsia="宋体"/>
          <w:bCs/>
          <w:color w:val="000000" w:themeColor="text1"/>
          <w:sz w:val="24"/>
          <w:szCs w:val="24"/>
          <w:highlight w:val="none"/>
          <w:u w:val="single"/>
          <w:lang w:eastAsia="zh-CN"/>
          <w14:textFill>
            <w14:solidFill>
              <w14:schemeClr w14:val="tx1"/>
            </w14:solidFill>
          </w14:textFill>
        </w:rPr>
        <w:t>）</w:t>
      </w:r>
      <w:r>
        <w:rPr>
          <w:rFonts w:hint="eastAsia" w:ascii="宋体" w:hAnsi="宋体" w:eastAsia="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bCs/>
          <w:color w:val="000000" w:themeColor="text1"/>
          <w:sz w:val="24"/>
          <w:szCs w:val="24"/>
          <w:highlight w:val="none"/>
          <w:u w:val="single"/>
          <w:lang w:val="en-US" w:eastAsia="zh-CN"/>
          <w14:textFill>
            <w14:solidFill>
              <w14:schemeClr w14:val="tx1"/>
            </w14:solidFill>
          </w14:textFill>
        </w:rPr>
        <w:t xml:space="preserve"> </w:t>
      </w:r>
    </w:p>
    <w:p w14:paraId="4312D23B">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bCs/>
          <w:color w:val="000000" w:themeColor="text1"/>
          <w:sz w:val="24"/>
          <w:szCs w:val="24"/>
          <w:highlight w:val="none"/>
          <w14:textFill>
            <w14:solidFill>
              <w14:schemeClr w14:val="tx1"/>
            </w14:solidFill>
          </w14:textFill>
        </w:rPr>
        <w:t>（4）履约验收程序：</w:t>
      </w:r>
      <w:r>
        <w:rPr>
          <w:rFonts w:hint="eastAsia" w:ascii="宋体" w:hAnsi="宋体" w:eastAsia="宋体"/>
          <w:bCs/>
          <w:color w:val="000000" w:themeColor="text1"/>
          <w:sz w:val="24"/>
          <w:szCs w:val="24"/>
          <w:highlight w:val="none"/>
          <w:u w:val="single"/>
          <w14:textFill>
            <w14:solidFill>
              <w14:schemeClr w14:val="tx1"/>
            </w14:solidFill>
          </w14:textFill>
        </w:rPr>
        <w:t xml:space="preserve">                                         </w:t>
      </w:r>
    </w:p>
    <w:p w14:paraId="4A4BD9FE">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ascii="宋体" w:hAnsi="宋体" w:eastAsia="宋体"/>
          <w:bCs/>
          <w:color w:val="000000" w:themeColor="text1"/>
          <w:sz w:val="24"/>
          <w:szCs w:val="24"/>
          <w:highlight w:val="none"/>
          <w:u w:val="single"/>
          <w14:textFill>
            <w14:solidFill>
              <w14:schemeClr w14:val="tx1"/>
            </w14:solidFill>
          </w14:textFill>
        </w:rPr>
      </w:pPr>
      <w:r>
        <w:rPr>
          <w:rFonts w:hint="eastAsia" w:ascii="宋体" w:hAnsi="宋体" w:eastAsia="宋体"/>
          <w:bCs/>
          <w:color w:val="000000" w:themeColor="text1"/>
          <w:sz w:val="24"/>
          <w:szCs w:val="24"/>
          <w:highlight w:val="none"/>
          <w14:textFill>
            <w14:solidFill>
              <w14:schemeClr w14:val="tx1"/>
            </w14:solidFill>
          </w14:textFill>
        </w:rPr>
        <w:t>（5）履约验收的内容：</w:t>
      </w:r>
      <w:r>
        <w:rPr>
          <w:rFonts w:hint="eastAsia" w:ascii="宋体" w:hAnsi="宋体" w:eastAsia="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bCs/>
          <w:color w:val="000000" w:themeColor="text1"/>
          <w:sz w:val="24"/>
          <w:szCs w:val="24"/>
          <w:highlight w:val="none"/>
          <w:u w:val="single"/>
          <w:lang w:eastAsia="zh-CN"/>
          <w14:textFill>
            <w14:solidFill>
              <w14:schemeClr w14:val="tx1"/>
            </w14:solidFill>
          </w14:textFill>
        </w:rPr>
        <w:t>（应当包括每一项技术和商务要求的履约情况，特别是落实政府采购扶持中小企业，支持绿色发展和乡村振兴等政策情况）</w:t>
      </w:r>
      <w:r>
        <w:rPr>
          <w:rFonts w:hint="eastAsia" w:ascii="宋体" w:hAnsi="宋体" w:eastAsia="宋体"/>
          <w:bCs/>
          <w:color w:val="000000" w:themeColor="text1"/>
          <w:sz w:val="24"/>
          <w:szCs w:val="24"/>
          <w:highlight w:val="none"/>
          <w:u w:val="single"/>
          <w14:textFill>
            <w14:solidFill>
              <w14:schemeClr w14:val="tx1"/>
            </w14:solidFill>
          </w14:textFill>
        </w:rPr>
        <w:t xml:space="preserve">                                      </w:t>
      </w:r>
    </w:p>
    <w:p w14:paraId="4C0AB059">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bCs/>
          <w:color w:val="000000" w:themeColor="text1"/>
          <w:sz w:val="24"/>
          <w:szCs w:val="24"/>
          <w:highlight w:val="none"/>
          <w:u w:val="single"/>
          <w14:textFill>
            <w14:solidFill>
              <w14:schemeClr w14:val="tx1"/>
            </w14:solidFill>
          </w14:textFill>
        </w:rPr>
      </w:pPr>
      <w:r>
        <w:rPr>
          <w:rFonts w:hint="eastAsia" w:ascii="宋体" w:hAnsi="宋体" w:eastAsia="宋体"/>
          <w:bCs/>
          <w:color w:val="000000" w:themeColor="text1"/>
          <w:sz w:val="24"/>
          <w:szCs w:val="24"/>
          <w:highlight w:val="none"/>
          <w14:textFill>
            <w14:solidFill>
              <w14:schemeClr w14:val="tx1"/>
            </w14:solidFill>
          </w14:textFill>
        </w:rPr>
        <w:t>（6）履约验收标准：</w:t>
      </w:r>
      <w:r>
        <w:rPr>
          <w:rFonts w:hint="eastAsia" w:ascii="宋体" w:hAnsi="宋体" w:eastAsia="宋体"/>
          <w:bCs/>
          <w:color w:val="000000" w:themeColor="text1"/>
          <w:sz w:val="24"/>
          <w:szCs w:val="24"/>
          <w:highlight w:val="none"/>
          <w:u w:val="single"/>
          <w14:textFill>
            <w14:solidFill>
              <w14:schemeClr w14:val="tx1"/>
            </w14:solidFill>
          </w14:textFill>
        </w:rPr>
        <w:t xml:space="preserve">                                         </w:t>
      </w:r>
    </w:p>
    <w:p w14:paraId="1F9EAE90">
      <w:pPr>
        <w:pStyle w:val="834"/>
        <w:keepNext w:val="0"/>
        <w:keepLines w:val="0"/>
        <w:pageBreakBefore w:val="0"/>
        <w:kinsoku/>
        <w:wordWrap/>
        <w:overflowPunct/>
        <w:topLinePunct w:val="0"/>
        <w:bidi w:val="0"/>
        <w:adjustRightInd w:val="0"/>
        <w:spacing w:beforeLines="0" w:line="360" w:lineRule="auto"/>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t>（7）是否以采购活动中供应商提供的样品作为参</w:t>
      </w:r>
      <w:r>
        <w:rPr>
          <w:rFonts w:hint="eastAsia" w:ascii="宋体" w:hAnsi="宋体" w:eastAsia="宋体" w:cs="宋体"/>
          <w:bCs/>
          <w:color w:val="000000" w:themeColor="text1"/>
          <w:sz w:val="24"/>
          <w:szCs w:val="24"/>
          <w:highlight w:val="none"/>
          <w:u w:val="none"/>
          <w:lang w:eastAsia="zh-CN"/>
          <w14:textFill>
            <w14:solidFill>
              <w14:schemeClr w14:val="tx1"/>
            </w14:solidFill>
          </w14:textFill>
        </w:rPr>
        <w:t>考：</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 xml:space="preserve">是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否</w:t>
      </w:r>
    </w:p>
    <w:p w14:paraId="2DC19BFB">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（8）履约验收其他事项：</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i w:val="0"/>
          <w:iCs w:val="0"/>
          <w:color w:val="000000" w:themeColor="text1"/>
          <w:sz w:val="24"/>
          <w:szCs w:val="24"/>
          <w:highlight w:val="none"/>
          <w:u w:val="single"/>
          <w14:textFill>
            <w14:solidFill>
              <w14:schemeClr w14:val="tx1"/>
            </w14:solidFill>
          </w14:textFill>
        </w:rPr>
        <w:t>（产权过户登记等）</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0B5B8200">
      <w:pPr>
        <w:keepNext w:val="0"/>
        <w:keepLines w:val="0"/>
        <w:pageBreakBefore w:val="0"/>
        <w:numPr>
          <w:ilvl w:val="0"/>
          <w:numId w:val="35"/>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b/>
          <w:color w:val="000000" w:themeColor="text1"/>
          <w:sz w:val="24"/>
          <w:szCs w:val="24"/>
          <w:highlight w:val="none"/>
          <w14:textFill>
            <w14:solidFill>
              <w14:schemeClr w14:val="tx1"/>
            </w14:solidFill>
          </w14:textFill>
        </w:rPr>
        <w:t>组成合同的文件</w:t>
      </w:r>
    </w:p>
    <w:p w14:paraId="6C56B384">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本协议书与下列文件一起构成合同文件，如下述文件之间有任何抵触、矛盾或歧义，应按以下顺序解释：</w:t>
      </w:r>
    </w:p>
    <w:p w14:paraId="0B59D584">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r>
        <w:rPr>
          <w:rFonts w:hint="eastAsia" w:ascii="宋体" w:hAnsi="宋体" w:eastAsia="宋体"/>
          <w:color w:val="000000" w:themeColor="text1"/>
          <w:sz w:val="24"/>
          <w:szCs w:val="24"/>
          <w:highlight w:val="none"/>
          <w:lang w:eastAsia="zh-CN"/>
          <w14:textFill>
            <w14:solidFill>
              <w14:schemeClr w14:val="tx1"/>
            </w14:solidFill>
          </w14:textFill>
        </w:rPr>
        <w:t>政府采购</w:t>
      </w:r>
      <w:r>
        <w:rPr>
          <w:rFonts w:hint="eastAsia" w:ascii="宋体" w:hAnsi="宋体" w:eastAsia="宋体"/>
          <w:color w:val="000000" w:themeColor="text1"/>
          <w:sz w:val="24"/>
          <w:szCs w:val="24"/>
          <w:highlight w:val="none"/>
          <w14:textFill>
            <w14:solidFill>
              <w14:schemeClr w14:val="tx1"/>
            </w14:solidFill>
          </w14:textFill>
        </w:rPr>
        <w:t>合同协议书及其变更、补充</w:t>
      </w:r>
      <w:r>
        <w:rPr>
          <w:rFonts w:hint="eastAsia" w:ascii="宋体" w:hAnsi="宋体" w:eastAsia="宋体"/>
          <w:color w:val="000000" w:themeColor="text1"/>
          <w:sz w:val="24"/>
          <w:szCs w:val="24"/>
          <w:highlight w:val="none"/>
          <w:lang w:eastAsia="zh-CN"/>
          <w14:textFill>
            <w14:solidFill>
              <w14:schemeClr w14:val="tx1"/>
            </w14:solidFill>
          </w14:textFill>
        </w:rPr>
        <w:t>协议</w:t>
      </w:r>
    </w:p>
    <w:p w14:paraId="3094A04B">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2</w:t>
      </w:r>
      <w:r>
        <w:rPr>
          <w:rFonts w:hint="eastAsia" w:ascii="宋体" w:hAnsi="宋体" w:eastAsia="宋体"/>
          <w:color w:val="000000" w:themeColor="text1"/>
          <w:sz w:val="24"/>
          <w:szCs w:val="24"/>
          <w:highlight w:val="none"/>
          <w14:textFill>
            <w14:solidFill>
              <w14:schemeClr w14:val="tx1"/>
            </w14:solidFill>
          </w14:textFill>
        </w:rPr>
        <w:t>）政府采购合同专用条款</w:t>
      </w:r>
    </w:p>
    <w:p w14:paraId="6AA6F207">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3</w:t>
      </w:r>
      <w:r>
        <w:rPr>
          <w:rFonts w:hint="eastAsia" w:ascii="宋体" w:hAnsi="宋体" w:eastAsia="宋体"/>
          <w:color w:val="000000" w:themeColor="text1"/>
          <w:sz w:val="24"/>
          <w:szCs w:val="24"/>
          <w:highlight w:val="none"/>
          <w14:textFill>
            <w14:solidFill>
              <w14:schemeClr w14:val="tx1"/>
            </w14:solidFill>
          </w14:textFill>
        </w:rPr>
        <w:t>）政府采购合同通用条款</w:t>
      </w:r>
    </w:p>
    <w:p w14:paraId="099A7309">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4</w:t>
      </w:r>
      <w:r>
        <w:rPr>
          <w:rFonts w:hint="eastAsia" w:ascii="宋体" w:hAnsi="宋体" w:eastAsia="宋体"/>
          <w:color w:val="000000" w:themeColor="text1"/>
          <w:sz w:val="24"/>
          <w:szCs w:val="24"/>
          <w:highlight w:val="none"/>
          <w14:textFill>
            <w14:solidFill>
              <w14:schemeClr w14:val="tx1"/>
            </w14:solidFill>
          </w14:textFill>
        </w:rPr>
        <w:t>）中标</w:t>
      </w:r>
      <w:r>
        <w:rPr>
          <w:rFonts w:hint="eastAsia" w:ascii="宋体" w:hAnsi="宋体" w:eastAsia="宋体"/>
          <w:color w:val="000000" w:themeColor="text1"/>
          <w:sz w:val="24"/>
          <w:szCs w:val="24"/>
          <w:highlight w:val="none"/>
          <w:lang w:eastAsia="zh-CN"/>
          <w14:textFill>
            <w14:solidFill>
              <w14:schemeClr w14:val="tx1"/>
            </w14:solidFill>
          </w14:textFill>
        </w:rPr>
        <w:t>（成交）</w:t>
      </w:r>
      <w:r>
        <w:rPr>
          <w:rFonts w:hint="eastAsia" w:ascii="宋体" w:hAnsi="宋体" w:eastAsia="宋体"/>
          <w:color w:val="000000" w:themeColor="text1"/>
          <w:sz w:val="24"/>
          <w:szCs w:val="24"/>
          <w:highlight w:val="none"/>
          <w14:textFill>
            <w14:solidFill>
              <w14:schemeClr w14:val="tx1"/>
            </w14:solidFill>
          </w14:textFill>
        </w:rPr>
        <w:t>通知书</w:t>
      </w:r>
    </w:p>
    <w:p w14:paraId="0C421F47">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5</w:t>
      </w:r>
      <w:r>
        <w:rPr>
          <w:rFonts w:hint="eastAsia" w:ascii="宋体" w:hAnsi="宋体" w:eastAsia="宋体"/>
          <w:color w:val="000000" w:themeColor="text1"/>
          <w:sz w:val="24"/>
          <w:szCs w:val="24"/>
          <w:highlight w:val="none"/>
          <w14:textFill>
            <w14:solidFill>
              <w14:schemeClr w14:val="tx1"/>
            </w14:solidFill>
          </w14:textFill>
        </w:rPr>
        <w:t>）投标（响应）文件</w:t>
      </w:r>
    </w:p>
    <w:p w14:paraId="55076F6A">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（6）采购文件</w:t>
      </w:r>
    </w:p>
    <w:p w14:paraId="2C1B800D">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（7）有关技术文件，图纸</w:t>
      </w:r>
    </w:p>
    <w:p w14:paraId="7AA4476D">
      <w:pPr>
        <w:pStyle w:val="834"/>
        <w:keepNext w:val="0"/>
        <w:keepLines w:val="0"/>
        <w:pageBreakBefore w:val="0"/>
        <w:kinsoku/>
        <w:wordWrap/>
        <w:overflowPunct/>
        <w:topLinePunct w:val="0"/>
        <w:bidi w:val="0"/>
        <w:spacing w:beforeLines="0" w:line="360" w:lineRule="auto"/>
        <w:textAlignment w:val="auto"/>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p>
    <w:p w14:paraId="4C1E4D5D">
      <w:pPr>
        <w:keepNext w:val="0"/>
        <w:keepLines w:val="0"/>
        <w:pageBreakBefore w:val="0"/>
        <w:numPr>
          <w:ilvl w:val="0"/>
          <w:numId w:val="35"/>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b/>
          <w:color w:val="000000" w:themeColor="text1"/>
          <w:sz w:val="24"/>
          <w:szCs w:val="24"/>
          <w:highlight w:val="none"/>
          <w14:textFill>
            <w14:solidFill>
              <w14:schemeClr w14:val="tx1"/>
            </w14:solidFill>
          </w14:textFill>
        </w:rPr>
        <w:t>合同生效</w:t>
      </w:r>
    </w:p>
    <w:p w14:paraId="767ED7BB">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本合同自</w:t>
      </w:r>
      <w:r>
        <w:rPr>
          <w:rFonts w:hint="eastAsia" w:ascii="宋体" w:hAnsi="宋体" w:eastAsia="宋体"/>
          <w:color w:val="000000" w:themeColor="text1"/>
          <w:sz w:val="24"/>
          <w:szCs w:val="24"/>
          <w:highlight w:val="none"/>
          <w:u w:val="singl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生效。</w:t>
      </w:r>
    </w:p>
    <w:p w14:paraId="0CD7B4BE">
      <w:pPr>
        <w:keepNext w:val="0"/>
        <w:keepLines w:val="0"/>
        <w:pageBreakBefore w:val="0"/>
        <w:numPr>
          <w:ilvl w:val="0"/>
          <w:numId w:val="35"/>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b/>
          <w:color w:val="000000" w:themeColor="text1"/>
          <w:sz w:val="24"/>
          <w:szCs w:val="24"/>
          <w:highlight w:val="none"/>
          <w14:textFill>
            <w14:solidFill>
              <w14:schemeClr w14:val="tx1"/>
            </w14:solidFill>
          </w14:textFill>
        </w:rPr>
        <w:t>合同份数</w:t>
      </w:r>
    </w:p>
    <w:p w14:paraId="574FC98E">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本合同一式</w:t>
      </w:r>
      <w:r>
        <w:rPr>
          <w:rFonts w:hint="eastAsia" w:ascii="宋体" w:hAnsi="宋体" w:eastAsia="宋体"/>
          <w:color w:val="000000" w:themeColor="text1"/>
          <w:sz w:val="24"/>
          <w:szCs w:val="24"/>
          <w:highlight w:val="none"/>
          <w:u w:val="singl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份，</w:t>
      </w:r>
      <w:r>
        <w:rPr>
          <w:rFonts w:hint="eastAsia" w:ascii="宋体" w:hAnsi="宋体" w:eastAsia="宋体"/>
          <w:color w:val="000000" w:themeColor="text1"/>
          <w:sz w:val="24"/>
          <w:szCs w:val="24"/>
          <w:highlight w:val="none"/>
          <w:lang w:eastAsia="zh-CN"/>
          <w14:textFill>
            <w14:solidFill>
              <w14:schemeClr w14:val="tx1"/>
            </w14:solidFill>
          </w14:textFill>
        </w:rPr>
        <w:t>甲方</w:t>
      </w:r>
      <w:r>
        <w:rPr>
          <w:rFonts w:hint="eastAsia" w:ascii="宋体" w:hAnsi="宋体" w:eastAsia="宋体"/>
          <w:color w:val="000000" w:themeColor="text1"/>
          <w:sz w:val="24"/>
          <w:szCs w:val="24"/>
          <w:highlight w:val="none"/>
          <w14:textFill>
            <w14:solidFill>
              <w14:schemeClr w14:val="tx1"/>
            </w14:solidFill>
          </w14:textFill>
        </w:rPr>
        <w:t>执</w:t>
      </w:r>
      <w:r>
        <w:rPr>
          <w:rFonts w:hint="eastAsia" w:ascii="宋体" w:hAnsi="宋体" w:eastAsia="宋体"/>
          <w:color w:val="000000" w:themeColor="text1"/>
          <w:sz w:val="24"/>
          <w:szCs w:val="24"/>
          <w:highlight w:val="none"/>
          <w:u w:val="single"/>
          <w14:textFill>
            <w14:solidFill>
              <w14:schemeClr w14:val="tx1"/>
            </w14:solidFill>
          </w14:textFill>
        </w:rPr>
        <w:t xml:space="preserve"> </w:t>
      </w:r>
      <w:r>
        <w:rPr>
          <w:rFonts w:hint="eastAsia" w:ascii="宋体" w:hAnsi="宋体" w:eastAsia="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u w:val="singl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份，</w:t>
      </w:r>
      <w:r>
        <w:rPr>
          <w:rFonts w:hint="eastAsia" w:ascii="宋体" w:hAnsi="宋体" w:eastAsia="宋体"/>
          <w:color w:val="000000" w:themeColor="text1"/>
          <w:sz w:val="24"/>
          <w:szCs w:val="24"/>
          <w:highlight w:val="none"/>
          <w:lang w:eastAsia="zh-CN"/>
          <w14:textFill>
            <w14:solidFill>
              <w14:schemeClr w14:val="tx1"/>
            </w14:solidFill>
          </w14:textFill>
        </w:rPr>
        <w:t>乙方</w:t>
      </w:r>
      <w:r>
        <w:rPr>
          <w:rFonts w:hint="eastAsia" w:ascii="宋体" w:hAnsi="宋体" w:eastAsia="宋体"/>
          <w:color w:val="000000" w:themeColor="text1"/>
          <w:sz w:val="24"/>
          <w:szCs w:val="24"/>
          <w:highlight w:val="none"/>
          <w14:textFill>
            <w14:solidFill>
              <w14:schemeClr w14:val="tx1"/>
            </w14:solidFill>
          </w14:textFill>
        </w:rPr>
        <w:t>执</w:t>
      </w:r>
      <w:r>
        <w:rPr>
          <w:rFonts w:hint="eastAsia" w:ascii="宋体" w:hAnsi="宋体" w:eastAsia="宋体"/>
          <w:color w:val="000000" w:themeColor="text1"/>
          <w:sz w:val="24"/>
          <w:szCs w:val="24"/>
          <w:highlight w:val="none"/>
          <w:u w:val="single"/>
          <w14:textFill>
            <w14:solidFill>
              <w14:schemeClr w14:val="tx1"/>
            </w14:solidFill>
          </w14:textFill>
        </w:rPr>
        <w:t xml:space="preserve">  </w:t>
      </w:r>
      <w:r>
        <w:rPr>
          <w:rFonts w:hint="eastAsia" w:ascii="宋体" w:hAnsi="宋体" w:eastAsia="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u w:val="singl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份，均具有同等法律效力。</w:t>
      </w:r>
    </w:p>
    <w:p w14:paraId="78B57CC0">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合同订立时间：</w:t>
      </w:r>
      <w:r>
        <w:rPr>
          <w:rFonts w:hint="eastAsia" w:ascii="宋体" w:hAnsi="宋体" w:eastAsia="宋体"/>
          <w:color w:val="000000" w:themeColor="text1"/>
          <w:sz w:val="24"/>
          <w:szCs w:val="24"/>
          <w:highlight w:val="none"/>
          <w:u w:val="singl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年</w:t>
      </w:r>
      <w:r>
        <w:rPr>
          <w:rFonts w:hint="eastAsia" w:ascii="宋体" w:hAnsi="宋体" w:eastAsia="宋体"/>
          <w:color w:val="000000" w:themeColor="text1"/>
          <w:sz w:val="24"/>
          <w:szCs w:val="24"/>
          <w:highlight w:val="none"/>
          <w:u w:val="singl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月</w:t>
      </w:r>
      <w:r>
        <w:rPr>
          <w:rFonts w:hint="eastAsia" w:ascii="宋体" w:hAnsi="宋体" w:eastAsia="宋体"/>
          <w:color w:val="000000" w:themeColor="text1"/>
          <w:sz w:val="24"/>
          <w:szCs w:val="24"/>
          <w:highlight w:val="none"/>
          <w:u w:val="singl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日</w:t>
      </w:r>
    </w:p>
    <w:p w14:paraId="7D0DDA23">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合同订立地点：</w:t>
      </w:r>
      <w:r>
        <w:rPr>
          <w:rFonts w:hint="eastAsia" w:ascii="宋体" w:hAnsi="宋体" w:eastAsia="宋体"/>
          <w:color w:val="000000" w:themeColor="text1"/>
          <w:sz w:val="24"/>
          <w:szCs w:val="24"/>
          <w:highlight w:val="none"/>
          <w:u w:val="single"/>
          <w14:textFill>
            <w14:solidFill>
              <w14:schemeClr w14:val="tx1"/>
            </w14:solidFill>
          </w14:textFill>
        </w:rPr>
        <w:t xml:space="preserve">                           </w:t>
      </w:r>
    </w:p>
    <w:p w14:paraId="1DA3087F">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eastAsia="宋体"/>
          <w:color w:val="000000" w:themeColor="text1"/>
          <w:sz w:val="24"/>
          <w:szCs w:val="28"/>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附件：具体标</w:t>
      </w:r>
      <w:r>
        <w:rPr>
          <w:rFonts w:hint="eastAsia" w:ascii="宋体" w:hAnsi="宋体" w:eastAsia="宋体"/>
          <w:color w:val="000000" w:themeColor="text1"/>
          <w:sz w:val="24"/>
          <w:szCs w:val="24"/>
          <w:highlight w:val="none"/>
          <w:lang w:eastAsia="zh-CN"/>
          <w14:textFill>
            <w14:solidFill>
              <w14:schemeClr w14:val="tx1"/>
            </w14:solidFill>
          </w14:textFill>
        </w:rPr>
        <w:t>的及其</w:t>
      </w:r>
      <w:r>
        <w:rPr>
          <w:rFonts w:hint="eastAsia" w:ascii="宋体" w:hAnsi="宋体" w:eastAsia="宋体"/>
          <w:color w:val="000000" w:themeColor="text1"/>
          <w:sz w:val="24"/>
          <w:szCs w:val="24"/>
          <w:highlight w:val="none"/>
          <w:u w:val="none"/>
          <w:lang w:val="en-US" w:eastAsia="zh-CN"/>
          <w14:textFill>
            <w14:solidFill>
              <w14:schemeClr w14:val="tx1"/>
            </w14:solidFill>
          </w14:textFill>
        </w:rPr>
        <w:t>技术要求和商务要求</w:t>
      </w:r>
      <w:r>
        <w:rPr>
          <w:rFonts w:hint="eastAsia" w:ascii="宋体" w:hAnsi="宋体" w:eastAsia="宋体"/>
          <w:color w:val="000000" w:themeColor="text1"/>
          <w:sz w:val="24"/>
          <w:szCs w:val="24"/>
          <w:highlight w:val="none"/>
          <w14:textFill>
            <w14:solidFill>
              <w14:schemeClr w14:val="tx1"/>
            </w14:solidFill>
          </w14:textFill>
        </w:rPr>
        <w:t>、联合协议、分包</w:t>
      </w:r>
      <w:r>
        <w:rPr>
          <w:rFonts w:hint="eastAsia" w:ascii="宋体" w:hAnsi="宋体" w:eastAsia="宋体"/>
          <w:color w:val="000000" w:themeColor="text1"/>
          <w:sz w:val="24"/>
          <w:szCs w:val="24"/>
          <w:highlight w:val="none"/>
          <w:lang w:eastAsia="zh-CN"/>
          <w14:textFill>
            <w14:solidFill>
              <w14:schemeClr w14:val="tx1"/>
            </w14:solidFill>
          </w14:textFill>
        </w:rPr>
        <w:t>意向</w:t>
      </w:r>
      <w:r>
        <w:rPr>
          <w:rFonts w:hint="eastAsia" w:ascii="宋体" w:hAnsi="宋体" w:eastAsia="宋体"/>
          <w:color w:val="000000" w:themeColor="text1"/>
          <w:sz w:val="24"/>
          <w:szCs w:val="24"/>
          <w:highlight w:val="none"/>
          <w14:textFill>
            <w14:solidFill>
              <w14:schemeClr w14:val="tx1"/>
            </w14:solidFill>
          </w14:textFill>
        </w:rPr>
        <w:t>协议等。</w:t>
      </w:r>
    </w:p>
    <w:p w14:paraId="65305F5E">
      <w:pPr>
        <w:pStyle w:val="188"/>
        <w:keepNext w:val="0"/>
        <w:keepLines w:val="0"/>
        <w:pageBreakBefore w:val="0"/>
        <w:kinsoku/>
        <w:wordWrap/>
        <w:overflowPunct/>
        <w:topLinePunct w:val="0"/>
        <w:bidi w:val="0"/>
        <w:spacing w:beforeLines="0" w:line="360" w:lineRule="auto"/>
        <w:textAlignment w:val="auto"/>
        <w:rPr>
          <w:rFonts w:eastAsia="宋体"/>
          <w:color w:val="000000" w:themeColor="text1"/>
          <w:sz w:val="24"/>
          <w:szCs w:val="32"/>
          <w:highlight w:val="none"/>
          <w14:textFill>
            <w14:solidFill>
              <w14:schemeClr w14:val="tx1"/>
            </w14:solidFill>
          </w14:textFill>
        </w:rPr>
      </w:pPr>
    </w:p>
    <w:p w14:paraId="4759E2C9">
      <w:pPr>
        <w:pStyle w:val="3"/>
        <w:spacing w:beforeLines="0" w:line="400" w:lineRule="exact"/>
        <w:rPr>
          <w:rFonts w:hint="eastAsia" w:ascii="宋体" w:hAnsi="宋体" w:cs="Times New Roman"/>
          <w:b w:val="0"/>
          <w:bCs w:val="0"/>
          <w:color w:val="000000" w:themeColor="text1"/>
          <w:sz w:val="24"/>
          <w:szCs w:val="24"/>
          <w:highlight w:val="none"/>
          <w:lang w:val="en-US" w:eastAsia="zh-CN"/>
          <w14:textFill>
            <w14:solidFill>
              <w14:schemeClr w14:val="tx1"/>
            </w14:solidFill>
          </w14:textFill>
        </w:rPr>
      </w:pPr>
      <w:r>
        <w:rPr>
          <w:rFonts w:hint="default"/>
          <w:color w:val="000000" w:themeColor="text1"/>
          <w:sz w:val="40"/>
          <w:szCs w:val="40"/>
          <w:highlight w:val="none"/>
          <w:lang w:val="en"/>
          <w14:textFill>
            <w14:solidFill>
              <w14:schemeClr w14:val="tx1"/>
            </w14:solidFill>
          </w14:textFill>
        </w:rPr>
        <w:t xml:space="preserve">   </w:t>
      </w:r>
    </w:p>
    <w:p w14:paraId="446783F5">
      <w:pPr>
        <w:rPr>
          <w:rFonts w:hint="eastAsia"/>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br w:type="page"/>
      </w:r>
    </w:p>
    <w:p w14:paraId="76CEFB44">
      <w:pPr>
        <w:pStyle w:val="188"/>
        <w:rPr>
          <w:rFonts w:hint="eastAsia"/>
          <w:color w:val="000000" w:themeColor="text1"/>
          <w:sz w:val="24"/>
          <w:szCs w:val="32"/>
          <w:highlight w:val="none"/>
          <w14:textFill>
            <w14:solidFill>
              <w14:schemeClr w14:val="tx1"/>
            </w14:solidFill>
          </w14:textFill>
        </w:rPr>
      </w:pPr>
    </w:p>
    <w:tbl>
      <w:tblPr>
        <w:tblStyle w:val="60"/>
        <w:tblW w:w="4999"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917"/>
        <w:gridCol w:w="2447"/>
        <w:gridCol w:w="2007"/>
        <w:gridCol w:w="2149"/>
      </w:tblGrid>
      <w:tr w14:paraId="706DDCA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045" w:hRule="atLeast"/>
        </w:trPr>
        <w:tc>
          <w:tcPr>
            <w:tcW w:w="2561" w:type="pct"/>
            <w:gridSpan w:val="2"/>
            <w:tcBorders>
              <w:bottom w:val="single" w:color="auto" w:sz="2" w:space="0"/>
              <w:right w:val="single" w:color="auto" w:sz="2" w:space="0"/>
            </w:tcBorders>
            <w:vAlign w:val="center"/>
          </w:tcPr>
          <w:p w14:paraId="4BB465C8">
            <w:pPr>
              <w:adjustRightInd w:val="0"/>
              <w:snapToGrid w:val="0"/>
              <w:spacing w:line="300" w:lineRule="exact"/>
              <w:jc w:val="center"/>
              <w:rPr>
                <w:color w:val="000000" w:themeColor="text1"/>
                <w:sz w:val="24"/>
                <w:szCs w:val="28"/>
                <w:highlight w:val="none"/>
                <w14:textFill>
                  <w14:solidFill>
                    <w14:schemeClr w14:val="tx1"/>
                  </w14:solidFill>
                </w14:textFill>
              </w:rPr>
            </w:pPr>
            <w:r>
              <w:rPr>
                <w:color w:val="000000" w:themeColor="text1"/>
                <w:sz w:val="24"/>
                <w:szCs w:val="24"/>
                <w:highlight w:val="none"/>
                <w14:textFill>
                  <w14:solidFill>
                    <w14:schemeClr w14:val="tx1"/>
                  </w14:solidFill>
                </w14:textFill>
              </w:rPr>
              <w:t>甲方</w:t>
            </w:r>
            <w:r>
              <w:rPr>
                <w:rFonts w:hint="eastAsia"/>
                <w:color w:val="000000" w:themeColor="text1"/>
                <w:sz w:val="24"/>
                <w:szCs w:val="24"/>
                <w:highlight w:val="none"/>
                <w14:textFill>
                  <w14:solidFill>
                    <w14:schemeClr w14:val="tx1"/>
                  </w14:solidFill>
                </w14:textFill>
              </w:rPr>
              <w:t>（采购人</w:t>
            </w:r>
            <w:r>
              <w:rPr>
                <w:rFonts w:hint="eastAsia" w:ascii="宋体" w:hAnsi="宋体"/>
                <w:color w:val="000000" w:themeColor="text1"/>
                <w:sz w:val="24"/>
                <w:szCs w:val="24"/>
                <w:highlight w:val="none"/>
                <w:lang w:eastAsia="zh-CN"/>
                <w14:textFill>
                  <w14:solidFill>
                    <w14:schemeClr w14:val="tx1"/>
                  </w14:solidFill>
                </w14:textFill>
              </w:rPr>
              <w:t>、受采购人委托签订合同的单位</w:t>
            </w:r>
            <w:r>
              <w:rPr>
                <w:rFonts w:hint="eastAsia" w:ascii="宋体" w:hAnsi="宋体"/>
                <w:color w:val="000000" w:themeColor="text1"/>
                <w:sz w:val="24"/>
                <w:szCs w:val="24"/>
                <w:highlight w:val="none"/>
                <w14:textFill>
                  <w14:solidFill>
                    <w14:schemeClr w14:val="tx1"/>
                  </w14:solidFill>
                </w14:textFill>
              </w:rPr>
              <w:t>或</w:t>
            </w:r>
            <w:r>
              <w:rPr>
                <w:rFonts w:hint="eastAsia"/>
                <w:color w:val="000000" w:themeColor="text1"/>
                <w:sz w:val="24"/>
                <w:szCs w:val="24"/>
                <w:highlight w:val="none"/>
                <w14:textFill>
                  <w14:solidFill>
                    <w14:schemeClr w14:val="tx1"/>
                  </w14:solidFill>
                </w14:textFill>
              </w:rPr>
              <w:t>采购文件约定的合同甲方）</w:t>
            </w:r>
          </w:p>
        </w:tc>
        <w:tc>
          <w:tcPr>
            <w:tcW w:w="2438" w:type="pct"/>
            <w:gridSpan w:val="2"/>
            <w:tcBorders>
              <w:left w:val="single" w:color="auto" w:sz="2" w:space="0"/>
              <w:bottom w:val="single" w:color="auto" w:sz="2" w:space="0"/>
            </w:tcBorders>
            <w:vAlign w:val="center"/>
          </w:tcPr>
          <w:p w14:paraId="1CDE96CC">
            <w:pPr>
              <w:adjustRightInd w:val="0"/>
              <w:snapToGrid w:val="0"/>
              <w:spacing w:line="300" w:lineRule="exact"/>
              <w:jc w:val="center"/>
              <w:rPr>
                <w:color w:val="000000" w:themeColor="text1"/>
                <w:sz w:val="24"/>
                <w:szCs w:val="28"/>
                <w:highlight w:val="none"/>
                <w14:textFill>
                  <w14:solidFill>
                    <w14:schemeClr w14:val="tx1"/>
                  </w14:solidFill>
                </w14:textFill>
              </w:rPr>
            </w:pPr>
            <w:r>
              <w:rPr>
                <w:color w:val="000000" w:themeColor="text1"/>
                <w:sz w:val="24"/>
                <w:szCs w:val="24"/>
                <w:highlight w:val="none"/>
                <w14:textFill>
                  <w14:solidFill>
                    <w14:schemeClr w14:val="tx1"/>
                  </w14:solidFill>
                </w14:textFill>
              </w:rPr>
              <w:t>乙方</w:t>
            </w:r>
            <w:r>
              <w:rPr>
                <w:rFonts w:hint="eastAsia"/>
                <w:color w:val="000000" w:themeColor="text1"/>
                <w:sz w:val="24"/>
                <w:szCs w:val="24"/>
                <w:highlight w:val="none"/>
                <w14:textFill>
                  <w14:solidFill>
                    <w14:schemeClr w14:val="tx1"/>
                  </w14:solidFill>
                </w14:textFill>
              </w:rPr>
              <w:t>（供应商）</w:t>
            </w:r>
          </w:p>
        </w:tc>
      </w:tr>
      <w:tr w14:paraId="1712AD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5F4063D1">
            <w:pPr>
              <w:adjustRightInd w:val="0"/>
              <w:snapToGrid w:val="0"/>
              <w:spacing w:line="30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单位名称</w:t>
            </w:r>
            <w:r>
              <w:rPr>
                <w:rFonts w:hint="eastAsia"/>
                <w:color w:val="000000" w:themeColor="text1"/>
                <w:sz w:val="24"/>
                <w:szCs w:val="24"/>
                <w:highlight w:val="none"/>
                <w14:textFill>
                  <w14:solidFill>
                    <w14:schemeClr w14:val="tx1"/>
                  </w14:solidFill>
                </w14:textFill>
              </w:rPr>
              <w:t>（公章</w:t>
            </w:r>
            <w:r>
              <w:rPr>
                <w:rFonts w:hint="eastAsia"/>
                <w:color w:val="000000" w:themeColor="text1"/>
                <w:sz w:val="24"/>
                <w:szCs w:val="24"/>
                <w:highlight w:val="none"/>
                <w:lang w:eastAsia="zh-CN"/>
                <w14:textFill>
                  <w14:solidFill>
                    <w14:schemeClr w14:val="tx1"/>
                  </w14:solidFill>
                </w14:textFill>
              </w:rPr>
              <w:t>或合同章</w:t>
            </w:r>
            <w:r>
              <w:rPr>
                <w:rFonts w:hint="eastAsia"/>
                <w:color w:val="000000" w:themeColor="text1"/>
                <w:sz w:val="24"/>
                <w:szCs w:val="24"/>
                <w:highlight w:val="none"/>
                <w14:textFill>
                  <w14:solidFill>
                    <w14:schemeClr w14:val="tx1"/>
                  </w14:solidFill>
                </w14:textFill>
              </w:rPr>
              <w:t>）</w:t>
            </w:r>
          </w:p>
        </w:tc>
        <w:tc>
          <w:tcPr>
            <w:tcW w:w="1436" w:type="pct"/>
            <w:tcBorders>
              <w:top w:val="single" w:color="auto" w:sz="2" w:space="0"/>
              <w:left w:val="single" w:color="auto" w:sz="2" w:space="0"/>
              <w:bottom w:val="single" w:color="auto" w:sz="2" w:space="0"/>
              <w:right w:val="single" w:color="auto" w:sz="2" w:space="0"/>
            </w:tcBorders>
            <w:vAlign w:val="center"/>
          </w:tcPr>
          <w:p w14:paraId="5DF2CE29">
            <w:pPr>
              <w:adjustRightInd w:val="0"/>
              <w:snapToGrid w:val="0"/>
              <w:spacing w:line="300" w:lineRule="exact"/>
              <w:jc w:val="center"/>
              <w:rPr>
                <w:color w:val="000000" w:themeColor="text1"/>
                <w:sz w:val="24"/>
                <w:szCs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63F5ED58">
            <w:pPr>
              <w:adjustRightInd w:val="0"/>
              <w:snapToGrid w:val="0"/>
              <w:spacing w:line="30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单位名称</w:t>
            </w:r>
            <w:r>
              <w:rPr>
                <w:rFonts w:hint="eastAsia"/>
                <w:color w:val="000000" w:themeColor="text1"/>
                <w:sz w:val="24"/>
                <w:szCs w:val="24"/>
                <w:highlight w:val="none"/>
                <w14:textFill>
                  <w14:solidFill>
                    <w14:schemeClr w14:val="tx1"/>
                  </w14:solidFill>
                </w14:textFill>
              </w:rPr>
              <w:t>（公章</w:t>
            </w:r>
            <w:r>
              <w:rPr>
                <w:rFonts w:hint="eastAsia"/>
                <w:color w:val="000000" w:themeColor="text1"/>
                <w:sz w:val="24"/>
                <w:szCs w:val="24"/>
                <w:highlight w:val="none"/>
                <w:lang w:eastAsia="zh-CN"/>
                <w14:textFill>
                  <w14:solidFill>
                    <w14:schemeClr w14:val="tx1"/>
                  </w14:solidFill>
                </w14:textFill>
              </w:rPr>
              <w:t>或合同章</w:t>
            </w:r>
            <w:r>
              <w:rPr>
                <w:rFonts w:hint="eastAsia"/>
                <w:color w:val="000000" w:themeColor="text1"/>
                <w:sz w:val="24"/>
                <w:szCs w:val="24"/>
                <w:highlight w:val="none"/>
                <w14:textFill>
                  <w14:solidFill>
                    <w14:schemeClr w14:val="tx1"/>
                  </w14:solidFill>
                </w14:textFill>
              </w:rPr>
              <w:t>）</w:t>
            </w:r>
          </w:p>
        </w:tc>
        <w:tc>
          <w:tcPr>
            <w:tcW w:w="1259" w:type="pct"/>
            <w:tcBorders>
              <w:top w:val="single" w:color="auto" w:sz="2" w:space="0"/>
              <w:left w:val="single" w:color="auto" w:sz="2" w:space="0"/>
              <w:bottom w:val="single" w:color="auto" w:sz="2" w:space="0"/>
            </w:tcBorders>
            <w:vAlign w:val="center"/>
          </w:tcPr>
          <w:p w14:paraId="0BEFD58D">
            <w:pPr>
              <w:adjustRightInd w:val="0"/>
              <w:snapToGrid w:val="0"/>
              <w:spacing w:line="300" w:lineRule="exact"/>
              <w:jc w:val="center"/>
              <w:rPr>
                <w:color w:val="000000" w:themeColor="text1"/>
                <w:spacing w:val="20"/>
                <w:sz w:val="24"/>
                <w:szCs w:val="24"/>
                <w:highlight w:val="none"/>
                <w14:textFill>
                  <w14:solidFill>
                    <w14:schemeClr w14:val="tx1"/>
                  </w14:solidFill>
                </w14:textFill>
              </w:rPr>
            </w:pPr>
          </w:p>
        </w:tc>
      </w:tr>
      <w:tr w14:paraId="137030A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232F0EA1">
            <w:pPr>
              <w:adjustRightInd w:val="0"/>
              <w:snapToGrid w:val="0"/>
              <w:spacing w:line="30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法定代表人</w:t>
            </w:r>
          </w:p>
          <w:p w14:paraId="5EA4E85B">
            <w:pPr>
              <w:adjustRightInd w:val="0"/>
              <w:snapToGrid w:val="0"/>
              <w:spacing w:line="300" w:lineRule="exact"/>
              <w:ind w:firstLine="115" w:firstLineChars="48"/>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或其</w:t>
            </w:r>
            <w:r>
              <w:rPr>
                <w:color w:val="000000" w:themeColor="text1"/>
                <w:sz w:val="24"/>
                <w:szCs w:val="24"/>
                <w:highlight w:val="none"/>
                <w14:textFill>
                  <w14:solidFill>
                    <w14:schemeClr w14:val="tx1"/>
                  </w14:solidFill>
                </w14:textFill>
              </w:rPr>
              <w:t>委托代理人</w:t>
            </w:r>
            <w:r>
              <w:rPr>
                <w:rFonts w:hint="eastAsia"/>
                <w:color w:val="000000" w:themeColor="text1"/>
                <w:sz w:val="24"/>
                <w:szCs w:val="24"/>
                <w:highlight w:val="none"/>
                <w14:textFill>
                  <w14:solidFill>
                    <w14:schemeClr w14:val="tx1"/>
                  </w14:solidFill>
                </w14:textFill>
              </w:rPr>
              <w:t>（签章）</w:t>
            </w:r>
          </w:p>
        </w:tc>
        <w:tc>
          <w:tcPr>
            <w:tcW w:w="1436" w:type="pct"/>
            <w:vMerge w:val="restart"/>
            <w:tcBorders>
              <w:top w:val="single" w:color="auto" w:sz="2" w:space="0"/>
              <w:left w:val="single" w:color="auto" w:sz="2" w:space="0"/>
              <w:right w:val="single" w:color="auto" w:sz="2" w:space="0"/>
            </w:tcBorders>
            <w:vAlign w:val="center"/>
          </w:tcPr>
          <w:p w14:paraId="5E157E15">
            <w:pPr>
              <w:adjustRightInd w:val="0"/>
              <w:snapToGrid w:val="0"/>
              <w:spacing w:line="300" w:lineRule="exact"/>
              <w:jc w:val="center"/>
              <w:rPr>
                <w:color w:val="000000" w:themeColor="text1"/>
                <w:sz w:val="24"/>
                <w:szCs w:val="24"/>
                <w:highlight w:val="none"/>
                <w14:textFill>
                  <w14:solidFill>
                    <w14:schemeClr w14:val="tx1"/>
                  </w14:solidFill>
                </w14:textFill>
              </w:rPr>
            </w:pPr>
          </w:p>
        </w:tc>
        <w:tc>
          <w:tcPr>
            <w:tcW w:w="1178" w:type="pct"/>
            <w:tcBorders>
              <w:top w:val="single" w:color="auto" w:sz="2" w:space="0"/>
              <w:left w:val="single" w:color="auto" w:sz="2" w:space="0"/>
              <w:right w:val="single" w:color="auto" w:sz="2" w:space="0"/>
            </w:tcBorders>
            <w:vAlign w:val="center"/>
          </w:tcPr>
          <w:p w14:paraId="1B3C34A7">
            <w:pPr>
              <w:adjustRightInd w:val="0"/>
              <w:snapToGrid w:val="0"/>
              <w:spacing w:line="30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法定代表人</w:t>
            </w:r>
          </w:p>
          <w:p w14:paraId="2E883306">
            <w:pPr>
              <w:adjustRightInd w:val="0"/>
              <w:snapToGrid w:val="0"/>
              <w:spacing w:line="300" w:lineRule="exact"/>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或其</w:t>
            </w:r>
            <w:r>
              <w:rPr>
                <w:color w:val="000000" w:themeColor="text1"/>
                <w:sz w:val="24"/>
                <w:szCs w:val="24"/>
                <w:highlight w:val="none"/>
                <w14:textFill>
                  <w14:solidFill>
                    <w14:schemeClr w14:val="tx1"/>
                  </w14:solidFill>
                </w14:textFill>
              </w:rPr>
              <w:t>委托代理人</w:t>
            </w:r>
            <w:r>
              <w:rPr>
                <w:rFonts w:hint="eastAsia"/>
                <w:color w:val="000000" w:themeColor="text1"/>
                <w:sz w:val="24"/>
                <w:szCs w:val="24"/>
                <w:highlight w:val="none"/>
                <w14:textFill>
                  <w14:solidFill>
                    <w14:schemeClr w14:val="tx1"/>
                  </w14:solidFill>
                </w14:textFill>
              </w:rPr>
              <w:t>（签章）</w:t>
            </w:r>
          </w:p>
        </w:tc>
        <w:tc>
          <w:tcPr>
            <w:tcW w:w="1259" w:type="pct"/>
            <w:tcBorders>
              <w:top w:val="single" w:color="auto" w:sz="2" w:space="0"/>
              <w:left w:val="single" w:color="auto" w:sz="2" w:space="0"/>
              <w:bottom w:val="single" w:color="auto" w:sz="2" w:space="0"/>
            </w:tcBorders>
            <w:vAlign w:val="center"/>
          </w:tcPr>
          <w:p w14:paraId="724C5E02">
            <w:pPr>
              <w:adjustRightInd w:val="0"/>
              <w:snapToGrid w:val="0"/>
              <w:spacing w:line="300" w:lineRule="exact"/>
              <w:jc w:val="center"/>
              <w:rPr>
                <w:color w:val="000000" w:themeColor="text1"/>
                <w:sz w:val="24"/>
                <w:szCs w:val="24"/>
                <w:highlight w:val="none"/>
                <w14:textFill>
                  <w14:solidFill>
                    <w14:schemeClr w14:val="tx1"/>
                  </w14:solidFill>
                </w14:textFill>
              </w:rPr>
            </w:pPr>
          </w:p>
        </w:tc>
      </w:tr>
      <w:tr w14:paraId="3FBBD1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6E58CC31">
            <w:pPr>
              <w:adjustRightInd w:val="0"/>
              <w:snapToGrid w:val="0"/>
              <w:spacing w:line="300" w:lineRule="exact"/>
              <w:jc w:val="center"/>
              <w:rPr>
                <w:color w:val="000000" w:themeColor="text1"/>
                <w:sz w:val="24"/>
                <w:szCs w:val="24"/>
                <w:highlight w:val="none"/>
                <w14:textFill>
                  <w14:solidFill>
                    <w14:schemeClr w14:val="tx1"/>
                  </w14:solidFill>
                </w14:textFill>
              </w:rPr>
            </w:pPr>
          </w:p>
        </w:tc>
        <w:tc>
          <w:tcPr>
            <w:tcW w:w="1436" w:type="pct"/>
            <w:vMerge w:val="continue"/>
            <w:tcBorders>
              <w:left w:val="single" w:color="auto" w:sz="2" w:space="0"/>
              <w:bottom w:val="single" w:color="auto" w:sz="2" w:space="0"/>
              <w:right w:val="single" w:color="auto" w:sz="2" w:space="0"/>
            </w:tcBorders>
            <w:vAlign w:val="center"/>
          </w:tcPr>
          <w:p w14:paraId="07194B59">
            <w:pPr>
              <w:adjustRightInd w:val="0"/>
              <w:snapToGrid w:val="0"/>
              <w:spacing w:line="300" w:lineRule="exact"/>
              <w:jc w:val="center"/>
              <w:rPr>
                <w:color w:val="000000" w:themeColor="text1"/>
                <w:sz w:val="24"/>
                <w:szCs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BC15E00">
            <w:pPr>
              <w:adjustRightInd w:val="0"/>
              <w:snapToGrid w:val="0"/>
              <w:spacing w:line="300" w:lineRule="exact"/>
              <w:jc w:val="center"/>
              <w:rPr>
                <w:rFonts w:hint="eastAsia" w:eastAsia="宋体"/>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拥有者性别</w:t>
            </w:r>
          </w:p>
        </w:tc>
        <w:tc>
          <w:tcPr>
            <w:tcW w:w="1259" w:type="pct"/>
            <w:tcBorders>
              <w:top w:val="single" w:color="auto" w:sz="2" w:space="0"/>
              <w:left w:val="single" w:color="auto" w:sz="2" w:space="0"/>
              <w:bottom w:val="single" w:color="auto" w:sz="2" w:space="0"/>
            </w:tcBorders>
            <w:vAlign w:val="center"/>
          </w:tcPr>
          <w:p w14:paraId="62C7CE3D">
            <w:pPr>
              <w:adjustRightInd w:val="0"/>
              <w:snapToGrid w:val="0"/>
              <w:spacing w:line="300" w:lineRule="exact"/>
              <w:jc w:val="center"/>
              <w:rPr>
                <w:color w:val="000000" w:themeColor="text1"/>
                <w:spacing w:val="20"/>
                <w:sz w:val="24"/>
                <w:szCs w:val="24"/>
                <w:highlight w:val="none"/>
                <w14:textFill>
                  <w14:solidFill>
                    <w14:schemeClr w14:val="tx1"/>
                  </w14:solidFill>
                </w14:textFill>
              </w:rPr>
            </w:pPr>
          </w:p>
        </w:tc>
      </w:tr>
      <w:tr w14:paraId="506AB05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5" w:type="pct"/>
            <w:tcBorders>
              <w:top w:val="single" w:color="auto" w:sz="2" w:space="0"/>
              <w:bottom w:val="single" w:color="auto" w:sz="2" w:space="0"/>
              <w:right w:val="single" w:color="auto" w:sz="2" w:space="0"/>
            </w:tcBorders>
            <w:vAlign w:val="center"/>
          </w:tcPr>
          <w:p w14:paraId="6CC50800">
            <w:pPr>
              <w:adjustRightInd w:val="0"/>
              <w:snapToGrid w:val="0"/>
              <w:spacing w:line="300" w:lineRule="exact"/>
              <w:jc w:val="center"/>
              <w:rPr>
                <w:rFonts w:hint="eastAsia" w:eastAsia="宋体"/>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住</w:t>
            </w:r>
            <w:r>
              <w:rPr>
                <w:rFonts w:hint="eastAsia"/>
                <w:color w:val="000000" w:themeColor="text1"/>
                <w:sz w:val="24"/>
                <w:szCs w:val="24"/>
                <w:highlight w:val="none"/>
                <w:lang w:val="en-US" w:eastAsia="zh-CN"/>
                <w14:textFill>
                  <w14:solidFill>
                    <w14:schemeClr w14:val="tx1"/>
                  </w14:solidFill>
                </w14:textFill>
              </w:rPr>
              <w:t xml:space="preserve">  </w:t>
            </w:r>
            <w:r>
              <w:rPr>
                <w:rFonts w:hint="eastAsia"/>
                <w:color w:val="000000" w:themeColor="text1"/>
                <w:sz w:val="24"/>
                <w:szCs w:val="24"/>
                <w:highlight w:val="none"/>
                <w:lang w:eastAsia="zh-CN"/>
                <w14:textFill>
                  <w14:solidFill>
                    <w14:schemeClr w14:val="tx1"/>
                  </w14:solidFill>
                </w14:textFill>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2EDF6DD1">
            <w:pPr>
              <w:adjustRightInd w:val="0"/>
              <w:snapToGrid w:val="0"/>
              <w:spacing w:line="300" w:lineRule="exact"/>
              <w:jc w:val="center"/>
              <w:rPr>
                <w:color w:val="000000" w:themeColor="text1"/>
                <w:sz w:val="24"/>
                <w:szCs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EA61919">
            <w:pPr>
              <w:adjustRightInd w:val="0"/>
              <w:snapToGrid w:val="0"/>
              <w:spacing w:line="300" w:lineRule="exact"/>
              <w:jc w:val="center"/>
              <w:rPr>
                <w:rFonts w:hint="eastAsia" w:eastAsia="宋体"/>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住</w:t>
            </w:r>
            <w:r>
              <w:rPr>
                <w:rFonts w:hint="eastAsia"/>
                <w:color w:val="000000" w:themeColor="text1"/>
                <w:sz w:val="24"/>
                <w:szCs w:val="24"/>
                <w:highlight w:val="none"/>
                <w:lang w:val="en-US" w:eastAsia="zh-CN"/>
                <w14:textFill>
                  <w14:solidFill>
                    <w14:schemeClr w14:val="tx1"/>
                  </w14:solidFill>
                </w14:textFill>
              </w:rPr>
              <w:t xml:space="preserve">  </w:t>
            </w:r>
            <w:r>
              <w:rPr>
                <w:rFonts w:hint="eastAsia"/>
                <w:color w:val="000000" w:themeColor="text1"/>
                <w:sz w:val="24"/>
                <w:szCs w:val="24"/>
                <w:highlight w:val="none"/>
                <w:lang w:eastAsia="zh-CN"/>
                <w14:textFill>
                  <w14:solidFill>
                    <w14:schemeClr w14:val="tx1"/>
                  </w14:solidFill>
                </w14:textFill>
              </w:rPr>
              <w:t>所</w:t>
            </w:r>
          </w:p>
        </w:tc>
        <w:tc>
          <w:tcPr>
            <w:tcW w:w="1259" w:type="pct"/>
            <w:tcBorders>
              <w:top w:val="single" w:color="auto" w:sz="2" w:space="0"/>
              <w:left w:val="single" w:color="auto" w:sz="2" w:space="0"/>
              <w:bottom w:val="single" w:color="auto" w:sz="2" w:space="0"/>
            </w:tcBorders>
            <w:vAlign w:val="center"/>
          </w:tcPr>
          <w:p w14:paraId="10BF44E3">
            <w:pPr>
              <w:adjustRightInd w:val="0"/>
              <w:snapToGrid w:val="0"/>
              <w:spacing w:line="300" w:lineRule="exact"/>
              <w:jc w:val="center"/>
              <w:rPr>
                <w:color w:val="000000" w:themeColor="text1"/>
                <w:spacing w:val="20"/>
                <w:sz w:val="24"/>
                <w:szCs w:val="24"/>
                <w:highlight w:val="none"/>
                <w14:textFill>
                  <w14:solidFill>
                    <w14:schemeClr w14:val="tx1"/>
                  </w14:solidFill>
                </w14:textFill>
              </w:rPr>
            </w:pPr>
          </w:p>
        </w:tc>
      </w:tr>
      <w:tr w14:paraId="65836A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5" w:type="pct"/>
            <w:tcBorders>
              <w:top w:val="single" w:color="auto" w:sz="2" w:space="0"/>
              <w:bottom w:val="single" w:color="auto" w:sz="2" w:space="0"/>
              <w:right w:val="single" w:color="auto" w:sz="2" w:space="0"/>
            </w:tcBorders>
            <w:vAlign w:val="center"/>
          </w:tcPr>
          <w:p w14:paraId="06B17F8A">
            <w:pPr>
              <w:adjustRightInd w:val="0"/>
              <w:snapToGrid w:val="0"/>
              <w:spacing w:line="30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0BF68257">
            <w:pPr>
              <w:adjustRightInd w:val="0"/>
              <w:snapToGrid w:val="0"/>
              <w:spacing w:line="300" w:lineRule="exact"/>
              <w:jc w:val="center"/>
              <w:rPr>
                <w:color w:val="000000" w:themeColor="text1"/>
                <w:sz w:val="24"/>
                <w:szCs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1FCC5E8F">
            <w:pPr>
              <w:adjustRightInd w:val="0"/>
              <w:snapToGrid w:val="0"/>
              <w:spacing w:line="30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联 系 人</w:t>
            </w:r>
          </w:p>
        </w:tc>
        <w:tc>
          <w:tcPr>
            <w:tcW w:w="1259" w:type="pct"/>
            <w:tcBorders>
              <w:top w:val="single" w:color="auto" w:sz="2" w:space="0"/>
              <w:left w:val="single" w:color="auto" w:sz="2" w:space="0"/>
              <w:bottom w:val="single" w:color="auto" w:sz="2" w:space="0"/>
            </w:tcBorders>
            <w:vAlign w:val="center"/>
          </w:tcPr>
          <w:p w14:paraId="54CCDD69">
            <w:pPr>
              <w:adjustRightInd w:val="0"/>
              <w:snapToGrid w:val="0"/>
              <w:spacing w:line="300" w:lineRule="exact"/>
              <w:jc w:val="center"/>
              <w:rPr>
                <w:color w:val="000000" w:themeColor="text1"/>
                <w:spacing w:val="20"/>
                <w:sz w:val="24"/>
                <w:szCs w:val="24"/>
                <w:highlight w:val="none"/>
                <w14:textFill>
                  <w14:solidFill>
                    <w14:schemeClr w14:val="tx1"/>
                  </w14:solidFill>
                </w14:textFill>
              </w:rPr>
            </w:pPr>
          </w:p>
        </w:tc>
      </w:tr>
      <w:tr w14:paraId="2F9D4E5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5" w:type="pct"/>
            <w:tcBorders>
              <w:top w:val="single" w:color="auto" w:sz="2" w:space="0"/>
              <w:bottom w:val="single" w:color="auto" w:sz="2" w:space="0"/>
              <w:right w:val="single" w:color="auto" w:sz="2" w:space="0"/>
            </w:tcBorders>
            <w:vAlign w:val="center"/>
          </w:tcPr>
          <w:p w14:paraId="29733CDE">
            <w:pPr>
              <w:adjustRightInd w:val="0"/>
              <w:snapToGrid w:val="0"/>
              <w:spacing w:line="30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17AB482">
            <w:pPr>
              <w:adjustRightInd w:val="0"/>
              <w:snapToGrid w:val="0"/>
              <w:spacing w:line="300" w:lineRule="exact"/>
              <w:jc w:val="center"/>
              <w:rPr>
                <w:color w:val="000000" w:themeColor="text1"/>
                <w:sz w:val="24"/>
                <w:szCs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2BCDF62">
            <w:pPr>
              <w:adjustRightInd w:val="0"/>
              <w:snapToGrid w:val="0"/>
              <w:spacing w:line="30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联系电话</w:t>
            </w:r>
          </w:p>
        </w:tc>
        <w:tc>
          <w:tcPr>
            <w:tcW w:w="1259" w:type="pct"/>
            <w:tcBorders>
              <w:top w:val="single" w:color="auto" w:sz="2" w:space="0"/>
              <w:left w:val="single" w:color="auto" w:sz="2" w:space="0"/>
              <w:bottom w:val="single" w:color="auto" w:sz="2" w:space="0"/>
            </w:tcBorders>
            <w:vAlign w:val="center"/>
          </w:tcPr>
          <w:p w14:paraId="24FCF55B">
            <w:pPr>
              <w:adjustRightInd w:val="0"/>
              <w:snapToGrid w:val="0"/>
              <w:spacing w:line="300" w:lineRule="exact"/>
              <w:jc w:val="center"/>
              <w:rPr>
                <w:color w:val="000000" w:themeColor="text1"/>
                <w:spacing w:val="20"/>
                <w:sz w:val="24"/>
                <w:szCs w:val="24"/>
                <w:highlight w:val="none"/>
                <w14:textFill>
                  <w14:solidFill>
                    <w14:schemeClr w14:val="tx1"/>
                  </w14:solidFill>
                </w14:textFill>
              </w:rPr>
            </w:pPr>
          </w:p>
        </w:tc>
      </w:tr>
      <w:tr w14:paraId="7236422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5" w:type="pct"/>
            <w:tcBorders>
              <w:top w:val="single" w:color="auto" w:sz="2" w:space="0"/>
              <w:bottom w:val="single" w:color="auto" w:sz="2" w:space="0"/>
              <w:right w:val="single" w:color="auto" w:sz="2" w:space="0"/>
            </w:tcBorders>
            <w:vAlign w:val="center"/>
          </w:tcPr>
          <w:p w14:paraId="7DB0AF1C">
            <w:pPr>
              <w:adjustRightInd w:val="0"/>
              <w:snapToGrid w:val="0"/>
              <w:spacing w:line="300" w:lineRule="exact"/>
              <w:jc w:val="center"/>
              <w:rPr>
                <w:rFonts w:hint="eastAsia" w:eastAsia="宋体"/>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70DFA95">
            <w:pPr>
              <w:adjustRightInd w:val="0"/>
              <w:snapToGrid w:val="0"/>
              <w:spacing w:line="300" w:lineRule="exact"/>
              <w:jc w:val="center"/>
              <w:rPr>
                <w:color w:val="000000" w:themeColor="text1"/>
                <w:sz w:val="24"/>
                <w:szCs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669F6F3F">
            <w:pPr>
              <w:adjustRightInd w:val="0"/>
              <w:snapToGrid w:val="0"/>
              <w:spacing w:line="300" w:lineRule="exact"/>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通信地址</w:t>
            </w:r>
          </w:p>
        </w:tc>
        <w:tc>
          <w:tcPr>
            <w:tcW w:w="1259" w:type="pct"/>
            <w:tcBorders>
              <w:top w:val="single" w:color="auto" w:sz="2" w:space="0"/>
              <w:left w:val="single" w:color="auto" w:sz="2" w:space="0"/>
              <w:bottom w:val="single" w:color="auto" w:sz="2" w:space="0"/>
            </w:tcBorders>
            <w:vAlign w:val="center"/>
          </w:tcPr>
          <w:p w14:paraId="3BC18E6E">
            <w:pPr>
              <w:adjustRightInd w:val="0"/>
              <w:snapToGrid w:val="0"/>
              <w:spacing w:line="300" w:lineRule="exact"/>
              <w:jc w:val="center"/>
              <w:rPr>
                <w:color w:val="000000" w:themeColor="text1"/>
                <w:spacing w:val="20"/>
                <w:sz w:val="24"/>
                <w:szCs w:val="24"/>
                <w:highlight w:val="none"/>
                <w14:textFill>
                  <w14:solidFill>
                    <w14:schemeClr w14:val="tx1"/>
                  </w14:solidFill>
                </w14:textFill>
              </w:rPr>
            </w:pPr>
          </w:p>
        </w:tc>
      </w:tr>
      <w:tr w14:paraId="6818697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5" w:type="pct"/>
            <w:tcBorders>
              <w:top w:val="single" w:color="auto" w:sz="2" w:space="0"/>
              <w:bottom w:val="single" w:color="auto" w:sz="2" w:space="0"/>
              <w:right w:val="single" w:color="auto" w:sz="2" w:space="0"/>
            </w:tcBorders>
            <w:vAlign w:val="center"/>
          </w:tcPr>
          <w:p w14:paraId="38B383F3">
            <w:pPr>
              <w:adjustRightInd w:val="0"/>
              <w:snapToGrid w:val="0"/>
              <w:spacing w:line="30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0911B749">
            <w:pPr>
              <w:adjustRightInd w:val="0"/>
              <w:snapToGrid w:val="0"/>
              <w:spacing w:line="300" w:lineRule="exact"/>
              <w:jc w:val="center"/>
              <w:rPr>
                <w:color w:val="000000" w:themeColor="text1"/>
                <w:sz w:val="24"/>
                <w:szCs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1452385D">
            <w:pPr>
              <w:adjustRightInd w:val="0"/>
              <w:snapToGrid w:val="0"/>
              <w:spacing w:line="30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邮政编码</w:t>
            </w:r>
          </w:p>
        </w:tc>
        <w:tc>
          <w:tcPr>
            <w:tcW w:w="1259" w:type="pct"/>
            <w:tcBorders>
              <w:top w:val="single" w:color="auto" w:sz="2" w:space="0"/>
              <w:left w:val="single" w:color="auto" w:sz="2" w:space="0"/>
              <w:bottom w:val="single" w:color="auto" w:sz="2" w:space="0"/>
            </w:tcBorders>
            <w:vAlign w:val="center"/>
          </w:tcPr>
          <w:p w14:paraId="0598FC9D">
            <w:pPr>
              <w:adjustRightInd w:val="0"/>
              <w:snapToGrid w:val="0"/>
              <w:spacing w:line="300" w:lineRule="exact"/>
              <w:jc w:val="center"/>
              <w:rPr>
                <w:color w:val="000000" w:themeColor="text1"/>
                <w:spacing w:val="20"/>
                <w:sz w:val="24"/>
                <w:szCs w:val="24"/>
                <w:highlight w:val="none"/>
                <w14:textFill>
                  <w14:solidFill>
                    <w14:schemeClr w14:val="tx1"/>
                  </w14:solidFill>
                </w14:textFill>
              </w:rPr>
            </w:pPr>
          </w:p>
        </w:tc>
      </w:tr>
      <w:tr w14:paraId="2474B6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5" w:type="pct"/>
            <w:tcBorders>
              <w:top w:val="single" w:color="auto" w:sz="2" w:space="0"/>
              <w:bottom w:val="single" w:color="auto" w:sz="2" w:space="0"/>
              <w:right w:val="single" w:color="auto" w:sz="2" w:space="0"/>
            </w:tcBorders>
            <w:vAlign w:val="center"/>
          </w:tcPr>
          <w:p w14:paraId="10805E01">
            <w:pPr>
              <w:adjustRightInd w:val="0"/>
              <w:snapToGrid w:val="0"/>
              <w:spacing w:line="300" w:lineRule="exact"/>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D8C2BBB">
            <w:pPr>
              <w:adjustRightInd w:val="0"/>
              <w:snapToGrid w:val="0"/>
              <w:spacing w:line="300" w:lineRule="exact"/>
              <w:jc w:val="center"/>
              <w:rPr>
                <w:color w:val="000000" w:themeColor="text1"/>
                <w:sz w:val="24"/>
                <w:szCs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8962E25">
            <w:pPr>
              <w:adjustRightInd w:val="0"/>
              <w:snapToGrid w:val="0"/>
              <w:spacing w:line="300" w:lineRule="exact"/>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电子邮箱</w:t>
            </w:r>
          </w:p>
        </w:tc>
        <w:tc>
          <w:tcPr>
            <w:tcW w:w="1259" w:type="pct"/>
            <w:tcBorders>
              <w:top w:val="single" w:color="auto" w:sz="2" w:space="0"/>
              <w:left w:val="single" w:color="auto" w:sz="2" w:space="0"/>
              <w:bottom w:val="single" w:color="auto" w:sz="2" w:space="0"/>
            </w:tcBorders>
            <w:vAlign w:val="center"/>
          </w:tcPr>
          <w:p w14:paraId="2C095443">
            <w:pPr>
              <w:adjustRightInd w:val="0"/>
              <w:snapToGrid w:val="0"/>
              <w:spacing w:line="300" w:lineRule="exact"/>
              <w:jc w:val="center"/>
              <w:rPr>
                <w:color w:val="000000" w:themeColor="text1"/>
                <w:spacing w:val="20"/>
                <w:sz w:val="24"/>
                <w:szCs w:val="24"/>
                <w:highlight w:val="none"/>
                <w14:textFill>
                  <w14:solidFill>
                    <w14:schemeClr w14:val="tx1"/>
                  </w14:solidFill>
                </w14:textFill>
              </w:rPr>
            </w:pPr>
          </w:p>
        </w:tc>
      </w:tr>
      <w:tr w14:paraId="798359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5" w:type="pct"/>
            <w:tcBorders>
              <w:top w:val="single" w:color="auto" w:sz="2" w:space="0"/>
              <w:bottom w:val="single" w:color="auto" w:sz="2" w:space="0"/>
              <w:right w:val="single" w:color="auto" w:sz="2" w:space="0"/>
            </w:tcBorders>
            <w:vAlign w:val="center"/>
          </w:tcPr>
          <w:p w14:paraId="31C17468">
            <w:pPr>
              <w:adjustRightInd w:val="0"/>
              <w:snapToGrid w:val="0"/>
              <w:spacing w:line="300" w:lineRule="exact"/>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6B7C3D5">
            <w:pPr>
              <w:adjustRightInd w:val="0"/>
              <w:snapToGrid w:val="0"/>
              <w:spacing w:line="300" w:lineRule="exact"/>
              <w:jc w:val="center"/>
              <w:rPr>
                <w:color w:val="000000" w:themeColor="text1"/>
                <w:sz w:val="24"/>
                <w:szCs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D955B91">
            <w:pPr>
              <w:adjustRightInd w:val="0"/>
              <w:snapToGrid w:val="0"/>
              <w:spacing w:line="300" w:lineRule="exact"/>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统一社会信用代码</w:t>
            </w:r>
          </w:p>
        </w:tc>
        <w:tc>
          <w:tcPr>
            <w:tcW w:w="1259" w:type="pct"/>
            <w:tcBorders>
              <w:top w:val="single" w:color="auto" w:sz="2" w:space="0"/>
              <w:left w:val="single" w:color="auto" w:sz="2" w:space="0"/>
              <w:bottom w:val="single" w:color="auto" w:sz="2" w:space="0"/>
            </w:tcBorders>
            <w:vAlign w:val="center"/>
          </w:tcPr>
          <w:p w14:paraId="5239A2D7">
            <w:pPr>
              <w:adjustRightInd w:val="0"/>
              <w:snapToGrid w:val="0"/>
              <w:spacing w:line="300" w:lineRule="exact"/>
              <w:jc w:val="center"/>
              <w:rPr>
                <w:color w:val="000000" w:themeColor="text1"/>
                <w:spacing w:val="20"/>
                <w:sz w:val="24"/>
                <w:szCs w:val="24"/>
                <w:highlight w:val="none"/>
                <w14:textFill>
                  <w14:solidFill>
                    <w14:schemeClr w14:val="tx1"/>
                  </w14:solidFill>
                </w14:textFill>
              </w:rPr>
            </w:pPr>
          </w:p>
        </w:tc>
      </w:tr>
      <w:tr w14:paraId="76761C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5" w:type="pct"/>
            <w:tcBorders>
              <w:top w:val="single" w:color="auto" w:sz="2" w:space="0"/>
              <w:bottom w:val="single" w:color="auto" w:sz="2" w:space="0"/>
              <w:right w:val="single" w:color="auto" w:sz="2" w:space="0"/>
            </w:tcBorders>
            <w:vAlign w:val="center"/>
          </w:tcPr>
          <w:p w14:paraId="7558F864">
            <w:pPr>
              <w:adjustRightInd w:val="0"/>
              <w:snapToGrid w:val="0"/>
              <w:spacing w:line="300" w:lineRule="exact"/>
              <w:jc w:val="center"/>
              <w:rPr>
                <w:color w:val="000000" w:themeColor="text1"/>
                <w:sz w:val="24"/>
                <w:szCs w:val="24"/>
                <w:highlight w:val="none"/>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10804215">
            <w:pPr>
              <w:adjustRightInd w:val="0"/>
              <w:snapToGrid w:val="0"/>
              <w:spacing w:line="300" w:lineRule="exact"/>
              <w:jc w:val="center"/>
              <w:rPr>
                <w:color w:val="000000" w:themeColor="text1"/>
                <w:sz w:val="24"/>
                <w:szCs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EE30A9D">
            <w:pPr>
              <w:adjustRightInd w:val="0"/>
              <w:snapToGrid w:val="0"/>
              <w:spacing w:line="30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开户名称</w:t>
            </w:r>
          </w:p>
        </w:tc>
        <w:tc>
          <w:tcPr>
            <w:tcW w:w="1259" w:type="pct"/>
            <w:tcBorders>
              <w:top w:val="single" w:color="auto" w:sz="2" w:space="0"/>
              <w:left w:val="single" w:color="auto" w:sz="2" w:space="0"/>
              <w:bottom w:val="single" w:color="auto" w:sz="2" w:space="0"/>
            </w:tcBorders>
            <w:vAlign w:val="center"/>
          </w:tcPr>
          <w:p w14:paraId="0FFCB1DC">
            <w:pPr>
              <w:adjustRightInd w:val="0"/>
              <w:snapToGrid w:val="0"/>
              <w:spacing w:line="300" w:lineRule="exact"/>
              <w:jc w:val="center"/>
              <w:rPr>
                <w:color w:val="000000" w:themeColor="text1"/>
                <w:spacing w:val="20"/>
                <w:sz w:val="24"/>
                <w:szCs w:val="24"/>
                <w:highlight w:val="none"/>
                <w14:textFill>
                  <w14:solidFill>
                    <w14:schemeClr w14:val="tx1"/>
                  </w14:solidFill>
                </w14:textFill>
              </w:rPr>
            </w:pPr>
          </w:p>
        </w:tc>
      </w:tr>
      <w:tr w14:paraId="1A1391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5" w:type="pct"/>
            <w:tcBorders>
              <w:top w:val="single" w:color="auto" w:sz="2" w:space="0"/>
              <w:bottom w:val="single" w:color="auto" w:sz="2" w:space="0"/>
              <w:right w:val="single" w:color="auto" w:sz="2" w:space="0"/>
            </w:tcBorders>
            <w:vAlign w:val="center"/>
          </w:tcPr>
          <w:p w14:paraId="61E1FAF3">
            <w:pPr>
              <w:adjustRightInd w:val="0"/>
              <w:snapToGrid w:val="0"/>
              <w:spacing w:line="300" w:lineRule="exact"/>
              <w:jc w:val="center"/>
              <w:rPr>
                <w:color w:val="000000" w:themeColor="text1"/>
                <w:sz w:val="24"/>
                <w:szCs w:val="24"/>
                <w:highlight w:val="none"/>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3008D07B">
            <w:pPr>
              <w:adjustRightInd w:val="0"/>
              <w:snapToGrid w:val="0"/>
              <w:spacing w:line="300" w:lineRule="exact"/>
              <w:jc w:val="center"/>
              <w:rPr>
                <w:color w:val="000000" w:themeColor="text1"/>
                <w:sz w:val="24"/>
                <w:szCs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C832A81">
            <w:pPr>
              <w:adjustRightInd w:val="0"/>
              <w:snapToGrid w:val="0"/>
              <w:spacing w:line="30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开户银行</w:t>
            </w:r>
          </w:p>
        </w:tc>
        <w:tc>
          <w:tcPr>
            <w:tcW w:w="1259" w:type="pct"/>
            <w:tcBorders>
              <w:top w:val="single" w:color="auto" w:sz="2" w:space="0"/>
              <w:left w:val="single" w:color="auto" w:sz="2" w:space="0"/>
              <w:bottom w:val="single" w:color="auto" w:sz="2" w:space="0"/>
            </w:tcBorders>
            <w:vAlign w:val="center"/>
          </w:tcPr>
          <w:p w14:paraId="1C0763B1">
            <w:pPr>
              <w:adjustRightInd w:val="0"/>
              <w:snapToGrid w:val="0"/>
              <w:spacing w:line="300" w:lineRule="exact"/>
              <w:jc w:val="center"/>
              <w:rPr>
                <w:color w:val="000000" w:themeColor="text1"/>
                <w:spacing w:val="20"/>
                <w:sz w:val="24"/>
                <w:szCs w:val="24"/>
                <w:highlight w:val="none"/>
                <w14:textFill>
                  <w14:solidFill>
                    <w14:schemeClr w14:val="tx1"/>
                  </w14:solidFill>
                </w14:textFill>
              </w:rPr>
            </w:pPr>
          </w:p>
        </w:tc>
      </w:tr>
      <w:tr w14:paraId="3C69EC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5" w:type="pct"/>
            <w:tcBorders>
              <w:top w:val="single" w:color="auto" w:sz="2" w:space="0"/>
              <w:bottom w:val="single" w:color="auto" w:sz="2" w:space="0"/>
              <w:right w:val="single" w:color="auto" w:sz="2" w:space="0"/>
            </w:tcBorders>
            <w:vAlign w:val="center"/>
          </w:tcPr>
          <w:p w14:paraId="3DD7A0AC">
            <w:pPr>
              <w:adjustRightInd w:val="0"/>
              <w:snapToGrid w:val="0"/>
              <w:spacing w:line="300" w:lineRule="exact"/>
              <w:jc w:val="center"/>
              <w:rPr>
                <w:color w:val="000000" w:themeColor="text1"/>
                <w:sz w:val="24"/>
                <w:szCs w:val="24"/>
                <w:highlight w:val="none"/>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631CFBE9">
            <w:pPr>
              <w:adjustRightInd w:val="0"/>
              <w:snapToGrid w:val="0"/>
              <w:spacing w:line="300" w:lineRule="exact"/>
              <w:jc w:val="center"/>
              <w:rPr>
                <w:color w:val="000000" w:themeColor="text1"/>
                <w:sz w:val="24"/>
                <w:szCs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CD02A3F">
            <w:pPr>
              <w:adjustRightInd w:val="0"/>
              <w:snapToGrid w:val="0"/>
              <w:spacing w:line="30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银行账号</w:t>
            </w:r>
          </w:p>
        </w:tc>
        <w:tc>
          <w:tcPr>
            <w:tcW w:w="1259" w:type="pct"/>
            <w:tcBorders>
              <w:top w:val="single" w:color="auto" w:sz="2" w:space="0"/>
              <w:left w:val="single" w:color="auto" w:sz="2" w:space="0"/>
              <w:bottom w:val="single" w:color="auto" w:sz="2" w:space="0"/>
            </w:tcBorders>
            <w:vAlign w:val="center"/>
          </w:tcPr>
          <w:p w14:paraId="0BC45083">
            <w:pPr>
              <w:adjustRightInd w:val="0"/>
              <w:snapToGrid w:val="0"/>
              <w:spacing w:line="300" w:lineRule="exact"/>
              <w:jc w:val="center"/>
              <w:rPr>
                <w:color w:val="000000" w:themeColor="text1"/>
                <w:spacing w:val="20"/>
                <w:sz w:val="24"/>
                <w:szCs w:val="24"/>
                <w:highlight w:val="none"/>
                <w14:textFill>
                  <w14:solidFill>
                    <w14:schemeClr w14:val="tx1"/>
                  </w14:solidFill>
                </w14:textFill>
              </w:rPr>
            </w:pPr>
          </w:p>
        </w:tc>
      </w:tr>
      <w:tr w14:paraId="77F817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4FC601DF">
            <w:pPr>
              <w:pStyle w:val="26"/>
              <w:adjustRightInd w:val="0"/>
              <w:snapToGrid w:val="0"/>
              <w:spacing w:before="156" w:beforeLines="50" w:after="0" w:line="360" w:lineRule="auto"/>
              <w:ind w:left="0" w:leftChars="0"/>
              <w:jc w:val="left"/>
              <w:rPr>
                <w:color w:val="000000" w:themeColor="text1"/>
                <w:spacing w:val="20"/>
                <w:sz w:val="21"/>
                <w:szCs w:val="24"/>
                <w:highlight w:val="none"/>
                <w14:textFill>
                  <w14:solidFill>
                    <w14:schemeClr w14:val="tx1"/>
                  </w14:solidFill>
                </w14:textFill>
              </w:rPr>
            </w:pPr>
            <w:r>
              <w:rPr>
                <w:rFonts w:hint="eastAsia" w:ascii="宋体" w:hAnsi="宋体"/>
                <w:color w:val="000000" w:themeColor="text1"/>
                <w:sz w:val="21"/>
                <w:szCs w:val="24"/>
                <w:highlight w:val="none"/>
                <w14:textFill>
                  <w14:solidFill>
                    <w14:schemeClr w14:val="tx1"/>
                  </w14:solidFill>
                </w14:textFill>
              </w:rPr>
              <w:t>注：涉及联合体或其他合同主体的信息应按上表格式加列。</w:t>
            </w:r>
          </w:p>
        </w:tc>
      </w:tr>
    </w:tbl>
    <w:p w14:paraId="6AC5AA58">
      <w:pPr>
        <w:pStyle w:val="3"/>
        <w:adjustRightInd w:val="0"/>
        <w:snapToGrid w:val="0"/>
        <w:spacing w:before="156" w:beforeLines="50"/>
        <w:jc w:val="center"/>
        <w:rPr>
          <w:rFonts w:ascii="黑体" w:hAnsi="黑体" w:eastAsia="黑体"/>
          <w:color w:val="000000" w:themeColor="text1"/>
          <w:sz w:val="36"/>
          <w:szCs w:val="36"/>
          <w:highlight w:val="none"/>
          <w14:textFill>
            <w14:solidFill>
              <w14:schemeClr w14:val="tx1"/>
            </w14:solidFill>
          </w14:textFill>
        </w:rPr>
      </w:pPr>
      <w:r>
        <w:rPr>
          <w:rFonts w:ascii="宋体" w:hAnsi="宋体"/>
          <w:color w:val="000000" w:themeColor="text1"/>
          <w:sz w:val="24"/>
          <w:szCs w:val="24"/>
          <w:highlight w:val="none"/>
          <w:u w:val="single"/>
          <w14:textFill>
            <w14:solidFill>
              <w14:schemeClr w14:val="tx1"/>
            </w14:solidFill>
          </w14:textFill>
        </w:rPr>
        <w:br w:type="page"/>
      </w:r>
      <w:bookmarkStart w:id="98" w:name="_Toc27624"/>
      <w:r>
        <w:rPr>
          <w:rFonts w:hint="eastAsia" w:ascii="黑体" w:hAnsi="黑体" w:eastAsia="黑体"/>
          <w:b w:val="0"/>
          <w:bCs w:val="0"/>
          <w:color w:val="000000" w:themeColor="text1"/>
          <w:sz w:val="36"/>
          <w:szCs w:val="36"/>
          <w:highlight w:val="none"/>
          <w14:textFill>
            <w14:solidFill>
              <w14:schemeClr w14:val="tx1"/>
            </w14:solidFill>
          </w14:textFill>
        </w:rPr>
        <w:t>第二节 政府采购合同通用条款</w:t>
      </w:r>
      <w:bookmarkEnd w:id="98"/>
    </w:p>
    <w:p w14:paraId="5339675C">
      <w:pPr>
        <w:keepNext w:val="0"/>
        <w:keepLines w:val="0"/>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b/>
          <w:color w:val="000000" w:themeColor="text1"/>
          <w:sz w:val="24"/>
          <w:szCs w:val="24"/>
          <w:highlight w:val="none"/>
          <w14:textFill>
            <w14:solidFill>
              <w14:schemeClr w14:val="tx1"/>
            </w14:solidFill>
          </w14:textFill>
        </w:rPr>
        <w:t>1.定义</w:t>
      </w:r>
    </w:p>
    <w:p w14:paraId="5A3045B0">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1.1合同当事人</w:t>
      </w:r>
    </w:p>
    <w:p w14:paraId="6E47A520">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（1）采购人（以下称甲方）是指使用财政性资金，通过政府采购方式向供应商购买货物</w:t>
      </w:r>
      <w:r>
        <w:rPr>
          <w:rFonts w:hint="eastAsia" w:ascii="宋体" w:hAnsi="宋体"/>
          <w:color w:val="000000" w:themeColor="text1"/>
          <w:sz w:val="24"/>
          <w:szCs w:val="24"/>
          <w:highlight w:val="none"/>
          <w:lang w:val="en-US" w:eastAsia="zh-CN"/>
          <w14:textFill>
            <w14:solidFill>
              <w14:schemeClr w14:val="tx1"/>
            </w14:solidFill>
          </w14:textFill>
        </w:rPr>
        <w:t>及其相关服务的</w:t>
      </w:r>
      <w:r>
        <w:rPr>
          <w:rFonts w:hint="eastAsia" w:ascii="宋体" w:hAnsi="宋体"/>
          <w:color w:val="000000" w:themeColor="text1"/>
          <w:sz w:val="24"/>
          <w:szCs w:val="24"/>
          <w:highlight w:val="none"/>
          <w14:textFill>
            <w14:solidFill>
              <w14:schemeClr w14:val="tx1"/>
            </w14:solidFill>
          </w14:textFill>
        </w:rPr>
        <w:t>国家机关、事业单位、团体组织。</w:t>
      </w:r>
    </w:p>
    <w:p w14:paraId="53A852C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（2）供应商（以下称</w:t>
      </w:r>
      <w:r>
        <w:rPr>
          <w:rFonts w:hint="eastAsia" w:ascii="宋体" w:hAnsi="宋体"/>
          <w:color w:val="000000" w:themeColor="text1"/>
          <w:sz w:val="24"/>
          <w:szCs w:val="24"/>
          <w:highlight w:val="none"/>
          <w:lang w:eastAsia="zh-CN"/>
          <w14:textFill>
            <w14:solidFill>
              <w14:schemeClr w14:val="tx1"/>
            </w14:solidFill>
          </w14:textFill>
        </w:rPr>
        <w:t>乙</w:t>
      </w:r>
      <w:r>
        <w:rPr>
          <w:rFonts w:hint="eastAsia" w:ascii="宋体" w:hAnsi="宋体"/>
          <w:color w:val="000000" w:themeColor="text1"/>
          <w:sz w:val="24"/>
          <w:szCs w:val="24"/>
          <w:highlight w:val="none"/>
          <w14:textFill>
            <w14:solidFill>
              <w14:schemeClr w14:val="tx1"/>
            </w14:solidFill>
          </w14:textFill>
        </w:rPr>
        <w:t>方）是指参加政府采购活动并且中标（成交），向采购人提供</w:t>
      </w:r>
      <w:r>
        <w:rPr>
          <w:rFonts w:hint="eastAsia" w:ascii="宋体" w:hAnsi="宋体"/>
          <w:color w:val="000000" w:themeColor="text1"/>
          <w:sz w:val="24"/>
          <w:szCs w:val="24"/>
          <w:highlight w:val="none"/>
          <w:lang w:val="en-US" w:eastAsia="zh-CN"/>
          <w14:textFill>
            <w14:solidFill>
              <w14:schemeClr w14:val="tx1"/>
            </w14:solidFill>
          </w14:textFill>
        </w:rPr>
        <w:t>合同约定的货物及其相关服务的法人、非法人组织或者自然人</w:t>
      </w:r>
      <w:r>
        <w:rPr>
          <w:rFonts w:hint="eastAsia" w:ascii="宋体" w:hAnsi="宋体"/>
          <w:color w:val="000000" w:themeColor="text1"/>
          <w:sz w:val="24"/>
          <w:szCs w:val="24"/>
          <w:highlight w:val="none"/>
          <w14:textFill>
            <w14:solidFill>
              <w14:schemeClr w14:val="tx1"/>
            </w14:solidFill>
          </w14:textFill>
        </w:rPr>
        <w:t>。</w:t>
      </w:r>
    </w:p>
    <w:p w14:paraId="10655EA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（3）其他合同主体是指除采购人和供应商以外，</w:t>
      </w:r>
      <w:r>
        <w:rPr>
          <w:rFonts w:hint="eastAsia" w:ascii="宋体" w:hAnsi="宋体" w:eastAsia="宋体" w:cs="宋体"/>
          <w:bCs/>
          <w:color w:val="000000" w:themeColor="text1"/>
          <w:sz w:val="24"/>
          <w:szCs w:val="24"/>
          <w:highlight w:val="none"/>
          <w14:textFill>
            <w14:solidFill>
              <w14:schemeClr w14:val="tx1"/>
            </w14:solidFill>
          </w14:textFill>
        </w:rPr>
        <w:t>依法参与合同缔结或履行，享有权利、承担义务的合同当事人</w:t>
      </w:r>
      <w:r>
        <w:rPr>
          <w:rFonts w:hint="eastAsia" w:ascii="宋体" w:hAnsi="宋体"/>
          <w:color w:val="000000" w:themeColor="text1"/>
          <w:sz w:val="24"/>
          <w:szCs w:val="24"/>
          <w:highlight w:val="none"/>
          <w14:textFill>
            <w14:solidFill>
              <w14:schemeClr w14:val="tx1"/>
            </w14:solidFill>
          </w14:textFill>
        </w:rPr>
        <w:t>。</w:t>
      </w:r>
    </w:p>
    <w:p w14:paraId="55A50A8C">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1.2本合同下列术语应解释为：</w:t>
      </w:r>
    </w:p>
    <w:p w14:paraId="1C6E7B7C">
      <w:pPr>
        <w:pageBreakBefore w:val="0"/>
        <w:kinsoku/>
        <w:wordWrap/>
        <w:overflowPunct/>
        <w:topLinePunct w:val="0"/>
        <w:bidi w:val="0"/>
        <w:adjustRightInd w:val="0"/>
        <w:snapToGrid w:val="0"/>
        <w:spacing w:before="0" w:beforeLines="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（1）“合同”系指</w:t>
      </w:r>
      <w:r>
        <w:rPr>
          <w:rFonts w:hint="eastAsia" w:ascii="宋体" w:hAnsi="宋体" w:eastAsia="宋体" w:cs="宋体"/>
          <w:bCs/>
          <w:color w:val="000000" w:themeColor="text1"/>
          <w:sz w:val="24"/>
          <w:szCs w:val="24"/>
          <w:highlight w:val="none"/>
          <w14:textFill>
            <w14:solidFill>
              <w14:schemeClr w14:val="tx1"/>
            </w14:solidFill>
          </w14:textFill>
        </w:rPr>
        <w:t>合同当事人意思表示达成一致的任何协议，包括签署的</w:t>
      </w:r>
      <w:r>
        <w:rPr>
          <w:rFonts w:hint="eastAsia" w:ascii="宋体" w:hAnsi="宋体"/>
          <w:color w:val="000000" w:themeColor="text1"/>
          <w:sz w:val="24"/>
          <w:szCs w:val="24"/>
          <w:highlight w:val="none"/>
          <w:lang w:eastAsia="zh-CN"/>
          <w14:textFill>
            <w14:solidFill>
              <w14:schemeClr w14:val="tx1"/>
            </w14:solidFill>
          </w14:textFill>
        </w:rPr>
        <w:t>政府采购</w:t>
      </w:r>
      <w:r>
        <w:rPr>
          <w:rFonts w:hint="eastAsia" w:ascii="宋体" w:hAnsi="宋体"/>
          <w:color w:val="000000" w:themeColor="text1"/>
          <w:sz w:val="24"/>
          <w:szCs w:val="24"/>
          <w:highlight w:val="none"/>
          <w14:textFill>
            <w14:solidFill>
              <w14:schemeClr w14:val="tx1"/>
            </w14:solidFill>
          </w14:textFill>
        </w:rPr>
        <w:t>合同协议书及其变更、补充</w:t>
      </w:r>
      <w:r>
        <w:rPr>
          <w:rFonts w:hint="eastAsia" w:ascii="宋体" w:hAnsi="宋体"/>
          <w:color w:val="000000" w:themeColor="text1"/>
          <w:sz w:val="24"/>
          <w:szCs w:val="24"/>
          <w:highlight w:val="none"/>
          <w:lang w:eastAsia="zh-CN"/>
          <w14:textFill>
            <w14:solidFill>
              <w14:schemeClr w14:val="tx1"/>
            </w14:solidFill>
          </w14:textFill>
        </w:rPr>
        <w:t>协议，</w:t>
      </w:r>
      <w:r>
        <w:rPr>
          <w:rFonts w:hint="eastAsia" w:ascii="宋体" w:hAnsi="宋体"/>
          <w:color w:val="000000" w:themeColor="text1"/>
          <w:sz w:val="24"/>
          <w:szCs w:val="24"/>
          <w:highlight w:val="none"/>
          <w14:textFill>
            <w14:solidFill>
              <w14:schemeClr w14:val="tx1"/>
            </w14:solidFill>
          </w14:textFill>
        </w:rPr>
        <w:t>政府采购合同专用条款</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政府采购合同通用条款</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中标</w:t>
      </w:r>
      <w:r>
        <w:rPr>
          <w:rFonts w:hint="eastAsia" w:ascii="宋体" w:hAnsi="宋体"/>
          <w:color w:val="000000" w:themeColor="text1"/>
          <w:sz w:val="24"/>
          <w:szCs w:val="24"/>
          <w:highlight w:val="none"/>
          <w:lang w:eastAsia="zh-CN"/>
          <w14:textFill>
            <w14:solidFill>
              <w14:schemeClr w14:val="tx1"/>
            </w14:solidFill>
          </w14:textFill>
        </w:rPr>
        <w:t>（成交）</w:t>
      </w:r>
      <w:r>
        <w:rPr>
          <w:rFonts w:hint="eastAsia" w:ascii="宋体" w:hAnsi="宋体"/>
          <w:color w:val="000000" w:themeColor="text1"/>
          <w:sz w:val="24"/>
          <w:szCs w:val="24"/>
          <w:highlight w:val="none"/>
          <w14:textFill>
            <w14:solidFill>
              <w14:schemeClr w14:val="tx1"/>
            </w14:solidFill>
          </w14:textFill>
        </w:rPr>
        <w:t>通知书</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投标（响应）文件</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采购文件</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有关技术文件</w:t>
      </w:r>
      <w:r>
        <w:rPr>
          <w:rFonts w:hint="eastAsia" w:ascii="宋体" w:hAnsi="宋体"/>
          <w:color w:val="000000" w:themeColor="text1"/>
          <w:sz w:val="24"/>
          <w:szCs w:val="24"/>
          <w:highlight w:val="none"/>
          <w:lang w:eastAsia="zh-CN"/>
          <w14:textFill>
            <w14:solidFill>
              <w14:schemeClr w14:val="tx1"/>
            </w14:solidFill>
          </w14:textFill>
        </w:rPr>
        <w:t>和</w:t>
      </w:r>
      <w:r>
        <w:rPr>
          <w:rFonts w:hint="eastAsia" w:ascii="宋体" w:hAnsi="宋体"/>
          <w:color w:val="000000" w:themeColor="text1"/>
          <w:sz w:val="24"/>
          <w:szCs w:val="24"/>
          <w:highlight w:val="none"/>
          <w14:textFill>
            <w14:solidFill>
              <w14:schemeClr w14:val="tx1"/>
            </w14:solidFill>
          </w14:textFill>
        </w:rPr>
        <w:t>图纸</w:t>
      </w:r>
      <w:r>
        <w:rPr>
          <w:rFonts w:hint="eastAsia" w:ascii="宋体" w:hAnsi="宋体"/>
          <w:color w:val="000000" w:themeColor="text1"/>
          <w:sz w:val="24"/>
          <w:szCs w:val="24"/>
          <w:highlight w:val="none"/>
          <w:lang w:eastAsia="zh-CN"/>
          <w14:textFill>
            <w14:solidFill>
              <w14:schemeClr w14:val="tx1"/>
            </w14:solidFill>
          </w14:textFill>
        </w:rPr>
        <w:t>，以及</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000000" w:themeColor="text1"/>
          <w:sz w:val="24"/>
          <w:szCs w:val="24"/>
          <w:highlight w:val="none"/>
          <w14:textFill>
            <w14:solidFill>
              <w14:schemeClr w14:val="tx1"/>
            </w14:solidFill>
          </w14:textFill>
        </w:rPr>
        <w:t>。</w:t>
      </w:r>
    </w:p>
    <w:p w14:paraId="57DE1B40">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）“合同价</w:t>
      </w:r>
      <w:r>
        <w:rPr>
          <w:rFonts w:hint="eastAsia" w:ascii="宋体" w:hAnsi="宋体"/>
          <w:color w:val="000000" w:themeColor="text1"/>
          <w:sz w:val="24"/>
          <w:szCs w:val="24"/>
          <w:highlight w:val="none"/>
          <w:lang w:val="en-US" w:eastAsia="zh-CN"/>
          <w14:textFill>
            <w14:solidFill>
              <w14:schemeClr w14:val="tx1"/>
            </w14:solidFill>
          </w14:textFill>
        </w:rPr>
        <w:t>款</w:t>
      </w:r>
      <w:r>
        <w:rPr>
          <w:rFonts w:hint="eastAsia" w:ascii="宋体" w:hAnsi="宋体"/>
          <w:color w:val="000000" w:themeColor="text1"/>
          <w:sz w:val="24"/>
          <w:szCs w:val="24"/>
          <w:highlight w:val="none"/>
          <w14:textFill>
            <w14:solidFill>
              <w14:schemeClr w14:val="tx1"/>
            </w14:solidFill>
          </w14:textFill>
        </w:rPr>
        <w:t>”系指根据本合同规定乙方在全面履行合同义务后甲方应支付给乙方的价款。</w:t>
      </w:r>
    </w:p>
    <w:p w14:paraId="0391688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）“货物”系指乙方根据本合同规定须向甲方提供的各种形态和种类的物品，包括原材料、设备、产品（包括软件）及相关的其备品备件、工具、手册及</w:t>
      </w:r>
      <w:r>
        <w:rPr>
          <w:rFonts w:hint="default" w:ascii="宋体" w:hAnsi="宋体"/>
          <w:color w:val="000000" w:themeColor="text1"/>
          <w:sz w:val="24"/>
          <w:szCs w:val="24"/>
          <w:highlight w:val="none"/>
          <w:lang w:val="en"/>
          <w14:textFill>
            <w14:solidFill>
              <w14:schemeClr w14:val="tx1"/>
            </w14:solidFill>
          </w14:textFill>
        </w:rPr>
        <w:t>其他</w:t>
      </w:r>
      <w:r>
        <w:rPr>
          <w:rFonts w:hint="eastAsia" w:ascii="宋体" w:hAnsi="宋体"/>
          <w:color w:val="000000" w:themeColor="text1"/>
          <w:sz w:val="24"/>
          <w:szCs w:val="24"/>
          <w:highlight w:val="none"/>
          <w14:textFill>
            <w14:solidFill>
              <w14:schemeClr w14:val="tx1"/>
            </w14:solidFill>
          </w14:textFill>
        </w:rPr>
        <w:t>技术资料和材料</w:t>
      </w:r>
      <w:r>
        <w:rPr>
          <w:rFonts w:hint="eastAsia" w:ascii="宋体" w:hAnsi="宋体"/>
          <w:color w:val="000000" w:themeColor="text1"/>
          <w:sz w:val="24"/>
          <w:szCs w:val="24"/>
          <w:highlight w:val="none"/>
          <w:lang w:eastAsia="zh-CN"/>
          <w14:textFill>
            <w14:solidFill>
              <w14:schemeClr w14:val="tx1"/>
            </w14:solidFill>
          </w14:textFill>
        </w:rPr>
        <w:t>等</w:t>
      </w:r>
      <w:r>
        <w:rPr>
          <w:rFonts w:hint="eastAsia" w:ascii="宋体" w:hAnsi="宋体"/>
          <w:color w:val="000000" w:themeColor="text1"/>
          <w:sz w:val="24"/>
          <w:szCs w:val="24"/>
          <w:highlight w:val="none"/>
          <w14:textFill>
            <w14:solidFill>
              <w14:schemeClr w14:val="tx1"/>
            </w14:solidFill>
          </w14:textFill>
        </w:rPr>
        <w:t>。</w:t>
      </w:r>
    </w:p>
    <w:p w14:paraId="4097F6D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相关</w:t>
      </w:r>
      <w:r>
        <w:rPr>
          <w:rFonts w:hint="eastAsia" w:ascii="宋体" w:hAnsi="宋体"/>
          <w:color w:val="000000" w:themeColor="text1"/>
          <w:sz w:val="24"/>
          <w:szCs w:val="24"/>
          <w:highlight w:val="none"/>
          <w14:textFill>
            <w14:solidFill>
              <w14:schemeClr w14:val="tx1"/>
            </w14:solidFill>
          </w14:textFill>
        </w:rPr>
        <w:t>服务”系指根据合同规定，乙方应提供的</w:t>
      </w:r>
      <w:r>
        <w:rPr>
          <w:rFonts w:hint="eastAsia" w:ascii="宋体" w:hAnsi="宋体"/>
          <w:color w:val="000000" w:themeColor="text1"/>
          <w:sz w:val="24"/>
          <w:szCs w:val="24"/>
          <w:highlight w:val="none"/>
          <w:lang w:val="en-US" w:eastAsia="zh-CN"/>
          <w14:textFill>
            <w14:solidFill>
              <w14:schemeClr w14:val="tx1"/>
            </w14:solidFill>
          </w14:textFill>
        </w:rPr>
        <w:t>与货物有关的</w:t>
      </w:r>
      <w:r>
        <w:rPr>
          <w:rFonts w:hint="eastAsia" w:ascii="宋体" w:hAnsi="宋体"/>
          <w:color w:val="000000" w:themeColor="text1"/>
          <w:sz w:val="24"/>
          <w:szCs w:val="24"/>
          <w:highlight w:val="none"/>
          <w14:textFill>
            <w14:solidFill>
              <w14:schemeClr w14:val="tx1"/>
            </w14:solidFill>
          </w14:textFill>
        </w:rPr>
        <w:t>技术、管理和</w:t>
      </w:r>
      <w:r>
        <w:rPr>
          <w:rFonts w:hint="default" w:ascii="宋体" w:hAnsi="宋体"/>
          <w:color w:val="000000" w:themeColor="text1"/>
          <w:sz w:val="24"/>
          <w:szCs w:val="24"/>
          <w:highlight w:val="none"/>
          <w:lang w:val="en"/>
          <w14:textFill>
            <w14:solidFill>
              <w14:schemeClr w14:val="tx1"/>
            </w14:solidFill>
          </w14:textFill>
        </w:rPr>
        <w:t>其他</w:t>
      </w:r>
      <w:r>
        <w:rPr>
          <w:rFonts w:hint="eastAsia" w:ascii="宋体" w:hAnsi="宋体"/>
          <w:color w:val="000000" w:themeColor="text1"/>
          <w:sz w:val="24"/>
          <w:szCs w:val="24"/>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 w:val="24"/>
          <w:szCs w:val="24"/>
          <w:highlight w:val="none"/>
          <w:lang w:eastAsia="zh-CN"/>
          <w14:textFill>
            <w14:solidFill>
              <w14:schemeClr w14:val="tx1"/>
            </w14:solidFill>
          </w14:textFill>
        </w:rPr>
        <w:t>废弃处置、</w:t>
      </w:r>
      <w:r>
        <w:rPr>
          <w:rFonts w:hint="eastAsia" w:ascii="宋体" w:hAnsi="宋体"/>
          <w:color w:val="000000" w:themeColor="text1"/>
          <w:sz w:val="24"/>
          <w:szCs w:val="24"/>
          <w:highlight w:val="none"/>
          <w14:textFill>
            <w14:solidFill>
              <w14:schemeClr w14:val="tx1"/>
            </w14:solidFill>
          </w14:textFill>
        </w:rPr>
        <w:t>技术支持等以及合同中规定乙方应承担的</w:t>
      </w:r>
      <w:r>
        <w:rPr>
          <w:rFonts w:hint="default" w:ascii="宋体" w:hAnsi="宋体"/>
          <w:color w:val="000000" w:themeColor="text1"/>
          <w:sz w:val="24"/>
          <w:szCs w:val="24"/>
          <w:highlight w:val="none"/>
          <w:lang w:val="en"/>
          <w14:textFill>
            <w14:solidFill>
              <w14:schemeClr w14:val="tx1"/>
            </w14:solidFill>
          </w14:textFill>
        </w:rPr>
        <w:t>其他</w:t>
      </w:r>
      <w:r>
        <w:rPr>
          <w:rFonts w:hint="eastAsia" w:ascii="宋体" w:hAnsi="宋体"/>
          <w:color w:val="000000" w:themeColor="text1"/>
          <w:sz w:val="24"/>
          <w:szCs w:val="24"/>
          <w:highlight w:val="none"/>
          <w14:textFill>
            <w14:solidFill>
              <w14:schemeClr w14:val="tx1"/>
            </w14:solidFill>
          </w14:textFill>
        </w:rPr>
        <w:t>义务。</w:t>
      </w:r>
    </w:p>
    <w:p w14:paraId="3BEF4625">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）“分包”系指中标</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成交</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成交</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项目中的部分履约内容，分给具有相应资质条件的供应商履行合同的行为。</w:t>
      </w:r>
    </w:p>
    <w:p w14:paraId="6DECE4CE">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6</w:t>
      </w:r>
      <w:r>
        <w:rPr>
          <w:rFonts w:hint="eastAsia" w:ascii="宋体" w:hAnsi="宋体"/>
          <w:color w:val="000000" w:themeColor="text1"/>
          <w:sz w:val="24"/>
          <w:szCs w:val="24"/>
          <w:highlight w:val="none"/>
          <w14:textFill>
            <w14:solidFill>
              <w14:schemeClr w14:val="tx1"/>
            </w14:solidFill>
          </w14:textFill>
        </w:rPr>
        <w:t>）“联合体”系指</w:t>
      </w:r>
      <w:r>
        <w:rPr>
          <w:rFonts w:hint="eastAsia" w:ascii="宋体" w:hAnsi="宋体"/>
          <w:color w:val="000000" w:themeColor="text1"/>
          <w:sz w:val="24"/>
          <w:szCs w:val="24"/>
          <w:highlight w:val="none"/>
          <w:lang w:eastAsia="zh-CN"/>
          <w14:textFill>
            <w14:solidFill>
              <w14:schemeClr w14:val="tx1"/>
            </w14:solidFill>
          </w14:textFill>
        </w:rPr>
        <w:t>由</w:t>
      </w:r>
      <w:r>
        <w:rPr>
          <w:rFonts w:hint="eastAsia" w:ascii="宋体" w:hAnsi="宋体"/>
          <w:color w:val="000000" w:themeColor="text1"/>
          <w:sz w:val="24"/>
          <w:szCs w:val="24"/>
          <w:highlight w:val="none"/>
          <w14:textFill>
            <w14:solidFill>
              <w14:schemeClr w14:val="tx1"/>
            </w14:solidFill>
          </w14:textFill>
        </w:rPr>
        <w:t>两个以上的自然人、法人或者</w:t>
      </w:r>
      <w:r>
        <w:rPr>
          <w:rFonts w:hint="eastAsia" w:ascii="宋体" w:hAnsi="宋体"/>
          <w:color w:val="000000" w:themeColor="text1"/>
          <w:sz w:val="24"/>
          <w:szCs w:val="24"/>
          <w:highlight w:val="none"/>
          <w:lang w:val="en-US" w:eastAsia="zh-CN"/>
          <w14:textFill>
            <w14:solidFill>
              <w14:schemeClr w14:val="tx1"/>
            </w14:solidFill>
          </w14:textFill>
        </w:rPr>
        <w:t>非法人</w:t>
      </w:r>
      <w:r>
        <w:rPr>
          <w:rFonts w:hint="eastAsia" w:ascii="宋体" w:hAnsi="宋体"/>
          <w:color w:val="000000" w:themeColor="text1"/>
          <w:sz w:val="24"/>
          <w:szCs w:val="24"/>
          <w:highlight w:val="none"/>
          <w14:textFill>
            <w14:solidFill>
              <w14:schemeClr w14:val="tx1"/>
            </w14:solidFill>
          </w14:textFill>
        </w:rPr>
        <w:t>组织组成，</w:t>
      </w:r>
      <w:r>
        <w:rPr>
          <w:rFonts w:hint="eastAsia" w:ascii="宋体" w:hAnsi="宋体"/>
          <w:color w:val="000000" w:themeColor="text1"/>
          <w:sz w:val="24"/>
          <w:szCs w:val="24"/>
          <w:highlight w:val="none"/>
          <w:lang w:eastAsia="zh-CN"/>
          <w14:textFill>
            <w14:solidFill>
              <w14:schemeClr w14:val="tx1"/>
            </w14:solidFill>
          </w14:textFill>
        </w:rPr>
        <w:t>以一个供应商的身份共同参加政府采购的主体。</w:t>
      </w:r>
      <w:r>
        <w:rPr>
          <w:rFonts w:hint="eastAsia" w:ascii="宋体" w:hAnsi="宋体"/>
          <w:color w:val="000000" w:themeColor="text1"/>
          <w:sz w:val="24"/>
          <w:szCs w:val="24"/>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 w:val="24"/>
          <w:szCs w:val="24"/>
          <w:highlight w:val="none"/>
          <w:lang w:eastAsia="zh-CN"/>
          <w14:textFill>
            <w14:solidFill>
              <w14:schemeClr w14:val="tx1"/>
            </w14:solidFill>
          </w14:textFill>
        </w:rPr>
        <w:t>甲方</w:t>
      </w:r>
      <w:r>
        <w:rPr>
          <w:rFonts w:hint="eastAsia" w:ascii="宋体" w:hAnsi="宋体"/>
          <w:color w:val="000000" w:themeColor="text1"/>
          <w:sz w:val="24"/>
          <w:szCs w:val="24"/>
          <w:highlight w:val="none"/>
          <w14:textFill>
            <w14:solidFill>
              <w14:schemeClr w14:val="tx1"/>
            </w14:solidFill>
          </w14:textFill>
        </w:rPr>
        <w:t>承担连带责任。联合体具体要求见【</w:t>
      </w:r>
      <w:r>
        <w:rPr>
          <w:rFonts w:hint="eastAsia" w:ascii="宋体" w:hAnsi="宋体"/>
          <w:b/>
          <w:bCs/>
          <w:color w:val="000000" w:themeColor="text1"/>
          <w:sz w:val="24"/>
          <w:szCs w:val="24"/>
          <w:highlight w:val="none"/>
          <w14:textFill>
            <w14:solidFill>
              <w14:schemeClr w14:val="tx1"/>
            </w14:solidFill>
          </w14:textFill>
        </w:rPr>
        <w:t>政府采购合同专用条款</w:t>
      </w:r>
      <w:r>
        <w:rPr>
          <w:rFonts w:hint="eastAsia" w:ascii="宋体" w:hAnsi="宋体"/>
          <w:color w:val="000000" w:themeColor="text1"/>
          <w:sz w:val="24"/>
          <w:szCs w:val="24"/>
          <w:highlight w:val="none"/>
          <w14:textFill>
            <w14:solidFill>
              <w14:schemeClr w14:val="tx1"/>
            </w14:solidFill>
          </w14:textFill>
        </w:rPr>
        <w:t>】。</w:t>
      </w:r>
    </w:p>
    <w:p w14:paraId="1572FEA0">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）其他术语解释，见【</w:t>
      </w:r>
      <w:r>
        <w:rPr>
          <w:rFonts w:hint="eastAsia" w:ascii="宋体" w:hAnsi="宋体"/>
          <w:b/>
          <w:bCs/>
          <w:color w:val="000000" w:themeColor="text1"/>
          <w:sz w:val="24"/>
          <w:szCs w:val="24"/>
          <w:highlight w:val="none"/>
          <w14:textFill>
            <w14:solidFill>
              <w14:schemeClr w14:val="tx1"/>
            </w14:solidFill>
          </w14:textFill>
        </w:rPr>
        <w:t>政府采购合同专用条款</w:t>
      </w:r>
      <w:r>
        <w:rPr>
          <w:rFonts w:hint="eastAsia" w:ascii="宋体" w:hAnsi="宋体"/>
          <w:color w:val="000000" w:themeColor="text1"/>
          <w:sz w:val="24"/>
          <w:szCs w:val="24"/>
          <w:highlight w:val="none"/>
          <w14:textFill>
            <w14:solidFill>
              <w14:schemeClr w14:val="tx1"/>
            </w14:solidFill>
          </w14:textFill>
        </w:rPr>
        <w:t>】。</w:t>
      </w:r>
    </w:p>
    <w:p w14:paraId="7FAE8B5F">
      <w:pPr>
        <w:keepNext w:val="0"/>
        <w:keepLines w:val="0"/>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b/>
          <w:color w:val="000000" w:themeColor="text1"/>
          <w:sz w:val="24"/>
          <w:szCs w:val="24"/>
          <w:highlight w:val="none"/>
          <w:lang w:val="en-US" w:eastAsia="zh-CN"/>
          <w14:textFill>
            <w14:solidFill>
              <w14:schemeClr w14:val="tx1"/>
            </w14:solidFill>
          </w14:textFill>
        </w:rPr>
        <w:t>2.</w:t>
      </w:r>
      <w:r>
        <w:rPr>
          <w:rFonts w:hint="eastAsia" w:ascii="宋体" w:hAnsi="宋体" w:eastAsia="宋体"/>
          <w:b/>
          <w:color w:val="000000" w:themeColor="text1"/>
          <w:sz w:val="24"/>
          <w:szCs w:val="24"/>
          <w:highlight w:val="none"/>
          <w14:textFill>
            <w14:solidFill>
              <w14:schemeClr w14:val="tx1"/>
            </w14:solidFill>
          </w14:textFill>
        </w:rPr>
        <w:t>合同标的及金额</w:t>
      </w:r>
    </w:p>
    <w:p w14:paraId="769A9F3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ascii="宋体" w:hAnsi="宋体"/>
          <w:b/>
          <w:bCs/>
          <w:i/>
          <w:i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 w:val="24"/>
          <w:szCs w:val="24"/>
          <w:highlight w:val="none"/>
          <w:lang w:eastAsia="zh-CN"/>
          <w14:textFill>
            <w14:solidFill>
              <w14:schemeClr w14:val="tx1"/>
            </w14:solidFill>
          </w14:textFill>
        </w:rPr>
        <w:t>价款</w:t>
      </w:r>
      <w:r>
        <w:rPr>
          <w:rFonts w:hint="eastAsia" w:ascii="宋体" w:hAnsi="宋体"/>
          <w:color w:val="000000" w:themeColor="text1"/>
          <w:sz w:val="24"/>
          <w:szCs w:val="24"/>
          <w:highlight w:val="none"/>
          <w14:textFill>
            <w14:solidFill>
              <w14:schemeClr w14:val="tx1"/>
            </w14:solidFill>
          </w14:textFill>
        </w:rPr>
        <w:t>中，甲方不再另行支付</w:t>
      </w:r>
      <w:r>
        <w:rPr>
          <w:rFonts w:hint="default" w:ascii="宋体" w:hAnsi="宋体"/>
          <w:color w:val="000000" w:themeColor="text1"/>
          <w:sz w:val="24"/>
          <w:szCs w:val="24"/>
          <w:highlight w:val="none"/>
          <w:lang w:val="en"/>
          <w14:textFill>
            <w14:solidFill>
              <w14:schemeClr w14:val="tx1"/>
            </w14:solidFill>
          </w14:textFill>
        </w:rPr>
        <w:t>其他</w:t>
      </w:r>
      <w:r>
        <w:rPr>
          <w:rFonts w:hint="eastAsia" w:ascii="宋体" w:hAnsi="宋体"/>
          <w:color w:val="000000" w:themeColor="text1"/>
          <w:sz w:val="24"/>
          <w:szCs w:val="24"/>
          <w:highlight w:val="none"/>
          <w14:textFill>
            <w14:solidFill>
              <w14:schemeClr w14:val="tx1"/>
            </w14:solidFill>
          </w14:textFill>
        </w:rPr>
        <w:t>任何费用。</w:t>
      </w:r>
    </w:p>
    <w:p w14:paraId="79D28D91">
      <w:pPr>
        <w:keepNext w:val="0"/>
        <w:keepLines w:val="0"/>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b/>
          <w:color w:val="000000" w:themeColor="text1"/>
          <w:sz w:val="24"/>
          <w:szCs w:val="24"/>
          <w:highlight w:val="none"/>
          <w:lang w:val="en-US" w:eastAsia="zh-CN"/>
          <w14:textFill>
            <w14:solidFill>
              <w14:schemeClr w14:val="tx1"/>
            </w14:solidFill>
          </w14:textFill>
        </w:rPr>
      </w:pPr>
      <w:r>
        <w:rPr>
          <w:rFonts w:hint="eastAsia" w:ascii="宋体" w:hAnsi="宋体" w:eastAsia="宋体"/>
          <w:b/>
          <w:color w:val="000000" w:themeColor="text1"/>
          <w:sz w:val="24"/>
          <w:szCs w:val="24"/>
          <w:highlight w:val="none"/>
          <w:lang w:val="en-US" w:eastAsia="zh-CN"/>
          <w14:textFill>
            <w14:solidFill>
              <w14:schemeClr w14:val="tx1"/>
            </w14:solidFill>
          </w14:textFill>
        </w:rPr>
        <w:t>3.履行合同的时间、地点和方式</w:t>
      </w:r>
    </w:p>
    <w:p w14:paraId="6D6FB1B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 xml:space="preserve">.1 </w:t>
      </w:r>
      <w:r>
        <w:rPr>
          <w:rFonts w:hint="eastAsia" w:ascii="宋体" w:hAnsi="宋体" w:eastAsia="宋体" w:cs="宋体"/>
          <w:color w:val="000000" w:themeColor="text1"/>
          <w:sz w:val="24"/>
          <w:szCs w:val="24"/>
          <w:highlight w:val="none"/>
          <w14:textFill>
            <w14:solidFill>
              <w14:schemeClr w14:val="tx1"/>
            </w14:solidFill>
          </w14:textFill>
        </w:rPr>
        <w:t>乙方应当在约定的时间、地点</w:t>
      </w:r>
      <w:r>
        <w:rPr>
          <w:rFonts w:hint="eastAsia" w:ascii="宋体" w:hAnsi="宋体" w:cs="宋体"/>
          <w:color w:val="000000" w:themeColor="text1"/>
          <w:sz w:val="24"/>
          <w:szCs w:val="24"/>
          <w:highlight w:val="none"/>
          <w:lang w:eastAsia="zh-CN"/>
          <w14:textFill>
            <w14:solidFill>
              <w14:schemeClr w14:val="tx1"/>
            </w14:solidFill>
          </w14:textFill>
        </w:rPr>
        <w:t>，按照约定</w:t>
      </w:r>
      <w:r>
        <w:rPr>
          <w:rFonts w:hint="eastAsia" w:ascii="宋体" w:hAnsi="宋体" w:eastAsia="宋体" w:cs="宋体"/>
          <w:color w:val="000000" w:themeColor="text1"/>
          <w:sz w:val="24"/>
          <w:szCs w:val="24"/>
          <w:highlight w:val="none"/>
          <w14:textFill>
            <w14:solidFill>
              <w14:schemeClr w14:val="tx1"/>
            </w14:solidFill>
          </w14:textFill>
        </w:rPr>
        <w:t>方式履行合同。</w:t>
      </w:r>
    </w:p>
    <w:p w14:paraId="07223B7B">
      <w:pPr>
        <w:keepNext w:val="0"/>
        <w:keepLines w:val="0"/>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b/>
          <w:color w:val="000000" w:themeColor="text1"/>
          <w:sz w:val="24"/>
          <w:szCs w:val="24"/>
          <w:highlight w:val="none"/>
          <w:lang w:val="en-US" w:eastAsia="zh-CN"/>
          <w14:textFill>
            <w14:solidFill>
              <w14:schemeClr w14:val="tx1"/>
            </w14:solidFill>
          </w14:textFill>
        </w:rPr>
      </w:pPr>
      <w:r>
        <w:rPr>
          <w:rFonts w:hint="eastAsia" w:ascii="宋体" w:hAnsi="宋体" w:eastAsia="宋体"/>
          <w:b/>
          <w:color w:val="000000" w:themeColor="text1"/>
          <w:sz w:val="24"/>
          <w:szCs w:val="24"/>
          <w:highlight w:val="none"/>
          <w:lang w:val="en-US" w:eastAsia="zh-CN"/>
          <w14:textFill>
            <w14:solidFill>
              <w14:schemeClr w14:val="tx1"/>
            </w14:solidFill>
          </w14:textFill>
        </w:rPr>
        <w:t>4.甲方的权利和义务</w:t>
      </w:r>
    </w:p>
    <w:p w14:paraId="5A24EEA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 xml:space="preserve"> 签署合同后，甲方</w:t>
      </w:r>
      <w:r>
        <w:rPr>
          <w:rFonts w:hint="eastAsia" w:ascii="宋体" w:hAnsi="宋体"/>
          <w:color w:val="000000" w:themeColor="text1"/>
          <w:sz w:val="24"/>
          <w:szCs w:val="24"/>
          <w:highlight w:val="none"/>
          <w:lang w:eastAsia="zh-CN"/>
          <w14:textFill>
            <w14:solidFill>
              <w14:schemeClr w14:val="tx1"/>
            </w14:solidFill>
          </w14:textFill>
        </w:rPr>
        <w:t>应</w:t>
      </w:r>
      <w:r>
        <w:rPr>
          <w:rFonts w:ascii="宋体" w:hAnsi="宋体"/>
          <w:color w:val="000000" w:themeColor="text1"/>
          <w:sz w:val="24"/>
          <w:szCs w:val="24"/>
          <w:highlight w:val="none"/>
          <w14:textFill>
            <w14:solidFill>
              <w14:schemeClr w14:val="tx1"/>
            </w14:solidFill>
          </w14:textFill>
        </w:rPr>
        <w:t>确定</w:t>
      </w:r>
      <w:r>
        <w:rPr>
          <w:rFonts w:hint="eastAsia" w:ascii="宋体" w:hAnsi="宋体"/>
          <w:color w:val="000000" w:themeColor="text1"/>
          <w:sz w:val="24"/>
          <w:szCs w:val="24"/>
          <w:highlight w:val="none"/>
          <w:lang w:val="en-US" w:eastAsia="zh-CN"/>
          <w14:textFill>
            <w14:solidFill>
              <w14:schemeClr w14:val="tx1"/>
            </w14:solidFill>
          </w14:textFill>
        </w:rPr>
        <w:t>项目负责人（或项目联系人）</w:t>
      </w:r>
      <w:r>
        <w:rPr>
          <w:rFonts w:ascii="宋体" w:hAnsi="宋体"/>
          <w:color w:val="000000" w:themeColor="text1"/>
          <w:sz w:val="24"/>
          <w:szCs w:val="24"/>
          <w:highlight w:val="none"/>
          <w14:textFill>
            <w14:solidFill>
              <w14:schemeClr w14:val="tx1"/>
            </w14:solidFill>
          </w14:textFill>
        </w:rPr>
        <w:t>，负责与本合同有关的事务。</w:t>
      </w:r>
      <w:r>
        <w:rPr>
          <w:rFonts w:hint="eastAsia" w:ascii="宋体" w:hAnsi="宋体"/>
          <w:color w:val="000000" w:themeColor="text1"/>
          <w:sz w:val="24"/>
          <w:szCs w:val="24"/>
          <w:highlight w:val="none"/>
          <w14:textFill>
            <w14:solidFill>
              <w14:schemeClr w14:val="tx1"/>
            </w14:solidFill>
          </w14:textFill>
        </w:rPr>
        <w:t>甲方有权对乙方的履约行为进行检查，并</w:t>
      </w:r>
      <w:r>
        <w:rPr>
          <w:rFonts w:ascii="宋体" w:hAnsi="宋体"/>
          <w:color w:val="000000" w:themeColor="text1"/>
          <w:sz w:val="24"/>
          <w:szCs w:val="24"/>
          <w:highlight w:val="none"/>
          <w14:textFill>
            <w14:solidFill>
              <w14:schemeClr w14:val="tx1"/>
            </w14:solidFill>
          </w14:textFill>
        </w:rPr>
        <w:t>及时确认乙方提交的事项</w:t>
      </w:r>
      <w:r>
        <w:rPr>
          <w:rFonts w:hint="eastAsia" w:ascii="宋体" w:hAnsi="宋体"/>
          <w:color w:val="000000" w:themeColor="text1"/>
          <w:sz w:val="24"/>
          <w:szCs w:val="24"/>
          <w:highlight w:val="none"/>
          <w14:textFill>
            <w14:solidFill>
              <w14:schemeClr w14:val="tx1"/>
            </w14:solidFill>
          </w14:textFill>
        </w:rPr>
        <w:t>。甲方应当</w:t>
      </w:r>
      <w:r>
        <w:rPr>
          <w:rFonts w:ascii="宋体" w:hAnsi="宋体"/>
          <w:color w:val="000000" w:themeColor="text1"/>
          <w:sz w:val="24"/>
          <w:szCs w:val="24"/>
          <w:highlight w:val="none"/>
          <w14:textFill>
            <w14:solidFill>
              <w14:schemeClr w14:val="tx1"/>
            </w14:solidFill>
          </w14:textFill>
        </w:rPr>
        <w:t>配合乙方完成</w:t>
      </w:r>
      <w:r>
        <w:rPr>
          <w:rFonts w:hint="eastAsia" w:ascii="宋体" w:hAnsi="宋体"/>
          <w:color w:val="000000" w:themeColor="text1"/>
          <w:sz w:val="24"/>
          <w:szCs w:val="24"/>
          <w:highlight w:val="none"/>
          <w14:textFill>
            <w14:solidFill>
              <w14:schemeClr w14:val="tx1"/>
            </w14:solidFill>
          </w14:textFill>
        </w:rPr>
        <w:t>相关项目</w:t>
      </w:r>
      <w:r>
        <w:rPr>
          <w:rFonts w:ascii="宋体" w:hAnsi="宋体"/>
          <w:color w:val="000000" w:themeColor="text1"/>
          <w:sz w:val="24"/>
          <w:szCs w:val="24"/>
          <w:highlight w:val="none"/>
          <w14:textFill>
            <w14:solidFill>
              <w14:schemeClr w14:val="tx1"/>
            </w14:solidFill>
          </w14:textFill>
        </w:rPr>
        <w:t>实施工作。</w:t>
      </w:r>
    </w:p>
    <w:p w14:paraId="1BE04B4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 xml:space="preserve">.2 </w:t>
      </w:r>
      <w:r>
        <w:rPr>
          <w:rFonts w:ascii="宋体" w:hAnsi="宋体"/>
          <w:color w:val="000000" w:themeColor="text1"/>
          <w:sz w:val="24"/>
          <w:szCs w:val="24"/>
          <w:highlight w:val="none"/>
          <w14:textFill>
            <w14:solidFill>
              <w14:schemeClr w14:val="tx1"/>
            </w14:solidFill>
          </w14:textFill>
        </w:rPr>
        <w:t>甲方有权要求乙方按时提交各阶段有关</w:t>
      </w:r>
      <w:r>
        <w:rPr>
          <w:rFonts w:hint="eastAsia" w:ascii="宋体" w:hAnsi="宋体"/>
          <w:color w:val="000000" w:themeColor="text1"/>
          <w:sz w:val="24"/>
          <w:szCs w:val="24"/>
          <w:highlight w:val="none"/>
          <w14:textFill>
            <w14:solidFill>
              <w14:schemeClr w14:val="tx1"/>
            </w14:solidFill>
          </w14:textFill>
        </w:rPr>
        <w:t>安排计划</w:t>
      </w:r>
      <w:r>
        <w:rPr>
          <w:rFonts w:ascii="宋体" w:hAnsi="宋体"/>
          <w:color w:val="000000" w:themeColor="text1"/>
          <w:sz w:val="24"/>
          <w:szCs w:val="24"/>
          <w:highlight w:val="none"/>
          <w14:textFill>
            <w14:solidFill>
              <w14:schemeClr w14:val="tx1"/>
            </w14:solidFill>
          </w14:textFill>
        </w:rPr>
        <w:t>，并有权</w:t>
      </w:r>
      <w:r>
        <w:rPr>
          <w:rFonts w:hint="eastAsia" w:ascii="宋体" w:hAnsi="宋体"/>
          <w:color w:val="000000" w:themeColor="text1"/>
          <w:sz w:val="24"/>
          <w:szCs w:val="24"/>
          <w:highlight w:val="none"/>
          <w14:textFill>
            <w14:solidFill>
              <w14:schemeClr w14:val="tx1"/>
            </w14:solidFill>
          </w14:textFill>
        </w:rPr>
        <w:t>定期核对乙方提供货物数量、规格、质量等内容。甲方</w:t>
      </w:r>
      <w:r>
        <w:rPr>
          <w:rFonts w:ascii="宋体" w:hAnsi="宋体"/>
          <w:color w:val="000000" w:themeColor="text1"/>
          <w:sz w:val="24"/>
          <w:szCs w:val="24"/>
          <w:highlight w:val="none"/>
          <w14:textFill>
            <w14:solidFill>
              <w14:schemeClr w14:val="tx1"/>
            </w14:solidFill>
          </w14:textFill>
        </w:rPr>
        <w:t>有权督促乙方工作并要求乙方</w:t>
      </w:r>
      <w:r>
        <w:rPr>
          <w:rFonts w:hint="eastAsia" w:ascii="宋体" w:hAnsi="宋体"/>
          <w:color w:val="000000" w:themeColor="text1"/>
          <w:sz w:val="24"/>
          <w:szCs w:val="24"/>
          <w:highlight w:val="none"/>
          <w14:textFill>
            <w14:solidFill>
              <w14:schemeClr w14:val="tx1"/>
            </w14:solidFill>
          </w14:textFill>
        </w:rPr>
        <w:t>更</w:t>
      </w:r>
      <w:r>
        <w:rPr>
          <w:rFonts w:ascii="宋体" w:hAnsi="宋体"/>
          <w:color w:val="000000" w:themeColor="text1"/>
          <w:sz w:val="24"/>
          <w:szCs w:val="24"/>
          <w:highlight w:val="none"/>
          <w14:textFill>
            <w14:solidFill>
              <w14:schemeClr w14:val="tx1"/>
            </w14:solidFill>
          </w14:textFill>
        </w:rPr>
        <w:t>换不符合要求的</w:t>
      </w:r>
      <w:r>
        <w:rPr>
          <w:rFonts w:hint="eastAsia" w:ascii="宋体" w:hAnsi="宋体"/>
          <w:color w:val="000000" w:themeColor="text1"/>
          <w:sz w:val="24"/>
          <w:szCs w:val="24"/>
          <w:highlight w:val="none"/>
          <w14:textFill>
            <w14:solidFill>
              <w14:schemeClr w14:val="tx1"/>
            </w14:solidFill>
          </w14:textFill>
        </w:rPr>
        <w:t>货物</w:t>
      </w:r>
      <w:r>
        <w:rPr>
          <w:rFonts w:ascii="宋体" w:hAnsi="宋体"/>
          <w:color w:val="000000" w:themeColor="text1"/>
          <w:sz w:val="24"/>
          <w:szCs w:val="24"/>
          <w:highlight w:val="none"/>
          <w14:textFill>
            <w14:solidFill>
              <w14:schemeClr w14:val="tx1"/>
            </w14:solidFill>
          </w14:textFill>
        </w:rPr>
        <w:t>。</w:t>
      </w:r>
    </w:p>
    <w:p w14:paraId="0CD067A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甲方</w:t>
      </w:r>
      <w:r>
        <w:rPr>
          <w:rFonts w:hint="eastAsia" w:ascii="宋体" w:hAnsi="宋体"/>
          <w:color w:val="000000" w:themeColor="text1"/>
          <w:sz w:val="24"/>
          <w:szCs w:val="24"/>
          <w:highlight w:val="none"/>
          <w14:textFill>
            <w14:solidFill>
              <w14:schemeClr w14:val="tx1"/>
            </w14:solidFill>
          </w14:textFill>
        </w:rPr>
        <w:t>有权要求乙方对缺陷部分予以修复，并按合同约定享有货物保修及其他合同约定的权利。</w:t>
      </w:r>
    </w:p>
    <w:p w14:paraId="42B3BAC2">
      <w:pPr>
        <w:pageBreakBefore w:val="0"/>
        <w:kinsoku/>
        <w:wordWrap/>
        <w:overflowPunct/>
        <w:topLinePunct w:val="0"/>
        <w:bidi w:val="0"/>
        <w:snapToGrid w:val="0"/>
        <w:spacing w:line="360" w:lineRule="auto"/>
        <w:ind w:firstLine="480" w:firstLineChars="200"/>
        <w:textAlignment w:val="auto"/>
        <w:rPr>
          <w:rFonts w:hint="eastAsia" w:eastAsia="华文楷体"/>
          <w:color w:val="000000" w:themeColor="text1"/>
          <w:sz w:val="24"/>
          <w:szCs w:val="28"/>
          <w:highlight w:val="none"/>
          <w:lang w:val="en-US" w:eastAsia="zh-CN"/>
          <w14:textFill>
            <w14:solidFill>
              <w14:schemeClr w14:val="tx1"/>
            </w14:solidFill>
          </w14:textFill>
        </w:rPr>
      </w:pPr>
      <w:r>
        <w:rPr>
          <w:rFonts w:hint="default" w:ascii="宋体" w:hAnsi="宋体"/>
          <w:color w:val="000000" w:themeColor="text1"/>
          <w:sz w:val="24"/>
          <w:szCs w:val="24"/>
          <w:highlight w:val="none"/>
          <w:lang w:val="en-US" w:eastAsia="zh-CN"/>
          <w14:textFill>
            <w14:solidFill>
              <w14:schemeClr w14:val="tx1"/>
            </w14:solidFill>
          </w14:textFill>
        </w:rPr>
        <w:t>4.4 甲方应当按照合同约定及时对交付的货物进行验收</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cs="宋体"/>
          <w:b w:val="0"/>
          <w:bCs w:val="0"/>
          <w:color w:val="000000" w:themeColor="text1"/>
          <w:sz w:val="24"/>
          <w:szCs w:val="24"/>
          <w:highlight w:val="none"/>
          <w:lang w:eastAsia="zh-CN"/>
          <w14:textFill>
            <w14:solidFill>
              <w14:schemeClr w14:val="tx1"/>
            </w14:solidFill>
          </w14:textFill>
        </w:rPr>
        <w:t>未</w:t>
      </w:r>
      <w:r>
        <w:rPr>
          <w:rFonts w:hint="eastAsia" w:ascii="宋体" w:hAnsi="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cs="宋体"/>
          <w:b w:val="0"/>
          <w:bCs w:val="0"/>
          <w:color w:val="000000" w:themeColor="text1"/>
          <w:sz w:val="24"/>
          <w:szCs w:val="24"/>
          <w:highlight w:val="none"/>
          <w:lang w:eastAsia="zh-CN"/>
          <w14:textFill>
            <w14:solidFill>
              <w14:schemeClr w14:val="tx1"/>
            </w14:solidFill>
          </w14:textFill>
        </w:rPr>
        <w:t>约定的期限内对乙方履约提出任何异议或者向乙方作出任何说明的，</w:t>
      </w:r>
      <w:r>
        <w:rPr>
          <w:rFonts w:hint="eastAsia" w:ascii="宋体" w:hAnsi="宋体"/>
          <w:color w:val="000000" w:themeColor="text1"/>
          <w:sz w:val="24"/>
          <w:szCs w:val="24"/>
          <w:highlight w:val="none"/>
          <w:lang w:val="en-US" w:eastAsia="zh-CN"/>
          <w14:textFill>
            <w14:solidFill>
              <w14:schemeClr w14:val="tx1"/>
            </w14:solidFill>
          </w14:textFill>
        </w:rPr>
        <w:t>视为验收通过。</w:t>
      </w:r>
    </w:p>
    <w:p w14:paraId="3350C996">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color w:val="000000" w:themeColor="text1"/>
          <w:sz w:val="24"/>
          <w:szCs w:val="24"/>
          <w:highlight w:val="none"/>
          <w14:textFill>
            <w14:solidFill>
              <w14:schemeClr w14:val="tx1"/>
            </w14:solidFill>
          </w14:textFill>
        </w:rPr>
      </w:pPr>
      <w:r>
        <w:rPr>
          <w:rFonts w:hint="default" w:ascii="宋体" w:hAnsi="宋体"/>
          <w:color w:val="000000" w:themeColor="text1"/>
          <w:sz w:val="24"/>
          <w:szCs w:val="24"/>
          <w:highlight w:val="none"/>
          <w:lang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w:t>
      </w:r>
      <w:r>
        <w:rPr>
          <w:rFonts w:hint="default" w:ascii="宋体" w:hAnsi="宋体"/>
          <w:color w:val="000000" w:themeColor="text1"/>
          <w:sz w:val="24"/>
          <w:szCs w:val="24"/>
          <w:highlight w:val="none"/>
          <w:lang w:val="en-US" w:eastAsia="zh-CN"/>
          <w14:textFill>
            <w14:solidFill>
              <w14:schemeClr w14:val="tx1"/>
            </w14:solidFill>
          </w14:textFill>
        </w:rPr>
        <w:t>5</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甲方应当根据合同约定</w:t>
      </w:r>
      <w:r>
        <w:rPr>
          <w:rFonts w:hint="eastAsia" w:ascii="宋体" w:hAnsi="宋体"/>
          <w:color w:val="000000" w:themeColor="text1"/>
          <w:sz w:val="24"/>
          <w:szCs w:val="24"/>
          <w:highlight w:val="none"/>
          <w:lang w:eastAsia="zh-CN"/>
          <w14:textFill>
            <w14:solidFill>
              <w14:schemeClr w14:val="tx1"/>
            </w14:solidFill>
          </w14:textFill>
        </w:rPr>
        <w:t>及</w:t>
      </w:r>
      <w:r>
        <w:rPr>
          <w:rFonts w:hint="eastAsia" w:ascii="宋体" w:hAnsi="宋体"/>
          <w:color w:val="000000" w:themeColor="text1"/>
          <w:sz w:val="24"/>
          <w:szCs w:val="24"/>
          <w:highlight w:val="none"/>
          <w14:textFill>
            <w14:solidFill>
              <w14:schemeClr w14:val="tx1"/>
            </w14:solidFill>
          </w14:textFill>
        </w:rPr>
        <w:t>时向乙方支付</w:t>
      </w:r>
      <w:r>
        <w:rPr>
          <w:rFonts w:hint="eastAsia" w:ascii="宋体" w:hAnsi="宋体"/>
          <w:color w:val="000000" w:themeColor="text1"/>
          <w:sz w:val="24"/>
          <w:szCs w:val="24"/>
          <w:highlight w:val="none"/>
          <w:lang w:eastAsia="zh-CN"/>
          <w14:textFill>
            <w14:solidFill>
              <w14:schemeClr w14:val="tx1"/>
            </w14:solidFill>
          </w14:textFill>
        </w:rPr>
        <w:t>合同价款</w:t>
      </w:r>
      <w:r>
        <w:rPr>
          <w:rFonts w:hint="default" w:ascii="宋体" w:hAnsi="宋体"/>
          <w:color w:val="000000" w:themeColor="text1"/>
          <w:sz w:val="24"/>
          <w:szCs w:val="24"/>
          <w:highlight w:val="none"/>
          <w:lang w:eastAsia="zh-CN"/>
          <w14:textFill>
            <w14:solidFill>
              <w14:schemeClr w14:val="tx1"/>
            </w14:solidFill>
          </w14:textFill>
        </w:rPr>
        <w:t>，不得以内部人员变更、履行内部付款流程等为由，拒绝或迟延支付。</w:t>
      </w:r>
    </w:p>
    <w:p w14:paraId="7AB542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6</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国家法律法规规定</w:t>
      </w:r>
      <w:r>
        <w:rPr>
          <w:rFonts w:hint="eastAsia" w:ascii="宋体" w:hAnsi="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color w:val="000000" w:themeColor="text1"/>
          <w:sz w:val="24"/>
          <w:szCs w:val="24"/>
          <w:highlight w:val="none"/>
          <w:lang w:eastAsia="zh-CN"/>
          <w14:textFill>
            <w14:solidFill>
              <w14:schemeClr w14:val="tx1"/>
            </w14:solidFill>
          </w14:textFill>
        </w:rPr>
        <w:t>约定应</w:t>
      </w:r>
      <w:r>
        <w:rPr>
          <w:rFonts w:hint="eastAsia" w:ascii="宋体" w:hAnsi="宋体"/>
          <w:color w:val="000000" w:themeColor="text1"/>
          <w:sz w:val="24"/>
          <w:szCs w:val="24"/>
          <w:highlight w:val="none"/>
          <w14:textFill>
            <w14:solidFill>
              <w14:schemeClr w14:val="tx1"/>
            </w14:solidFill>
          </w14:textFill>
        </w:rPr>
        <w:t>由甲方承担的其他义务和责任。</w:t>
      </w:r>
    </w:p>
    <w:p w14:paraId="2A2647E5">
      <w:pPr>
        <w:keepNext w:val="0"/>
        <w:keepLines w:val="0"/>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b/>
          <w:color w:val="000000" w:themeColor="text1"/>
          <w:sz w:val="24"/>
          <w:szCs w:val="24"/>
          <w:highlight w:val="none"/>
          <w:lang w:val="en-US" w:eastAsia="zh-CN"/>
          <w14:textFill>
            <w14:solidFill>
              <w14:schemeClr w14:val="tx1"/>
            </w14:solidFill>
          </w14:textFill>
        </w:rPr>
      </w:pPr>
      <w:r>
        <w:rPr>
          <w:rFonts w:hint="eastAsia" w:ascii="宋体" w:hAnsi="宋体" w:eastAsia="宋体"/>
          <w:b/>
          <w:color w:val="000000" w:themeColor="text1"/>
          <w:sz w:val="24"/>
          <w:szCs w:val="24"/>
          <w:highlight w:val="none"/>
          <w:lang w:val="en-US" w:eastAsia="zh-CN"/>
          <w14:textFill>
            <w14:solidFill>
              <w14:schemeClr w14:val="tx1"/>
            </w14:solidFill>
          </w14:textFill>
        </w:rPr>
        <w:t>5.乙方的权利和义务</w:t>
      </w:r>
    </w:p>
    <w:p w14:paraId="4FF1479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 xml:space="preserve">.1 </w:t>
      </w:r>
      <w:r>
        <w:rPr>
          <w:rFonts w:ascii="宋体" w:hAnsi="宋体"/>
          <w:color w:val="000000" w:themeColor="text1"/>
          <w:sz w:val="24"/>
          <w:szCs w:val="24"/>
          <w:highlight w:val="none"/>
          <w14:textFill>
            <w14:solidFill>
              <w14:schemeClr w14:val="tx1"/>
            </w14:solidFill>
          </w14:textFill>
        </w:rPr>
        <w:t>签署合同后，乙方</w:t>
      </w:r>
      <w:r>
        <w:rPr>
          <w:rFonts w:hint="eastAsia" w:ascii="宋体" w:hAnsi="宋体"/>
          <w:color w:val="000000" w:themeColor="text1"/>
          <w:sz w:val="24"/>
          <w:szCs w:val="24"/>
          <w:highlight w:val="none"/>
          <w:lang w:eastAsia="zh-CN"/>
          <w14:textFill>
            <w14:solidFill>
              <w14:schemeClr w14:val="tx1"/>
            </w14:solidFill>
          </w14:textFill>
        </w:rPr>
        <w:t>应</w:t>
      </w:r>
      <w:r>
        <w:rPr>
          <w:rFonts w:ascii="宋体" w:hAnsi="宋体"/>
          <w:color w:val="000000" w:themeColor="text1"/>
          <w:sz w:val="24"/>
          <w:szCs w:val="24"/>
          <w:highlight w:val="none"/>
          <w14:textFill>
            <w14:solidFill>
              <w14:schemeClr w14:val="tx1"/>
            </w14:solidFill>
          </w14:textFill>
        </w:rPr>
        <w:t>确定</w:t>
      </w:r>
      <w:r>
        <w:rPr>
          <w:rFonts w:hint="eastAsia" w:ascii="宋体" w:hAnsi="宋体"/>
          <w:color w:val="000000" w:themeColor="text1"/>
          <w:sz w:val="24"/>
          <w:szCs w:val="24"/>
          <w:highlight w:val="none"/>
          <w:lang w:val="en-US" w:eastAsia="zh-CN"/>
          <w14:textFill>
            <w14:solidFill>
              <w14:schemeClr w14:val="tx1"/>
            </w14:solidFill>
          </w14:textFill>
        </w:rPr>
        <w:t>项目负责人（或项目联系人）</w:t>
      </w:r>
      <w:r>
        <w:rPr>
          <w:rFonts w:ascii="宋体" w:hAnsi="宋体"/>
          <w:color w:val="000000" w:themeColor="text1"/>
          <w:sz w:val="24"/>
          <w:szCs w:val="24"/>
          <w:highlight w:val="none"/>
          <w14:textFill>
            <w14:solidFill>
              <w14:schemeClr w14:val="tx1"/>
            </w14:solidFill>
          </w14:textFill>
        </w:rPr>
        <w:t>，负责与本合同有关的事务。</w:t>
      </w:r>
    </w:p>
    <w:p w14:paraId="3F0E587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5</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2 乙方应按照合同要求</w:t>
      </w:r>
      <w:r>
        <w:rPr>
          <w:rFonts w:hint="eastAsia" w:ascii="宋体" w:hAnsi="宋体" w:eastAsia="宋体" w:cs="Times New Roman"/>
          <w:color w:val="000000" w:themeColor="text1"/>
          <w:sz w:val="24"/>
          <w:szCs w:val="24"/>
          <w:highlight w:val="none"/>
          <w14:textFill>
            <w14:solidFill>
              <w14:schemeClr w14:val="tx1"/>
            </w14:solidFill>
          </w14:textFill>
        </w:rPr>
        <w:t>履约</w:t>
      </w:r>
      <w:r>
        <w:rPr>
          <w:rFonts w:ascii="宋体" w:hAnsi="宋体" w:eastAsia="宋体" w:cs="Times New Roman"/>
          <w:color w:val="000000" w:themeColor="text1"/>
          <w:sz w:val="24"/>
          <w:szCs w:val="24"/>
          <w:highlight w:val="none"/>
          <w14:textFill>
            <w14:solidFill>
              <w14:schemeClr w14:val="tx1"/>
            </w14:solidFill>
          </w14:textFill>
        </w:rPr>
        <w:t>，充分合理安排，确保</w:t>
      </w:r>
      <w:r>
        <w:rPr>
          <w:rFonts w:hint="eastAsia" w:ascii="宋体" w:hAnsi="宋体" w:eastAsia="宋体" w:cs="Times New Roman"/>
          <w:color w:val="000000" w:themeColor="text1"/>
          <w:sz w:val="24"/>
          <w:szCs w:val="24"/>
          <w:highlight w:val="none"/>
          <w14:textFill>
            <w14:solidFill>
              <w14:schemeClr w14:val="tx1"/>
            </w14:solidFill>
          </w14:textFill>
        </w:rPr>
        <w:t>提供的货物</w:t>
      </w:r>
      <w:r>
        <w:rPr>
          <w:rFonts w:hint="eastAsia" w:ascii="宋体" w:hAnsi="宋体" w:eastAsia="宋体" w:cs="Times New Roman"/>
          <w:color w:val="000000" w:themeColor="text1"/>
          <w:sz w:val="24"/>
          <w:szCs w:val="24"/>
          <w:highlight w:val="none"/>
          <w:lang w:eastAsia="zh-CN"/>
          <w14:textFill>
            <w14:solidFill>
              <w14:schemeClr w14:val="tx1"/>
            </w14:solidFill>
          </w14:textFill>
        </w:rPr>
        <w:t>及相关</w:t>
      </w:r>
      <w:r>
        <w:rPr>
          <w:rFonts w:hint="eastAsia" w:ascii="宋体" w:hAnsi="宋体" w:eastAsia="宋体" w:cs="Times New Roman"/>
          <w:color w:val="000000" w:themeColor="text1"/>
          <w:sz w:val="24"/>
          <w:szCs w:val="24"/>
          <w:highlight w:val="none"/>
          <w14:textFill>
            <w14:solidFill>
              <w14:schemeClr w14:val="tx1"/>
            </w14:solidFill>
          </w14:textFill>
        </w:rPr>
        <w:t>服务符合合同</w:t>
      </w:r>
      <w:r>
        <w:rPr>
          <w:rFonts w:hint="eastAsia" w:ascii="宋体" w:hAnsi="宋体" w:eastAsia="宋体" w:cs="Times New Roman"/>
          <w:color w:val="000000" w:themeColor="text1"/>
          <w:sz w:val="24"/>
          <w:szCs w:val="24"/>
          <w:highlight w:val="none"/>
          <w:lang w:eastAsia="zh-CN"/>
          <w14:textFill>
            <w14:solidFill>
              <w14:schemeClr w14:val="tx1"/>
            </w14:solidFill>
          </w14:textFill>
        </w:rPr>
        <w:t>有关</w:t>
      </w:r>
      <w:r>
        <w:rPr>
          <w:rFonts w:ascii="宋体" w:hAnsi="宋体" w:eastAsia="宋体" w:cs="Times New Roman"/>
          <w:color w:val="000000" w:themeColor="text1"/>
          <w:sz w:val="24"/>
          <w:szCs w:val="24"/>
          <w:highlight w:val="none"/>
          <w14:textFill>
            <w14:solidFill>
              <w14:schemeClr w14:val="tx1"/>
            </w14:solidFill>
          </w14:textFill>
        </w:rPr>
        <w:t>要求</w:t>
      </w:r>
      <w:r>
        <w:rPr>
          <w:rFonts w:hint="eastAsia" w:ascii="宋体" w:hAnsi="宋体" w:eastAsia="宋体" w:cs="Times New Roman"/>
          <w:color w:val="000000" w:themeColor="text1"/>
          <w:sz w:val="24"/>
          <w:szCs w:val="24"/>
          <w:highlight w:val="none"/>
          <w14:textFill>
            <w14:solidFill>
              <w14:schemeClr w14:val="tx1"/>
            </w14:solidFill>
          </w14:textFill>
        </w:rPr>
        <w:t>。接受项目行业管理部门及政府有关部门的指导，配合甲方的履约检查</w:t>
      </w:r>
      <w:r>
        <w:rPr>
          <w:rFonts w:hint="eastAsia" w:ascii="宋体" w:hAnsi="宋体" w:eastAsia="宋体" w:cs="Times New Roman"/>
          <w:color w:val="000000" w:themeColor="text1"/>
          <w:sz w:val="24"/>
          <w:szCs w:val="24"/>
          <w:highlight w:val="none"/>
          <w:lang w:eastAsia="zh-CN"/>
          <w14:textFill>
            <w14:solidFill>
              <w14:schemeClr w14:val="tx1"/>
            </w14:solidFill>
          </w14:textFill>
        </w:rPr>
        <w:t>及验收</w:t>
      </w:r>
      <w:r>
        <w:rPr>
          <w:rFonts w:hint="eastAsia" w:ascii="宋体" w:hAnsi="宋体" w:eastAsia="宋体" w:cs="Times New Roman"/>
          <w:color w:val="000000" w:themeColor="text1"/>
          <w:sz w:val="24"/>
          <w:szCs w:val="24"/>
          <w:highlight w:val="none"/>
          <w14:textFill>
            <w14:solidFill>
              <w14:schemeClr w14:val="tx1"/>
            </w14:solidFill>
          </w14:textFill>
        </w:rPr>
        <w:t>，并</w:t>
      </w:r>
      <w:r>
        <w:rPr>
          <w:rFonts w:ascii="宋体" w:hAnsi="宋体" w:eastAsia="宋体" w:cs="Times New Roman"/>
          <w:color w:val="000000" w:themeColor="text1"/>
          <w:sz w:val="24"/>
          <w:szCs w:val="24"/>
          <w:highlight w:val="none"/>
          <w14:textFill>
            <w14:solidFill>
              <w14:schemeClr w14:val="tx1"/>
            </w14:solidFill>
          </w14:textFill>
        </w:rPr>
        <w:t>负责项目实施过程中的所有协调工作。</w:t>
      </w:r>
    </w:p>
    <w:p w14:paraId="2AF506F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5</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3</w:t>
      </w:r>
      <w:r>
        <w:rPr>
          <w:rFonts w:hint="eastAsia" w:ascii="宋体" w:hAnsi="宋体" w:eastAsia="宋体" w:cs="Times New Roman"/>
          <w:color w:val="000000" w:themeColor="text1"/>
          <w:sz w:val="24"/>
          <w:szCs w:val="24"/>
          <w:highlight w:val="none"/>
          <w14:textFill>
            <w14:solidFill>
              <w14:schemeClr w14:val="tx1"/>
            </w14:solidFill>
          </w14:textFill>
        </w:rPr>
        <w:t>乙方有权根据合同约定向甲方收取</w:t>
      </w:r>
      <w:r>
        <w:rPr>
          <w:rFonts w:hint="eastAsia" w:ascii="宋体" w:hAnsi="宋体" w:eastAsia="宋体" w:cs="Times New Roman"/>
          <w:color w:val="000000" w:themeColor="text1"/>
          <w:sz w:val="24"/>
          <w:szCs w:val="24"/>
          <w:highlight w:val="none"/>
          <w:lang w:eastAsia="zh-CN"/>
          <w14:textFill>
            <w14:solidFill>
              <w14:schemeClr w14:val="tx1"/>
            </w14:solidFill>
          </w14:textFill>
        </w:rPr>
        <w:t>合同价款</w:t>
      </w:r>
      <w:r>
        <w:rPr>
          <w:rFonts w:hint="eastAsia" w:ascii="宋体" w:hAnsi="宋体" w:eastAsia="宋体" w:cs="Times New Roman"/>
          <w:color w:val="000000" w:themeColor="text1"/>
          <w:sz w:val="24"/>
          <w:szCs w:val="24"/>
          <w:highlight w:val="none"/>
          <w14:textFill>
            <w14:solidFill>
              <w14:schemeClr w14:val="tx1"/>
            </w14:solidFill>
          </w14:textFill>
        </w:rPr>
        <w:t>。</w:t>
      </w:r>
    </w:p>
    <w:p w14:paraId="46EFD20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5</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4</w:t>
      </w:r>
      <w:r>
        <w:rPr>
          <w:rFonts w:hint="eastAsia" w:ascii="宋体" w:hAnsi="宋体" w:eastAsia="宋体" w:cs="Times New Roman"/>
          <w:color w:val="000000" w:themeColor="text1"/>
          <w:sz w:val="24"/>
          <w:szCs w:val="24"/>
          <w:highlight w:val="none"/>
          <w14:textFill>
            <w14:solidFill>
              <w14:schemeClr w14:val="tx1"/>
            </w14:solidFill>
          </w14:textFill>
        </w:rPr>
        <w:t>国家法律法规规定</w:t>
      </w:r>
      <w:r>
        <w:rPr>
          <w:rFonts w:hint="eastAsia" w:ascii="宋体" w:hAnsi="宋体" w:eastAsia="宋体" w:cs="Times New Roman"/>
          <w:color w:val="000000" w:themeColor="text1"/>
          <w:sz w:val="24"/>
          <w:szCs w:val="24"/>
          <w:highlight w:val="none"/>
          <w:lang w:eastAsia="zh-CN"/>
          <w14:textFill>
            <w14:solidFill>
              <w14:schemeClr w14:val="tx1"/>
            </w14:solidFill>
          </w14:textFill>
        </w:rPr>
        <w:t>及</w:t>
      </w:r>
      <w:r>
        <w:rPr>
          <w:rFonts w:hint="eastAsia" w:ascii="宋体" w:hAnsi="宋体" w:eastAsia="宋体" w:cs="Times New Roman"/>
          <w:color w:val="000000" w:themeColor="text1"/>
          <w:sz w:val="24"/>
          <w:szCs w:val="24"/>
          <w:highlight w:val="none"/>
          <w14:textFill>
            <w14:solidFill>
              <w14:schemeClr w14:val="tx1"/>
            </w14:solidFill>
          </w14:textFill>
        </w:rPr>
        <w:t>【政府采购合同专用条款】</w:t>
      </w:r>
      <w:r>
        <w:rPr>
          <w:rFonts w:hint="eastAsia" w:ascii="宋体" w:hAnsi="宋体" w:eastAsia="宋体" w:cs="Times New Roman"/>
          <w:color w:val="000000" w:themeColor="text1"/>
          <w:sz w:val="24"/>
          <w:szCs w:val="24"/>
          <w:highlight w:val="none"/>
          <w:lang w:eastAsia="zh-CN"/>
          <w14:textFill>
            <w14:solidFill>
              <w14:schemeClr w14:val="tx1"/>
            </w14:solidFill>
          </w14:textFill>
        </w:rPr>
        <w:t>约定应</w:t>
      </w:r>
      <w:r>
        <w:rPr>
          <w:rFonts w:hint="eastAsia" w:ascii="宋体" w:hAnsi="宋体" w:eastAsia="宋体" w:cs="Times New Roman"/>
          <w:color w:val="000000" w:themeColor="text1"/>
          <w:sz w:val="24"/>
          <w:szCs w:val="24"/>
          <w:highlight w:val="none"/>
          <w14:textFill>
            <w14:solidFill>
              <w14:schemeClr w14:val="tx1"/>
            </w14:solidFill>
          </w14:textFill>
        </w:rPr>
        <w:t>由乙方承担的其他义务和责任。</w:t>
      </w:r>
    </w:p>
    <w:p w14:paraId="4FD1C739">
      <w:pPr>
        <w:keepNext w:val="0"/>
        <w:keepLines w:val="0"/>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b/>
          <w:color w:val="000000" w:themeColor="text1"/>
          <w:sz w:val="24"/>
          <w:szCs w:val="24"/>
          <w:highlight w:val="none"/>
          <w:lang w:val="en-US" w:eastAsia="zh-CN"/>
          <w14:textFill>
            <w14:solidFill>
              <w14:schemeClr w14:val="tx1"/>
            </w14:solidFill>
          </w14:textFill>
        </w:rPr>
      </w:pPr>
      <w:r>
        <w:rPr>
          <w:rFonts w:hint="eastAsia" w:ascii="宋体" w:hAnsi="宋体" w:eastAsia="宋体"/>
          <w:b/>
          <w:color w:val="000000" w:themeColor="text1"/>
          <w:sz w:val="24"/>
          <w:szCs w:val="24"/>
          <w:highlight w:val="none"/>
          <w:lang w:val="en-US" w:eastAsia="zh-CN"/>
          <w14:textFill>
            <w14:solidFill>
              <w14:schemeClr w14:val="tx1"/>
            </w14:solidFill>
          </w14:textFill>
        </w:rPr>
        <w:t>6.合同履行</w:t>
      </w:r>
    </w:p>
    <w:p w14:paraId="7FC879C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6</w:t>
      </w:r>
      <w:r>
        <w:rPr>
          <w:rFonts w:hint="eastAsia" w:ascii="宋体" w:hAnsi="宋体"/>
          <w:color w:val="000000" w:themeColor="text1"/>
          <w:sz w:val="24"/>
          <w:szCs w:val="24"/>
          <w:highlight w:val="none"/>
          <w14:textFill>
            <w14:solidFill>
              <w14:schemeClr w14:val="tx1"/>
            </w14:solidFill>
          </w14:textFill>
        </w:rPr>
        <w:t>.1 甲乙双方应当按照</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color w:val="000000" w:themeColor="text1"/>
          <w:sz w:val="24"/>
          <w:szCs w:val="24"/>
          <w:highlight w:val="none"/>
          <w14:textFill>
            <w14:solidFill>
              <w14:schemeClr w14:val="tx1"/>
            </w14:solidFill>
          </w14:textFill>
        </w:rPr>
        <w:t>约定顺序履行合同义务；如果没有先后顺序的，应当同时履行。</w:t>
      </w:r>
    </w:p>
    <w:p w14:paraId="270C928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color w:val="000000" w:themeColor="text1"/>
          <w:sz w:val="24"/>
          <w:szCs w:val="28"/>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6</w:t>
      </w:r>
      <w:r>
        <w:rPr>
          <w:rFonts w:hint="eastAsia" w:ascii="宋体" w:hAnsi="宋体"/>
          <w:color w:val="000000" w:themeColor="text1"/>
          <w:sz w:val="24"/>
          <w:szCs w:val="24"/>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4A71FD63">
      <w:pPr>
        <w:keepNext w:val="0"/>
        <w:keepLines w:val="0"/>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b/>
          <w:color w:val="000000" w:themeColor="text1"/>
          <w:sz w:val="24"/>
          <w:szCs w:val="24"/>
          <w:highlight w:val="none"/>
          <w:lang w:val="en-US" w:eastAsia="zh-CN"/>
          <w14:textFill>
            <w14:solidFill>
              <w14:schemeClr w14:val="tx1"/>
            </w14:solidFill>
          </w14:textFill>
        </w:rPr>
      </w:pPr>
      <w:r>
        <w:rPr>
          <w:rFonts w:hint="eastAsia" w:ascii="宋体" w:hAnsi="宋体" w:eastAsia="宋体"/>
          <w:b/>
          <w:color w:val="000000" w:themeColor="text1"/>
          <w:sz w:val="24"/>
          <w:szCs w:val="24"/>
          <w:highlight w:val="none"/>
          <w:lang w:val="en-US" w:eastAsia="zh-CN"/>
          <w14:textFill>
            <w14:solidFill>
              <w14:schemeClr w14:val="tx1"/>
            </w14:solidFill>
          </w14:textFill>
        </w:rPr>
        <w:t>7.货物包装、运输、保险和交付要求</w:t>
      </w:r>
    </w:p>
    <w:p w14:paraId="0772BFF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.1 本合同</w:t>
      </w:r>
      <w:r>
        <w:rPr>
          <w:rFonts w:hint="eastAsia" w:ascii="宋体" w:hAnsi="宋体"/>
          <w:bCs/>
          <w:color w:val="000000" w:themeColor="text1"/>
          <w:sz w:val="24"/>
          <w:szCs w:val="24"/>
          <w:highlight w:val="none"/>
          <w14:textFill>
            <w14:solidFill>
              <w14:schemeClr w14:val="tx1"/>
            </w14:solidFill>
          </w14:textFill>
        </w:rPr>
        <w:t>涉及商品包装</w:t>
      </w:r>
      <w:r>
        <w:rPr>
          <w:rFonts w:hint="eastAsia" w:ascii="宋体" w:hAnsi="宋体"/>
          <w:bCs/>
          <w:color w:val="000000" w:themeColor="text1"/>
          <w:sz w:val="24"/>
          <w:szCs w:val="24"/>
          <w:highlight w:val="none"/>
          <w:lang w:eastAsia="zh-CN"/>
          <w14:textFill>
            <w14:solidFill>
              <w14:schemeClr w14:val="tx1"/>
            </w14:solidFill>
          </w14:textFill>
        </w:rPr>
        <w:t>、</w:t>
      </w:r>
      <w:r>
        <w:rPr>
          <w:rFonts w:hint="eastAsia" w:ascii="宋体" w:hAnsi="宋体"/>
          <w:bCs/>
          <w:color w:val="000000" w:themeColor="text1"/>
          <w:sz w:val="24"/>
          <w:szCs w:val="24"/>
          <w:highlight w:val="none"/>
          <w14:textFill>
            <w14:solidFill>
              <w14:schemeClr w14:val="tx1"/>
            </w14:solidFill>
          </w14:textFill>
        </w:rPr>
        <w:t>快递包装的，</w:t>
      </w:r>
      <w:r>
        <w:rPr>
          <w:rFonts w:hint="eastAsia" w:ascii="宋体" w:hAnsi="宋体"/>
          <w:color w:val="000000" w:themeColor="text1"/>
          <w:sz w:val="24"/>
          <w:szCs w:val="24"/>
          <w:highlight w:val="none"/>
          <w14:textFill>
            <w14:solidFill>
              <w14:schemeClr w14:val="tx1"/>
            </w14:solidFill>
          </w14:textFill>
        </w:rPr>
        <w:t>除</w:t>
      </w:r>
      <w:r>
        <w:rPr>
          <w:rFonts w:hint="eastAsia" w:ascii="宋体" w:hAnsi="宋体"/>
          <w:b/>
          <w:color w:val="000000" w:themeColor="text1"/>
          <w:sz w:val="24"/>
          <w:szCs w:val="24"/>
          <w:highlight w:val="none"/>
          <w14:textFill>
            <w14:solidFill>
              <w14:schemeClr w14:val="tx1"/>
            </w14:solidFill>
          </w14:textFill>
        </w:rPr>
        <w:t>【政府采购合同专用条款】</w:t>
      </w:r>
      <w:r>
        <w:rPr>
          <w:rFonts w:hint="eastAsia" w:ascii="宋体" w:hAnsi="宋体"/>
          <w:bCs/>
          <w:color w:val="000000" w:themeColor="text1"/>
          <w:sz w:val="24"/>
          <w:szCs w:val="24"/>
          <w:highlight w:val="none"/>
          <w14:textFill>
            <w14:solidFill>
              <w14:schemeClr w14:val="tx1"/>
            </w14:solidFill>
          </w14:textFill>
        </w:rPr>
        <w:t>另有</w:t>
      </w:r>
      <w:r>
        <w:rPr>
          <w:rFonts w:hint="eastAsia" w:ascii="宋体" w:hAnsi="宋体"/>
          <w:bCs/>
          <w:color w:val="000000" w:themeColor="text1"/>
          <w:sz w:val="24"/>
          <w:szCs w:val="24"/>
          <w:highlight w:val="none"/>
          <w:lang w:eastAsia="zh-CN"/>
          <w14:textFill>
            <w14:solidFill>
              <w14:schemeClr w14:val="tx1"/>
            </w14:solidFill>
          </w14:textFill>
        </w:rPr>
        <w:t>约</w:t>
      </w:r>
      <w:r>
        <w:rPr>
          <w:rFonts w:hint="eastAsia" w:ascii="宋体" w:hAnsi="宋体"/>
          <w:bCs/>
          <w:color w:val="000000" w:themeColor="text1"/>
          <w:sz w:val="24"/>
          <w:szCs w:val="24"/>
          <w:highlight w:val="none"/>
          <w14:textFill>
            <w14:solidFill>
              <w14:schemeClr w14:val="tx1"/>
            </w14:solidFill>
          </w14:textFill>
        </w:rPr>
        <w:t>定</w:t>
      </w:r>
      <w:r>
        <w:rPr>
          <w:rFonts w:hint="eastAsia" w:ascii="宋体" w:hAnsi="宋体"/>
          <w:bCs/>
          <w:color w:val="000000" w:themeColor="text1"/>
          <w:sz w:val="24"/>
          <w:szCs w:val="24"/>
          <w:highlight w:val="none"/>
          <w:lang w:eastAsia="zh-CN"/>
          <w14:textFill>
            <w14:solidFill>
              <w14:schemeClr w14:val="tx1"/>
            </w14:solidFill>
          </w14:textFill>
        </w:rPr>
        <w:t>外</w:t>
      </w:r>
      <w:r>
        <w:rPr>
          <w:rFonts w:hint="eastAsia" w:ascii="宋体" w:hAnsi="宋体"/>
          <w:bCs/>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 w:val="24"/>
          <w:szCs w:val="24"/>
          <w:highlight w:val="none"/>
          <w14:textFill>
            <w14:solidFill>
              <w14:schemeClr w14:val="tx1"/>
            </w14:solidFill>
          </w14:textFill>
        </w:rPr>
        <w:t>【政府采购合同专用条款】</w:t>
      </w:r>
      <w:r>
        <w:rPr>
          <w:rFonts w:hint="eastAsia" w:ascii="宋体" w:hAnsi="宋体"/>
          <w:b w:val="0"/>
          <w:bCs/>
          <w:color w:val="000000" w:themeColor="text1"/>
          <w:sz w:val="24"/>
          <w:szCs w:val="24"/>
          <w:highlight w:val="none"/>
          <w:lang w:eastAsia="zh-CN"/>
          <w14:textFill>
            <w14:solidFill>
              <w14:schemeClr w14:val="tx1"/>
            </w14:solidFill>
          </w14:textFill>
        </w:rPr>
        <w:t>约定的</w:t>
      </w:r>
      <w:r>
        <w:rPr>
          <w:rFonts w:hint="eastAsia" w:ascii="宋体" w:hAnsi="宋体"/>
          <w:color w:val="000000" w:themeColor="text1"/>
          <w:sz w:val="24"/>
          <w:szCs w:val="24"/>
          <w:highlight w:val="none"/>
          <w14:textFill>
            <w14:solidFill>
              <w14:schemeClr w14:val="tx1"/>
            </w14:solidFill>
          </w14:textFill>
        </w:rPr>
        <w:t>指定现场。</w:t>
      </w:r>
    </w:p>
    <w:p w14:paraId="11EEFFA9">
      <w:pPr>
        <w:pageBreakBefore w:val="0"/>
        <w:kinsoku/>
        <w:wordWrap/>
        <w:overflowPunct/>
        <w:topLinePunct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.2 除</w:t>
      </w:r>
      <w:r>
        <w:rPr>
          <w:rFonts w:hint="eastAsia" w:ascii="宋体" w:hAnsi="宋体"/>
          <w:b/>
          <w:color w:val="000000" w:themeColor="text1"/>
          <w:sz w:val="24"/>
          <w:szCs w:val="24"/>
          <w:highlight w:val="none"/>
          <w14:textFill>
            <w14:solidFill>
              <w14:schemeClr w14:val="tx1"/>
            </w14:solidFill>
          </w14:textFill>
        </w:rPr>
        <w:t>【政府采购合同专用条款】</w:t>
      </w:r>
      <w:r>
        <w:rPr>
          <w:rFonts w:hint="eastAsia" w:ascii="宋体" w:hAnsi="宋体"/>
          <w:bCs/>
          <w:color w:val="000000" w:themeColor="text1"/>
          <w:sz w:val="24"/>
          <w:szCs w:val="24"/>
          <w:highlight w:val="none"/>
          <w14:textFill>
            <w14:solidFill>
              <w14:schemeClr w14:val="tx1"/>
            </w14:solidFill>
          </w14:textFill>
        </w:rPr>
        <w:t>另有</w:t>
      </w:r>
      <w:r>
        <w:rPr>
          <w:rFonts w:hint="eastAsia" w:ascii="宋体" w:hAnsi="宋体"/>
          <w:bCs/>
          <w:color w:val="000000" w:themeColor="text1"/>
          <w:sz w:val="24"/>
          <w:szCs w:val="24"/>
          <w:highlight w:val="none"/>
          <w:lang w:eastAsia="zh-CN"/>
          <w14:textFill>
            <w14:solidFill>
              <w14:schemeClr w14:val="tx1"/>
            </w14:solidFill>
          </w14:textFill>
        </w:rPr>
        <w:t>约</w:t>
      </w:r>
      <w:r>
        <w:rPr>
          <w:rFonts w:hint="eastAsia" w:ascii="宋体" w:hAnsi="宋体"/>
          <w:bCs/>
          <w:color w:val="000000" w:themeColor="text1"/>
          <w:sz w:val="24"/>
          <w:szCs w:val="24"/>
          <w:highlight w:val="none"/>
          <w14:textFill>
            <w14:solidFill>
              <w14:schemeClr w14:val="tx1"/>
            </w14:solidFill>
          </w14:textFill>
        </w:rPr>
        <w:t>定</w:t>
      </w:r>
      <w:r>
        <w:rPr>
          <w:rFonts w:hint="eastAsia" w:ascii="宋体" w:hAnsi="宋体"/>
          <w:bCs/>
          <w:color w:val="000000" w:themeColor="text1"/>
          <w:sz w:val="24"/>
          <w:szCs w:val="24"/>
          <w:highlight w:val="none"/>
          <w:lang w:eastAsia="zh-CN"/>
          <w14:textFill>
            <w14:solidFill>
              <w14:schemeClr w14:val="tx1"/>
            </w14:solidFill>
          </w14:textFill>
        </w:rPr>
        <w:t>外</w:t>
      </w:r>
      <w:r>
        <w:rPr>
          <w:rFonts w:hint="eastAsia" w:ascii="宋体" w:hAnsi="宋体"/>
          <w:bCs/>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乙方负责办理将货物运抵本合同规定的交货地点</w:t>
      </w:r>
      <w:r>
        <w:rPr>
          <w:rFonts w:hint="eastAsia" w:ascii="宋体" w:hAnsi="宋体"/>
          <w:color w:val="000000" w:themeColor="text1"/>
          <w:sz w:val="24"/>
          <w:szCs w:val="24"/>
          <w:highlight w:val="none"/>
          <w:lang w:eastAsia="zh-CN"/>
          <w14:textFill>
            <w14:solidFill>
              <w14:schemeClr w14:val="tx1"/>
            </w14:solidFill>
          </w14:textFill>
        </w:rPr>
        <w:t>，并装卸、交付至甲方</w:t>
      </w:r>
      <w:r>
        <w:rPr>
          <w:rFonts w:hint="eastAsia" w:ascii="宋体" w:hAnsi="宋体"/>
          <w:color w:val="000000" w:themeColor="text1"/>
          <w:sz w:val="24"/>
          <w:szCs w:val="24"/>
          <w:highlight w:val="none"/>
          <w14:textFill>
            <w14:solidFill>
              <w14:schemeClr w14:val="tx1"/>
            </w14:solidFill>
          </w14:textFill>
        </w:rPr>
        <w:t>的一切运输事项，相关费用应</w:t>
      </w:r>
      <w:r>
        <w:rPr>
          <w:rFonts w:hint="eastAsia" w:ascii="宋体" w:hAnsi="宋体"/>
          <w:color w:val="000000" w:themeColor="text1"/>
          <w:sz w:val="24"/>
          <w:szCs w:val="24"/>
          <w:highlight w:val="none"/>
          <w:lang w:eastAsia="zh-CN"/>
          <w14:textFill>
            <w14:solidFill>
              <w14:schemeClr w14:val="tx1"/>
            </w14:solidFill>
          </w14:textFill>
        </w:rPr>
        <w:t>包含</w:t>
      </w:r>
      <w:r>
        <w:rPr>
          <w:rFonts w:hint="eastAsia" w:ascii="宋体" w:hAnsi="宋体"/>
          <w:color w:val="000000" w:themeColor="text1"/>
          <w:sz w:val="24"/>
          <w:szCs w:val="24"/>
          <w:highlight w:val="none"/>
          <w14:textFill>
            <w14:solidFill>
              <w14:schemeClr w14:val="tx1"/>
            </w14:solidFill>
          </w14:textFill>
        </w:rPr>
        <w:t>在合同</w:t>
      </w:r>
      <w:r>
        <w:rPr>
          <w:rFonts w:hint="eastAsia" w:ascii="宋体" w:hAnsi="宋体"/>
          <w:color w:val="000000" w:themeColor="text1"/>
          <w:sz w:val="24"/>
          <w:szCs w:val="24"/>
          <w:highlight w:val="none"/>
          <w:lang w:eastAsia="zh-CN"/>
          <w14:textFill>
            <w14:solidFill>
              <w14:schemeClr w14:val="tx1"/>
            </w14:solidFill>
          </w14:textFill>
        </w:rPr>
        <w:t>价款</w:t>
      </w:r>
      <w:r>
        <w:rPr>
          <w:rFonts w:hint="eastAsia" w:ascii="宋体" w:hAnsi="宋体"/>
          <w:color w:val="000000" w:themeColor="text1"/>
          <w:sz w:val="24"/>
          <w:szCs w:val="24"/>
          <w:highlight w:val="none"/>
          <w14:textFill>
            <w14:solidFill>
              <w14:schemeClr w14:val="tx1"/>
            </w14:solidFill>
          </w14:textFill>
        </w:rPr>
        <w:t>中。</w:t>
      </w:r>
    </w:p>
    <w:p w14:paraId="3463FD71">
      <w:pPr>
        <w:pageBreakBefore w:val="0"/>
        <w:kinsoku/>
        <w:wordWrap/>
        <w:overflowPunct/>
        <w:topLinePunct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.3 货物保险要求按</w:t>
      </w:r>
      <w:r>
        <w:rPr>
          <w:rFonts w:hint="eastAsia" w:ascii="宋体" w:hAnsi="宋体"/>
          <w:b/>
          <w:color w:val="000000" w:themeColor="text1"/>
          <w:sz w:val="24"/>
          <w:szCs w:val="24"/>
          <w:highlight w:val="none"/>
          <w14:textFill>
            <w14:solidFill>
              <w14:schemeClr w14:val="tx1"/>
            </w14:solidFill>
          </w14:textFill>
        </w:rPr>
        <w:t>【政府采购合同专用条款】</w:t>
      </w:r>
      <w:r>
        <w:rPr>
          <w:rFonts w:hint="eastAsia" w:ascii="宋体" w:hAnsi="宋体"/>
          <w:bCs/>
          <w:color w:val="000000" w:themeColor="text1"/>
          <w:sz w:val="24"/>
          <w:szCs w:val="24"/>
          <w:highlight w:val="none"/>
          <w14:textFill>
            <w14:solidFill>
              <w14:schemeClr w14:val="tx1"/>
            </w14:solidFill>
          </w14:textFill>
        </w:rPr>
        <w:t>规定执行</w:t>
      </w:r>
      <w:r>
        <w:rPr>
          <w:rFonts w:hint="eastAsia" w:ascii="宋体" w:hAnsi="宋体"/>
          <w:color w:val="000000" w:themeColor="text1"/>
          <w:sz w:val="24"/>
          <w:szCs w:val="24"/>
          <w:highlight w:val="none"/>
          <w14:textFill>
            <w14:solidFill>
              <w14:schemeClr w14:val="tx1"/>
            </w14:solidFill>
          </w14:textFill>
        </w:rPr>
        <w:t>。</w:t>
      </w:r>
    </w:p>
    <w:p w14:paraId="729821E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 xml:space="preserve">.4 </w:t>
      </w:r>
      <w:r>
        <w:rPr>
          <w:rFonts w:hint="eastAsia" w:ascii="宋体" w:hAnsi="宋体"/>
          <w:color w:val="000000" w:themeColor="text1"/>
          <w:sz w:val="24"/>
          <w:szCs w:val="24"/>
          <w:highlight w:val="none"/>
          <w:lang w:val="en-US" w:eastAsia="zh-CN"/>
          <w14:textFill>
            <w14:solidFill>
              <w14:schemeClr w14:val="tx1"/>
            </w14:solidFill>
          </w14:textFill>
        </w:rPr>
        <w:t>除采购活动</w:t>
      </w:r>
      <w:r>
        <w:rPr>
          <w:rFonts w:hint="eastAsia" w:ascii="宋体" w:hAnsi="宋体"/>
          <w:color w:val="000000" w:themeColor="text1"/>
          <w:sz w:val="24"/>
          <w:szCs w:val="24"/>
          <w:highlight w:val="none"/>
          <w14:textFill>
            <w14:solidFill>
              <w14:schemeClr w14:val="tx1"/>
            </w14:solidFill>
          </w14:textFill>
        </w:rPr>
        <w:t>对商品包装</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快递包装</w:t>
      </w:r>
      <w:r>
        <w:rPr>
          <w:rFonts w:hint="eastAsia" w:ascii="宋体" w:hAnsi="宋体"/>
          <w:color w:val="000000" w:themeColor="text1"/>
          <w:sz w:val="24"/>
          <w:szCs w:val="24"/>
          <w:highlight w:val="none"/>
          <w:lang w:val="en-US" w:eastAsia="zh-CN"/>
          <w14:textFill>
            <w14:solidFill>
              <w14:schemeClr w14:val="tx1"/>
            </w14:solidFill>
          </w14:textFill>
        </w:rPr>
        <w:t>达成具体约定外</w:t>
      </w:r>
      <w:r>
        <w:rPr>
          <w:rFonts w:hint="eastAsia" w:ascii="宋体" w:hAnsi="宋体"/>
          <w:color w:val="000000" w:themeColor="text1"/>
          <w:sz w:val="24"/>
          <w:szCs w:val="24"/>
          <w:highlight w:val="none"/>
          <w14:textFill>
            <w14:solidFill>
              <w14:schemeClr w14:val="tx1"/>
            </w14:solidFill>
          </w14:textFill>
        </w:rPr>
        <w:t>，乙方提供产品及相关快递服务</w:t>
      </w:r>
      <w:r>
        <w:rPr>
          <w:rFonts w:hint="eastAsia" w:ascii="宋体" w:hAnsi="宋体"/>
          <w:color w:val="000000" w:themeColor="text1"/>
          <w:sz w:val="24"/>
          <w:szCs w:val="24"/>
          <w:highlight w:val="none"/>
          <w:lang w:val="en-US" w:eastAsia="zh-CN"/>
          <w14:textFill>
            <w14:solidFill>
              <w14:schemeClr w14:val="tx1"/>
            </w14:solidFill>
          </w14:textFill>
        </w:rPr>
        <w:t>涉及到</w:t>
      </w:r>
      <w:r>
        <w:rPr>
          <w:rFonts w:hint="eastAsia" w:ascii="宋体" w:hAnsi="宋体"/>
          <w:color w:val="000000" w:themeColor="text1"/>
          <w:sz w:val="24"/>
          <w:szCs w:val="24"/>
          <w:highlight w:val="none"/>
          <w14:textFill>
            <w14:solidFill>
              <w14:schemeClr w14:val="tx1"/>
            </w14:solidFill>
          </w14:textFill>
        </w:rPr>
        <w:t>具体包装要求</w:t>
      </w:r>
      <w:r>
        <w:rPr>
          <w:rFonts w:hint="eastAsia" w:ascii="宋体" w:hAnsi="宋体"/>
          <w:color w:val="000000" w:themeColor="text1"/>
          <w:sz w:val="24"/>
          <w:szCs w:val="24"/>
          <w:highlight w:val="none"/>
          <w:lang w:val="en-US" w:eastAsia="zh-CN"/>
          <w14:textFill>
            <w14:solidFill>
              <w14:schemeClr w14:val="tx1"/>
            </w14:solidFill>
          </w14:textFill>
        </w:rPr>
        <w:t>的，</w:t>
      </w:r>
      <w:r>
        <w:rPr>
          <w:rFonts w:hint="eastAsia" w:ascii="宋体" w:hAnsi="宋体"/>
          <w:color w:val="000000" w:themeColor="text1"/>
          <w:sz w:val="24"/>
          <w:szCs w:val="24"/>
          <w:highlight w:val="none"/>
          <w14:textFill>
            <w14:solidFill>
              <w14:schemeClr w14:val="tx1"/>
            </w14:solidFill>
          </w14:textFill>
        </w:rPr>
        <w:t>应</w:t>
      </w:r>
      <w:r>
        <w:rPr>
          <w:rFonts w:hint="eastAsia" w:ascii="宋体" w:hAnsi="宋体"/>
          <w:color w:val="000000" w:themeColor="text1"/>
          <w:sz w:val="24"/>
          <w:szCs w:val="24"/>
          <w:highlight w:val="none"/>
          <w:lang w:val="en-US" w:eastAsia="zh-CN"/>
          <w14:textFill>
            <w14:solidFill>
              <w14:schemeClr w14:val="tx1"/>
            </w14:solidFill>
          </w14:textFill>
        </w:rPr>
        <w:t>不低于</w:t>
      </w:r>
      <w:r>
        <w:rPr>
          <w:rFonts w:hint="eastAsia" w:ascii="宋体" w:hAnsi="宋体"/>
          <w:color w:val="000000" w:themeColor="text1"/>
          <w:sz w:val="24"/>
          <w:szCs w:val="24"/>
          <w:highlight w:val="none"/>
          <w14:textFill>
            <w14:solidFill>
              <w14:schemeClr w14:val="tx1"/>
            </w14:solidFill>
          </w14:textFill>
        </w:rPr>
        <w:t>《商品包装政府采购需求标准（试行）</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快递包装政府采购需求标准（试行）》</w:t>
      </w:r>
      <w:r>
        <w:rPr>
          <w:rFonts w:hint="eastAsia" w:ascii="宋体" w:hAnsi="宋体"/>
          <w:color w:val="000000" w:themeColor="text1"/>
          <w:sz w:val="24"/>
          <w:szCs w:val="24"/>
          <w:highlight w:val="none"/>
          <w:lang w:val="en-US" w:eastAsia="zh-CN"/>
          <w14:textFill>
            <w14:solidFill>
              <w14:schemeClr w14:val="tx1"/>
            </w14:solidFill>
          </w14:textFill>
        </w:rPr>
        <w:t>标准</w:t>
      </w:r>
      <w:r>
        <w:rPr>
          <w:rFonts w:hint="eastAsia" w:ascii="宋体" w:hAnsi="宋体"/>
          <w:color w:val="000000" w:themeColor="text1"/>
          <w:sz w:val="24"/>
          <w:szCs w:val="24"/>
          <w:highlight w:val="none"/>
          <w14:textFill>
            <w14:solidFill>
              <w14:schemeClr w14:val="tx1"/>
            </w14:solidFill>
          </w14:textFill>
        </w:rPr>
        <w:t>，并作为履约验收的内容，必要时甲方可以要求乙方在履约验收环节出具检测报告。</w:t>
      </w:r>
    </w:p>
    <w:p w14:paraId="03C69E7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 xml:space="preserve">7.5 </w:t>
      </w:r>
      <w:r>
        <w:rPr>
          <w:rFonts w:hint="eastAsia" w:ascii="宋体" w:hAnsi="宋体" w:eastAsia="宋体" w:cs="宋体"/>
          <w:color w:val="000000" w:themeColor="text1"/>
          <w:sz w:val="24"/>
          <w:szCs w:val="24"/>
          <w:highlight w:val="none"/>
          <w14:textFill>
            <w14:solidFill>
              <w14:schemeClr w14:val="tx1"/>
            </w14:solidFill>
          </w14:textFill>
        </w:rPr>
        <w:t>乙方在运输到达之前</w:t>
      </w:r>
      <w:r>
        <w:rPr>
          <w:rFonts w:hint="eastAsia" w:ascii="宋体" w:hAnsi="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提前通知</w:t>
      </w:r>
      <w:r>
        <w:rPr>
          <w:rFonts w:hint="eastAsia" w:ascii="宋体" w:hAnsi="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，并提示货物运输装卸的注意事项</w:t>
      </w:r>
      <w:r>
        <w:rPr>
          <w:rFonts w:hint="eastAsia" w:ascii="宋体" w:hAnsi="宋体" w:cs="宋体"/>
          <w:color w:val="000000" w:themeColor="text1"/>
          <w:sz w:val="24"/>
          <w:szCs w:val="24"/>
          <w:highlight w:val="none"/>
          <w:lang w:eastAsia="zh-CN"/>
          <w14:textFill>
            <w14:solidFill>
              <w14:schemeClr w14:val="tx1"/>
            </w14:solidFill>
          </w14:textFill>
        </w:rPr>
        <w:t>，甲方配合乙方做好货物的接收工作。</w:t>
      </w:r>
    </w:p>
    <w:p w14:paraId="0C407FA0">
      <w:pPr>
        <w:pStyle w:val="834"/>
        <w:keepNext w:val="0"/>
        <w:keepLines w:val="0"/>
        <w:pageBreakBefore w:val="0"/>
        <w:kinsoku/>
        <w:wordWrap/>
        <w:overflowPunct/>
        <w:topLinePunct w:val="0"/>
        <w:bidi w:val="0"/>
        <w:adjustRightInd w:val="0"/>
        <w:spacing w:line="360" w:lineRule="auto"/>
        <w:textAlignment w:val="auto"/>
        <w:rPr>
          <w:rFonts w:hint="default" w:ascii="宋体" w:hAnsi="宋体" w:eastAsia="宋体" w:cs="Times New Roman"/>
          <w:color w:val="000000" w:themeColor="text1"/>
          <w:kern w:val="2"/>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14:textFill>
            <w14:solidFill>
              <w14:schemeClr w14:val="tx1"/>
            </w14:solidFill>
          </w14:textFill>
        </w:rPr>
        <w:t>7.6 如因包装、运输问题导致货物损毁、丢失或者品质下降，甲方有权要求降价、换货、拒收部分或整批货物，由此产生的费用和损失，均由乙方承担。</w:t>
      </w:r>
    </w:p>
    <w:p w14:paraId="1A57237D">
      <w:pPr>
        <w:pStyle w:val="834"/>
        <w:keepNext w:val="0"/>
        <w:keepLines w:val="0"/>
        <w:pageBreakBefore w:val="0"/>
        <w:kinsoku/>
        <w:wordWrap/>
        <w:overflowPunct/>
        <w:topLinePunct w:val="0"/>
        <w:bidi w:val="0"/>
        <w:adjustRightInd w:val="0"/>
        <w:spacing w:line="360" w:lineRule="auto"/>
        <w:ind w:left="0" w:leftChars="0" w:firstLine="0" w:firstLineChars="0"/>
        <w:textAlignment w:val="auto"/>
        <w:rPr>
          <w:rFonts w:hint="eastAsia" w:ascii="宋体" w:hAnsi="宋体" w:eastAsia="宋体" w:cs="Times New Roman"/>
          <w:b/>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2"/>
          <w:sz w:val="24"/>
          <w:szCs w:val="24"/>
          <w:highlight w:val="none"/>
          <w:lang w:val="en-US" w:eastAsia="zh-CN"/>
          <w14:textFill>
            <w14:solidFill>
              <w14:schemeClr w14:val="tx1"/>
            </w14:solidFill>
          </w14:textFill>
        </w:rPr>
        <w:t>8. 质量标准和保证</w:t>
      </w:r>
    </w:p>
    <w:p w14:paraId="6DC2D1B5">
      <w:pPr>
        <w:pStyle w:val="834"/>
        <w:keepNext w:val="0"/>
        <w:keepLines w:val="0"/>
        <w:pageBreakBefore w:val="0"/>
        <w:kinsoku/>
        <w:wordWrap/>
        <w:overflowPunct/>
        <w:topLinePunct w:val="0"/>
        <w:bidi w:val="0"/>
        <w:adjustRightInd w:val="0"/>
        <w:spacing w:line="360" w:lineRule="auto"/>
        <w:textAlignment w:val="auto"/>
        <w:rPr>
          <w:rFonts w:hint="eastAsia" w:ascii="宋体" w:hAnsi="宋体" w:eastAsia="宋体" w:cs="Times New Roman"/>
          <w:color w:val="000000" w:themeColor="text1"/>
          <w:kern w:val="2"/>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14:textFill>
            <w14:solidFill>
              <w14:schemeClr w14:val="tx1"/>
            </w14:solidFill>
          </w14:textFill>
        </w:rPr>
        <w:t>8.1 质量标准</w:t>
      </w:r>
    </w:p>
    <w:p w14:paraId="0DDD378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（1）本合同下</w:t>
      </w:r>
      <w:r>
        <w:rPr>
          <w:rFonts w:hint="eastAsia" w:ascii="宋体" w:hAnsi="宋体"/>
          <w:color w:val="000000" w:themeColor="text1"/>
          <w:sz w:val="24"/>
          <w:szCs w:val="24"/>
          <w:highlight w:val="none"/>
          <w:lang w:eastAsia="zh-CN"/>
          <w14:textFill>
            <w14:solidFill>
              <w14:schemeClr w14:val="tx1"/>
            </w14:solidFill>
          </w14:textFill>
        </w:rPr>
        <w:t>提供</w:t>
      </w:r>
      <w:r>
        <w:rPr>
          <w:rFonts w:hint="eastAsia" w:ascii="宋体" w:hAnsi="宋体"/>
          <w:color w:val="000000" w:themeColor="text1"/>
          <w:sz w:val="24"/>
          <w:szCs w:val="24"/>
          <w:highlight w:val="none"/>
          <w14:textFill>
            <w14:solidFill>
              <w14:schemeClr w14:val="tx1"/>
            </w14:solidFill>
          </w14:textFill>
        </w:rPr>
        <w:t>的货物应符合</w:t>
      </w:r>
      <w:r>
        <w:rPr>
          <w:rFonts w:hint="eastAsia" w:ascii="宋体" w:hAnsi="宋体"/>
          <w:color w:val="000000" w:themeColor="text1"/>
          <w:sz w:val="24"/>
          <w:szCs w:val="24"/>
          <w:highlight w:val="none"/>
          <w:lang w:eastAsia="zh-CN"/>
          <w14:textFill>
            <w14:solidFill>
              <w14:schemeClr w14:val="tx1"/>
            </w14:solidFill>
          </w14:textFill>
        </w:rPr>
        <w:t>合同</w:t>
      </w:r>
      <w:r>
        <w:rPr>
          <w:rFonts w:hint="eastAsia" w:ascii="宋体" w:hAnsi="宋体" w:cs="宋体"/>
          <w:color w:val="000000" w:themeColor="text1"/>
          <w:sz w:val="24"/>
          <w:szCs w:val="24"/>
          <w:highlight w:val="none"/>
          <w:lang w:eastAsia="zh-CN"/>
          <w14:textFill>
            <w14:solidFill>
              <w14:schemeClr w14:val="tx1"/>
            </w14:solidFill>
          </w14:textFill>
        </w:rPr>
        <w:t>约</w:t>
      </w:r>
      <w:r>
        <w:rPr>
          <w:rFonts w:hint="eastAsia" w:ascii="宋体" w:hAnsi="宋体" w:eastAsia="宋体" w:cs="宋体"/>
          <w:color w:val="000000" w:themeColor="text1"/>
          <w:sz w:val="24"/>
          <w:szCs w:val="24"/>
          <w:highlight w:val="none"/>
          <w14:textFill>
            <w14:solidFill>
              <w14:schemeClr w14:val="tx1"/>
            </w14:solidFill>
          </w14:textFill>
        </w:rPr>
        <w:t>定的品牌、规格型号、技术性能、配置、质量、数量等要求。</w:t>
      </w:r>
      <w:r>
        <w:rPr>
          <w:rFonts w:hint="eastAsia" w:ascii="宋体" w:hAnsi="宋体"/>
          <w:color w:val="000000" w:themeColor="text1"/>
          <w:sz w:val="24"/>
          <w:szCs w:val="24"/>
          <w:highlight w:val="none"/>
          <w14:textFill>
            <w14:solidFill>
              <w14:schemeClr w14:val="tx1"/>
            </w14:solidFill>
          </w14:textFill>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000000" w:themeColor="text1"/>
          <w:sz w:val="24"/>
          <w:szCs w:val="24"/>
          <w:highlight w:val="none"/>
          <w:lang w:eastAsia="zh-CN"/>
          <w14:textFill>
            <w14:solidFill>
              <w14:schemeClr w14:val="tx1"/>
            </w14:solidFill>
          </w14:textFill>
        </w:rPr>
        <w:t>。</w:t>
      </w:r>
    </w:p>
    <w:p w14:paraId="6430C2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（2）采用中华人民共和国法定计量单位。</w:t>
      </w:r>
    </w:p>
    <w:p w14:paraId="2BA0396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（3）乙方所</w:t>
      </w:r>
      <w:r>
        <w:rPr>
          <w:rFonts w:hint="eastAsia" w:ascii="宋体" w:hAnsi="宋体" w:eastAsia="宋体"/>
          <w:color w:val="000000" w:themeColor="text1"/>
          <w:sz w:val="24"/>
          <w:szCs w:val="24"/>
          <w:highlight w:val="none"/>
          <w:lang w:eastAsia="zh-CN"/>
          <w14:textFill>
            <w14:solidFill>
              <w14:schemeClr w14:val="tx1"/>
            </w14:solidFill>
          </w14:textFill>
        </w:rPr>
        <w:t>提供</w:t>
      </w:r>
      <w:r>
        <w:rPr>
          <w:rFonts w:hint="eastAsia" w:ascii="宋体" w:hAnsi="宋体" w:eastAsia="宋体"/>
          <w:color w:val="000000" w:themeColor="text1"/>
          <w:sz w:val="24"/>
          <w:szCs w:val="24"/>
          <w:highlight w:val="none"/>
          <w14:textFill>
            <w14:solidFill>
              <w14:schemeClr w14:val="tx1"/>
            </w14:solidFill>
          </w14:textFill>
        </w:rPr>
        <w:t>的货物应符合国家有关安全、环保、卫生</w:t>
      </w:r>
      <w:r>
        <w:rPr>
          <w:rFonts w:hint="eastAsia" w:ascii="宋体" w:hAnsi="宋体" w:eastAsia="宋体"/>
          <w:color w:val="000000" w:themeColor="text1"/>
          <w:sz w:val="24"/>
          <w:szCs w:val="24"/>
          <w:highlight w:val="none"/>
          <w:lang w:eastAsia="zh-CN"/>
          <w14:textFill>
            <w14:solidFill>
              <w14:schemeClr w14:val="tx1"/>
            </w14:solidFill>
          </w14:textFill>
        </w:rPr>
        <w:t>的</w:t>
      </w:r>
      <w:r>
        <w:rPr>
          <w:rFonts w:hint="eastAsia" w:ascii="宋体" w:hAnsi="宋体" w:eastAsia="宋体"/>
          <w:color w:val="000000" w:themeColor="text1"/>
          <w:sz w:val="24"/>
          <w:szCs w:val="24"/>
          <w:highlight w:val="none"/>
          <w14:textFill>
            <w14:solidFill>
              <w14:schemeClr w14:val="tx1"/>
            </w14:solidFill>
          </w14:textFill>
        </w:rPr>
        <w:t>规定。</w:t>
      </w:r>
    </w:p>
    <w:p w14:paraId="7069CEC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（4）乙方应向甲方提交所</w:t>
      </w:r>
      <w:r>
        <w:rPr>
          <w:rFonts w:hint="eastAsia" w:ascii="宋体" w:hAnsi="宋体" w:eastAsia="宋体"/>
          <w:color w:val="000000" w:themeColor="text1"/>
          <w:sz w:val="24"/>
          <w:szCs w:val="24"/>
          <w:highlight w:val="none"/>
          <w:lang w:eastAsia="zh-CN"/>
          <w14:textFill>
            <w14:solidFill>
              <w14:schemeClr w14:val="tx1"/>
            </w14:solidFill>
          </w14:textFill>
        </w:rPr>
        <w:t>提供</w:t>
      </w:r>
      <w:r>
        <w:rPr>
          <w:rFonts w:hint="eastAsia" w:ascii="宋体" w:hAnsi="宋体" w:eastAsia="宋体"/>
          <w:color w:val="000000" w:themeColor="text1"/>
          <w:sz w:val="24"/>
          <w:szCs w:val="24"/>
          <w:highlight w:val="none"/>
          <w14:textFill>
            <w14:solidFill>
              <w14:schemeClr w14:val="tx1"/>
            </w14:solidFill>
          </w14:textFill>
        </w:rPr>
        <w:t>货物的技术文件，包括相应的中文技术文件，如：产品目录、图纸、操作手册、使用说明、维护手册或服务指南</w:t>
      </w:r>
      <w:r>
        <w:rPr>
          <w:rFonts w:hint="eastAsia" w:ascii="宋体" w:hAnsi="宋体" w:eastAsia="宋体"/>
          <w:color w:val="000000" w:themeColor="text1"/>
          <w:sz w:val="24"/>
          <w:szCs w:val="24"/>
          <w:highlight w:val="none"/>
          <w:lang w:eastAsia="zh-CN"/>
          <w14:textFill>
            <w14:solidFill>
              <w14:schemeClr w14:val="tx1"/>
            </w14:solidFill>
          </w14:textFill>
        </w:rPr>
        <w:t>等</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eastAsia="zh-CN"/>
          <w14:textFill>
            <w14:solidFill>
              <w14:schemeClr w14:val="tx1"/>
            </w14:solidFill>
          </w14:textFill>
        </w:rPr>
        <w:t>上述</w:t>
      </w:r>
      <w:r>
        <w:rPr>
          <w:rFonts w:hint="eastAsia" w:ascii="宋体" w:hAnsi="宋体" w:eastAsia="宋体"/>
          <w:color w:val="000000" w:themeColor="text1"/>
          <w:sz w:val="24"/>
          <w:szCs w:val="24"/>
          <w:highlight w:val="none"/>
          <w14:textFill>
            <w14:solidFill>
              <w14:schemeClr w14:val="tx1"/>
            </w14:solidFill>
          </w14:textFill>
        </w:rPr>
        <w:t>文件应包装好随货物一同发运。</w:t>
      </w:r>
    </w:p>
    <w:p w14:paraId="577EC58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8</w:t>
      </w:r>
      <w:r>
        <w:rPr>
          <w:rFonts w:hint="eastAsia" w:ascii="宋体" w:hAnsi="宋体"/>
          <w:color w:val="000000" w:themeColor="text1"/>
          <w:sz w:val="24"/>
          <w:szCs w:val="24"/>
          <w:highlight w:val="none"/>
          <w14:textFill>
            <w14:solidFill>
              <w14:schemeClr w14:val="tx1"/>
            </w14:solidFill>
          </w14:textFill>
        </w:rPr>
        <w:t>.2 保证</w:t>
      </w:r>
    </w:p>
    <w:p w14:paraId="5F81D99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（1）乙方应保证</w:t>
      </w:r>
      <w:r>
        <w:rPr>
          <w:rFonts w:hint="eastAsia" w:ascii="宋体" w:hAnsi="宋体"/>
          <w:color w:val="000000" w:themeColor="text1"/>
          <w:sz w:val="24"/>
          <w:szCs w:val="24"/>
          <w:highlight w:val="none"/>
          <w:lang w:eastAsia="zh-CN"/>
          <w14:textFill>
            <w14:solidFill>
              <w14:schemeClr w14:val="tx1"/>
            </w14:solidFill>
          </w14:textFill>
        </w:rPr>
        <w:t>提供的货物</w:t>
      </w:r>
      <w:r>
        <w:rPr>
          <w:rFonts w:hint="eastAsia" w:ascii="宋体" w:hAnsi="宋体"/>
          <w:color w:val="000000" w:themeColor="text1"/>
          <w:sz w:val="24"/>
          <w:szCs w:val="24"/>
          <w:highlight w:val="none"/>
          <w14:textFill>
            <w14:solidFill>
              <w14:schemeClr w14:val="tx1"/>
            </w14:solidFill>
          </w14:textFill>
        </w:rPr>
        <w:t>完全符合合同规定的质量、规格和性能要求。乙方应保证货物在正确安装、正常使用和保养条件下，</w:t>
      </w:r>
      <w:r>
        <w:rPr>
          <w:rFonts w:hint="eastAsia" w:ascii="宋体" w:hAnsi="宋体" w:eastAsia="宋体" w:cs="宋体"/>
          <w:color w:val="000000" w:themeColor="text1"/>
          <w:sz w:val="24"/>
          <w:szCs w:val="24"/>
          <w:highlight w:val="none"/>
          <w14:textFill>
            <w14:solidFill>
              <w14:schemeClr w14:val="tx1"/>
            </w14:solidFill>
          </w14:textFill>
        </w:rPr>
        <w:t>在其使用寿命期内具</w:t>
      </w:r>
      <w:r>
        <w:rPr>
          <w:rFonts w:hint="eastAsia" w:ascii="宋体" w:hAnsi="宋体" w:cs="宋体"/>
          <w:color w:val="000000" w:themeColor="text1"/>
          <w:sz w:val="24"/>
          <w:szCs w:val="24"/>
          <w:highlight w:val="none"/>
          <w:lang w:eastAsia="zh-CN"/>
          <w14:textFill>
            <w14:solidFill>
              <w14:schemeClr w14:val="tx1"/>
            </w14:solidFill>
          </w14:textFill>
        </w:rPr>
        <w:t>备合同约定</w:t>
      </w:r>
      <w:r>
        <w:rPr>
          <w:rFonts w:hint="eastAsia" w:ascii="宋体" w:hAnsi="宋体" w:eastAsia="宋体" w:cs="宋体"/>
          <w:color w:val="000000" w:themeColor="text1"/>
          <w:sz w:val="24"/>
          <w:szCs w:val="24"/>
          <w:highlight w:val="none"/>
          <w14:textFill>
            <w14:solidFill>
              <w14:schemeClr w14:val="tx1"/>
            </w14:solidFill>
          </w14:textFill>
        </w:rPr>
        <w:t>的性能</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存在</w:t>
      </w:r>
      <w:r>
        <w:rPr>
          <w:rFonts w:hint="eastAsia" w:ascii="宋体" w:hAnsi="宋体"/>
          <w:color w:val="000000" w:themeColor="text1"/>
          <w:sz w:val="24"/>
          <w:szCs w:val="24"/>
          <w:highlight w:val="none"/>
          <w14:textFill>
            <w14:solidFill>
              <w14:schemeClr w14:val="tx1"/>
            </w14:solidFill>
          </w14:textFill>
        </w:rPr>
        <w:t>质量保证期的，货物最终交付验收</w:t>
      </w:r>
      <w:r>
        <w:rPr>
          <w:rFonts w:hint="eastAsia" w:ascii="宋体" w:hAnsi="宋体"/>
          <w:color w:val="000000" w:themeColor="text1"/>
          <w:sz w:val="24"/>
          <w:szCs w:val="24"/>
          <w:highlight w:val="none"/>
          <w:lang w:eastAsia="zh-CN"/>
          <w14:textFill>
            <w14:solidFill>
              <w14:schemeClr w14:val="tx1"/>
            </w14:solidFill>
          </w14:textFill>
        </w:rPr>
        <w:t>合格</w:t>
      </w:r>
      <w:r>
        <w:rPr>
          <w:rFonts w:hint="eastAsia" w:ascii="宋体" w:hAnsi="宋体"/>
          <w:color w:val="000000" w:themeColor="text1"/>
          <w:sz w:val="24"/>
          <w:szCs w:val="24"/>
          <w:highlight w:val="none"/>
          <w14:textFill>
            <w14:solidFill>
              <w14:schemeClr w14:val="tx1"/>
            </w14:solidFill>
          </w14:textFill>
        </w:rPr>
        <w:t>后</w:t>
      </w:r>
      <w:r>
        <w:rPr>
          <w:rFonts w:hint="eastAsia" w:ascii="宋体" w:hAnsi="宋体"/>
          <w:color w:val="000000" w:themeColor="text1"/>
          <w:sz w:val="24"/>
          <w:szCs w:val="24"/>
          <w:highlight w:val="none"/>
          <w:lang w:eastAsia="zh-CN"/>
          <w14:textFill>
            <w14:solidFill>
              <w14:schemeClr w14:val="tx1"/>
            </w14:solidFill>
          </w14:textFill>
        </w:rPr>
        <w:t>在</w:t>
      </w:r>
      <w:r>
        <w:rPr>
          <w:rFonts w:hint="eastAsia" w:ascii="宋体" w:hAnsi="宋体"/>
          <w:b/>
          <w:color w:val="000000" w:themeColor="text1"/>
          <w:sz w:val="24"/>
          <w:szCs w:val="24"/>
          <w:highlight w:val="none"/>
          <w14:textFill>
            <w14:solidFill>
              <w14:schemeClr w14:val="tx1"/>
            </w14:solidFill>
          </w14:textFill>
        </w:rPr>
        <w:t>【政府采购合同专用条款】</w:t>
      </w:r>
      <w:r>
        <w:rPr>
          <w:rFonts w:hint="eastAsia" w:ascii="宋体" w:hAnsi="宋体"/>
          <w:color w:val="000000" w:themeColor="text1"/>
          <w:sz w:val="24"/>
          <w:szCs w:val="24"/>
          <w:highlight w:val="none"/>
          <w14:textFill>
            <w14:solidFill>
              <w14:schemeClr w14:val="tx1"/>
            </w14:solidFill>
          </w14:textFill>
        </w:rPr>
        <w:t>规定或乙方</w:t>
      </w:r>
      <w:r>
        <w:rPr>
          <w:rFonts w:hint="eastAsia" w:ascii="宋体" w:hAnsi="宋体"/>
          <w:color w:val="000000" w:themeColor="text1"/>
          <w:sz w:val="24"/>
          <w:szCs w:val="24"/>
          <w:highlight w:val="none"/>
          <w:lang w:eastAsia="zh-CN"/>
          <w14:textFill>
            <w14:solidFill>
              <w14:schemeClr w14:val="tx1"/>
            </w14:solidFill>
          </w14:textFill>
        </w:rPr>
        <w:t>书面</w:t>
      </w:r>
      <w:r>
        <w:rPr>
          <w:rFonts w:hint="eastAsia" w:ascii="宋体" w:hAnsi="宋体"/>
          <w:color w:val="000000" w:themeColor="text1"/>
          <w:sz w:val="24"/>
          <w:szCs w:val="24"/>
          <w:highlight w:val="none"/>
          <w14:textFill>
            <w14:solidFill>
              <w14:schemeClr w14:val="tx1"/>
            </w14:solidFill>
          </w14:textFill>
        </w:rPr>
        <w:t>承诺（两者以较长的为准）的质量保证期内，本保证保持有效。</w:t>
      </w:r>
    </w:p>
    <w:p w14:paraId="0C3C809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（2）在质量保证期内所发现的缺陷，甲方应尽快以书面形式通知乙方。</w:t>
      </w:r>
    </w:p>
    <w:p w14:paraId="743AA63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（3）乙方收到通知后</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应在</w:t>
      </w:r>
      <w:r>
        <w:rPr>
          <w:rFonts w:hint="eastAsia" w:ascii="宋体" w:hAnsi="宋体"/>
          <w:b/>
          <w:color w:val="000000" w:themeColor="text1"/>
          <w:sz w:val="24"/>
          <w:szCs w:val="24"/>
          <w:highlight w:val="none"/>
          <w14:textFill>
            <w14:solidFill>
              <w14:schemeClr w14:val="tx1"/>
            </w14:solidFill>
          </w14:textFill>
        </w:rPr>
        <w:t>【政府采购合同专用条款】</w:t>
      </w:r>
      <w:r>
        <w:rPr>
          <w:rFonts w:hint="eastAsia" w:ascii="宋体" w:hAnsi="宋体"/>
          <w:color w:val="000000" w:themeColor="text1"/>
          <w:sz w:val="24"/>
          <w:szCs w:val="24"/>
          <w:highlight w:val="none"/>
          <w14:textFill>
            <w14:solidFill>
              <w14:schemeClr w14:val="tx1"/>
            </w14:solidFill>
          </w14:textFill>
        </w:rPr>
        <w:t>规定的响应时间内以合理的速度免费维修或更换有缺陷的货物或部件。</w:t>
      </w:r>
    </w:p>
    <w:p w14:paraId="0C28E44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.1条规定以书面形式</w:t>
      </w:r>
      <w:r>
        <w:rPr>
          <w:rFonts w:hint="eastAsia" w:ascii="宋体" w:hAnsi="宋体"/>
          <w:color w:val="000000" w:themeColor="text1"/>
          <w:sz w:val="24"/>
          <w:szCs w:val="24"/>
          <w:highlight w:val="none"/>
          <w:lang w:eastAsia="zh-CN"/>
          <w14:textFill>
            <w14:solidFill>
              <w14:schemeClr w14:val="tx1"/>
            </w14:solidFill>
          </w14:textFill>
        </w:rPr>
        <w:t>追究</w:t>
      </w:r>
      <w:r>
        <w:rPr>
          <w:rFonts w:hint="eastAsia" w:ascii="宋体" w:hAnsi="宋体"/>
          <w:color w:val="000000" w:themeColor="text1"/>
          <w:sz w:val="24"/>
          <w:szCs w:val="24"/>
          <w:highlight w:val="none"/>
          <w14:textFill>
            <w14:solidFill>
              <w14:schemeClr w14:val="tx1"/>
            </w14:solidFill>
          </w14:textFill>
        </w:rPr>
        <w:t>乙方</w:t>
      </w:r>
      <w:r>
        <w:rPr>
          <w:rFonts w:hint="eastAsia" w:ascii="宋体" w:hAnsi="宋体"/>
          <w:color w:val="000000" w:themeColor="text1"/>
          <w:sz w:val="24"/>
          <w:szCs w:val="24"/>
          <w:highlight w:val="none"/>
          <w:lang w:eastAsia="zh-CN"/>
          <w14:textFill>
            <w14:solidFill>
              <w14:schemeClr w14:val="tx1"/>
            </w14:solidFill>
          </w14:textFill>
        </w:rPr>
        <w:t>的违约责任</w:t>
      </w:r>
      <w:r>
        <w:rPr>
          <w:rFonts w:hint="eastAsia" w:ascii="宋体" w:hAnsi="宋体"/>
          <w:color w:val="000000" w:themeColor="text1"/>
          <w:sz w:val="24"/>
          <w:szCs w:val="24"/>
          <w:highlight w:val="none"/>
          <w14:textFill>
            <w14:solidFill>
              <w14:schemeClr w14:val="tx1"/>
            </w14:solidFill>
          </w14:textFill>
        </w:rPr>
        <w:t>。</w:t>
      </w:r>
    </w:p>
    <w:p w14:paraId="61A68080">
      <w:pPr>
        <w:pageBreakBefore w:val="0"/>
        <w:kinsoku/>
        <w:wordWrap/>
        <w:overflowPunct/>
        <w:topLinePunct w:val="0"/>
        <w:bidi w:val="0"/>
        <w:adjustRightInd w:val="0"/>
        <w:snapToGrid w:val="0"/>
        <w:spacing w:before="0" w:line="360" w:lineRule="auto"/>
        <w:ind w:firstLine="480" w:firstLineChars="200"/>
        <w:jc w:val="left"/>
        <w:textAlignment w:val="auto"/>
        <w:rPr>
          <w:color w:val="000000" w:themeColor="text1"/>
          <w:sz w:val="24"/>
          <w:szCs w:val="28"/>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（5）乙方在约定的时间内未能弥补缺陷，甲方可采取必要的补救措施，但其风险和费用将由乙方承担，甲方根据合同</w:t>
      </w:r>
      <w:r>
        <w:rPr>
          <w:rFonts w:hint="eastAsia" w:ascii="宋体" w:hAnsi="宋体"/>
          <w:color w:val="000000" w:themeColor="text1"/>
          <w:sz w:val="24"/>
          <w:szCs w:val="24"/>
          <w:highlight w:val="none"/>
          <w:lang w:eastAsia="zh-CN"/>
          <w14:textFill>
            <w14:solidFill>
              <w14:schemeClr w14:val="tx1"/>
            </w14:solidFill>
          </w14:textFill>
        </w:rPr>
        <w:t>约定</w:t>
      </w:r>
      <w:r>
        <w:rPr>
          <w:rFonts w:hint="eastAsia" w:ascii="宋体" w:hAnsi="宋体"/>
          <w:color w:val="000000" w:themeColor="text1"/>
          <w:sz w:val="24"/>
          <w:szCs w:val="24"/>
          <w:highlight w:val="none"/>
          <w14:textFill>
            <w14:solidFill>
              <w14:schemeClr w14:val="tx1"/>
            </w14:solidFill>
          </w14:textFill>
        </w:rPr>
        <w:t>对乙方行使的其他权利不受影响。</w:t>
      </w:r>
    </w:p>
    <w:p w14:paraId="255FEB20">
      <w:pPr>
        <w:pStyle w:val="834"/>
        <w:keepNext w:val="0"/>
        <w:keepLines w:val="0"/>
        <w:pageBreakBefore w:val="0"/>
        <w:kinsoku/>
        <w:wordWrap/>
        <w:overflowPunct/>
        <w:topLinePunct w:val="0"/>
        <w:bidi w:val="0"/>
        <w:adjustRightInd w:val="0"/>
        <w:spacing w:line="360" w:lineRule="auto"/>
        <w:ind w:left="0" w:leftChars="0" w:firstLine="0" w:firstLineChars="0"/>
        <w:textAlignment w:val="auto"/>
        <w:rPr>
          <w:rFonts w:hint="eastAsia" w:ascii="宋体" w:hAnsi="宋体" w:eastAsia="宋体" w:cs="Times New Roman"/>
          <w:b/>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2"/>
          <w:sz w:val="24"/>
          <w:szCs w:val="24"/>
          <w:highlight w:val="none"/>
          <w:lang w:val="en-US" w:eastAsia="zh-CN"/>
          <w14:textFill>
            <w14:solidFill>
              <w14:schemeClr w14:val="tx1"/>
            </w14:solidFill>
          </w14:textFill>
        </w:rPr>
        <w:t>9.权利瑕疵担保</w:t>
      </w:r>
    </w:p>
    <w:p w14:paraId="2B02D57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9</w:t>
      </w:r>
      <w:r>
        <w:rPr>
          <w:rFonts w:hint="eastAsia" w:ascii="宋体" w:hAnsi="宋体"/>
          <w:color w:val="000000" w:themeColor="text1"/>
          <w:sz w:val="24"/>
          <w:szCs w:val="24"/>
          <w:highlight w:val="none"/>
          <w14:textFill>
            <w14:solidFill>
              <w14:schemeClr w14:val="tx1"/>
            </w14:solidFill>
          </w14:textFill>
        </w:rPr>
        <w:t>.1 乙方保证对其出售的货物享有合法的权利。</w:t>
      </w:r>
    </w:p>
    <w:p w14:paraId="77EC08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9</w:t>
      </w:r>
      <w:r>
        <w:rPr>
          <w:rFonts w:hint="eastAsia" w:ascii="宋体" w:hAnsi="宋体"/>
          <w:color w:val="000000" w:themeColor="text1"/>
          <w:sz w:val="24"/>
          <w:szCs w:val="24"/>
          <w:highlight w:val="none"/>
          <w14:textFill>
            <w14:solidFill>
              <w14:schemeClr w14:val="tx1"/>
            </w14:solidFill>
          </w14:textFill>
        </w:rPr>
        <w:t xml:space="preserve">.2 </w:t>
      </w:r>
      <w:r>
        <w:rPr>
          <w:rFonts w:hint="eastAsia" w:ascii="宋体" w:hAnsi="宋体" w:eastAsia="宋体" w:cs="宋体"/>
          <w:color w:val="000000" w:themeColor="text1"/>
          <w:sz w:val="24"/>
          <w:szCs w:val="18"/>
          <w:highlight w:val="none"/>
          <w14:textFill>
            <w14:solidFill>
              <w14:schemeClr w14:val="tx1"/>
            </w14:solidFill>
          </w14:textFill>
        </w:rPr>
        <w:t>乙方保证在交付的货物上不存在抵押权等担保物权。</w:t>
      </w:r>
    </w:p>
    <w:p w14:paraId="76F30A3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9</w:t>
      </w:r>
      <w:r>
        <w:rPr>
          <w:rFonts w:hint="eastAsia" w:ascii="宋体" w:hAnsi="宋体"/>
          <w:color w:val="000000" w:themeColor="text1"/>
          <w:sz w:val="24"/>
          <w:szCs w:val="24"/>
          <w:highlight w:val="none"/>
          <w14:textFill>
            <w14:solidFill>
              <w14:schemeClr w14:val="tx1"/>
            </w14:solidFill>
          </w14:textFill>
        </w:rPr>
        <w:t>.3 如甲方使用</w:t>
      </w:r>
      <w:r>
        <w:rPr>
          <w:rFonts w:hint="eastAsia" w:ascii="宋体" w:hAnsi="宋体"/>
          <w:color w:val="000000" w:themeColor="text1"/>
          <w:sz w:val="24"/>
          <w:szCs w:val="24"/>
          <w:highlight w:val="none"/>
          <w:lang w:val="en-US" w:eastAsia="zh-CN"/>
          <w14:textFill>
            <w14:solidFill>
              <w14:schemeClr w14:val="tx1"/>
            </w14:solidFill>
          </w14:textFill>
        </w:rPr>
        <w:t>上述</w:t>
      </w:r>
      <w:r>
        <w:rPr>
          <w:rFonts w:hint="eastAsia" w:ascii="宋体" w:hAnsi="宋体"/>
          <w:color w:val="000000" w:themeColor="text1"/>
          <w:sz w:val="24"/>
          <w:szCs w:val="24"/>
          <w:highlight w:val="none"/>
          <w14:textFill>
            <w14:solidFill>
              <w14:schemeClr w14:val="tx1"/>
            </w14:solidFill>
          </w14:textFill>
        </w:rPr>
        <w:t>货物构成</w:t>
      </w:r>
      <w:r>
        <w:rPr>
          <w:rFonts w:hint="eastAsia" w:ascii="宋体" w:hAnsi="宋体"/>
          <w:color w:val="000000" w:themeColor="text1"/>
          <w:sz w:val="24"/>
          <w:szCs w:val="24"/>
          <w:highlight w:val="none"/>
          <w:lang w:val="en-US" w:eastAsia="zh-CN"/>
          <w14:textFill>
            <w14:solidFill>
              <w14:schemeClr w14:val="tx1"/>
            </w14:solidFill>
          </w14:textFill>
        </w:rPr>
        <w:t>对第三人</w:t>
      </w:r>
      <w:r>
        <w:rPr>
          <w:rFonts w:hint="eastAsia" w:ascii="宋体" w:hAnsi="宋体"/>
          <w:color w:val="000000" w:themeColor="text1"/>
          <w:sz w:val="24"/>
          <w:szCs w:val="24"/>
          <w:highlight w:val="none"/>
          <w14:textFill>
            <w14:solidFill>
              <w14:schemeClr w14:val="tx1"/>
            </w14:solidFill>
          </w14:textFill>
        </w:rPr>
        <w:t>侵权的，则由乙方承担全部责任。</w:t>
      </w:r>
    </w:p>
    <w:p w14:paraId="035D3310">
      <w:pPr>
        <w:pStyle w:val="834"/>
        <w:keepNext w:val="0"/>
        <w:keepLines w:val="0"/>
        <w:pageBreakBefore w:val="0"/>
        <w:kinsoku/>
        <w:wordWrap/>
        <w:overflowPunct/>
        <w:topLinePunct w:val="0"/>
        <w:bidi w:val="0"/>
        <w:adjustRightInd w:val="0"/>
        <w:spacing w:line="360" w:lineRule="auto"/>
        <w:ind w:left="0" w:leftChars="0" w:firstLine="0" w:firstLineChars="0"/>
        <w:textAlignment w:val="auto"/>
        <w:rPr>
          <w:rFonts w:hint="eastAsia" w:ascii="宋体" w:hAnsi="宋体" w:eastAsia="宋体" w:cs="Times New Roman"/>
          <w:b/>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2"/>
          <w:sz w:val="24"/>
          <w:szCs w:val="24"/>
          <w:highlight w:val="none"/>
          <w:lang w:val="en-US" w:eastAsia="zh-CN"/>
          <w14:textFill>
            <w14:solidFill>
              <w14:schemeClr w14:val="tx1"/>
            </w14:solidFill>
          </w14:textFill>
        </w:rPr>
        <w:t>10.知识产权保护</w:t>
      </w:r>
    </w:p>
    <w:p w14:paraId="2C509C6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eastAsia="zh-CN"/>
          <w14:textFill>
            <w14:solidFill>
              <w14:schemeClr w14:val="tx1"/>
            </w14:solidFill>
          </w14:textFill>
        </w:rPr>
        <w:t>0</w:t>
      </w:r>
      <w:r>
        <w:rPr>
          <w:rFonts w:hint="eastAsia" w:ascii="宋体" w:hAnsi="宋体"/>
          <w:color w:val="000000" w:themeColor="text1"/>
          <w:sz w:val="24"/>
          <w:szCs w:val="24"/>
          <w:highlight w:val="none"/>
          <w14:textFill>
            <w14:solidFill>
              <w14:schemeClr w14:val="tx1"/>
            </w14:solidFill>
          </w14:textFill>
        </w:rPr>
        <w:t>.1 乙方对其所销售的货物应当享有知识产权或经权利人合法授权，保证没有侵犯任何第三人的知识产权等权利。</w:t>
      </w:r>
      <w:bookmarkStart w:id="99" w:name="_Hlk163047038"/>
      <w:r>
        <w:rPr>
          <w:rFonts w:hint="eastAsia" w:ascii="宋体" w:hAnsi="宋体" w:eastAsia="宋体" w:cs="宋体"/>
          <w:color w:val="000000" w:themeColor="text1"/>
          <w:sz w:val="24"/>
          <w:szCs w:val="18"/>
          <w:highlight w:val="none"/>
          <w14:textFill>
            <w14:solidFill>
              <w14:schemeClr w14:val="tx1"/>
            </w14:solidFill>
          </w14:textFill>
        </w:rPr>
        <w:t>因违反前述约定对第三人构成侵权的，应当由乙方向第三人承担法律责任；甲方依法向第三人赔偿后，有权向乙方追偿。甲方有其他损失的，乙方应当赔偿</w:t>
      </w:r>
      <w:bookmarkEnd w:id="99"/>
      <w:r>
        <w:rPr>
          <w:rFonts w:hint="eastAsia" w:ascii="宋体" w:hAnsi="宋体"/>
          <w:color w:val="000000" w:themeColor="text1"/>
          <w:sz w:val="24"/>
          <w:szCs w:val="24"/>
          <w:highlight w:val="none"/>
          <w14:textFill>
            <w14:solidFill>
              <w14:schemeClr w14:val="tx1"/>
            </w14:solidFill>
          </w14:textFill>
        </w:rPr>
        <w:t>。</w:t>
      </w:r>
    </w:p>
    <w:p w14:paraId="5D32BDDB">
      <w:pPr>
        <w:pStyle w:val="834"/>
        <w:keepNext w:val="0"/>
        <w:keepLines w:val="0"/>
        <w:pageBreakBefore w:val="0"/>
        <w:kinsoku/>
        <w:wordWrap/>
        <w:overflowPunct/>
        <w:topLinePunct w:val="0"/>
        <w:bidi w:val="0"/>
        <w:adjustRightInd w:val="0"/>
        <w:spacing w:line="360" w:lineRule="auto"/>
        <w:ind w:left="0" w:leftChars="0" w:firstLine="0" w:firstLineChars="0"/>
        <w:textAlignment w:val="auto"/>
        <w:rPr>
          <w:rFonts w:hint="eastAsia" w:ascii="宋体" w:hAnsi="宋体"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2"/>
          <w:sz w:val="24"/>
          <w:szCs w:val="24"/>
          <w:highlight w:val="none"/>
          <w:lang w:val="en-US" w:eastAsia="zh-CN" w:bidi="ar-SA"/>
          <w14:textFill>
            <w14:solidFill>
              <w14:schemeClr w14:val="tx1"/>
            </w14:solidFill>
          </w14:textFill>
        </w:rPr>
        <w:t>11.保密义务</w:t>
      </w:r>
    </w:p>
    <w:p w14:paraId="58643DA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11.1 甲、乙双方对采购和合同履行过程中所获悉的国家秘密、工作秘密、商业秘密或者其他应当保密的信息，均有保密义务且不受合同有效期所限，直至该信息成为公开信息。泄露、不正当地</w:t>
      </w:r>
      <w:r>
        <w:rPr>
          <w:rFonts w:hint="eastAsia" w:ascii="宋体" w:hAnsi="宋体" w:eastAsia="宋体" w:cs="宋体"/>
          <w:color w:val="000000" w:themeColor="text1"/>
          <w:sz w:val="24"/>
          <w:szCs w:val="18"/>
          <w:highlight w:val="none"/>
          <w14:textFill>
            <w14:solidFill>
              <w14:schemeClr w14:val="tx1"/>
            </w14:solidFill>
          </w14:textFill>
        </w:rPr>
        <w:t>使用</w:t>
      </w:r>
      <w:r>
        <w:rPr>
          <w:rFonts w:hint="eastAsia" w:ascii="宋体" w:hAnsi="宋体" w:cs="宋体"/>
          <w:color w:val="000000" w:themeColor="text1"/>
          <w:sz w:val="24"/>
          <w:szCs w:val="18"/>
          <w:highlight w:val="none"/>
          <w:lang w:eastAsia="zh-CN"/>
          <w14:textFill>
            <w14:solidFill>
              <w14:schemeClr w14:val="tx1"/>
            </w14:solidFill>
          </w14:textFill>
        </w:rPr>
        <w:t>国家秘密、工作秘密、</w:t>
      </w:r>
      <w:r>
        <w:rPr>
          <w:rFonts w:hint="eastAsia" w:ascii="宋体" w:hAnsi="宋体" w:eastAsia="宋体" w:cs="宋体"/>
          <w:color w:val="000000" w:themeColor="text1"/>
          <w:sz w:val="24"/>
          <w:szCs w:val="18"/>
          <w:highlight w:val="none"/>
          <w14:textFill>
            <w14:solidFill>
              <w14:schemeClr w14:val="tx1"/>
            </w14:solidFill>
          </w14:textFill>
        </w:rPr>
        <w:t>商业秘密或者</w:t>
      </w:r>
      <w:r>
        <w:rPr>
          <w:rFonts w:hint="eastAsia" w:ascii="宋体" w:hAnsi="宋体" w:cs="宋体"/>
          <w:color w:val="000000" w:themeColor="text1"/>
          <w:sz w:val="24"/>
          <w:szCs w:val="18"/>
          <w:highlight w:val="none"/>
          <w:lang w:eastAsia="zh-CN"/>
          <w14:textFill>
            <w14:solidFill>
              <w14:schemeClr w14:val="tx1"/>
            </w14:solidFill>
          </w14:textFill>
        </w:rPr>
        <w:t>其他应当保密的</w:t>
      </w:r>
      <w:r>
        <w:rPr>
          <w:rFonts w:hint="eastAsia" w:ascii="宋体" w:hAnsi="宋体" w:eastAsia="宋体" w:cs="宋体"/>
          <w:color w:val="000000" w:themeColor="text1"/>
          <w:sz w:val="24"/>
          <w:szCs w:val="18"/>
          <w:highlight w:val="none"/>
          <w14:textFill>
            <w14:solidFill>
              <w14:schemeClr w14:val="tx1"/>
            </w14:solidFill>
          </w14:textFill>
        </w:rPr>
        <w:t>信息，应当承担</w:t>
      </w:r>
      <w:r>
        <w:rPr>
          <w:rFonts w:hint="eastAsia" w:ascii="宋体" w:hAnsi="宋体" w:cs="宋体"/>
          <w:color w:val="000000" w:themeColor="text1"/>
          <w:sz w:val="24"/>
          <w:szCs w:val="18"/>
          <w:highlight w:val="none"/>
          <w:lang w:eastAsia="zh-CN"/>
          <w14:textFill>
            <w14:solidFill>
              <w14:schemeClr w14:val="tx1"/>
            </w14:solidFill>
          </w14:textFill>
        </w:rPr>
        <w:t>相应</w:t>
      </w:r>
      <w:r>
        <w:rPr>
          <w:rFonts w:hint="eastAsia" w:ascii="宋体" w:hAnsi="宋体" w:eastAsia="宋体" w:cs="宋体"/>
          <w:color w:val="000000" w:themeColor="text1"/>
          <w:sz w:val="24"/>
          <w:szCs w:val="18"/>
          <w:highlight w:val="none"/>
          <w14:textFill>
            <w14:solidFill>
              <w14:schemeClr w14:val="tx1"/>
            </w14:solidFill>
          </w14:textFill>
        </w:rPr>
        <w:t>责任。其他应当保密的信息由双方在</w:t>
      </w:r>
      <w:r>
        <w:rPr>
          <w:rFonts w:hint="eastAsia" w:ascii="宋体" w:hAnsi="宋体" w:eastAsia="宋体" w:cs="宋体"/>
          <w:b/>
          <w:bCs/>
          <w:color w:val="000000" w:themeColor="text1"/>
          <w:sz w:val="24"/>
          <w:szCs w:val="18"/>
          <w:highlight w:val="none"/>
          <w14:textFill>
            <w14:solidFill>
              <w14:schemeClr w14:val="tx1"/>
            </w14:solidFill>
          </w14:textFill>
        </w:rPr>
        <w:t>【政府采购合同专用条款】</w:t>
      </w:r>
      <w:r>
        <w:rPr>
          <w:rFonts w:hint="eastAsia" w:ascii="宋体" w:hAnsi="宋体" w:eastAsia="宋体" w:cs="宋体"/>
          <w:color w:val="000000" w:themeColor="text1"/>
          <w:sz w:val="24"/>
          <w:szCs w:val="18"/>
          <w:highlight w:val="none"/>
          <w14:textFill>
            <w14:solidFill>
              <w14:schemeClr w14:val="tx1"/>
            </w14:solidFill>
          </w14:textFill>
        </w:rPr>
        <w:t>中约定。</w:t>
      </w:r>
    </w:p>
    <w:p w14:paraId="40C8E313">
      <w:pPr>
        <w:pStyle w:val="834"/>
        <w:keepNext w:val="0"/>
        <w:keepLines w:val="0"/>
        <w:pageBreakBefore w:val="0"/>
        <w:kinsoku/>
        <w:wordWrap/>
        <w:overflowPunct/>
        <w:topLinePunct w:val="0"/>
        <w:bidi w:val="0"/>
        <w:adjustRightInd w:val="0"/>
        <w:spacing w:line="360" w:lineRule="auto"/>
        <w:ind w:left="0" w:leftChars="0" w:firstLine="0" w:firstLineChars="0"/>
        <w:textAlignment w:val="auto"/>
        <w:rPr>
          <w:rFonts w:hint="eastAsia" w:ascii="宋体" w:hAnsi="宋体" w:eastAsia="宋体" w:cs="Times New Roman"/>
          <w:b/>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2"/>
          <w:sz w:val="24"/>
          <w:szCs w:val="24"/>
          <w:highlight w:val="none"/>
          <w:lang w:val="en-US" w:eastAsia="zh-CN"/>
          <w14:textFill>
            <w14:solidFill>
              <w14:schemeClr w14:val="tx1"/>
            </w14:solidFill>
          </w14:textFill>
        </w:rPr>
        <w:t>12.合同价款支付</w:t>
      </w:r>
    </w:p>
    <w:p w14:paraId="78CBB8A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12.1 合同价款支付按照国库集中支付制度及财政管理相关规定执行。</w:t>
      </w:r>
    </w:p>
    <w:p w14:paraId="52CFC00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000000" w:themeColor="text1"/>
          <w:kern w:val="2"/>
          <w:sz w:val="24"/>
          <w:szCs w:val="24"/>
          <w:highlight w:val="none"/>
          <w:lang w:val="en-US" w:eastAsia="zh-CN" w:bidi="ar-SA"/>
          <w14:textFill>
            <w14:solidFill>
              <w14:schemeClr w14:val="tx1"/>
            </w14:solidFill>
          </w14:textFill>
        </w:rPr>
        <w:t>政府采购合同专用条款】</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中约定。</w:t>
      </w:r>
    </w:p>
    <w:p w14:paraId="09C1EF23">
      <w:pPr>
        <w:pStyle w:val="834"/>
        <w:keepNext w:val="0"/>
        <w:keepLines w:val="0"/>
        <w:pageBreakBefore w:val="0"/>
        <w:kinsoku/>
        <w:wordWrap/>
        <w:overflowPunct/>
        <w:topLinePunct w:val="0"/>
        <w:bidi w:val="0"/>
        <w:adjustRightInd w:val="0"/>
        <w:spacing w:line="360" w:lineRule="auto"/>
        <w:ind w:left="0" w:leftChars="0" w:firstLine="0" w:firstLineChars="0"/>
        <w:textAlignment w:val="auto"/>
        <w:rPr>
          <w:rFonts w:hint="eastAsia" w:ascii="宋体" w:hAnsi="宋体" w:eastAsia="宋体" w:cs="Times New Roman"/>
          <w:b/>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2"/>
          <w:sz w:val="24"/>
          <w:szCs w:val="24"/>
          <w:highlight w:val="none"/>
          <w:lang w:val="en-US" w:eastAsia="zh-CN"/>
          <w14:textFill>
            <w14:solidFill>
              <w14:schemeClr w14:val="tx1"/>
            </w14:solidFill>
          </w14:textFill>
        </w:rPr>
        <w:t>13.履约保证金</w:t>
      </w:r>
    </w:p>
    <w:p w14:paraId="640CAFC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eastAsia="zh-CN"/>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 xml:space="preserve">.1 </w:t>
      </w:r>
      <w:r>
        <w:rPr>
          <w:rFonts w:hint="eastAsia" w:ascii="宋体" w:hAnsi="宋体" w:eastAsia="宋体" w:cs="宋体"/>
          <w:color w:val="000000" w:themeColor="text1"/>
          <w:sz w:val="24"/>
          <w:szCs w:val="18"/>
          <w:highlight w:val="none"/>
          <w14:textFill>
            <w14:solidFill>
              <w14:schemeClr w14:val="tx1"/>
            </w14:solidFill>
          </w14:textFill>
        </w:rPr>
        <w:t>乙方应当以支票、汇票、本票或者金融机构、担保机构出具的保函等非现金形式提交。</w:t>
      </w:r>
    </w:p>
    <w:p w14:paraId="19551A8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eastAsia="zh-CN"/>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.2 如果乙方</w:t>
      </w:r>
      <w:r>
        <w:rPr>
          <w:rFonts w:hint="eastAsia" w:ascii="宋体" w:hAnsi="宋体"/>
          <w:color w:val="000000" w:themeColor="text1"/>
          <w:sz w:val="24"/>
          <w:szCs w:val="24"/>
          <w:highlight w:val="none"/>
          <w:lang w:eastAsia="zh-CN"/>
          <w14:textFill>
            <w14:solidFill>
              <w14:schemeClr w14:val="tx1"/>
            </w14:solidFill>
          </w14:textFill>
        </w:rPr>
        <w:t>出现</w:t>
      </w:r>
      <w:r>
        <w:rPr>
          <w:rFonts w:hint="eastAsia" w:ascii="宋体" w:hAnsi="宋体" w:eastAsia="宋体" w:cs="宋体"/>
          <w:b/>
          <w:bCs/>
          <w:color w:val="000000" w:themeColor="text1"/>
          <w:sz w:val="24"/>
          <w:szCs w:val="18"/>
          <w:highlight w:val="none"/>
          <w14:textFill>
            <w14:solidFill>
              <w14:schemeClr w14:val="tx1"/>
            </w14:solidFill>
          </w14:textFill>
        </w:rPr>
        <w:t>【政府采购合同专用条款】</w:t>
      </w:r>
      <w:r>
        <w:rPr>
          <w:rFonts w:hint="eastAsia" w:ascii="宋体" w:hAnsi="宋体" w:cs="宋体"/>
          <w:b w:val="0"/>
          <w:bCs w:val="0"/>
          <w:color w:val="000000" w:themeColor="text1"/>
          <w:sz w:val="24"/>
          <w:szCs w:val="18"/>
          <w:highlight w:val="none"/>
          <w:lang w:eastAsia="zh-CN"/>
          <w14:textFill>
            <w14:solidFill>
              <w14:schemeClr w14:val="tx1"/>
            </w14:solidFill>
          </w14:textFill>
        </w:rPr>
        <w:t>约定情形的</w:t>
      </w:r>
      <w:r>
        <w:rPr>
          <w:rFonts w:hint="eastAsia" w:ascii="宋体" w:hAnsi="宋体"/>
          <w:color w:val="000000" w:themeColor="text1"/>
          <w:sz w:val="24"/>
          <w:szCs w:val="24"/>
          <w:highlight w:val="none"/>
          <w14:textFill>
            <w14:solidFill>
              <w14:schemeClr w14:val="tx1"/>
            </w14:solidFill>
          </w14:textFill>
        </w:rPr>
        <w:t>，履约保证金不予退还；如果乙方未能按合同约定全面履行义务，甲方有权从履约保证金中取得补偿或赔偿，</w:t>
      </w:r>
      <w:r>
        <w:rPr>
          <w:rFonts w:hint="eastAsia" w:ascii="宋体" w:hAnsi="宋体"/>
          <w:color w:val="000000" w:themeColor="text1"/>
          <w:sz w:val="24"/>
          <w:szCs w:val="24"/>
          <w:highlight w:val="none"/>
          <w:lang w:eastAsia="zh-CN"/>
          <w14:textFill>
            <w14:solidFill>
              <w14:schemeClr w14:val="tx1"/>
            </w14:solidFill>
          </w14:textFill>
        </w:rPr>
        <w:t>且</w:t>
      </w:r>
      <w:r>
        <w:rPr>
          <w:rFonts w:hint="eastAsia" w:ascii="宋体" w:hAnsi="宋体"/>
          <w:color w:val="000000" w:themeColor="text1"/>
          <w:sz w:val="24"/>
          <w:szCs w:val="24"/>
          <w:highlight w:val="none"/>
          <w14:textFill>
            <w14:solidFill>
              <w14:schemeClr w14:val="tx1"/>
            </w14:solidFill>
          </w14:textFill>
        </w:rPr>
        <w:t>不影响甲方要求乙方承担合同约定的超过履约保证金的违约责任的权利。</w:t>
      </w:r>
    </w:p>
    <w:p w14:paraId="44FC2D65">
      <w:pPr>
        <w:pageBreakBefore w:val="0"/>
        <w:kinsoku/>
        <w:wordWrap/>
        <w:overflowPunct/>
        <w:topLinePunct w:val="0"/>
        <w:bidi w:val="0"/>
        <w:spacing w:line="360" w:lineRule="auto"/>
        <w:ind w:firstLine="420"/>
        <w:textAlignment w:val="auto"/>
        <w:rPr>
          <w:color w:val="000000" w:themeColor="text1"/>
          <w:sz w:val="24"/>
          <w:szCs w:val="28"/>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eastAsia="zh-CN"/>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.3 甲方在项目通过验收后按照</w:t>
      </w:r>
      <w:r>
        <w:rPr>
          <w:rFonts w:hint="eastAsia" w:ascii="宋体" w:hAnsi="宋体"/>
          <w:b/>
          <w:color w:val="000000" w:themeColor="text1"/>
          <w:sz w:val="24"/>
          <w:szCs w:val="24"/>
          <w:highlight w:val="none"/>
          <w14:textFill>
            <w14:solidFill>
              <w14:schemeClr w14:val="tx1"/>
            </w14:solidFill>
          </w14:textFill>
        </w:rPr>
        <w:t>【政府采购合同专用条款】</w:t>
      </w:r>
      <w:r>
        <w:rPr>
          <w:rFonts w:hint="eastAsia" w:ascii="宋体" w:hAnsi="宋体"/>
          <w:color w:val="000000" w:themeColor="text1"/>
          <w:sz w:val="24"/>
          <w:szCs w:val="24"/>
          <w:highlight w:val="none"/>
          <w14:textFill>
            <w14:solidFill>
              <w14:schemeClr w14:val="tx1"/>
            </w14:solidFill>
          </w14:textFill>
        </w:rPr>
        <w:t>规定的时间内将履约保证金退还乙方；逾期退还的，乙方可要求甲方支付违约金，违约金按照</w:t>
      </w:r>
      <w:r>
        <w:rPr>
          <w:rFonts w:hint="eastAsia" w:ascii="宋体" w:hAnsi="宋体"/>
          <w:b/>
          <w:color w:val="000000" w:themeColor="text1"/>
          <w:sz w:val="24"/>
          <w:szCs w:val="24"/>
          <w:highlight w:val="none"/>
          <w14:textFill>
            <w14:solidFill>
              <w14:schemeClr w14:val="tx1"/>
            </w14:solidFill>
          </w14:textFill>
        </w:rPr>
        <w:t>【政府采购合同专用条款】</w:t>
      </w:r>
      <w:r>
        <w:rPr>
          <w:rFonts w:hint="eastAsia" w:ascii="宋体" w:hAnsi="宋体"/>
          <w:color w:val="000000" w:themeColor="text1"/>
          <w:sz w:val="24"/>
          <w:szCs w:val="24"/>
          <w:highlight w:val="none"/>
          <w14:textFill>
            <w14:solidFill>
              <w14:schemeClr w14:val="tx1"/>
            </w14:solidFill>
          </w14:textFill>
        </w:rPr>
        <w:t>规定支付。</w:t>
      </w:r>
    </w:p>
    <w:p w14:paraId="1E4B6603">
      <w:pPr>
        <w:pStyle w:val="834"/>
        <w:keepNext w:val="0"/>
        <w:keepLines w:val="0"/>
        <w:pageBreakBefore w:val="0"/>
        <w:kinsoku/>
        <w:wordWrap/>
        <w:overflowPunct/>
        <w:topLinePunct w:val="0"/>
        <w:bidi w:val="0"/>
        <w:adjustRightInd w:val="0"/>
        <w:spacing w:line="360" w:lineRule="auto"/>
        <w:ind w:left="0" w:leftChars="0" w:firstLine="0" w:firstLineChars="0"/>
        <w:textAlignment w:val="auto"/>
        <w:rPr>
          <w:rFonts w:hint="eastAsia" w:ascii="宋体" w:hAnsi="宋体" w:eastAsia="宋体" w:cs="Times New Roman"/>
          <w:b/>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2"/>
          <w:sz w:val="24"/>
          <w:szCs w:val="24"/>
          <w:highlight w:val="none"/>
          <w:lang w:val="en-US" w:eastAsia="zh-CN"/>
          <w14:textFill>
            <w14:solidFill>
              <w14:schemeClr w14:val="tx1"/>
            </w14:solidFill>
          </w14:textFill>
        </w:rPr>
        <w:t>14.售后服务</w:t>
      </w:r>
    </w:p>
    <w:p w14:paraId="3680AB3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.1 除项目不涉及或采购活动中明确约定无须承担外，乙方还应提供下列服务：</w:t>
      </w:r>
    </w:p>
    <w:p w14:paraId="18090F8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（1）货物的现场移动、安装、调试、启动监督及技术支持；</w:t>
      </w:r>
    </w:p>
    <w:p w14:paraId="2596DA9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（2）提供货物组装和维修所需的专用工具和辅助材料；</w:t>
      </w:r>
    </w:p>
    <w:p w14:paraId="4F8FBAF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（3）在</w:t>
      </w:r>
      <w:r>
        <w:rPr>
          <w:rFonts w:hint="eastAsia" w:ascii="宋体" w:hAnsi="宋体" w:eastAsia="宋体" w:cs="宋体"/>
          <w:b/>
          <w:bCs/>
          <w:color w:val="000000" w:themeColor="text1"/>
          <w:sz w:val="24"/>
          <w:szCs w:val="18"/>
          <w:highlight w:val="none"/>
          <w14:textFill>
            <w14:solidFill>
              <w14:schemeClr w14:val="tx1"/>
            </w14:solidFill>
          </w14:textFill>
        </w:rPr>
        <w:t>【政府采购合同专用条款】</w:t>
      </w:r>
      <w:r>
        <w:rPr>
          <w:rFonts w:hint="eastAsia" w:ascii="宋体" w:hAnsi="宋体"/>
          <w:color w:val="000000" w:themeColor="text1"/>
          <w:sz w:val="24"/>
          <w:szCs w:val="24"/>
          <w:highlight w:val="none"/>
          <w:lang w:eastAsia="zh-CN"/>
          <w14:textFill>
            <w14:solidFill>
              <w14:schemeClr w14:val="tx1"/>
            </w14:solidFill>
          </w14:textFill>
        </w:rPr>
        <w:t>约定</w:t>
      </w:r>
      <w:r>
        <w:rPr>
          <w:rFonts w:hint="eastAsia" w:ascii="宋体" w:hAnsi="宋体"/>
          <w:color w:val="000000" w:themeColor="text1"/>
          <w:sz w:val="24"/>
          <w:szCs w:val="24"/>
          <w:highlight w:val="none"/>
          <w14:textFill>
            <w14:solidFill>
              <w14:schemeClr w14:val="tx1"/>
            </w14:solidFill>
          </w14:textFill>
        </w:rPr>
        <w:t>的期限内对所有的货物实施运行监督、维修，但前提条件是该服务并不能免除乙方在质量保证期内所承担的义务；</w:t>
      </w:r>
    </w:p>
    <w:p w14:paraId="49143E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（4）在制造商</w:t>
      </w:r>
      <w:r>
        <w:rPr>
          <w:rFonts w:hint="eastAsia" w:ascii="宋体" w:hAnsi="宋体"/>
          <w:color w:val="000000" w:themeColor="text1"/>
          <w:sz w:val="24"/>
          <w:szCs w:val="24"/>
          <w:highlight w:val="none"/>
          <w:lang w:eastAsia="zh-CN"/>
          <w14:textFill>
            <w14:solidFill>
              <w14:schemeClr w14:val="tx1"/>
            </w14:solidFill>
          </w14:textFill>
        </w:rPr>
        <w:t>所在地</w:t>
      </w:r>
      <w:r>
        <w:rPr>
          <w:rFonts w:hint="eastAsia" w:ascii="宋体" w:hAnsi="宋体"/>
          <w:color w:val="000000" w:themeColor="text1"/>
          <w:sz w:val="24"/>
          <w:szCs w:val="24"/>
          <w:highlight w:val="none"/>
          <w14:textFill>
            <w14:solidFill>
              <w14:schemeClr w14:val="tx1"/>
            </w14:solidFill>
          </w14:textFill>
        </w:rPr>
        <w:t>或</w:t>
      </w:r>
      <w:r>
        <w:rPr>
          <w:rFonts w:hint="eastAsia" w:ascii="宋体" w:hAnsi="宋体"/>
          <w:color w:val="000000" w:themeColor="text1"/>
          <w:sz w:val="24"/>
          <w:szCs w:val="24"/>
          <w:highlight w:val="none"/>
          <w:lang w:eastAsia="zh-CN"/>
          <w14:textFill>
            <w14:solidFill>
              <w14:schemeClr w14:val="tx1"/>
            </w14:solidFill>
          </w14:textFill>
        </w:rPr>
        <w:t>指定</w:t>
      </w:r>
      <w:r>
        <w:rPr>
          <w:rFonts w:hint="eastAsia" w:ascii="宋体" w:hAnsi="宋体"/>
          <w:color w:val="000000" w:themeColor="text1"/>
          <w:sz w:val="24"/>
          <w:szCs w:val="24"/>
          <w:highlight w:val="none"/>
          <w14:textFill>
            <w14:solidFill>
              <w14:schemeClr w14:val="tx1"/>
            </w14:solidFill>
          </w14:textFill>
        </w:rPr>
        <w:t>现场就货物的安装、启动、运营、维护</w:t>
      </w:r>
      <w:r>
        <w:rPr>
          <w:rFonts w:hint="eastAsia" w:ascii="宋体" w:hAnsi="宋体"/>
          <w:color w:val="000000" w:themeColor="text1"/>
          <w:sz w:val="24"/>
          <w:szCs w:val="24"/>
          <w:highlight w:val="none"/>
          <w:lang w:eastAsia="zh-CN"/>
          <w14:textFill>
            <w14:solidFill>
              <w14:schemeClr w14:val="tx1"/>
            </w14:solidFill>
          </w14:textFill>
        </w:rPr>
        <w:t>、废弃处置等</w:t>
      </w:r>
      <w:r>
        <w:rPr>
          <w:rFonts w:hint="eastAsia" w:ascii="宋体" w:hAnsi="宋体"/>
          <w:color w:val="000000" w:themeColor="text1"/>
          <w:sz w:val="24"/>
          <w:szCs w:val="24"/>
          <w:highlight w:val="none"/>
          <w14:textFill>
            <w14:solidFill>
              <w14:schemeClr w14:val="tx1"/>
            </w14:solidFill>
          </w14:textFill>
        </w:rPr>
        <w:t>对甲方操作人员进行培训</w:t>
      </w:r>
      <w:r>
        <w:rPr>
          <w:rFonts w:hint="eastAsia" w:ascii="宋体" w:hAnsi="宋体" w:cs="宋体"/>
          <w:color w:val="000000" w:themeColor="text1"/>
          <w:sz w:val="24"/>
          <w:szCs w:val="18"/>
          <w:highlight w:val="none"/>
          <w:lang w:eastAsia="zh-CN"/>
          <w14:textFill>
            <w14:solidFill>
              <w14:schemeClr w14:val="tx1"/>
            </w14:solidFill>
          </w14:textFill>
        </w:rPr>
        <w:t>；</w:t>
      </w:r>
    </w:p>
    <w:p w14:paraId="7F50A911">
      <w:pPr>
        <w:pStyle w:val="834"/>
        <w:pageBreakBefore w:val="0"/>
        <w:kinsoku/>
        <w:wordWrap/>
        <w:overflowPunct/>
        <w:topLinePunct w:val="0"/>
        <w:bidi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（5）依照法律、行政法规的规定或者按照</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约定，货物在有效使用年限届满后应予回收的，乙方负有自行或者委托第三人对货物予以回收的义务；</w:t>
      </w:r>
    </w:p>
    <w:p w14:paraId="54ACA285">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6</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b/>
          <w:color w:val="000000" w:themeColor="text1"/>
          <w:sz w:val="24"/>
          <w:szCs w:val="24"/>
          <w:highlight w:val="none"/>
          <w14:textFill>
            <w14:solidFill>
              <w14:schemeClr w14:val="tx1"/>
            </w14:solidFill>
          </w14:textFill>
        </w:rPr>
        <w:t>【政府采购合同专用条款】</w:t>
      </w:r>
      <w:r>
        <w:rPr>
          <w:rFonts w:hint="eastAsia" w:ascii="宋体" w:hAnsi="宋体"/>
          <w:color w:val="000000" w:themeColor="text1"/>
          <w:sz w:val="24"/>
          <w:szCs w:val="24"/>
          <w:highlight w:val="none"/>
          <w14:textFill>
            <w14:solidFill>
              <w14:schemeClr w14:val="tx1"/>
            </w14:solidFill>
          </w14:textFill>
        </w:rPr>
        <w:t>规定由乙方提供的其他服务。</w:t>
      </w:r>
    </w:p>
    <w:p w14:paraId="5DCEE1EE">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.2 乙方提供的</w:t>
      </w:r>
      <w:r>
        <w:rPr>
          <w:rFonts w:hint="eastAsia" w:ascii="宋体" w:hAnsi="宋体"/>
          <w:color w:val="000000" w:themeColor="text1"/>
          <w:sz w:val="24"/>
          <w:szCs w:val="24"/>
          <w:highlight w:val="none"/>
          <w:lang w:eastAsia="zh-CN"/>
          <w14:textFill>
            <w14:solidFill>
              <w14:schemeClr w14:val="tx1"/>
            </w14:solidFill>
          </w14:textFill>
        </w:rPr>
        <w:t>售后</w:t>
      </w:r>
      <w:r>
        <w:rPr>
          <w:rFonts w:hint="eastAsia" w:ascii="宋体" w:hAnsi="宋体"/>
          <w:color w:val="000000" w:themeColor="text1"/>
          <w:sz w:val="24"/>
          <w:szCs w:val="24"/>
          <w:highlight w:val="none"/>
          <w14:textFill>
            <w14:solidFill>
              <w14:schemeClr w14:val="tx1"/>
            </w14:solidFill>
          </w14:textFill>
        </w:rPr>
        <w:t>服务的费用</w:t>
      </w:r>
      <w:r>
        <w:rPr>
          <w:rFonts w:hint="eastAsia" w:ascii="宋体" w:hAnsi="宋体"/>
          <w:color w:val="000000" w:themeColor="text1"/>
          <w:sz w:val="24"/>
          <w:szCs w:val="24"/>
          <w:highlight w:val="none"/>
          <w:lang w:val="en-US" w:eastAsia="zh-CN"/>
          <w14:textFill>
            <w14:solidFill>
              <w14:schemeClr w14:val="tx1"/>
            </w14:solidFill>
          </w14:textFill>
        </w:rPr>
        <w:t>已</w:t>
      </w:r>
      <w:r>
        <w:rPr>
          <w:rFonts w:hint="eastAsia" w:ascii="宋体" w:hAnsi="宋体"/>
          <w:color w:val="000000" w:themeColor="text1"/>
          <w:sz w:val="24"/>
          <w:szCs w:val="24"/>
          <w:highlight w:val="none"/>
          <w14:textFill>
            <w14:solidFill>
              <w14:schemeClr w14:val="tx1"/>
            </w14:solidFill>
          </w14:textFill>
        </w:rPr>
        <w:t>包含在合同价款中，甲方不再另行支付。</w:t>
      </w:r>
    </w:p>
    <w:p w14:paraId="6F905678">
      <w:pPr>
        <w:pStyle w:val="834"/>
        <w:keepNext w:val="0"/>
        <w:keepLines w:val="0"/>
        <w:pageBreakBefore w:val="0"/>
        <w:kinsoku/>
        <w:wordWrap/>
        <w:overflowPunct/>
        <w:topLinePunct w:val="0"/>
        <w:bidi w:val="0"/>
        <w:adjustRightInd w:val="0"/>
        <w:spacing w:line="360" w:lineRule="auto"/>
        <w:ind w:left="0" w:leftChars="0" w:firstLine="0" w:firstLineChars="0"/>
        <w:textAlignment w:val="auto"/>
        <w:rPr>
          <w:rFonts w:hint="eastAsia" w:ascii="宋体" w:hAnsi="宋体" w:eastAsia="宋体" w:cs="Times New Roman"/>
          <w:b/>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2"/>
          <w:sz w:val="24"/>
          <w:szCs w:val="24"/>
          <w:highlight w:val="none"/>
          <w:lang w:val="en-US" w:eastAsia="zh-CN"/>
          <w14:textFill>
            <w14:solidFill>
              <w14:schemeClr w14:val="tx1"/>
            </w14:solidFill>
          </w14:textFill>
        </w:rPr>
        <w:t>15.违约责任</w:t>
      </w:r>
    </w:p>
    <w:p w14:paraId="5132E839">
      <w:pPr>
        <w:keepNext w:val="0"/>
        <w:keepLines w:val="0"/>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1</w:t>
      </w:r>
      <w:r>
        <w:rPr>
          <w:rFonts w:hint="eastAsia" w:ascii="宋体" w:hAnsi="宋体"/>
          <w:bCs/>
          <w:color w:val="000000" w:themeColor="text1"/>
          <w:sz w:val="24"/>
          <w:szCs w:val="24"/>
          <w:highlight w:val="none"/>
          <w:lang w:eastAsia="zh-CN"/>
          <w14:textFill>
            <w14:solidFill>
              <w14:schemeClr w14:val="tx1"/>
            </w14:solidFill>
          </w14:textFill>
        </w:rPr>
        <w:t>5</w:t>
      </w:r>
      <w:r>
        <w:rPr>
          <w:rFonts w:hint="eastAsia" w:ascii="宋体" w:hAnsi="宋体"/>
          <w:bCs/>
          <w:color w:val="000000" w:themeColor="text1"/>
          <w:sz w:val="24"/>
          <w:szCs w:val="24"/>
          <w:highlight w:val="none"/>
          <w14:textFill>
            <w14:solidFill>
              <w14:schemeClr w14:val="tx1"/>
            </w14:solidFill>
          </w14:textFill>
        </w:rPr>
        <w:t>.1质量瑕疵的</w:t>
      </w:r>
      <w:r>
        <w:rPr>
          <w:rFonts w:hint="eastAsia" w:ascii="宋体" w:hAnsi="宋体"/>
          <w:bCs/>
          <w:color w:val="000000" w:themeColor="text1"/>
          <w:sz w:val="24"/>
          <w:szCs w:val="24"/>
          <w:highlight w:val="none"/>
          <w:lang w:eastAsia="zh-CN"/>
          <w14:textFill>
            <w14:solidFill>
              <w14:schemeClr w14:val="tx1"/>
            </w14:solidFill>
          </w14:textFill>
        </w:rPr>
        <w:t>违约责任</w:t>
      </w:r>
    </w:p>
    <w:p w14:paraId="4D0F2FD3">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乙方</w:t>
      </w:r>
      <w:r>
        <w:rPr>
          <w:rFonts w:hint="eastAsia" w:ascii="宋体" w:hAnsi="宋体"/>
          <w:color w:val="000000" w:themeColor="text1"/>
          <w:sz w:val="24"/>
          <w:szCs w:val="24"/>
          <w:highlight w:val="none"/>
          <w:lang w:eastAsia="zh-CN"/>
          <w14:textFill>
            <w14:solidFill>
              <w14:schemeClr w14:val="tx1"/>
            </w14:solidFill>
          </w14:textFill>
        </w:rPr>
        <w:t>提供</w:t>
      </w:r>
      <w:r>
        <w:rPr>
          <w:rFonts w:hint="eastAsia" w:ascii="宋体" w:hAnsi="宋体"/>
          <w:color w:val="000000" w:themeColor="text1"/>
          <w:sz w:val="24"/>
          <w:szCs w:val="24"/>
          <w:highlight w:val="none"/>
          <w14:textFill>
            <w14:solidFill>
              <w14:schemeClr w14:val="tx1"/>
            </w14:solidFill>
          </w14:textFill>
        </w:rPr>
        <w:t>的产品不符合</w:t>
      </w:r>
      <w:r>
        <w:rPr>
          <w:rFonts w:hint="eastAsia" w:ascii="宋体" w:hAnsi="宋体"/>
          <w:color w:val="000000" w:themeColor="text1"/>
          <w:sz w:val="24"/>
          <w:szCs w:val="24"/>
          <w:highlight w:val="none"/>
          <w:lang w:eastAsia="zh-CN"/>
          <w14:textFill>
            <w14:solidFill>
              <w14:schemeClr w14:val="tx1"/>
            </w14:solidFill>
          </w14:textFill>
        </w:rPr>
        <w:t>合同约定的</w:t>
      </w:r>
      <w:r>
        <w:rPr>
          <w:rFonts w:hint="eastAsia" w:ascii="宋体" w:hAnsi="宋体"/>
          <w:color w:val="000000" w:themeColor="text1"/>
          <w:sz w:val="24"/>
          <w:szCs w:val="24"/>
          <w:highlight w:val="none"/>
          <w14:textFill>
            <w14:solidFill>
              <w14:schemeClr w14:val="tx1"/>
            </w14:solidFill>
          </w14:textFill>
        </w:rPr>
        <w:t>质量标准或存在产品质量缺陷，</w:t>
      </w:r>
      <w:r>
        <w:rPr>
          <w:rFonts w:hint="eastAsia" w:ascii="宋体" w:hAnsi="宋体"/>
          <w:color w:val="000000" w:themeColor="text1"/>
          <w:sz w:val="24"/>
          <w:szCs w:val="24"/>
          <w:highlight w:val="none"/>
          <w:lang w:eastAsia="zh-CN"/>
          <w14:textFill>
            <w14:solidFill>
              <w14:schemeClr w14:val="tx1"/>
            </w14:solidFill>
          </w14:textFill>
        </w:rPr>
        <w:t>甲方有权要求乙方根据</w:t>
      </w:r>
      <w:r>
        <w:rPr>
          <w:rFonts w:hint="eastAsia" w:ascii="宋体" w:hAnsi="宋体"/>
          <w:b/>
          <w:color w:val="000000" w:themeColor="text1"/>
          <w:sz w:val="24"/>
          <w:szCs w:val="24"/>
          <w:highlight w:val="none"/>
          <w14:textFill>
            <w14:solidFill>
              <w14:schemeClr w14:val="tx1"/>
            </w14:solidFill>
          </w14:textFill>
        </w:rPr>
        <w:t>【政府采购合同专用条款】</w:t>
      </w:r>
      <w:r>
        <w:rPr>
          <w:rFonts w:hint="eastAsia" w:ascii="宋体" w:hAnsi="宋体"/>
          <w:b w:val="0"/>
          <w:bCs/>
          <w:color w:val="000000" w:themeColor="text1"/>
          <w:sz w:val="24"/>
          <w:szCs w:val="24"/>
          <w:highlight w:val="none"/>
          <w:lang w:eastAsia="zh-CN"/>
          <w14:textFill>
            <w14:solidFill>
              <w14:schemeClr w14:val="tx1"/>
            </w14:solidFill>
          </w14:textFill>
        </w:rPr>
        <w:t>要求</w:t>
      </w:r>
      <w:r>
        <w:rPr>
          <w:rFonts w:hint="eastAsia" w:ascii="宋体" w:hAnsi="宋体"/>
          <w:color w:val="000000" w:themeColor="text1"/>
          <w:sz w:val="24"/>
          <w:szCs w:val="24"/>
          <w:highlight w:val="none"/>
          <w:lang w:eastAsia="zh-CN"/>
          <w14:textFill>
            <w14:solidFill>
              <w14:schemeClr w14:val="tx1"/>
            </w14:solidFill>
          </w14:textFill>
        </w:rPr>
        <w:t>及时修理、重作、更换，并承担由此给甲</w:t>
      </w:r>
      <w:r>
        <w:rPr>
          <w:rFonts w:hint="eastAsia" w:ascii="宋体" w:hAnsi="宋体"/>
          <w:color w:val="000000" w:themeColor="text1"/>
          <w:sz w:val="24"/>
          <w:szCs w:val="24"/>
          <w:highlight w:val="none"/>
          <w14:textFill>
            <w14:solidFill>
              <w14:schemeClr w14:val="tx1"/>
            </w14:solidFill>
          </w14:textFill>
        </w:rPr>
        <w:t>方</w:t>
      </w:r>
      <w:r>
        <w:rPr>
          <w:rFonts w:hint="eastAsia" w:ascii="宋体" w:hAnsi="宋体"/>
          <w:color w:val="000000" w:themeColor="text1"/>
          <w:sz w:val="24"/>
          <w:szCs w:val="24"/>
          <w:highlight w:val="none"/>
          <w:lang w:eastAsia="zh-CN"/>
          <w14:textFill>
            <w14:solidFill>
              <w14:schemeClr w14:val="tx1"/>
            </w14:solidFill>
          </w14:textFill>
        </w:rPr>
        <w:t>造成的损失</w:t>
      </w:r>
      <w:r>
        <w:rPr>
          <w:rFonts w:hint="eastAsia" w:ascii="宋体" w:hAnsi="宋体"/>
          <w:color w:val="000000" w:themeColor="text1"/>
          <w:sz w:val="24"/>
          <w:szCs w:val="24"/>
          <w:highlight w:val="none"/>
          <w14:textFill>
            <w14:solidFill>
              <w14:schemeClr w14:val="tx1"/>
            </w14:solidFill>
          </w14:textFill>
        </w:rPr>
        <w:t>。</w:t>
      </w:r>
    </w:p>
    <w:p w14:paraId="31D906CF">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1</w:t>
      </w:r>
      <w:r>
        <w:rPr>
          <w:rFonts w:hint="eastAsia" w:ascii="宋体" w:hAnsi="宋体"/>
          <w:bCs/>
          <w:color w:val="000000" w:themeColor="text1"/>
          <w:sz w:val="24"/>
          <w:szCs w:val="24"/>
          <w:highlight w:val="none"/>
          <w:lang w:eastAsia="zh-CN"/>
          <w14:textFill>
            <w14:solidFill>
              <w14:schemeClr w14:val="tx1"/>
            </w14:solidFill>
          </w14:textFill>
        </w:rPr>
        <w:t>5</w:t>
      </w:r>
      <w:r>
        <w:rPr>
          <w:rFonts w:hint="eastAsia" w:ascii="宋体" w:hAnsi="宋体"/>
          <w:bCs/>
          <w:color w:val="000000" w:themeColor="text1"/>
          <w:sz w:val="24"/>
          <w:szCs w:val="24"/>
          <w:highlight w:val="none"/>
          <w14:textFill>
            <w14:solidFill>
              <w14:schemeClr w14:val="tx1"/>
            </w14:solidFill>
          </w14:textFill>
        </w:rPr>
        <w:t>.2 迟延交货的违约责任</w:t>
      </w:r>
    </w:p>
    <w:p w14:paraId="42997C7F">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（1）乙方应按照本合同规定的时间、地点交货和提供</w:t>
      </w:r>
      <w:r>
        <w:rPr>
          <w:rFonts w:hint="eastAsia" w:ascii="宋体" w:hAnsi="宋体"/>
          <w:color w:val="000000" w:themeColor="text1"/>
          <w:sz w:val="24"/>
          <w:szCs w:val="24"/>
          <w:highlight w:val="none"/>
          <w:lang w:eastAsia="zh-CN"/>
          <w14:textFill>
            <w14:solidFill>
              <w14:schemeClr w14:val="tx1"/>
            </w14:solidFill>
          </w14:textFill>
        </w:rPr>
        <w:t>相关</w:t>
      </w:r>
      <w:r>
        <w:rPr>
          <w:rFonts w:hint="eastAsia" w:ascii="宋体" w:hAnsi="宋体"/>
          <w:color w:val="000000" w:themeColor="text1"/>
          <w:sz w:val="24"/>
          <w:szCs w:val="24"/>
          <w:highlight w:val="none"/>
          <w14:textFill>
            <w14:solidFill>
              <w14:schemeClr w14:val="tx1"/>
            </w14:solidFill>
          </w14:textFill>
        </w:rPr>
        <w:t>服务。在履行合同过程中，如果乙方遇到可能</w:t>
      </w:r>
      <w:r>
        <w:rPr>
          <w:rFonts w:hint="eastAsia" w:ascii="宋体" w:hAnsi="宋体"/>
          <w:color w:val="000000" w:themeColor="text1"/>
          <w:sz w:val="24"/>
          <w:szCs w:val="24"/>
          <w:highlight w:val="none"/>
          <w:lang w:eastAsia="zh-CN"/>
          <w14:textFill>
            <w14:solidFill>
              <w14:schemeClr w14:val="tx1"/>
            </w14:solidFill>
          </w14:textFill>
        </w:rPr>
        <w:t>影响</w:t>
      </w:r>
      <w:r>
        <w:rPr>
          <w:rFonts w:hint="eastAsia" w:ascii="宋体" w:hAnsi="宋体"/>
          <w:color w:val="000000" w:themeColor="text1"/>
          <w:sz w:val="24"/>
          <w:szCs w:val="24"/>
          <w:highlight w:val="none"/>
          <w14:textFill>
            <w14:solidFill>
              <w14:schemeClr w14:val="tx1"/>
            </w14:solidFill>
          </w14:textFill>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000000" w:themeColor="text1"/>
          <w:sz w:val="24"/>
          <w:szCs w:val="24"/>
          <w:highlight w:val="none"/>
          <w:lang w:eastAsia="zh-CN"/>
          <w14:textFill>
            <w14:solidFill>
              <w14:schemeClr w14:val="tx1"/>
            </w14:solidFill>
          </w14:textFill>
        </w:rPr>
        <w:t>长</w:t>
      </w:r>
      <w:r>
        <w:rPr>
          <w:rFonts w:hint="eastAsia" w:ascii="宋体" w:hAnsi="宋体"/>
          <w:color w:val="000000" w:themeColor="text1"/>
          <w:sz w:val="24"/>
          <w:szCs w:val="24"/>
          <w:highlight w:val="none"/>
          <w14:textFill>
            <w14:solidFill>
              <w14:schemeClr w14:val="tx1"/>
            </w14:solidFill>
          </w14:textFill>
        </w:rPr>
        <w:t>交货时间或延期提供服务。</w:t>
      </w:r>
    </w:p>
    <w:p w14:paraId="418F00C5">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（2）如果乙方没有按照合同规定的时间交货和提供</w:t>
      </w:r>
      <w:r>
        <w:rPr>
          <w:rFonts w:hint="eastAsia" w:ascii="宋体" w:hAnsi="宋体"/>
          <w:color w:val="000000" w:themeColor="text1"/>
          <w:sz w:val="24"/>
          <w:szCs w:val="24"/>
          <w:highlight w:val="none"/>
          <w:lang w:eastAsia="zh-CN"/>
          <w14:textFill>
            <w14:solidFill>
              <w14:schemeClr w14:val="tx1"/>
            </w14:solidFill>
          </w14:textFill>
        </w:rPr>
        <w:t>相关</w:t>
      </w:r>
      <w:r>
        <w:rPr>
          <w:rFonts w:hint="eastAsia" w:ascii="宋体" w:hAnsi="宋体"/>
          <w:color w:val="000000" w:themeColor="text1"/>
          <w:sz w:val="24"/>
          <w:szCs w:val="24"/>
          <w:highlight w:val="none"/>
          <w14:textFill>
            <w14:solidFill>
              <w14:schemeClr w14:val="tx1"/>
            </w14:solidFill>
          </w14:textFill>
        </w:rPr>
        <w:t>服务，甲方有权从货款中扣除误期赔偿费而不影响合同项下的其他补救方法，赔偿费按</w:t>
      </w:r>
      <w:r>
        <w:rPr>
          <w:rFonts w:hint="eastAsia" w:ascii="宋体" w:hAnsi="宋体"/>
          <w:b/>
          <w:color w:val="000000" w:themeColor="text1"/>
          <w:sz w:val="24"/>
          <w:szCs w:val="24"/>
          <w:highlight w:val="none"/>
          <w14:textFill>
            <w14:solidFill>
              <w14:schemeClr w14:val="tx1"/>
            </w14:solidFill>
          </w14:textFill>
        </w:rPr>
        <w:t>【政府采购合同专用条款】</w:t>
      </w:r>
      <w:r>
        <w:rPr>
          <w:rFonts w:hint="eastAsia" w:ascii="宋体" w:hAnsi="宋体"/>
          <w:color w:val="000000" w:themeColor="text1"/>
          <w:sz w:val="24"/>
          <w:szCs w:val="24"/>
          <w:highlight w:val="none"/>
          <w14:textFill>
            <w14:solidFill>
              <w14:schemeClr w14:val="tx1"/>
            </w14:solidFill>
          </w14:textFill>
        </w:rPr>
        <w:t>规定执行。如果涉及公共利益，且赔偿金额无法弥补公共利益损失，</w:t>
      </w:r>
      <w:r>
        <w:rPr>
          <w:rFonts w:hint="eastAsia" w:ascii="宋体" w:hAnsi="宋体"/>
          <w:color w:val="000000" w:themeColor="text1"/>
          <w:sz w:val="24"/>
          <w:szCs w:val="24"/>
          <w:highlight w:val="none"/>
          <w:lang w:eastAsia="zh-CN"/>
          <w14:textFill>
            <w14:solidFill>
              <w14:schemeClr w14:val="tx1"/>
            </w14:solidFill>
          </w14:textFill>
        </w:rPr>
        <w:t>甲方</w:t>
      </w:r>
      <w:r>
        <w:rPr>
          <w:rFonts w:hint="eastAsia" w:ascii="宋体" w:hAnsi="宋体"/>
          <w:color w:val="000000" w:themeColor="text1"/>
          <w:sz w:val="24"/>
          <w:szCs w:val="24"/>
          <w:highlight w:val="none"/>
          <w14:textFill>
            <w14:solidFill>
              <w14:schemeClr w14:val="tx1"/>
            </w14:solidFill>
          </w14:textFill>
        </w:rPr>
        <w:t>可要求继续履行或者</w:t>
      </w:r>
      <w:r>
        <w:rPr>
          <w:rFonts w:hint="eastAsia" w:ascii="宋体" w:hAnsi="宋体"/>
          <w:color w:val="000000" w:themeColor="text1"/>
          <w:sz w:val="24"/>
          <w:szCs w:val="24"/>
          <w:highlight w:val="none"/>
          <w:lang w:eastAsia="zh-CN"/>
          <w14:textFill>
            <w14:solidFill>
              <w14:schemeClr w14:val="tx1"/>
            </w14:solidFill>
          </w14:textFill>
        </w:rPr>
        <w:t>采取其他补救措施</w:t>
      </w:r>
      <w:r>
        <w:rPr>
          <w:rFonts w:hint="eastAsia" w:ascii="宋体" w:hAnsi="宋体"/>
          <w:color w:val="000000" w:themeColor="text1"/>
          <w:sz w:val="24"/>
          <w:szCs w:val="24"/>
          <w:highlight w:val="none"/>
          <w14:textFill>
            <w14:solidFill>
              <w14:schemeClr w14:val="tx1"/>
            </w14:solidFill>
          </w14:textFill>
        </w:rPr>
        <w:t>。</w:t>
      </w:r>
    </w:p>
    <w:p w14:paraId="0C201BC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.3 迟延支付的违约责任</w:t>
      </w:r>
    </w:p>
    <w:p w14:paraId="5A35F43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甲方存在迟延支付乙方合同款项的，应当承担</w:t>
      </w:r>
      <w:r>
        <w:rPr>
          <w:rFonts w:hint="eastAsia" w:ascii="宋体" w:hAnsi="宋体"/>
          <w:b/>
          <w:bCs/>
          <w:color w:val="000000" w:themeColor="text1"/>
          <w:sz w:val="24"/>
          <w:szCs w:val="24"/>
          <w:highlight w:val="none"/>
          <w14:textFill>
            <w14:solidFill>
              <w14:schemeClr w14:val="tx1"/>
            </w14:solidFill>
          </w14:textFill>
        </w:rPr>
        <w:t>【政府采购合同专用条款】</w:t>
      </w:r>
      <w:r>
        <w:rPr>
          <w:rFonts w:hint="eastAsia" w:ascii="宋体" w:hAnsi="宋体"/>
          <w:color w:val="000000" w:themeColor="text1"/>
          <w:sz w:val="24"/>
          <w:szCs w:val="24"/>
          <w:highlight w:val="none"/>
          <w14:textFill>
            <w14:solidFill>
              <w14:schemeClr w14:val="tx1"/>
            </w14:solidFill>
          </w14:textFill>
        </w:rPr>
        <w:t>规定的逾期付款利息。</w:t>
      </w:r>
    </w:p>
    <w:p w14:paraId="6EF924F8">
      <w:pPr>
        <w:pageBreakBefore w:val="0"/>
        <w:kinsoku/>
        <w:wordWrap/>
        <w:overflowPunct/>
        <w:topLinePunct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1</w:t>
      </w:r>
      <w:r>
        <w:rPr>
          <w:rFonts w:hint="eastAsia" w:ascii="宋体" w:hAnsi="宋体"/>
          <w:bCs/>
          <w:color w:val="000000" w:themeColor="text1"/>
          <w:sz w:val="24"/>
          <w:szCs w:val="24"/>
          <w:highlight w:val="none"/>
          <w:lang w:eastAsia="zh-CN"/>
          <w14:textFill>
            <w14:solidFill>
              <w14:schemeClr w14:val="tx1"/>
            </w14:solidFill>
          </w14:textFill>
        </w:rPr>
        <w:t>5</w:t>
      </w:r>
      <w:r>
        <w:rPr>
          <w:rFonts w:hint="eastAsia" w:ascii="宋体" w:hAnsi="宋体"/>
          <w:bCs/>
          <w:color w:val="000000" w:themeColor="text1"/>
          <w:sz w:val="24"/>
          <w:szCs w:val="24"/>
          <w:highlight w:val="none"/>
          <w14:textFill>
            <w14:solidFill>
              <w14:schemeClr w14:val="tx1"/>
            </w14:solidFill>
          </w14:textFill>
        </w:rPr>
        <w:t>.4其他违约责任根据项目实际需要按</w:t>
      </w:r>
      <w:r>
        <w:rPr>
          <w:rFonts w:hint="eastAsia" w:ascii="宋体" w:hAnsi="宋体"/>
          <w:b/>
          <w:bCs/>
          <w:color w:val="000000" w:themeColor="text1"/>
          <w:sz w:val="24"/>
          <w:szCs w:val="24"/>
          <w:highlight w:val="none"/>
          <w14:textFill>
            <w14:solidFill>
              <w14:schemeClr w14:val="tx1"/>
            </w14:solidFill>
          </w14:textFill>
        </w:rPr>
        <w:t>【政府采购合同专用条款】</w:t>
      </w:r>
      <w:r>
        <w:rPr>
          <w:rFonts w:hint="eastAsia" w:ascii="宋体" w:hAnsi="宋体"/>
          <w:color w:val="000000" w:themeColor="text1"/>
          <w:sz w:val="24"/>
          <w:szCs w:val="24"/>
          <w:highlight w:val="none"/>
          <w14:textFill>
            <w14:solidFill>
              <w14:schemeClr w14:val="tx1"/>
            </w14:solidFill>
          </w14:textFill>
        </w:rPr>
        <w:t>规定执行。</w:t>
      </w:r>
    </w:p>
    <w:p w14:paraId="377075F4">
      <w:pPr>
        <w:pStyle w:val="834"/>
        <w:keepNext w:val="0"/>
        <w:keepLines w:val="0"/>
        <w:pageBreakBefore w:val="0"/>
        <w:kinsoku/>
        <w:wordWrap/>
        <w:overflowPunct/>
        <w:topLinePunct w:val="0"/>
        <w:bidi w:val="0"/>
        <w:adjustRightInd w:val="0"/>
        <w:spacing w:line="360" w:lineRule="auto"/>
        <w:ind w:left="0" w:leftChars="0" w:firstLine="0" w:firstLineChars="0"/>
        <w:textAlignment w:val="auto"/>
        <w:rPr>
          <w:rFonts w:hint="eastAsia" w:ascii="宋体" w:hAnsi="宋体" w:eastAsia="宋体" w:cs="Times New Roman"/>
          <w:b/>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2"/>
          <w:sz w:val="24"/>
          <w:szCs w:val="24"/>
          <w:highlight w:val="none"/>
          <w:lang w:val="en-US" w:eastAsia="zh-CN"/>
          <w14:textFill>
            <w14:solidFill>
              <w14:schemeClr w14:val="tx1"/>
            </w14:solidFill>
          </w14:textFill>
        </w:rPr>
        <w:t>16.合同变更、中止与终止</w:t>
      </w:r>
    </w:p>
    <w:p w14:paraId="58111712">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6</w:t>
      </w:r>
      <w:r>
        <w:rPr>
          <w:rFonts w:hint="eastAsia" w:ascii="宋体" w:hAnsi="宋体"/>
          <w:color w:val="000000" w:themeColor="text1"/>
          <w:sz w:val="24"/>
          <w:szCs w:val="24"/>
          <w:highlight w:val="none"/>
          <w14:textFill>
            <w14:solidFill>
              <w14:schemeClr w14:val="tx1"/>
            </w14:solidFill>
          </w14:textFill>
        </w:rPr>
        <w:t>.1合同的</w:t>
      </w:r>
      <w:r>
        <w:rPr>
          <w:rFonts w:hint="eastAsia" w:ascii="宋体" w:hAnsi="宋体"/>
          <w:color w:val="000000" w:themeColor="text1"/>
          <w:sz w:val="24"/>
          <w:szCs w:val="24"/>
          <w:highlight w:val="none"/>
          <w:lang w:eastAsia="zh-CN"/>
          <w14:textFill>
            <w14:solidFill>
              <w14:schemeClr w14:val="tx1"/>
            </w14:solidFill>
          </w14:textFill>
        </w:rPr>
        <w:t>变更</w:t>
      </w:r>
    </w:p>
    <w:p w14:paraId="3D0430B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政府采购合同履行中，</w:t>
      </w:r>
      <w:r>
        <w:rPr>
          <w:rFonts w:hint="eastAsia" w:ascii="宋体" w:hAnsi="宋体"/>
          <w:color w:val="000000" w:themeColor="text1"/>
          <w:sz w:val="24"/>
          <w:szCs w:val="24"/>
          <w:highlight w:val="none"/>
          <w14:textFill>
            <w14:solidFill>
              <w14:schemeClr w14:val="tx1"/>
            </w14:solidFill>
          </w14:textFill>
        </w:rPr>
        <w:t>在不改变合同其他条款的前提下，甲方可以在合同价款10%的范围内追加与合同标的相同的货物，并就此与乙方协商</w:t>
      </w:r>
      <w:r>
        <w:rPr>
          <w:rFonts w:hint="eastAsia" w:ascii="宋体" w:hAnsi="宋体"/>
          <w:color w:val="000000" w:themeColor="text1"/>
          <w:sz w:val="24"/>
          <w:szCs w:val="24"/>
          <w:highlight w:val="none"/>
          <w:lang w:eastAsia="zh-CN"/>
          <w14:textFill>
            <w14:solidFill>
              <w14:schemeClr w14:val="tx1"/>
            </w14:solidFill>
          </w14:textFill>
        </w:rPr>
        <w:t>一致后</w:t>
      </w:r>
      <w:r>
        <w:rPr>
          <w:rFonts w:hint="eastAsia" w:ascii="宋体" w:hAnsi="宋体"/>
          <w:color w:val="000000" w:themeColor="text1"/>
          <w:sz w:val="24"/>
          <w:szCs w:val="24"/>
          <w:highlight w:val="none"/>
          <w14:textFill>
            <w14:solidFill>
              <w14:schemeClr w14:val="tx1"/>
            </w14:solidFill>
          </w14:textFill>
        </w:rPr>
        <w:t>签订补充协议。</w:t>
      </w:r>
    </w:p>
    <w:p w14:paraId="3F20F451">
      <w:pPr>
        <w:pageBreakBefore w:val="0"/>
        <w:kinsoku/>
        <w:wordWrap/>
        <w:overflowPunct/>
        <w:topLinePunct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6</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合同的中止</w:t>
      </w:r>
    </w:p>
    <w:p w14:paraId="3E0D9D1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（1）合同履行过程中因供应商就采购文件、采购过程或结果提起投诉的，甲方认为有必要的，</w:t>
      </w:r>
      <w:r>
        <w:rPr>
          <w:rFonts w:hint="eastAsia" w:ascii="宋体" w:hAnsi="宋体"/>
          <w:color w:val="000000" w:themeColor="text1"/>
          <w:sz w:val="24"/>
          <w:szCs w:val="24"/>
          <w:highlight w:val="none"/>
          <w:lang w:eastAsia="zh-CN"/>
          <w14:textFill>
            <w14:solidFill>
              <w14:schemeClr w14:val="tx1"/>
            </w14:solidFill>
          </w14:textFill>
        </w:rPr>
        <w:t>可以</w:t>
      </w:r>
      <w:r>
        <w:rPr>
          <w:rFonts w:hint="eastAsia" w:ascii="宋体" w:hAnsi="宋体"/>
          <w:color w:val="000000" w:themeColor="text1"/>
          <w:sz w:val="24"/>
          <w:szCs w:val="24"/>
          <w:highlight w:val="none"/>
          <w14:textFill>
            <w14:solidFill>
              <w14:schemeClr w14:val="tx1"/>
            </w14:solidFill>
          </w14:textFill>
        </w:rPr>
        <w:t>中止合同的履行。</w:t>
      </w:r>
    </w:p>
    <w:p w14:paraId="1C17088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w:t>
      </w:r>
      <w:r>
        <w:rPr>
          <w:rFonts w:hint="eastAsia" w:ascii="宋体" w:hAnsi="宋体" w:eastAsia="宋体"/>
          <w:color w:val="000000" w:themeColor="text1"/>
          <w:sz w:val="24"/>
          <w:szCs w:val="24"/>
          <w:highlight w:val="none"/>
          <w:lang w:val="en-US" w:eastAsia="zh-CN"/>
          <w14:textFill>
            <w14:solidFill>
              <w14:schemeClr w14:val="tx1"/>
            </w14:solidFill>
          </w14:textFill>
        </w:rPr>
        <w:t>合同履行过程中，</w:t>
      </w:r>
      <w:r>
        <w:rPr>
          <w:rFonts w:hint="eastAsia" w:ascii="宋体" w:hAnsi="宋体" w:eastAsia="宋体"/>
          <w:color w:val="000000" w:themeColor="text1"/>
          <w:sz w:val="24"/>
          <w:szCs w:val="24"/>
          <w:highlight w:val="none"/>
          <w14:textFill>
            <w14:solidFill>
              <w14:schemeClr w14:val="tx1"/>
            </w14:solidFill>
          </w14:textFill>
        </w:rPr>
        <w:t>如果乙方出现以下情形之一的：1．经营状况严重恶化；2．转移财产、抽逃资金，以逃避债务；3．丧失商业信誉；4．有丧失或者可能丧失履约能力的其他情形</w:t>
      </w:r>
      <w:r>
        <w:rPr>
          <w:rFonts w:hint="eastAsia" w:ascii="宋体" w:hAnsi="宋体" w:eastAsia="宋体"/>
          <w:color w:val="000000" w:themeColor="text1"/>
          <w:sz w:val="24"/>
          <w:szCs w:val="24"/>
          <w:highlight w:val="none"/>
          <w:lang w:eastAsia="zh-CN"/>
          <w14:textFill>
            <w14:solidFill>
              <w14:schemeClr w14:val="tx1"/>
            </w14:solidFill>
          </w14:textFill>
        </w:rPr>
        <w:t>，乙方有义务及时告知甲方</w:t>
      </w:r>
      <w:r>
        <w:rPr>
          <w:rFonts w:hint="eastAsia" w:ascii="宋体" w:hAnsi="宋体" w:eastAsia="宋体"/>
          <w:color w:val="000000" w:themeColor="text1"/>
          <w:sz w:val="24"/>
          <w:szCs w:val="24"/>
          <w:highlight w:val="none"/>
          <w14:textFill>
            <w14:solidFill>
              <w14:schemeClr w14:val="tx1"/>
            </w14:solidFill>
          </w14:textFill>
        </w:rPr>
        <w:t>。甲方</w:t>
      </w:r>
      <w:r>
        <w:rPr>
          <w:rFonts w:hint="eastAsia" w:ascii="宋体" w:hAnsi="宋体" w:eastAsia="宋体"/>
          <w:color w:val="000000" w:themeColor="text1"/>
          <w:sz w:val="24"/>
          <w:szCs w:val="24"/>
          <w:highlight w:val="none"/>
          <w:lang w:eastAsia="zh-CN"/>
          <w14:textFill>
            <w14:solidFill>
              <w14:schemeClr w14:val="tx1"/>
            </w14:solidFill>
          </w14:textFill>
        </w:rPr>
        <w:t>有权</w:t>
      </w:r>
      <w:r>
        <w:rPr>
          <w:rFonts w:hint="eastAsia" w:ascii="宋体" w:hAnsi="宋体" w:eastAsia="宋体"/>
          <w:color w:val="000000" w:themeColor="text1"/>
          <w:sz w:val="24"/>
          <w:szCs w:val="24"/>
          <w:highlight w:val="none"/>
          <w14:textFill>
            <w14:solidFill>
              <w14:schemeClr w14:val="tx1"/>
            </w14:solidFill>
          </w14:textFill>
        </w:rPr>
        <w:t>以书面形式通知乙方中止合同</w:t>
      </w:r>
      <w:r>
        <w:rPr>
          <w:rFonts w:hint="eastAsia" w:ascii="宋体" w:hAnsi="宋体" w:eastAsia="宋体"/>
          <w:color w:val="000000" w:themeColor="text1"/>
          <w:sz w:val="24"/>
          <w:szCs w:val="24"/>
          <w:highlight w:val="none"/>
          <w:lang w:eastAsia="zh-CN"/>
          <w14:textFill>
            <w14:solidFill>
              <w14:schemeClr w14:val="tx1"/>
            </w14:solidFill>
          </w14:textFill>
        </w:rPr>
        <w:t>并要求乙方在合理期限内消除相关情形或者提供适当担保。</w:t>
      </w:r>
      <w:r>
        <w:rPr>
          <w:rFonts w:hint="eastAsia" w:ascii="宋体" w:hAnsi="宋体" w:eastAsia="宋体"/>
          <w:color w:val="000000" w:themeColor="text1"/>
          <w:sz w:val="24"/>
          <w:szCs w:val="24"/>
          <w:highlight w:val="none"/>
          <w14:textFill>
            <w14:solidFill>
              <w14:schemeClr w14:val="tx1"/>
            </w14:solidFill>
          </w14:textFill>
        </w:rPr>
        <w:t>乙方提供适当担保的，</w:t>
      </w:r>
      <w:r>
        <w:rPr>
          <w:rFonts w:hint="eastAsia" w:ascii="宋体" w:hAnsi="宋体" w:eastAsia="宋体"/>
          <w:color w:val="000000" w:themeColor="text1"/>
          <w:sz w:val="24"/>
          <w:szCs w:val="24"/>
          <w:highlight w:val="none"/>
          <w:lang w:eastAsia="zh-CN"/>
          <w14:textFill>
            <w14:solidFill>
              <w14:schemeClr w14:val="tx1"/>
            </w14:solidFill>
          </w14:textFill>
        </w:rPr>
        <w:t>合同继续</w:t>
      </w:r>
      <w:r>
        <w:rPr>
          <w:rFonts w:hint="eastAsia" w:ascii="宋体" w:hAnsi="宋体" w:eastAsia="宋体"/>
          <w:color w:val="000000" w:themeColor="text1"/>
          <w:sz w:val="24"/>
          <w:szCs w:val="24"/>
          <w:highlight w:val="none"/>
          <w14:textFill>
            <w14:solidFill>
              <w14:schemeClr w14:val="tx1"/>
            </w14:solidFill>
          </w14:textFill>
        </w:rPr>
        <w:t>履行</w:t>
      </w:r>
      <w:r>
        <w:rPr>
          <w:rFonts w:hint="eastAsia" w:ascii="宋体" w:hAnsi="宋体" w:eastAsia="宋体"/>
          <w:color w:val="000000" w:themeColor="text1"/>
          <w:sz w:val="24"/>
          <w:szCs w:val="24"/>
          <w:highlight w:val="none"/>
          <w:lang w:eastAsia="zh-CN"/>
          <w14:textFill>
            <w14:solidFill>
              <w14:schemeClr w14:val="tx1"/>
            </w14:solidFill>
          </w14:textFill>
        </w:rPr>
        <w:t>；乙</w:t>
      </w:r>
      <w:r>
        <w:rPr>
          <w:rFonts w:hint="eastAsia" w:ascii="宋体" w:hAnsi="宋体" w:eastAsia="宋体"/>
          <w:color w:val="000000" w:themeColor="text1"/>
          <w:sz w:val="24"/>
          <w:szCs w:val="24"/>
          <w:highlight w:val="none"/>
          <w14:textFill>
            <w14:solidFill>
              <w14:schemeClr w14:val="tx1"/>
            </w14:solidFill>
          </w14:textFill>
        </w:rPr>
        <w:t>方在合理期限内未恢复履约能力且未提供适当担保的，视为拒绝</w:t>
      </w:r>
      <w:r>
        <w:rPr>
          <w:rFonts w:hint="eastAsia" w:ascii="宋体" w:hAnsi="宋体" w:eastAsia="宋体"/>
          <w:color w:val="000000" w:themeColor="text1"/>
          <w:sz w:val="24"/>
          <w:szCs w:val="24"/>
          <w:highlight w:val="none"/>
          <w:lang w:eastAsia="zh-CN"/>
          <w14:textFill>
            <w14:solidFill>
              <w14:schemeClr w14:val="tx1"/>
            </w14:solidFill>
          </w14:textFill>
        </w:rPr>
        <w:t>继续</w:t>
      </w:r>
      <w:r>
        <w:rPr>
          <w:rFonts w:hint="eastAsia" w:ascii="宋体" w:hAnsi="宋体" w:eastAsia="宋体"/>
          <w:color w:val="000000" w:themeColor="text1"/>
          <w:sz w:val="24"/>
          <w:szCs w:val="24"/>
          <w:highlight w:val="none"/>
          <w14:textFill>
            <w14:solidFill>
              <w14:schemeClr w14:val="tx1"/>
            </w14:solidFill>
          </w14:textFill>
        </w:rPr>
        <w:t>履约，甲方</w:t>
      </w:r>
      <w:r>
        <w:rPr>
          <w:rFonts w:hint="eastAsia" w:ascii="宋体" w:hAnsi="宋体" w:eastAsia="宋体"/>
          <w:color w:val="000000" w:themeColor="text1"/>
          <w:sz w:val="24"/>
          <w:szCs w:val="24"/>
          <w:highlight w:val="none"/>
          <w:lang w:eastAsia="zh-CN"/>
          <w14:textFill>
            <w14:solidFill>
              <w14:schemeClr w14:val="tx1"/>
            </w14:solidFill>
          </w14:textFill>
        </w:rPr>
        <w:t>有权</w:t>
      </w:r>
      <w:r>
        <w:rPr>
          <w:rFonts w:hint="eastAsia" w:ascii="宋体" w:hAnsi="宋体" w:eastAsia="宋体"/>
          <w:color w:val="000000" w:themeColor="text1"/>
          <w:sz w:val="24"/>
          <w:szCs w:val="24"/>
          <w:highlight w:val="none"/>
          <w14:textFill>
            <w14:solidFill>
              <w14:schemeClr w14:val="tx1"/>
            </w14:solidFill>
          </w14:textFill>
        </w:rPr>
        <w:t>解除合同并要求乙方承担</w:t>
      </w:r>
      <w:r>
        <w:rPr>
          <w:rFonts w:hint="eastAsia" w:ascii="宋体" w:hAnsi="宋体" w:eastAsia="宋体"/>
          <w:color w:val="000000" w:themeColor="text1"/>
          <w:sz w:val="24"/>
          <w:szCs w:val="24"/>
          <w:highlight w:val="none"/>
          <w:lang w:eastAsia="zh-CN"/>
          <w14:textFill>
            <w14:solidFill>
              <w14:schemeClr w14:val="tx1"/>
            </w14:solidFill>
          </w14:textFill>
        </w:rPr>
        <w:t>由此给甲方造成的损失</w:t>
      </w:r>
      <w:r>
        <w:rPr>
          <w:rFonts w:hint="eastAsia" w:ascii="宋体" w:hAnsi="宋体" w:eastAsia="宋体"/>
          <w:color w:val="000000" w:themeColor="text1"/>
          <w:sz w:val="24"/>
          <w:szCs w:val="24"/>
          <w:highlight w:val="none"/>
          <w14:textFill>
            <w14:solidFill>
              <w14:schemeClr w14:val="tx1"/>
            </w14:solidFill>
          </w14:textFill>
        </w:rPr>
        <w:t>。</w:t>
      </w:r>
    </w:p>
    <w:p w14:paraId="2D1E1F2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（3）乙方分立、合并或者变更住所的，应当及时以书面形式告知甲方。乙方没有</w:t>
      </w:r>
      <w:r>
        <w:rPr>
          <w:rFonts w:hint="eastAsia" w:ascii="宋体" w:hAnsi="宋体" w:eastAsia="宋体"/>
          <w:color w:val="000000" w:themeColor="text1"/>
          <w:sz w:val="24"/>
          <w:szCs w:val="24"/>
          <w:highlight w:val="none"/>
          <w:lang w:eastAsia="zh-CN"/>
          <w14:textFill>
            <w14:solidFill>
              <w14:schemeClr w14:val="tx1"/>
            </w14:solidFill>
          </w14:textFill>
        </w:rPr>
        <w:t>及时告知</w:t>
      </w:r>
      <w:r>
        <w:rPr>
          <w:rFonts w:hint="eastAsia" w:ascii="宋体" w:hAnsi="宋体" w:eastAsia="宋体"/>
          <w:color w:val="000000" w:themeColor="text1"/>
          <w:sz w:val="24"/>
          <w:szCs w:val="24"/>
          <w:highlight w:val="none"/>
          <w14:textFill>
            <w14:solidFill>
              <w14:schemeClr w14:val="tx1"/>
            </w14:solidFill>
          </w14:textFill>
        </w:rPr>
        <w:t>甲方，致使</w:t>
      </w:r>
      <w:r>
        <w:rPr>
          <w:rFonts w:hint="eastAsia" w:ascii="宋体" w:hAnsi="宋体" w:eastAsia="宋体"/>
          <w:color w:val="000000" w:themeColor="text1"/>
          <w:sz w:val="24"/>
          <w:szCs w:val="24"/>
          <w:highlight w:val="none"/>
          <w:lang w:eastAsia="zh-CN"/>
          <w14:textFill>
            <w14:solidFill>
              <w14:schemeClr w14:val="tx1"/>
            </w14:solidFill>
          </w14:textFill>
        </w:rPr>
        <w:t>合同</w:t>
      </w:r>
      <w:r>
        <w:rPr>
          <w:rFonts w:hint="eastAsia" w:ascii="宋体" w:hAnsi="宋体" w:eastAsia="宋体"/>
          <w:color w:val="000000" w:themeColor="text1"/>
          <w:sz w:val="24"/>
          <w:szCs w:val="24"/>
          <w:highlight w:val="none"/>
          <w14:textFill>
            <w14:solidFill>
              <w14:schemeClr w14:val="tx1"/>
            </w14:solidFill>
          </w14:textFill>
        </w:rPr>
        <w:t>履行发生困难的，甲方可以中止合同履行并要求乙方承担由此给甲方造成的损失。</w:t>
      </w:r>
    </w:p>
    <w:p w14:paraId="3442992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4</w:t>
      </w:r>
      <w:r>
        <w:rPr>
          <w:rFonts w:hint="eastAsia" w:ascii="宋体" w:hAnsi="宋体" w:eastAsia="宋体"/>
          <w:color w:val="000000" w:themeColor="text1"/>
          <w:sz w:val="24"/>
          <w:szCs w:val="24"/>
          <w:highlight w:val="none"/>
          <w14:textFill>
            <w14:solidFill>
              <w14:schemeClr w14:val="tx1"/>
            </w14:solidFill>
          </w14:textFill>
        </w:rPr>
        <w:t>）甲方不得以行政区划调整、政府换届、机构或者职能调整以及相关责任人更替为由中止合同。</w:t>
      </w:r>
    </w:p>
    <w:p w14:paraId="7F25040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r>
        <w:rPr>
          <w:rFonts w:hint="eastAsia" w:ascii="宋体" w:hAnsi="宋体" w:eastAsia="宋体"/>
          <w:color w:val="000000" w:themeColor="text1"/>
          <w:sz w:val="24"/>
          <w:szCs w:val="24"/>
          <w:highlight w:val="none"/>
          <w:lang w:val="en-US" w:eastAsia="zh-CN"/>
          <w14:textFill>
            <w14:solidFill>
              <w14:schemeClr w14:val="tx1"/>
            </w14:solidFill>
          </w14:textFill>
        </w:rPr>
        <w:t>6</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3</w:t>
      </w:r>
      <w:r>
        <w:rPr>
          <w:rFonts w:hint="eastAsia" w:ascii="宋体" w:hAnsi="宋体" w:eastAsia="宋体"/>
          <w:color w:val="000000" w:themeColor="text1"/>
          <w:sz w:val="24"/>
          <w:szCs w:val="24"/>
          <w:highlight w:val="none"/>
          <w14:textFill>
            <w14:solidFill>
              <w14:schemeClr w14:val="tx1"/>
            </w14:solidFill>
          </w14:textFill>
        </w:rPr>
        <w:t>合同的终止</w:t>
      </w:r>
    </w:p>
    <w:p w14:paraId="04C033D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（1）合同因有效期限届满而终止；</w:t>
      </w:r>
    </w:p>
    <w:p w14:paraId="75C4DC5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（2）乙方未</w:t>
      </w:r>
      <w:r>
        <w:rPr>
          <w:rFonts w:hint="eastAsia" w:ascii="宋体" w:hAnsi="宋体" w:eastAsia="宋体"/>
          <w:color w:val="000000" w:themeColor="text1"/>
          <w:sz w:val="24"/>
          <w:szCs w:val="24"/>
          <w:highlight w:val="none"/>
          <w:lang w:eastAsia="zh-CN"/>
          <w14:textFill>
            <w14:solidFill>
              <w14:schemeClr w14:val="tx1"/>
            </w14:solidFill>
          </w14:textFill>
        </w:rPr>
        <w:t>按</w:t>
      </w:r>
      <w:r>
        <w:rPr>
          <w:rFonts w:hint="eastAsia" w:ascii="宋体" w:hAnsi="宋体" w:eastAsia="宋体"/>
          <w:color w:val="000000" w:themeColor="text1"/>
          <w:sz w:val="24"/>
          <w:szCs w:val="24"/>
          <w:highlight w:val="none"/>
          <w14:textFill>
            <w14:solidFill>
              <w14:schemeClr w14:val="tx1"/>
            </w14:solidFill>
          </w14:textFill>
        </w:rPr>
        <w:t>合同约定履行，构成根本性违约的，甲方有权终止合同</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并追究乙方的违约责</w:t>
      </w:r>
      <w:r>
        <w:rPr>
          <w:rFonts w:hint="eastAsia" w:ascii="宋体" w:hAnsi="宋体" w:eastAsia="宋体"/>
          <w:color w:val="000000" w:themeColor="text1"/>
          <w:sz w:val="24"/>
          <w:szCs w:val="24"/>
          <w:highlight w:val="none"/>
          <w:lang w:val="en-US" w:eastAsia="zh-CN"/>
          <w14:textFill>
            <w14:solidFill>
              <w14:schemeClr w14:val="tx1"/>
            </w14:solidFill>
          </w14:textFill>
        </w:rPr>
        <w:t>任</w:t>
      </w:r>
      <w:r>
        <w:rPr>
          <w:rFonts w:hint="eastAsia" w:ascii="宋体" w:hAnsi="宋体" w:eastAsia="宋体"/>
          <w:color w:val="000000" w:themeColor="text1"/>
          <w:sz w:val="24"/>
          <w:szCs w:val="24"/>
          <w:highlight w:val="none"/>
          <w14:textFill>
            <w14:solidFill>
              <w14:schemeClr w14:val="tx1"/>
            </w14:solidFill>
          </w14:textFill>
        </w:rPr>
        <w:t>。</w:t>
      </w:r>
    </w:p>
    <w:p w14:paraId="63D674E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16.4 涉及国家利益、社会公共利益的情形</w:t>
      </w:r>
    </w:p>
    <w:p w14:paraId="1070741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政府采购合同继续履行将损害国家利益和社会公共利益的，双方当事人</w:t>
      </w:r>
      <w:r>
        <w:rPr>
          <w:rFonts w:hint="eastAsia" w:ascii="宋体" w:hAnsi="宋体" w:eastAsia="宋体"/>
          <w:color w:val="000000" w:themeColor="text1"/>
          <w:sz w:val="24"/>
          <w:szCs w:val="24"/>
          <w:highlight w:val="none"/>
          <w:lang w:val="en-US" w:eastAsia="zh-CN"/>
          <w14:textFill>
            <w14:solidFill>
              <w14:schemeClr w14:val="tx1"/>
            </w14:solidFill>
          </w14:textFill>
        </w:rPr>
        <w:t>应当变更、</w:t>
      </w:r>
      <w:r>
        <w:rPr>
          <w:rFonts w:hint="eastAsia" w:ascii="宋体" w:hAnsi="宋体" w:eastAsia="宋体"/>
          <w:color w:val="000000" w:themeColor="text1"/>
          <w:sz w:val="24"/>
          <w:szCs w:val="24"/>
          <w:highlight w:val="none"/>
          <w14:textFill>
            <w14:solidFill>
              <w14:schemeClr w14:val="tx1"/>
            </w14:solidFill>
          </w14:textFill>
        </w:rPr>
        <w:t>中止</w:t>
      </w:r>
      <w:r>
        <w:rPr>
          <w:rFonts w:hint="eastAsia" w:ascii="宋体" w:hAnsi="宋体" w:eastAsia="宋体"/>
          <w:color w:val="000000" w:themeColor="text1"/>
          <w:sz w:val="24"/>
          <w:szCs w:val="24"/>
          <w:highlight w:val="none"/>
          <w:lang w:eastAsia="zh-CN"/>
          <w14:textFill>
            <w14:solidFill>
              <w14:schemeClr w14:val="tx1"/>
            </w14:solidFill>
          </w14:textFill>
        </w:rPr>
        <w:t>或者终止</w:t>
      </w:r>
      <w:r>
        <w:rPr>
          <w:rFonts w:hint="eastAsia" w:ascii="宋体" w:hAnsi="宋体" w:eastAsia="宋体"/>
          <w:color w:val="000000" w:themeColor="text1"/>
          <w:sz w:val="24"/>
          <w:szCs w:val="24"/>
          <w:highlight w:val="none"/>
          <w14:textFill>
            <w14:solidFill>
              <w14:schemeClr w14:val="tx1"/>
            </w14:solidFill>
          </w14:textFill>
        </w:rPr>
        <w:t>合同。有过错的一方应当承担赔偿责任，双方都有过错的，各自承担相应的责任。</w:t>
      </w:r>
    </w:p>
    <w:p w14:paraId="0C3C0B3E">
      <w:pPr>
        <w:pStyle w:val="834"/>
        <w:keepNext w:val="0"/>
        <w:keepLines w:val="0"/>
        <w:pageBreakBefore w:val="0"/>
        <w:kinsoku/>
        <w:wordWrap/>
        <w:overflowPunct/>
        <w:topLinePunct w:val="0"/>
        <w:bidi w:val="0"/>
        <w:adjustRightInd w:val="0"/>
        <w:spacing w:line="360" w:lineRule="auto"/>
        <w:ind w:left="0" w:leftChars="0" w:firstLine="0" w:firstLineChars="0"/>
        <w:textAlignment w:val="auto"/>
        <w:rPr>
          <w:rFonts w:hint="eastAsia" w:ascii="宋体" w:hAnsi="宋体" w:eastAsia="宋体" w:cs="Times New Roman"/>
          <w:b/>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2"/>
          <w:sz w:val="24"/>
          <w:szCs w:val="24"/>
          <w:highlight w:val="none"/>
          <w:lang w:val="en-US" w:eastAsia="zh-CN"/>
          <w14:textFill>
            <w14:solidFill>
              <w14:schemeClr w14:val="tx1"/>
            </w14:solidFill>
          </w14:textFill>
        </w:rPr>
        <w:t>17.合同分包</w:t>
      </w:r>
    </w:p>
    <w:p w14:paraId="0A2387E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.1 乙方不得</w:t>
      </w:r>
      <w:r>
        <w:rPr>
          <w:rFonts w:hint="eastAsia" w:ascii="宋体" w:hAnsi="宋体"/>
          <w:color w:val="000000" w:themeColor="text1"/>
          <w:sz w:val="24"/>
          <w:szCs w:val="24"/>
          <w:highlight w:val="none"/>
          <w:lang w:eastAsia="zh-CN"/>
          <w14:textFill>
            <w14:solidFill>
              <w14:schemeClr w14:val="tx1"/>
            </w14:solidFill>
          </w14:textFill>
        </w:rPr>
        <w:t>将合同转包给其他供应商。涉及合同分包的，乙方</w:t>
      </w:r>
      <w:r>
        <w:rPr>
          <w:rFonts w:hint="eastAsia" w:ascii="宋体" w:hAnsi="宋体"/>
          <w:color w:val="000000" w:themeColor="text1"/>
          <w:sz w:val="24"/>
          <w:szCs w:val="24"/>
          <w:highlight w:val="none"/>
          <w:lang w:val="en-US" w:eastAsia="zh-CN"/>
          <w14:textFill>
            <w14:solidFill>
              <w14:schemeClr w14:val="tx1"/>
            </w14:solidFill>
          </w14:textFill>
        </w:rPr>
        <w:t>应</w:t>
      </w:r>
      <w:r>
        <w:rPr>
          <w:rFonts w:hint="eastAsia" w:ascii="宋体" w:hAnsi="宋体"/>
          <w:color w:val="000000" w:themeColor="text1"/>
          <w:sz w:val="24"/>
          <w:szCs w:val="24"/>
          <w:highlight w:val="none"/>
          <w:lang w:eastAsia="zh-CN"/>
          <w14:textFill>
            <w14:solidFill>
              <w14:schemeClr w14:val="tx1"/>
            </w14:solidFill>
          </w14:textFill>
        </w:rPr>
        <w:t>根据采购文件和投标（响应）文件规定进行</w:t>
      </w:r>
      <w:r>
        <w:rPr>
          <w:rFonts w:hint="eastAsia" w:ascii="宋体" w:hAnsi="宋体"/>
          <w:color w:val="000000" w:themeColor="text1"/>
          <w:sz w:val="24"/>
          <w:szCs w:val="24"/>
          <w:highlight w:val="none"/>
          <w14:textFill>
            <w14:solidFill>
              <w14:schemeClr w14:val="tx1"/>
            </w14:solidFill>
          </w14:textFill>
        </w:rPr>
        <w:t>合同分包。</w:t>
      </w:r>
    </w:p>
    <w:p w14:paraId="474E141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.2 乙方执行政府采购政策向中小企业依法分包的</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乙方应当按采购文件</w:t>
      </w:r>
      <w:r>
        <w:rPr>
          <w:rFonts w:hint="eastAsia" w:ascii="宋体" w:hAnsi="宋体"/>
          <w:color w:val="000000" w:themeColor="text1"/>
          <w:sz w:val="24"/>
          <w:szCs w:val="24"/>
          <w:highlight w:val="none"/>
          <w:lang w:eastAsia="zh-CN"/>
          <w14:textFill>
            <w14:solidFill>
              <w14:schemeClr w14:val="tx1"/>
            </w14:solidFill>
          </w14:textFill>
        </w:rPr>
        <w:t>和</w:t>
      </w:r>
      <w:r>
        <w:rPr>
          <w:rFonts w:hint="eastAsia" w:ascii="宋体" w:hAnsi="宋体"/>
          <w:color w:val="000000" w:themeColor="text1"/>
          <w:sz w:val="24"/>
          <w:szCs w:val="24"/>
          <w:highlight w:val="none"/>
          <w14:textFill>
            <w14:solidFill>
              <w14:schemeClr w14:val="tx1"/>
            </w14:solidFill>
          </w14:textFill>
        </w:rPr>
        <w:t>投标（响应）文件签订分包</w:t>
      </w:r>
      <w:r>
        <w:rPr>
          <w:rFonts w:hint="eastAsia" w:ascii="宋体" w:hAnsi="宋体"/>
          <w:color w:val="000000" w:themeColor="text1"/>
          <w:sz w:val="24"/>
          <w:szCs w:val="24"/>
          <w:highlight w:val="none"/>
          <w:lang w:eastAsia="zh-CN"/>
          <w14:textFill>
            <w14:solidFill>
              <w14:schemeClr w14:val="tx1"/>
            </w14:solidFill>
          </w14:textFill>
        </w:rPr>
        <w:t>意向</w:t>
      </w:r>
      <w:r>
        <w:rPr>
          <w:rFonts w:hint="eastAsia" w:ascii="宋体" w:hAnsi="宋体"/>
          <w:color w:val="000000" w:themeColor="text1"/>
          <w:sz w:val="24"/>
          <w:szCs w:val="24"/>
          <w:highlight w:val="none"/>
          <w14:textFill>
            <w14:solidFill>
              <w14:schemeClr w14:val="tx1"/>
            </w14:solidFill>
          </w14:textFill>
        </w:rPr>
        <w:t>协议，分包</w:t>
      </w:r>
      <w:r>
        <w:rPr>
          <w:rFonts w:hint="eastAsia" w:ascii="宋体" w:hAnsi="宋体"/>
          <w:color w:val="000000" w:themeColor="text1"/>
          <w:sz w:val="24"/>
          <w:szCs w:val="24"/>
          <w:highlight w:val="none"/>
          <w:lang w:eastAsia="zh-CN"/>
          <w14:textFill>
            <w14:solidFill>
              <w14:schemeClr w14:val="tx1"/>
            </w14:solidFill>
          </w14:textFill>
        </w:rPr>
        <w:t>意向</w:t>
      </w:r>
      <w:r>
        <w:rPr>
          <w:rFonts w:hint="eastAsia" w:ascii="宋体" w:hAnsi="宋体"/>
          <w:color w:val="000000" w:themeColor="text1"/>
          <w:sz w:val="24"/>
          <w:szCs w:val="24"/>
          <w:highlight w:val="none"/>
          <w14:textFill>
            <w14:solidFill>
              <w14:schemeClr w14:val="tx1"/>
            </w14:solidFill>
          </w14:textFill>
        </w:rPr>
        <w:t>协议属于本合同组成部分。</w:t>
      </w:r>
    </w:p>
    <w:p w14:paraId="6A41416D">
      <w:pPr>
        <w:pStyle w:val="834"/>
        <w:keepNext w:val="0"/>
        <w:keepLines w:val="0"/>
        <w:pageBreakBefore w:val="0"/>
        <w:kinsoku/>
        <w:wordWrap/>
        <w:overflowPunct/>
        <w:topLinePunct w:val="0"/>
        <w:bidi w:val="0"/>
        <w:adjustRightInd w:val="0"/>
        <w:spacing w:line="360" w:lineRule="auto"/>
        <w:ind w:left="0" w:leftChars="0" w:firstLine="0" w:firstLineChars="0"/>
        <w:textAlignment w:val="auto"/>
        <w:rPr>
          <w:rFonts w:hint="eastAsia" w:ascii="宋体" w:hAnsi="宋体" w:eastAsia="宋体" w:cs="Times New Roman"/>
          <w:b/>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2"/>
          <w:sz w:val="24"/>
          <w:szCs w:val="24"/>
          <w:highlight w:val="none"/>
          <w:lang w:val="en-US" w:eastAsia="zh-CN"/>
          <w14:textFill>
            <w14:solidFill>
              <w14:schemeClr w14:val="tx1"/>
            </w14:solidFill>
          </w14:textFill>
        </w:rPr>
        <w:t>18.不可抗力</w:t>
      </w:r>
    </w:p>
    <w:p w14:paraId="24DD38B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8</w:t>
      </w:r>
      <w:r>
        <w:rPr>
          <w:rFonts w:hint="eastAsia" w:ascii="宋体" w:hAnsi="宋体"/>
          <w:color w:val="000000" w:themeColor="text1"/>
          <w:sz w:val="24"/>
          <w:szCs w:val="24"/>
          <w:highlight w:val="none"/>
          <w14:textFill>
            <w14:solidFill>
              <w14:schemeClr w14:val="tx1"/>
            </w14:solidFill>
          </w14:textFill>
        </w:rPr>
        <w:t>.1 不可抗力是指合同双方不能预见、不能避免且不能克服的客观情况。</w:t>
      </w:r>
    </w:p>
    <w:p w14:paraId="33F5546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8</w:t>
      </w:r>
      <w:r>
        <w:rPr>
          <w:rFonts w:hint="eastAsia" w:ascii="宋体" w:hAnsi="宋体"/>
          <w:color w:val="000000" w:themeColor="text1"/>
          <w:sz w:val="24"/>
          <w:szCs w:val="24"/>
          <w:highlight w:val="none"/>
          <w14:textFill>
            <w14:solidFill>
              <w14:schemeClr w14:val="tx1"/>
            </w14:solidFill>
          </w14:textFill>
        </w:rPr>
        <w:t>.2 任何一方对由于不可抗力造成的部分或全部不能履行合同不承担违约责任。但迟延履行后发生不可抗力的，不能免除责任。</w:t>
      </w:r>
    </w:p>
    <w:p w14:paraId="6EA432C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8</w:t>
      </w:r>
      <w:r>
        <w:rPr>
          <w:rFonts w:hint="eastAsia" w:ascii="宋体" w:hAnsi="宋体"/>
          <w:color w:val="000000" w:themeColor="text1"/>
          <w:sz w:val="24"/>
          <w:szCs w:val="24"/>
          <w:highlight w:val="none"/>
          <w14:textFill>
            <w14:solidFill>
              <w14:schemeClr w14:val="tx1"/>
            </w14:solidFill>
          </w14:textFill>
        </w:rPr>
        <w:t>.3 遇有不可抗力的一方，应及时将事件情况以书面形式</w:t>
      </w:r>
      <w:r>
        <w:rPr>
          <w:rFonts w:hint="eastAsia" w:ascii="宋体" w:hAnsi="宋体"/>
          <w:color w:val="000000" w:themeColor="text1"/>
          <w:sz w:val="24"/>
          <w:szCs w:val="24"/>
          <w:highlight w:val="none"/>
          <w:lang w:eastAsia="zh-CN"/>
          <w14:textFill>
            <w14:solidFill>
              <w14:schemeClr w14:val="tx1"/>
            </w14:solidFill>
          </w14:textFill>
        </w:rPr>
        <w:t>告</w:t>
      </w:r>
      <w:r>
        <w:rPr>
          <w:rFonts w:hint="eastAsia" w:ascii="宋体" w:hAnsi="宋体"/>
          <w:color w:val="000000" w:themeColor="text1"/>
          <w:sz w:val="24"/>
          <w:szCs w:val="24"/>
          <w:highlight w:val="none"/>
          <w14:textFill>
            <w14:solidFill>
              <w14:schemeClr w14:val="tx1"/>
            </w14:solidFill>
          </w14:textFill>
        </w:rPr>
        <w:t>知另一方，并在事件发生后及时向另一方提交合同不能履行或部分不能履行或需要延期履行</w:t>
      </w:r>
      <w:r>
        <w:rPr>
          <w:rFonts w:hint="eastAsia" w:ascii="宋体" w:hAnsi="宋体"/>
          <w:color w:val="000000" w:themeColor="text1"/>
          <w:sz w:val="24"/>
          <w:szCs w:val="24"/>
          <w:highlight w:val="none"/>
          <w:lang w:eastAsia="zh-CN"/>
          <w14:textFill>
            <w14:solidFill>
              <w14:schemeClr w14:val="tx1"/>
            </w14:solidFill>
          </w14:textFill>
        </w:rPr>
        <w:t>的详细</w:t>
      </w:r>
      <w:r>
        <w:rPr>
          <w:rFonts w:hint="eastAsia" w:ascii="宋体" w:hAnsi="宋体"/>
          <w:color w:val="000000" w:themeColor="text1"/>
          <w:sz w:val="24"/>
          <w:szCs w:val="24"/>
          <w:highlight w:val="none"/>
          <w14:textFill>
            <w14:solidFill>
              <w14:schemeClr w14:val="tx1"/>
            </w14:solidFill>
          </w14:textFill>
        </w:rPr>
        <w:t>报告</w:t>
      </w:r>
      <w:r>
        <w:rPr>
          <w:rFonts w:hint="eastAsia" w:ascii="宋体" w:hAnsi="宋体"/>
          <w:color w:val="000000" w:themeColor="text1"/>
          <w:sz w:val="24"/>
          <w:szCs w:val="24"/>
          <w:highlight w:val="none"/>
          <w:lang w:eastAsia="zh-CN"/>
          <w14:textFill>
            <w14:solidFill>
              <w14:schemeClr w14:val="tx1"/>
            </w14:solidFill>
          </w14:textFill>
        </w:rPr>
        <w:t>，以</w:t>
      </w:r>
      <w:r>
        <w:rPr>
          <w:rFonts w:hint="eastAsia" w:ascii="宋体" w:hAnsi="宋体"/>
          <w:color w:val="000000" w:themeColor="text1"/>
          <w:sz w:val="24"/>
          <w:szCs w:val="24"/>
          <w:highlight w:val="none"/>
          <w:lang w:val="en-US" w:eastAsia="zh-CN"/>
          <w14:textFill>
            <w14:solidFill>
              <w14:schemeClr w14:val="tx1"/>
            </w14:solidFill>
          </w14:textFill>
        </w:rPr>
        <w:t>及证明不可抗力发生及其持续时间的证据</w:t>
      </w:r>
      <w:r>
        <w:rPr>
          <w:rFonts w:hint="eastAsia" w:ascii="宋体" w:hAnsi="宋体"/>
          <w:color w:val="000000" w:themeColor="text1"/>
          <w:sz w:val="24"/>
          <w:szCs w:val="24"/>
          <w:highlight w:val="none"/>
          <w14:textFill>
            <w14:solidFill>
              <w14:schemeClr w14:val="tx1"/>
            </w14:solidFill>
          </w14:textFill>
        </w:rPr>
        <w:t>。</w:t>
      </w:r>
    </w:p>
    <w:p w14:paraId="0350825D">
      <w:pPr>
        <w:pStyle w:val="834"/>
        <w:keepNext w:val="0"/>
        <w:keepLines w:val="0"/>
        <w:pageBreakBefore w:val="0"/>
        <w:kinsoku/>
        <w:wordWrap/>
        <w:overflowPunct/>
        <w:topLinePunct w:val="0"/>
        <w:bidi w:val="0"/>
        <w:adjustRightInd w:val="0"/>
        <w:spacing w:line="360" w:lineRule="auto"/>
        <w:ind w:left="0" w:leftChars="0" w:firstLine="0" w:firstLineChars="0"/>
        <w:textAlignment w:val="auto"/>
        <w:rPr>
          <w:rFonts w:hint="eastAsia" w:ascii="宋体" w:hAnsi="宋体" w:eastAsia="宋体" w:cs="Times New Roman"/>
          <w:b/>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2"/>
          <w:sz w:val="24"/>
          <w:szCs w:val="24"/>
          <w:highlight w:val="none"/>
          <w:lang w:val="en-US" w:eastAsia="zh-CN"/>
          <w14:textFill>
            <w14:solidFill>
              <w14:schemeClr w14:val="tx1"/>
            </w14:solidFill>
          </w14:textFill>
        </w:rPr>
        <w:t>19.解决争议的方法</w:t>
      </w:r>
    </w:p>
    <w:p w14:paraId="06133910">
      <w:pPr>
        <w:pStyle w:val="834"/>
        <w:pageBreakBefore w:val="0"/>
        <w:kinsoku/>
        <w:wordWrap/>
        <w:overflowPunct/>
        <w:topLinePunct w:val="0"/>
        <w:bidi w:val="0"/>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w:t>
      </w:r>
      <w:r>
        <w:rPr>
          <w:rFonts w:hint="eastAsia" w:ascii="宋体" w:hAnsi="宋体" w:eastAsia="宋体" w:cs="宋体"/>
          <w:color w:val="000000" w:themeColor="text1"/>
          <w:sz w:val="24"/>
          <w:szCs w:val="24"/>
          <w:highlight w:val="none"/>
          <w14:textFill>
            <w14:solidFill>
              <w14:schemeClr w14:val="tx1"/>
            </w14:solidFill>
          </w14:textFill>
        </w:rPr>
        <w:t>.1 因本合同及合同有关事项发生的争议，由</w:t>
      </w:r>
      <w:r>
        <w:rPr>
          <w:rFonts w:hint="eastAsia" w:ascii="宋体" w:hAnsi="宋体" w:eastAsia="宋体" w:cs="宋体"/>
          <w:color w:val="000000" w:themeColor="text1"/>
          <w:sz w:val="24"/>
          <w:szCs w:val="24"/>
          <w:highlight w:val="none"/>
          <w:lang w:eastAsia="zh-CN"/>
          <w14:textFill>
            <w14:solidFill>
              <w14:schemeClr w14:val="tx1"/>
            </w14:solidFill>
          </w14:textFill>
        </w:rPr>
        <w:t>甲乙双</w:t>
      </w:r>
      <w:r>
        <w:rPr>
          <w:rFonts w:hint="eastAsia" w:ascii="宋体" w:hAnsi="宋体" w:eastAsia="宋体" w:cs="宋体"/>
          <w:color w:val="000000" w:themeColor="text1"/>
          <w:sz w:val="24"/>
          <w:szCs w:val="24"/>
          <w:highlight w:val="none"/>
          <w14:textFill>
            <w14:solidFill>
              <w14:schemeClr w14:val="tx1"/>
            </w14:solidFill>
          </w14:textFill>
        </w:rPr>
        <w:t>方友好协商解决。协商不成时，可以</w:t>
      </w:r>
      <w:r>
        <w:rPr>
          <w:rFonts w:hint="eastAsia" w:ascii="宋体" w:hAnsi="宋体" w:eastAsia="宋体" w:cs="宋体"/>
          <w:color w:val="000000" w:themeColor="text1"/>
          <w:sz w:val="24"/>
          <w:szCs w:val="24"/>
          <w:highlight w:val="none"/>
          <w:lang w:eastAsia="zh-CN"/>
          <w14:textFill>
            <w14:solidFill>
              <w14:schemeClr w14:val="tx1"/>
            </w14:solidFill>
          </w14:textFill>
        </w:rPr>
        <w:t>向有关组织申请</w:t>
      </w:r>
      <w:r>
        <w:rPr>
          <w:rFonts w:hint="eastAsia" w:ascii="宋体" w:hAnsi="宋体" w:eastAsia="宋体" w:cs="宋体"/>
          <w:color w:val="000000" w:themeColor="text1"/>
          <w:sz w:val="24"/>
          <w:szCs w:val="24"/>
          <w:highlight w:val="none"/>
          <w14:textFill>
            <w14:solidFill>
              <w14:schemeClr w14:val="tx1"/>
            </w14:solidFill>
          </w14:textFill>
        </w:rPr>
        <w:t>调解。合同一方或</w:t>
      </w:r>
      <w:r>
        <w:rPr>
          <w:rFonts w:hint="eastAsia" w:ascii="宋体" w:hAnsi="宋体" w:eastAsia="宋体" w:cs="宋体"/>
          <w:color w:val="000000" w:themeColor="text1"/>
          <w:sz w:val="24"/>
          <w:szCs w:val="24"/>
          <w:highlight w:val="none"/>
          <w:lang w:eastAsia="zh-CN"/>
          <w14:textFill>
            <w14:solidFill>
              <w14:schemeClr w14:val="tx1"/>
            </w14:solidFill>
          </w14:textFill>
        </w:rPr>
        <w:t>双</w:t>
      </w:r>
      <w:r>
        <w:rPr>
          <w:rFonts w:hint="eastAsia" w:ascii="宋体" w:hAnsi="宋体" w:eastAsia="宋体" w:cs="宋体"/>
          <w:color w:val="000000" w:themeColor="text1"/>
          <w:sz w:val="24"/>
          <w:szCs w:val="24"/>
          <w:highlight w:val="none"/>
          <w14:textFill>
            <w14:solidFill>
              <w14:schemeClr w14:val="tx1"/>
            </w14:solidFill>
          </w14:textFill>
        </w:rPr>
        <w:t>方不愿调解或调解不成的，可以通过仲裁或诉讼的方式解决争议。</w:t>
      </w:r>
    </w:p>
    <w:p w14:paraId="1F4B9507">
      <w:pPr>
        <w:pStyle w:val="834"/>
        <w:pageBreakBefore w:val="0"/>
        <w:kinsoku/>
        <w:wordWrap/>
        <w:overflowPunct/>
        <w:topLinePunct w:val="0"/>
        <w:bidi w:val="0"/>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w:t>
      </w:r>
      <w:r>
        <w:rPr>
          <w:rFonts w:hint="eastAsia" w:ascii="宋体" w:hAnsi="宋体" w:eastAsia="宋体" w:cs="宋体"/>
          <w:color w:val="000000" w:themeColor="text1"/>
          <w:sz w:val="24"/>
          <w:szCs w:val="24"/>
          <w:highlight w:val="none"/>
          <w14:textFill>
            <w14:solidFill>
              <w14:schemeClr w14:val="tx1"/>
            </w14:solidFill>
          </w14:textFill>
        </w:rPr>
        <w:t>.2 选择仲裁的，应在</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中明确仲裁机构及仲裁地；通过诉讼方式解决的，可以在</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中进一步约定选择与争议有实际联系的地点的人民法院管辖，但管辖法院的约定不得违反级别管辖和专属管辖的规定。</w:t>
      </w:r>
    </w:p>
    <w:p w14:paraId="2D489CE8">
      <w:pPr>
        <w:pStyle w:val="834"/>
        <w:pageBreakBefore w:val="0"/>
        <w:kinsoku/>
        <w:wordWrap/>
        <w:overflowPunct/>
        <w:topLinePunct w:val="0"/>
        <w:bidi w:val="0"/>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w:t>
      </w:r>
      <w:r>
        <w:rPr>
          <w:rFonts w:hint="eastAsia" w:ascii="宋体" w:hAnsi="宋体" w:eastAsia="宋体" w:cs="宋体"/>
          <w:color w:val="000000" w:themeColor="text1"/>
          <w:sz w:val="24"/>
          <w:szCs w:val="24"/>
          <w:highlight w:val="none"/>
          <w14:textFill>
            <w14:solidFill>
              <w14:schemeClr w14:val="tx1"/>
            </w14:solidFill>
          </w14:textFill>
        </w:rPr>
        <w:t>.3 如</w:t>
      </w:r>
      <w:r>
        <w:rPr>
          <w:rFonts w:hint="eastAsia" w:ascii="宋体" w:hAnsi="宋体" w:eastAsia="宋体" w:cs="宋体"/>
          <w:color w:val="000000" w:themeColor="text1"/>
          <w:sz w:val="24"/>
          <w:szCs w:val="24"/>
          <w:highlight w:val="none"/>
          <w:lang w:eastAsia="zh-CN"/>
          <w14:textFill>
            <w14:solidFill>
              <w14:schemeClr w14:val="tx1"/>
            </w14:solidFill>
          </w14:textFill>
        </w:rPr>
        <w:t>甲乙双方</w:t>
      </w:r>
      <w:r>
        <w:rPr>
          <w:rFonts w:hint="eastAsia" w:ascii="宋体" w:hAnsi="宋体" w:eastAsia="宋体" w:cs="宋体"/>
          <w:color w:val="000000" w:themeColor="text1"/>
          <w:sz w:val="24"/>
          <w:szCs w:val="24"/>
          <w:highlight w:val="none"/>
          <w14:textFill>
            <w14:solidFill>
              <w14:schemeClr w14:val="tx1"/>
            </w14:solidFill>
          </w14:textFill>
        </w:rPr>
        <w:t>有争议的事项不影响合同其他部分的履行，在争议解决期间，合同其他部分应</w:t>
      </w:r>
      <w:r>
        <w:rPr>
          <w:rFonts w:hint="eastAsia" w:ascii="宋体" w:hAnsi="宋体" w:eastAsia="宋体" w:cs="宋体"/>
          <w:color w:val="000000" w:themeColor="text1"/>
          <w:sz w:val="24"/>
          <w:szCs w:val="24"/>
          <w:highlight w:val="none"/>
          <w:lang w:eastAsia="zh-CN"/>
          <w14:textFill>
            <w14:solidFill>
              <w14:schemeClr w14:val="tx1"/>
            </w14:solidFill>
          </w14:textFill>
        </w:rPr>
        <w:t>当</w:t>
      </w:r>
      <w:r>
        <w:rPr>
          <w:rFonts w:hint="eastAsia" w:ascii="宋体" w:hAnsi="宋体" w:eastAsia="宋体" w:cs="宋体"/>
          <w:color w:val="000000" w:themeColor="text1"/>
          <w:sz w:val="24"/>
          <w:szCs w:val="24"/>
          <w:highlight w:val="none"/>
          <w14:textFill>
            <w14:solidFill>
              <w14:schemeClr w14:val="tx1"/>
            </w14:solidFill>
          </w14:textFill>
        </w:rPr>
        <w:t>继续履行。</w:t>
      </w:r>
    </w:p>
    <w:p w14:paraId="415C1FBF">
      <w:pPr>
        <w:pStyle w:val="834"/>
        <w:keepNext w:val="0"/>
        <w:keepLines w:val="0"/>
        <w:pageBreakBefore w:val="0"/>
        <w:kinsoku/>
        <w:wordWrap/>
        <w:overflowPunct/>
        <w:topLinePunct w:val="0"/>
        <w:bidi w:val="0"/>
        <w:adjustRightInd w:val="0"/>
        <w:spacing w:line="360" w:lineRule="auto"/>
        <w:ind w:left="0" w:leftChars="0" w:firstLine="0" w:firstLineChars="0"/>
        <w:textAlignment w:val="auto"/>
        <w:rPr>
          <w:rFonts w:hint="eastAsia" w:ascii="宋体" w:hAnsi="宋体" w:eastAsia="宋体" w:cs="Times New Roman"/>
          <w:b/>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2"/>
          <w:sz w:val="24"/>
          <w:szCs w:val="24"/>
          <w:highlight w:val="none"/>
          <w:lang w:val="en-US" w:eastAsia="zh-CN"/>
          <w14:textFill>
            <w14:solidFill>
              <w14:schemeClr w14:val="tx1"/>
            </w14:solidFill>
          </w14:textFill>
        </w:rPr>
        <w:t>20.政府采购政策</w:t>
      </w:r>
    </w:p>
    <w:p w14:paraId="3B26CC9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 xml:space="preserve">20.1 </w:t>
      </w:r>
      <w:r>
        <w:rPr>
          <w:rFonts w:hint="eastAsia" w:ascii="宋体" w:hAnsi="宋体" w:eastAsia="宋体" w:cs="宋体"/>
          <w:color w:val="000000" w:themeColor="text1"/>
          <w:sz w:val="24"/>
          <w:szCs w:val="28"/>
          <w:highlight w:val="none"/>
          <w:lang w:val="en-GB"/>
          <w14:textFill>
            <w14:solidFill>
              <w14:schemeClr w14:val="tx1"/>
            </w14:solidFill>
          </w14:textFill>
        </w:rPr>
        <w:t>本合同应当按照规定执行政府采购政策。</w:t>
      </w:r>
    </w:p>
    <w:p w14:paraId="449A38F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lang w:val="en-US" w:eastAsia="zh-CN"/>
          <w14:textFill>
            <w14:solidFill>
              <w14:schemeClr w14:val="tx1"/>
            </w14:solidFill>
          </w14:textFill>
        </w:rPr>
        <w:t>0</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 xml:space="preserve"> 本合同依法执行政府采购政策的方式和内容，属于合同履约验收的范围。</w:t>
      </w:r>
      <w:r>
        <w:rPr>
          <w:rFonts w:hint="eastAsia" w:ascii="宋体" w:hAnsi="宋体" w:eastAsia="宋体" w:cs="宋体"/>
          <w:color w:val="000000" w:themeColor="text1"/>
          <w:sz w:val="24"/>
          <w:szCs w:val="28"/>
          <w:highlight w:val="none"/>
          <w:lang w:eastAsia="zh-CN"/>
          <w14:textFill>
            <w14:solidFill>
              <w14:schemeClr w14:val="tx1"/>
            </w14:solidFill>
          </w14:textFill>
        </w:rPr>
        <w:t>甲乙双方</w:t>
      </w:r>
      <w:r>
        <w:rPr>
          <w:rFonts w:hint="eastAsia" w:ascii="宋体" w:hAnsi="宋体" w:eastAsia="宋体" w:cs="宋体"/>
          <w:color w:val="000000" w:themeColor="text1"/>
          <w:sz w:val="24"/>
          <w:szCs w:val="28"/>
          <w:highlight w:val="none"/>
          <w:lang w:val="en-GB"/>
          <w14:textFill>
            <w14:solidFill>
              <w14:schemeClr w14:val="tx1"/>
            </w14:solidFill>
          </w14:textFill>
        </w:rPr>
        <w:t>未按规定要求执行政府采购政策造成损失的</w:t>
      </w:r>
      <w:r>
        <w:rPr>
          <w:rFonts w:hint="eastAsia" w:ascii="宋体" w:hAnsi="宋体"/>
          <w:color w:val="000000" w:themeColor="text1"/>
          <w:sz w:val="24"/>
          <w:szCs w:val="24"/>
          <w:highlight w:val="none"/>
          <w14:textFill>
            <w14:solidFill>
              <w14:schemeClr w14:val="tx1"/>
            </w14:solidFill>
          </w14:textFill>
        </w:rPr>
        <w:t>，有过错的一方应当承担赔偿责任，双方都有过错的，各自承担相应的责任。</w:t>
      </w:r>
    </w:p>
    <w:p w14:paraId="5154CB29">
      <w:pPr>
        <w:pStyle w:val="25"/>
        <w:pageBreakBefore w:val="0"/>
        <w:kinsoku/>
        <w:wordWrap/>
        <w:overflowPunct/>
        <w:topLinePunct w:val="0"/>
        <w:bidi w:val="0"/>
        <w:spacing w:after="0" w:line="360" w:lineRule="auto"/>
        <w:ind w:firstLine="480" w:firstLineChars="200"/>
        <w:textAlignment w:val="auto"/>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5D85E17">
      <w:pPr>
        <w:pStyle w:val="834"/>
        <w:keepNext w:val="0"/>
        <w:keepLines w:val="0"/>
        <w:pageBreakBefore w:val="0"/>
        <w:kinsoku/>
        <w:wordWrap/>
        <w:overflowPunct/>
        <w:topLinePunct w:val="0"/>
        <w:bidi w:val="0"/>
        <w:adjustRightInd w:val="0"/>
        <w:spacing w:line="360" w:lineRule="auto"/>
        <w:ind w:left="0" w:leftChars="0" w:firstLine="0" w:firstLineChars="0"/>
        <w:textAlignment w:val="auto"/>
        <w:rPr>
          <w:rFonts w:hint="eastAsia" w:ascii="宋体" w:hAnsi="宋体" w:eastAsia="宋体" w:cs="Times New Roman"/>
          <w:b/>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2"/>
          <w:sz w:val="24"/>
          <w:szCs w:val="24"/>
          <w:highlight w:val="none"/>
          <w:lang w:val="en-US" w:eastAsia="zh-CN"/>
          <w14:textFill>
            <w14:solidFill>
              <w14:schemeClr w14:val="tx1"/>
            </w14:solidFill>
          </w14:textFill>
        </w:rPr>
        <w:t>21.法律适用</w:t>
      </w:r>
    </w:p>
    <w:p w14:paraId="01186A68">
      <w:pPr>
        <w:pStyle w:val="834"/>
        <w:pageBreakBefore w:val="0"/>
        <w:kinsoku/>
        <w:wordWrap/>
        <w:overflowPunct/>
        <w:topLinePunct w:val="0"/>
        <w:bidi w:val="0"/>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 本合同的订立、生效、解释、履行及与本合同有关的争议解决，均适用法律、行政法规。</w:t>
      </w:r>
    </w:p>
    <w:p w14:paraId="4EA42966">
      <w:pPr>
        <w:pStyle w:val="834"/>
        <w:pageBreakBefore w:val="0"/>
        <w:kinsoku/>
        <w:wordWrap/>
        <w:overflowPunct/>
        <w:topLinePunct w:val="0"/>
        <w:bidi w:val="0"/>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.2 本合同条款与法律、行政法规的强制性规定不一致的，双方当事人应按照法律、行政法规的强制性规定修改本合同的相关条款。</w:t>
      </w:r>
    </w:p>
    <w:p w14:paraId="159993A9">
      <w:pPr>
        <w:pStyle w:val="834"/>
        <w:keepNext w:val="0"/>
        <w:keepLines w:val="0"/>
        <w:pageBreakBefore w:val="0"/>
        <w:kinsoku/>
        <w:wordWrap/>
        <w:overflowPunct/>
        <w:topLinePunct w:val="0"/>
        <w:bidi w:val="0"/>
        <w:adjustRightInd w:val="0"/>
        <w:spacing w:line="360" w:lineRule="auto"/>
        <w:ind w:left="0" w:leftChars="0" w:firstLine="0" w:firstLineChars="0"/>
        <w:textAlignment w:val="auto"/>
        <w:rPr>
          <w:rFonts w:hint="eastAsia" w:ascii="宋体" w:hAnsi="宋体" w:eastAsia="宋体" w:cs="Times New Roman"/>
          <w:b/>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2"/>
          <w:sz w:val="24"/>
          <w:szCs w:val="24"/>
          <w:highlight w:val="none"/>
          <w:lang w:val="en-US" w:eastAsia="zh-CN"/>
          <w14:textFill>
            <w14:solidFill>
              <w14:schemeClr w14:val="tx1"/>
            </w14:solidFill>
          </w14:textFill>
        </w:rPr>
        <w:t>22.通知</w:t>
      </w:r>
    </w:p>
    <w:p w14:paraId="4E697B7C">
      <w:pPr>
        <w:pStyle w:val="834"/>
        <w:pageBreakBefore w:val="0"/>
        <w:kinsoku/>
        <w:wordWrap/>
        <w:overflowPunct/>
        <w:topLinePunct w:val="0"/>
        <w:bidi w:val="0"/>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本合同任何一方向对方发出的通知、信件、数据电文等，应当发送至本合同第一部分《政府采购合同协议书》所约定的通讯地址、联系人、联系电话或电子邮箱。</w:t>
      </w:r>
    </w:p>
    <w:p w14:paraId="55DC28C1">
      <w:pPr>
        <w:pStyle w:val="834"/>
        <w:pageBreakBefore w:val="0"/>
        <w:kinsoku/>
        <w:wordWrap/>
        <w:overflowPunct/>
        <w:topLinePunct w:val="0"/>
        <w:bidi w:val="0"/>
        <w:spacing w:line="360" w:lineRule="auto"/>
        <w:ind w:firstLine="0" w:firstLineChars="0"/>
        <w:jc w:val="both"/>
        <w:textAlignment w:val="auto"/>
        <w:rPr>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一方当事人变更名称、</w:t>
      </w:r>
      <w:r>
        <w:rPr>
          <w:rFonts w:hint="eastAsia" w:ascii="宋体" w:hAnsi="宋体" w:eastAsia="宋体" w:cs="宋体"/>
          <w:color w:val="000000" w:themeColor="text1"/>
          <w:sz w:val="24"/>
          <w:szCs w:val="24"/>
          <w:highlight w:val="none"/>
          <w:lang w:eastAsia="zh-CN"/>
          <w14:textFill>
            <w14:solidFill>
              <w14:schemeClr w14:val="tx1"/>
            </w14:solidFill>
          </w14:textFill>
        </w:rPr>
        <w:t>住所</w:t>
      </w:r>
      <w:r>
        <w:rPr>
          <w:rFonts w:hint="eastAsia" w:ascii="宋体" w:hAnsi="宋体" w:eastAsia="宋体" w:cs="宋体"/>
          <w:color w:val="000000" w:themeColor="text1"/>
          <w:sz w:val="24"/>
          <w:szCs w:val="24"/>
          <w:highlight w:val="none"/>
          <w14:textFill>
            <w14:solidFill>
              <w14:schemeClr w14:val="tx1"/>
            </w14:solidFill>
          </w14:textFill>
        </w:rPr>
        <w:t>、联系人、联系电话或电子邮箱</w:t>
      </w:r>
      <w:r>
        <w:rPr>
          <w:rFonts w:hint="eastAsia" w:ascii="宋体" w:hAnsi="宋体" w:eastAsia="宋体" w:cs="宋体"/>
          <w:color w:val="000000" w:themeColor="text1"/>
          <w:sz w:val="24"/>
          <w:szCs w:val="24"/>
          <w:highlight w:val="none"/>
          <w:lang w:eastAsia="zh-CN"/>
          <w14:textFill>
            <w14:solidFill>
              <w14:schemeClr w14:val="tx1"/>
            </w14:solidFill>
          </w14:textFill>
        </w:rPr>
        <w:t>等信息</w:t>
      </w:r>
      <w:r>
        <w:rPr>
          <w:rFonts w:hint="eastAsia" w:ascii="宋体" w:hAnsi="宋体" w:eastAsia="宋体" w:cs="宋体"/>
          <w:color w:val="000000" w:themeColor="text1"/>
          <w:sz w:val="24"/>
          <w:szCs w:val="24"/>
          <w:highlight w:val="none"/>
          <w14:textFill>
            <w14:solidFill>
              <w14:schemeClr w14:val="tx1"/>
            </w14:solidFill>
          </w14:textFill>
        </w:rPr>
        <w:t>的，应当在变更后3日内及时书面通知对方，对方实际收到变更通知前的送达仍为有效送达。</w:t>
      </w:r>
    </w:p>
    <w:p w14:paraId="2CF10210">
      <w:pPr>
        <w:pageBreakBefore w:val="0"/>
        <w:kinsoku/>
        <w:wordWrap/>
        <w:overflowPunct/>
        <w:topLinePunct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lang w:val="en-US"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本合同一方给另一方的通知均应采用书面形式，传真或快递送到本合同中规定的对方的地址和办理签收手续。</w:t>
      </w:r>
    </w:p>
    <w:p w14:paraId="1B9B59CE">
      <w:pPr>
        <w:pageBreakBefore w:val="0"/>
        <w:kinsoku/>
        <w:wordWrap/>
        <w:overflowPunct/>
        <w:topLinePunct w:val="0"/>
        <w:bidi w:val="0"/>
        <w:adjustRightInd w:val="0"/>
        <w:snapToGrid w:val="0"/>
        <w:spacing w:before="0" w:line="360" w:lineRule="auto"/>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lang w:val="en-US"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通知以送达之日或通知书中规定的生效之日起生效，两者中以较迟之日为准。</w:t>
      </w:r>
    </w:p>
    <w:p w14:paraId="0A086EB1">
      <w:pPr>
        <w:pStyle w:val="834"/>
        <w:keepNext w:val="0"/>
        <w:keepLines w:val="0"/>
        <w:pageBreakBefore w:val="0"/>
        <w:kinsoku/>
        <w:wordWrap/>
        <w:overflowPunct/>
        <w:topLinePunct w:val="0"/>
        <w:bidi w:val="0"/>
        <w:adjustRightInd w:val="0"/>
        <w:spacing w:line="360" w:lineRule="auto"/>
        <w:ind w:left="0" w:leftChars="0" w:firstLine="0" w:firstLineChars="0"/>
        <w:textAlignment w:val="auto"/>
        <w:rPr>
          <w:rFonts w:hint="eastAsia" w:ascii="宋体" w:hAnsi="宋体" w:eastAsia="宋体" w:cs="Times New Roman"/>
          <w:b/>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2"/>
          <w:sz w:val="24"/>
          <w:szCs w:val="24"/>
          <w:highlight w:val="none"/>
          <w:lang w:val="en-US" w:eastAsia="zh-CN"/>
          <w14:textFill>
            <w14:solidFill>
              <w14:schemeClr w14:val="tx1"/>
            </w14:solidFill>
          </w14:textFill>
        </w:rPr>
        <w:t>23.合同未尽事项</w:t>
      </w:r>
    </w:p>
    <w:p w14:paraId="09EE5E8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2</w:t>
      </w:r>
      <w:r>
        <w:rPr>
          <w:rFonts w:hint="eastAsia" w:ascii="宋体" w:hAnsi="宋体"/>
          <w:bCs/>
          <w:color w:val="000000" w:themeColor="text1"/>
          <w:sz w:val="24"/>
          <w:szCs w:val="24"/>
          <w:highlight w:val="none"/>
          <w:lang w:val="en-US" w:eastAsia="zh-CN"/>
          <w14:textFill>
            <w14:solidFill>
              <w14:schemeClr w14:val="tx1"/>
            </w14:solidFill>
          </w14:textFill>
        </w:rPr>
        <w:t>3</w:t>
      </w:r>
      <w:r>
        <w:rPr>
          <w:rFonts w:hint="eastAsia" w:ascii="宋体" w:hAnsi="宋体"/>
          <w:bCs/>
          <w:color w:val="000000" w:themeColor="text1"/>
          <w:sz w:val="24"/>
          <w:szCs w:val="24"/>
          <w:highlight w:val="none"/>
          <w14:textFill>
            <w14:solidFill>
              <w14:schemeClr w14:val="tx1"/>
            </w14:solidFill>
          </w14:textFill>
        </w:rPr>
        <w:t>.1合同未尽事项见</w:t>
      </w:r>
      <w:r>
        <w:rPr>
          <w:rFonts w:hint="eastAsia" w:ascii="宋体" w:hAnsi="宋体"/>
          <w:b/>
          <w:color w:val="000000" w:themeColor="text1"/>
          <w:sz w:val="24"/>
          <w:szCs w:val="24"/>
          <w:highlight w:val="none"/>
          <w14:textFill>
            <w14:solidFill>
              <w14:schemeClr w14:val="tx1"/>
            </w14:solidFill>
          </w14:textFill>
        </w:rPr>
        <w:t>【政府采购合同专用条款】</w:t>
      </w:r>
      <w:r>
        <w:rPr>
          <w:rFonts w:hint="eastAsia" w:ascii="宋体" w:hAnsi="宋体"/>
          <w:bCs/>
          <w:color w:val="000000" w:themeColor="text1"/>
          <w:sz w:val="24"/>
          <w:szCs w:val="24"/>
          <w:highlight w:val="none"/>
          <w14:textFill>
            <w14:solidFill>
              <w14:schemeClr w14:val="tx1"/>
            </w14:solidFill>
          </w14:textFill>
        </w:rPr>
        <w:t>。</w:t>
      </w:r>
    </w:p>
    <w:p w14:paraId="363FA4A5">
      <w:pPr>
        <w:pageBreakBefore w:val="0"/>
        <w:kinsoku/>
        <w:wordWrap/>
        <w:overflowPunct/>
        <w:topLinePunct w:val="0"/>
        <w:bidi w:val="0"/>
        <w:adjustRightInd w:val="0"/>
        <w:snapToGrid w:val="0"/>
        <w:spacing w:line="360" w:lineRule="auto"/>
        <w:ind w:firstLine="0" w:firstLineChars="0"/>
        <w:jc w:val="left"/>
        <w:textAlignment w:val="auto"/>
        <w:rPr>
          <w:rFonts w:ascii="黑体" w:hAnsi="华文中宋" w:eastAsia="黑体"/>
          <w:color w:val="000000" w:themeColor="text1"/>
          <w:sz w:val="36"/>
          <w:szCs w:val="36"/>
          <w:highlight w:val="none"/>
          <w14:textFill>
            <w14:solidFill>
              <w14:schemeClr w14:val="tx1"/>
            </w14:solidFill>
          </w14:textFill>
        </w:rPr>
      </w:pPr>
      <w:r>
        <w:rPr>
          <w:rFonts w:hint="eastAsia" w:ascii="宋体" w:hAnsi="宋体"/>
          <w:bCs/>
          <w:color w:val="000000" w:themeColor="text1"/>
          <w:sz w:val="24"/>
          <w:szCs w:val="24"/>
          <w:highlight w:val="none"/>
          <w:lang w:val="en-US" w:eastAsia="zh-CN"/>
          <w14:textFill>
            <w14:solidFill>
              <w14:schemeClr w14:val="tx1"/>
            </w14:solidFill>
          </w14:textFill>
        </w:rPr>
        <w:t xml:space="preserve">    23.2 合同附件与合同正文具有同等的法律效力。</w:t>
      </w:r>
      <w:bookmarkStart w:id="100" w:name="_Toc20313"/>
    </w:p>
    <w:p w14:paraId="22756306">
      <w:pPr>
        <w:pageBreakBefore w:val="0"/>
        <w:kinsoku/>
        <w:wordWrap/>
        <w:overflowPunct/>
        <w:topLinePunct w:val="0"/>
        <w:bidi w:val="0"/>
        <w:adjustRightInd w:val="0"/>
        <w:snapToGrid w:val="0"/>
        <w:spacing w:line="360" w:lineRule="auto"/>
        <w:jc w:val="center"/>
        <w:textAlignment w:val="auto"/>
        <w:rPr>
          <w:rFonts w:hint="eastAsia" w:ascii="黑体" w:hAnsi="华文中宋" w:eastAsia="黑体"/>
          <w:b w:val="0"/>
          <w:bCs w:val="0"/>
          <w:color w:val="000000" w:themeColor="text1"/>
          <w:sz w:val="36"/>
          <w:szCs w:val="36"/>
          <w:highlight w:val="none"/>
          <w14:textFill>
            <w14:solidFill>
              <w14:schemeClr w14:val="tx1"/>
            </w14:solidFill>
          </w14:textFill>
        </w:rPr>
      </w:pPr>
      <w:r>
        <w:rPr>
          <w:rFonts w:hint="eastAsia" w:ascii="黑体" w:hAnsi="华文中宋" w:eastAsia="黑体"/>
          <w:b w:val="0"/>
          <w:bCs w:val="0"/>
          <w:color w:val="000000" w:themeColor="text1"/>
          <w:sz w:val="36"/>
          <w:szCs w:val="36"/>
          <w:highlight w:val="none"/>
          <w14:textFill>
            <w14:solidFill>
              <w14:schemeClr w14:val="tx1"/>
            </w14:solidFill>
          </w14:textFill>
        </w:rPr>
        <w:br w:type="page"/>
      </w:r>
    </w:p>
    <w:p w14:paraId="0A66C3A0">
      <w:pPr>
        <w:pStyle w:val="3"/>
        <w:adjustRightInd w:val="0"/>
        <w:snapToGrid w:val="0"/>
        <w:jc w:val="center"/>
        <w:rPr>
          <w:rFonts w:ascii="黑体" w:hAnsi="华文中宋" w:eastAsia="黑体"/>
          <w:b w:val="0"/>
          <w:bCs w:val="0"/>
          <w:color w:val="000000" w:themeColor="text1"/>
          <w:sz w:val="36"/>
          <w:szCs w:val="36"/>
          <w:highlight w:val="none"/>
          <w14:textFill>
            <w14:solidFill>
              <w14:schemeClr w14:val="tx1"/>
            </w14:solidFill>
          </w14:textFill>
        </w:rPr>
      </w:pPr>
      <w:r>
        <w:rPr>
          <w:rFonts w:hint="eastAsia" w:ascii="黑体" w:hAnsi="华文中宋" w:eastAsia="黑体"/>
          <w:b w:val="0"/>
          <w:bCs w:val="0"/>
          <w:color w:val="000000" w:themeColor="text1"/>
          <w:sz w:val="36"/>
          <w:szCs w:val="36"/>
          <w:highlight w:val="none"/>
          <w14:textFill>
            <w14:solidFill>
              <w14:schemeClr w14:val="tx1"/>
            </w14:solidFill>
          </w14:textFill>
        </w:rPr>
        <w:t>第三节 政府采购合同专用条款</w:t>
      </w:r>
      <w:bookmarkEnd w:id="100"/>
    </w:p>
    <w:tbl>
      <w:tblPr>
        <w:tblStyle w:val="6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2007"/>
        <w:gridCol w:w="4905"/>
      </w:tblGrid>
      <w:tr w14:paraId="4D37DF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FF1DFB6">
            <w:pPr>
              <w:adjustRightInd w:val="0"/>
              <w:snapToGrid w:val="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第二节</w:t>
            </w:r>
          </w:p>
          <w:p w14:paraId="68F24F69">
            <w:pPr>
              <w:adjustRightInd w:val="0"/>
              <w:snapToGrid w:val="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第1.2（</w:t>
            </w:r>
            <w:r>
              <w:rPr>
                <w:rFonts w:hint="eastAsia" w:ascii="宋体" w:hAnsi="宋体"/>
                <w:color w:val="000000" w:themeColor="text1"/>
                <w:sz w:val="24"/>
                <w:szCs w:val="24"/>
                <w:highlight w:val="none"/>
                <w:lang w:val="en-US" w:eastAsia="zh-CN"/>
                <w14:textFill>
                  <w14:solidFill>
                    <w14:schemeClr w14:val="tx1"/>
                  </w14:solidFill>
                </w14:textFill>
              </w:rPr>
              <w:t>6</w:t>
            </w:r>
            <w:r>
              <w:rPr>
                <w:rFonts w:hint="eastAsia" w:ascii="宋体" w:hAnsi="宋体"/>
                <w:color w:val="000000" w:themeColor="text1"/>
                <w:sz w:val="24"/>
                <w:szCs w:val="24"/>
                <w:highlight w:val="none"/>
                <w14:textFill>
                  <w14:solidFill>
                    <w14:schemeClr w14:val="tx1"/>
                  </w14:solidFill>
                </w14:textFill>
              </w:rPr>
              <w:t>）项</w:t>
            </w:r>
          </w:p>
        </w:tc>
        <w:tc>
          <w:tcPr>
            <w:tcW w:w="2007" w:type="dxa"/>
            <w:vAlign w:val="center"/>
          </w:tcPr>
          <w:p w14:paraId="3AD517A3">
            <w:pPr>
              <w:adjustRightInd w:val="0"/>
              <w:snapToGrid w:val="0"/>
              <w:jc w:val="center"/>
              <w:rPr>
                <w:rFonts w:hint="eastAsia"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联合体具体</w:t>
            </w:r>
          </w:p>
          <w:p w14:paraId="7529883D">
            <w:pPr>
              <w:adjustRightInd w:val="0"/>
              <w:snapToGrid w:val="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要求</w:t>
            </w:r>
          </w:p>
        </w:tc>
        <w:tc>
          <w:tcPr>
            <w:tcW w:w="4905" w:type="dxa"/>
            <w:vAlign w:val="center"/>
          </w:tcPr>
          <w:p w14:paraId="4848EADD">
            <w:pPr>
              <w:adjustRightInd w:val="0"/>
              <w:snapToGrid w:val="0"/>
              <w:jc w:val="left"/>
              <w:rPr>
                <w:rFonts w:ascii="宋体" w:hAnsi="宋体"/>
                <w:color w:val="000000" w:themeColor="text1"/>
                <w:sz w:val="24"/>
                <w:szCs w:val="24"/>
                <w:highlight w:val="none"/>
                <w14:textFill>
                  <w14:solidFill>
                    <w14:schemeClr w14:val="tx1"/>
                  </w14:solidFill>
                </w14:textFill>
              </w:rPr>
            </w:pPr>
          </w:p>
        </w:tc>
      </w:tr>
      <w:tr w14:paraId="33F0A5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57635D65">
            <w:pPr>
              <w:adjustRightInd w:val="0"/>
              <w:snapToGrid w:val="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第二节</w:t>
            </w:r>
          </w:p>
          <w:p w14:paraId="50782816">
            <w:pPr>
              <w:adjustRightInd w:val="0"/>
              <w:snapToGrid w:val="0"/>
              <w:jc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第1.2（</w:t>
            </w:r>
            <w:r>
              <w:rPr>
                <w:rFonts w:hint="eastAsia" w:ascii="宋体" w:hAnsi="宋体"/>
                <w:color w:val="000000" w:themeColor="text1"/>
                <w:sz w:val="24"/>
                <w:szCs w:val="24"/>
                <w:highlight w:val="none"/>
                <w:lang w:val="en-US" w:eastAsia="zh-CN"/>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）项</w:t>
            </w:r>
          </w:p>
        </w:tc>
        <w:tc>
          <w:tcPr>
            <w:tcW w:w="2007" w:type="dxa"/>
            <w:vAlign w:val="center"/>
          </w:tcPr>
          <w:p w14:paraId="26CC041B">
            <w:pPr>
              <w:adjustRightInd w:val="0"/>
              <w:snapToGrid w:val="0"/>
              <w:jc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其他术语解释</w:t>
            </w:r>
          </w:p>
        </w:tc>
        <w:tc>
          <w:tcPr>
            <w:tcW w:w="4905" w:type="dxa"/>
            <w:vAlign w:val="center"/>
          </w:tcPr>
          <w:p w14:paraId="4B4ACB42">
            <w:pPr>
              <w:adjustRightInd w:val="0"/>
              <w:snapToGrid w:val="0"/>
              <w:jc w:val="left"/>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p>
        </w:tc>
      </w:tr>
      <w:tr w14:paraId="370F66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90BA481">
            <w:pPr>
              <w:adjustRightInd w:val="0"/>
              <w:snapToGrid w:val="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第二节</w:t>
            </w:r>
          </w:p>
          <w:p w14:paraId="5C1A51C1">
            <w:pPr>
              <w:adjustRightInd w:val="0"/>
              <w:snapToGrid w:val="0"/>
              <w:jc w:val="center"/>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第</w:t>
            </w:r>
            <w:r>
              <w:rPr>
                <w:rFonts w:hint="eastAsia" w:ascii="宋体" w:hAnsi="宋体"/>
                <w:color w:val="000000" w:themeColor="text1"/>
                <w:sz w:val="24"/>
                <w:szCs w:val="24"/>
                <w:highlight w:val="none"/>
                <w:lang w:val="en-US" w:eastAsia="zh-CN"/>
                <w14:textFill>
                  <w14:solidFill>
                    <w14:schemeClr w14:val="tx1"/>
                  </w14:solidFill>
                </w14:textFill>
              </w:rPr>
              <w:t>4.4款</w:t>
            </w:r>
          </w:p>
        </w:tc>
        <w:tc>
          <w:tcPr>
            <w:tcW w:w="2007" w:type="dxa"/>
            <w:vAlign w:val="center"/>
          </w:tcPr>
          <w:p w14:paraId="7334297A">
            <w:pPr>
              <w:adjustRightInd w:val="0"/>
              <w:snapToGrid w:val="0"/>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履约验收中甲方提出异议或作出说明的期限</w:t>
            </w:r>
          </w:p>
        </w:tc>
        <w:tc>
          <w:tcPr>
            <w:tcW w:w="4905" w:type="dxa"/>
            <w:vAlign w:val="center"/>
          </w:tcPr>
          <w:p w14:paraId="0471C1F0">
            <w:pPr>
              <w:adjustRightInd w:val="0"/>
              <w:snapToGrid w:val="0"/>
              <w:jc w:val="left"/>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p>
        </w:tc>
      </w:tr>
      <w:tr w14:paraId="3300F7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62F1B6A">
            <w:pPr>
              <w:adjustRightInd w:val="0"/>
              <w:snapToGrid w:val="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第二节</w:t>
            </w:r>
          </w:p>
          <w:p w14:paraId="4404FA37">
            <w:pPr>
              <w:adjustRightInd w:val="0"/>
              <w:snapToGrid w:val="0"/>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第</w:t>
            </w:r>
            <w:r>
              <w:rPr>
                <w:rFonts w:hint="eastAsia" w:ascii="宋体" w:hAnsi="宋体"/>
                <w:color w:val="000000" w:themeColor="text1"/>
                <w:sz w:val="24"/>
                <w:szCs w:val="24"/>
                <w:highlight w:val="none"/>
                <w:lang w:val="en-US" w:eastAsia="zh-CN"/>
                <w14:textFill>
                  <w14:solidFill>
                    <w14:schemeClr w14:val="tx1"/>
                  </w14:solidFill>
                </w14:textFill>
              </w:rPr>
              <w:t>4.6款</w:t>
            </w:r>
          </w:p>
        </w:tc>
        <w:tc>
          <w:tcPr>
            <w:tcW w:w="2007" w:type="dxa"/>
            <w:vAlign w:val="center"/>
          </w:tcPr>
          <w:p w14:paraId="4F6C2BC4">
            <w:pPr>
              <w:adjustRightInd w:val="0"/>
              <w:snapToGrid w:val="0"/>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约定甲方承担的其他义务和责任</w:t>
            </w:r>
          </w:p>
        </w:tc>
        <w:tc>
          <w:tcPr>
            <w:tcW w:w="4905" w:type="dxa"/>
            <w:vAlign w:val="center"/>
          </w:tcPr>
          <w:p w14:paraId="3496C225">
            <w:pPr>
              <w:adjustRightInd w:val="0"/>
              <w:snapToGrid w:val="0"/>
              <w:jc w:val="left"/>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p>
        </w:tc>
      </w:tr>
      <w:tr w14:paraId="0ED454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17E5CDA">
            <w:pPr>
              <w:adjustRightInd w:val="0"/>
              <w:snapToGrid w:val="0"/>
              <w:jc w:val="center"/>
              <w:rPr>
                <w:rFonts w:hint="eastAsia"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第二节</w:t>
            </w:r>
          </w:p>
          <w:p w14:paraId="10BDD26D">
            <w:pPr>
              <w:snapToGrid w:val="0"/>
              <w:jc w:val="center"/>
              <w:rPr>
                <w:rFonts w:hint="default"/>
                <w:color w:val="000000" w:themeColor="text1"/>
                <w:sz w:val="24"/>
                <w:szCs w:val="28"/>
                <w:highlight w:val="none"/>
                <w:lang w:val="en-US"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第</w:t>
            </w:r>
            <w:r>
              <w:rPr>
                <w:rFonts w:hint="eastAsia" w:ascii="宋体" w:hAnsi="宋体"/>
                <w:color w:val="000000" w:themeColor="text1"/>
                <w:sz w:val="24"/>
                <w:szCs w:val="24"/>
                <w:highlight w:val="none"/>
                <w:lang w:val="en-US" w:eastAsia="zh-CN"/>
                <w14:textFill>
                  <w14:solidFill>
                    <w14:schemeClr w14:val="tx1"/>
                  </w14:solidFill>
                </w14:textFill>
              </w:rPr>
              <w:t>5.4款</w:t>
            </w:r>
          </w:p>
        </w:tc>
        <w:tc>
          <w:tcPr>
            <w:tcW w:w="2007" w:type="dxa"/>
            <w:vAlign w:val="center"/>
          </w:tcPr>
          <w:p w14:paraId="458609EE">
            <w:pPr>
              <w:adjustRightInd w:val="0"/>
              <w:snapToGrid w:val="0"/>
              <w:jc w:val="center"/>
              <w:rPr>
                <w:rFonts w:hint="eastAsia"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约定乙方承担的其他义务和责任</w:t>
            </w:r>
          </w:p>
        </w:tc>
        <w:tc>
          <w:tcPr>
            <w:tcW w:w="4905" w:type="dxa"/>
            <w:vAlign w:val="center"/>
          </w:tcPr>
          <w:p w14:paraId="3EB0D410">
            <w:pPr>
              <w:adjustRightInd w:val="0"/>
              <w:snapToGrid w:val="0"/>
              <w:jc w:val="left"/>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p>
        </w:tc>
      </w:tr>
      <w:tr w14:paraId="3CE075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E427176">
            <w:pPr>
              <w:adjustRightInd w:val="0"/>
              <w:snapToGrid w:val="0"/>
              <w:jc w:val="center"/>
              <w:rPr>
                <w:rFonts w:hint="eastAsia"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第二节</w:t>
            </w:r>
          </w:p>
          <w:p w14:paraId="2C695DE4">
            <w:pPr>
              <w:snapToGrid w:val="0"/>
              <w:jc w:val="center"/>
              <w:rPr>
                <w:rFonts w:hint="eastAsia"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第</w:t>
            </w:r>
            <w:r>
              <w:rPr>
                <w:rFonts w:hint="eastAsia" w:ascii="宋体" w:hAnsi="宋体"/>
                <w:color w:val="000000" w:themeColor="text1"/>
                <w:sz w:val="24"/>
                <w:szCs w:val="24"/>
                <w:highlight w:val="none"/>
                <w:lang w:val="en-US" w:eastAsia="zh-CN"/>
                <w14:textFill>
                  <w14:solidFill>
                    <w14:schemeClr w14:val="tx1"/>
                  </w14:solidFill>
                </w14:textFill>
              </w:rPr>
              <w:t>6.1款</w:t>
            </w:r>
          </w:p>
        </w:tc>
        <w:tc>
          <w:tcPr>
            <w:tcW w:w="2007" w:type="dxa"/>
            <w:vAlign w:val="center"/>
          </w:tcPr>
          <w:p w14:paraId="35F87EB9">
            <w:pPr>
              <w:adjustRightInd w:val="0"/>
              <w:snapToGrid w:val="0"/>
              <w:jc w:val="center"/>
              <w:rPr>
                <w:rFonts w:hint="eastAsia"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履行合同义务的顺序</w:t>
            </w:r>
          </w:p>
        </w:tc>
        <w:tc>
          <w:tcPr>
            <w:tcW w:w="4905" w:type="dxa"/>
            <w:vAlign w:val="center"/>
          </w:tcPr>
          <w:p w14:paraId="27C6E431">
            <w:pPr>
              <w:adjustRightInd w:val="0"/>
              <w:snapToGrid w:val="0"/>
              <w:jc w:val="left"/>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p>
        </w:tc>
      </w:tr>
      <w:tr w14:paraId="78F8D2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2BAF1694">
            <w:pPr>
              <w:adjustRightInd w:val="0"/>
              <w:snapToGrid w:val="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第二节</w:t>
            </w:r>
          </w:p>
          <w:p w14:paraId="14A9F7A5">
            <w:pPr>
              <w:adjustRightInd w:val="0"/>
              <w:snapToGrid w:val="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w:t>
            </w:r>
            <w:r>
              <w:rPr>
                <w:rFonts w:hint="eastAsia" w:ascii="宋体" w:hAnsi="宋体"/>
                <w:color w:val="000000" w:themeColor="text1"/>
                <w:sz w:val="24"/>
                <w:szCs w:val="24"/>
                <w:highlight w:val="none"/>
                <w:lang w:val="en-US" w:eastAsia="zh-CN"/>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款</w:t>
            </w:r>
          </w:p>
        </w:tc>
        <w:tc>
          <w:tcPr>
            <w:tcW w:w="2007" w:type="dxa"/>
            <w:vAlign w:val="center"/>
          </w:tcPr>
          <w:p w14:paraId="2551EE89">
            <w:pPr>
              <w:adjustRightInd w:val="0"/>
              <w:snapToGrid w:val="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包装</w:t>
            </w:r>
            <w:r>
              <w:rPr>
                <w:rFonts w:hint="eastAsia" w:ascii="宋体" w:hAnsi="宋体"/>
                <w:color w:val="000000" w:themeColor="text1"/>
                <w:sz w:val="24"/>
                <w:szCs w:val="24"/>
                <w:highlight w:val="none"/>
                <w:lang w:eastAsia="zh-CN"/>
                <w14:textFill>
                  <w14:solidFill>
                    <w14:schemeClr w14:val="tx1"/>
                  </w14:solidFill>
                </w14:textFill>
              </w:rPr>
              <w:t>特殊要求</w:t>
            </w:r>
          </w:p>
        </w:tc>
        <w:tc>
          <w:tcPr>
            <w:tcW w:w="4905" w:type="dxa"/>
            <w:vAlign w:val="center"/>
          </w:tcPr>
          <w:p w14:paraId="27C0E517">
            <w:pPr>
              <w:rPr>
                <w:color w:val="000000" w:themeColor="text1"/>
                <w:sz w:val="24"/>
                <w:szCs w:val="28"/>
                <w:highlight w:val="none"/>
                <w14:textFill>
                  <w14:solidFill>
                    <w14:schemeClr w14:val="tx1"/>
                  </w14:solidFill>
                </w14:textFill>
              </w:rPr>
            </w:pPr>
          </w:p>
        </w:tc>
      </w:tr>
      <w:tr w14:paraId="040AF5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8D5FEDA">
            <w:pPr>
              <w:adjustRightInd w:val="0"/>
              <w:snapToGrid w:val="0"/>
              <w:jc w:val="center"/>
              <w:rPr>
                <w:rFonts w:hint="eastAsia" w:ascii="宋体" w:hAnsi="宋体"/>
                <w:color w:val="000000" w:themeColor="text1"/>
                <w:sz w:val="24"/>
                <w:szCs w:val="24"/>
                <w:highlight w:val="none"/>
                <w14:textFill>
                  <w14:solidFill>
                    <w14:schemeClr w14:val="tx1"/>
                  </w14:solidFill>
                </w14:textFill>
              </w:rPr>
            </w:pPr>
          </w:p>
        </w:tc>
        <w:tc>
          <w:tcPr>
            <w:tcW w:w="2007" w:type="dxa"/>
            <w:vAlign w:val="center"/>
          </w:tcPr>
          <w:p w14:paraId="6DDAD095">
            <w:pPr>
              <w:adjustRightInd w:val="0"/>
              <w:snapToGrid w:val="0"/>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指定现场</w:t>
            </w:r>
          </w:p>
        </w:tc>
        <w:tc>
          <w:tcPr>
            <w:tcW w:w="4905" w:type="dxa"/>
            <w:vAlign w:val="center"/>
          </w:tcPr>
          <w:p w14:paraId="1D23595E">
            <w:pPr>
              <w:rPr>
                <w:rFonts w:hint="eastAsia"/>
                <w:color w:val="000000" w:themeColor="text1"/>
                <w:sz w:val="24"/>
                <w:szCs w:val="28"/>
                <w:highlight w:val="none"/>
                <w14:textFill>
                  <w14:solidFill>
                    <w14:schemeClr w14:val="tx1"/>
                  </w14:solidFill>
                </w14:textFill>
              </w:rPr>
            </w:pPr>
          </w:p>
        </w:tc>
      </w:tr>
      <w:tr w14:paraId="6BFC08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61885A9E">
            <w:pPr>
              <w:adjustRightInd w:val="0"/>
              <w:snapToGrid w:val="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第二节</w:t>
            </w:r>
          </w:p>
          <w:p w14:paraId="0BA2F358">
            <w:pPr>
              <w:adjustRightInd w:val="0"/>
              <w:snapToGrid w:val="0"/>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w:t>
            </w:r>
            <w:r>
              <w:rPr>
                <w:rFonts w:hint="eastAsia" w:ascii="宋体" w:hAnsi="宋体"/>
                <w:color w:val="000000" w:themeColor="text1"/>
                <w:sz w:val="24"/>
                <w:szCs w:val="24"/>
                <w:highlight w:val="none"/>
                <w:lang w:val="en-US" w:eastAsia="zh-CN"/>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lang w:val="en-US" w:eastAsia="zh-CN"/>
                <w14:textFill>
                  <w14:solidFill>
                    <w14:schemeClr w14:val="tx1"/>
                  </w14:solidFill>
                </w14:textFill>
              </w:rPr>
              <w:t>款</w:t>
            </w:r>
          </w:p>
        </w:tc>
        <w:tc>
          <w:tcPr>
            <w:tcW w:w="2007" w:type="dxa"/>
            <w:vAlign w:val="center"/>
          </w:tcPr>
          <w:p w14:paraId="6FC64B41">
            <w:pPr>
              <w:adjustRightInd w:val="0"/>
              <w:snapToGrid w:val="0"/>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运输特殊要求</w:t>
            </w:r>
          </w:p>
        </w:tc>
        <w:tc>
          <w:tcPr>
            <w:tcW w:w="4905" w:type="dxa"/>
            <w:vAlign w:val="center"/>
          </w:tcPr>
          <w:p w14:paraId="46EF4114">
            <w:pPr>
              <w:rPr>
                <w:rFonts w:hint="eastAsia"/>
                <w:color w:val="000000" w:themeColor="text1"/>
                <w:sz w:val="24"/>
                <w:szCs w:val="28"/>
                <w:highlight w:val="none"/>
                <w14:textFill>
                  <w14:solidFill>
                    <w14:schemeClr w14:val="tx1"/>
                  </w14:solidFill>
                </w14:textFill>
              </w:rPr>
            </w:pPr>
          </w:p>
        </w:tc>
      </w:tr>
      <w:tr w14:paraId="36249A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79A994EE">
            <w:pPr>
              <w:adjustRightInd w:val="0"/>
              <w:snapToGrid w:val="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第二节</w:t>
            </w:r>
          </w:p>
          <w:p w14:paraId="70E41C92">
            <w:pPr>
              <w:adjustRightInd w:val="0"/>
              <w:snapToGrid w:val="0"/>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w:t>
            </w:r>
            <w:r>
              <w:rPr>
                <w:rFonts w:hint="eastAsia" w:ascii="宋体" w:hAnsi="宋体"/>
                <w:color w:val="000000" w:themeColor="text1"/>
                <w:sz w:val="24"/>
                <w:szCs w:val="24"/>
                <w:highlight w:val="none"/>
                <w:lang w:val="en-US" w:eastAsia="zh-CN"/>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lang w:val="en-US" w:eastAsia="zh-CN"/>
                <w14:textFill>
                  <w14:solidFill>
                    <w14:schemeClr w14:val="tx1"/>
                  </w14:solidFill>
                </w14:textFill>
              </w:rPr>
              <w:t>款</w:t>
            </w:r>
          </w:p>
        </w:tc>
        <w:tc>
          <w:tcPr>
            <w:tcW w:w="2007" w:type="dxa"/>
            <w:vAlign w:val="center"/>
          </w:tcPr>
          <w:p w14:paraId="30E35479">
            <w:pPr>
              <w:adjustRightInd w:val="0"/>
              <w:snapToGrid w:val="0"/>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保险要求</w:t>
            </w:r>
          </w:p>
        </w:tc>
        <w:tc>
          <w:tcPr>
            <w:tcW w:w="4905" w:type="dxa"/>
            <w:vAlign w:val="center"/>
          </w:tcPr>
          <w:p w14:paraId="2C14BBEF">
            <w:pPr>
              <w:rPr>
                <w:rFonts w:hint="eastAsia"/>
                <w:color w:val="000000" w:themeColor="text1"/>
                <w:sz w:val="24"/>
                <w:szCs w:val="28"/>
                <w:highlight w:val="none"/>
                <w14:textFill>
                  <w14:solidFill>
                    <w14:schemeClr w14:val="tx1"/>
                  </w14:solidFill>
                </w14:textFill>
              </w:rPr>
            </w:pPr>
          </w:p>
        </w:tc>
      </w:tr>
      <w:tr w14:paraId="51DE69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40ED6A4">
            <w:pPr>
              <w:adjustRightInd w:val="0"/>
              <w:snapToGrid w:val="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第二节</w:t>
            </w:r>
          </w:p>
          <w:p w14:paraId="40E16337">
            <w:pPr>
              <w:adjustRightInd w:val="0"/>
              <w:snapToGrid w:val="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w:t>
            </w:r>
            <w:r>
              <w:rPr>
                <w:rFonts w:hint="eastAsia" w:ascii="宋体" w:hAnsi="宋体"/>
                <w:color w:val="000000" w:themeColor="text1"/>
                <w:sz w:val="24"/>
                <w:szCs w:val="24"/>
                <w:highlight w:val="none"/>
                <w:lang w:val="en-US" w:eastAsia="zh-CN"/>
                <w14:textFill>
                  <w14:solidFill>
                    <w14:schemeClr w14:val="tx1"/>
                  </w14:solidFill>
                </w14:textFill>
              </w:rPr>
              <w:t>8</w:t>
            </w:r>
            <w:r>
              <w:rPr>
                <w:rFonts w:hint="eastAsia" w:ascii="宋体" w:hAnsi="宋体"/>
                <w:color w:val="000000" w:themeColor="text1"/>
                <w:sz w:val="24"/>
                <w:szCs w:val="24"/>
                <w:highlight w:val="none"/>
                <w14:textFill>
                  <w14:solidFill>
                    <w14:schemeClr w14:val="tx1"/>
                  </w14:solidFill>
                </w14:textFill>
              </w:rPr>
              <w:t>.2（1）项</w:t>
            </w:r>
          </w:p>
        </w:tc>
        <w:tc>
          <w:tcPr>
            <w:tcW w:w="2007" w:type="dxa"/>
            <w:vAlign w:val="center"/>
          </w:tcPr>
          <w:p w14:paraId="71FA7CA2">
            <w:pPr>
              <w:adjustRightInd w:val="0"/>
              <w:snapToGrid w:val="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质量保证期</w:t>
            </w:r>
          </w:p>
        </w:tc>
        <w:tc>
          <w:tcPr>
            <w:tcW w:w="4905" w:type="dxa"/>
            <w:vAlign w:val="center"/>
          </w:tcPr>
          <w:p w14:paraId="753DC49A">
            <w:pPr>
              <w:autoSpaceDE w:val="0"/>
              <w:autoSpaceDN w:val="0"/>
              <w:adjustRightInd w:val="0"/>
              <w:snapToGrid w:val="0"/>
              <w:ind w:firstLine="480" w:firstLineChars="200"/>
              <w:jc w:val="left"/>
              <w:rPr>
                <w:rFonts w:ascii="宋体" w:hAnsi="宋体"/>
                <w:color w:val="000000" w:themeColor="text1"/>
                <w:sz w:val="24"/>
                <w:szCs w:val="24"/>
                <w:highlight w:val="none"/>
                <w14:textFill>
                  <w14:solidFill>
                    <w14:schemeClr w14:val="tx1"/>
                  </w14:solidFill>
                </w14:textFill>
              </w:rPr>
            </w:pPr>
          </w:p>
        </w:tc>
      </w:tr>
      <w:tr w14:paraId="6D54D2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5384792">
            <w:pPr>
              <w:adjustRightInd w:val="0"/>
              <w:snapToGrid w:val="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第二节</w:t>
            </w:r>
          </w:p>
          <w:p w14:paraId="553445C3">
            <w:pPr>
              <w:adjustRightInd w:val="0"/>
              <w:snapToGrid w:val="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w:t>
            </w:r>
            <w:r>
              <w:rPr>
                <w:rFonts w:hint="eastAsia" w:ascii="宋体" w:hAnsi="宋体"/>
                <w:color w:val="000000" w:themeColor="text1"/>
                <w:sz w:val="24"/>
                <w:szCs w:val="24"/>
                <w:highlight w:val="none"/>
                <w:lang w:val="en-US" w:eastAsia="zh-CN"/>
                <w14:textFill>
                  <w14:solidFill>
                    <w14:schemeClr w14:val="tx1"/>
                  </w14:solidFill>
                </w14:textFill>
              </w:rPr>
              <w:t>8</w:t>
            </w:r>
            <w:r>
              <w:rPr>
                <w:rFonts w:hint="eastAsia" w:ascii="宋体" w:hAnsi="宋体"/>
                <w:color w:val="000000" w:themeColor="text1"/>
                <w:sz w:val="24"/>
                <w:szCs w:val="24"/>
                <w:highlight w:val="none"/>
                <w14:textFill>
                  <w14:solidFill>
                    <w14:schemeClr w14:val="tx1"/>
                  </w14:solidFill>
                </w14:textFill>
              </w:rPr>
              <w:t>.2（3）项</w:t>
            </w:r>
          </w:p>
        </w:tc>
        <w:tc>
          <w:tcPr>
            <w:tcW w:w="2007" w:type="dxa"/>
            <w:vAlign w:val="center"/>
          </w:tcPr>
          <w:p w14:paraId="13C05A6C">
            <w:pPr>
              <w:adjustRightInd w:val="0"/>
              <w:snapToGrid w:val="0"/>
              <w:jc w:val="center"/>
              <w:rPr>
                <w:rFonts w:hint="eastAsia"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货物质量缺陷</w:t>
            </w:r>
          </w:p>
          <w:p w14:paraId="034AE9FD">
            <w:pPr>
              <w:adjustRightInd w:val="0"/>
              <w:snapToGrid w:val="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响应时间</w:t>
            </w:r>
          </w:p>
        </w:tc>
        <w:tc>
          <w:tcPr>
            <w:tcW w:w="4905" w:type="dxa"/>
            <w:vAlign w:val="center"/>
          </w:tcPr>
          <w:p w14:paraId="0F5D41F0">
            <w:pPr>
              <w:adjustRightInd w:val="0"/>
              <w:snapToGrid w:val="0"/>
              <w:jc w:val="left"/>
              <w:rPr>
                <w:rFonts w:ascii="宋体" w:hAnsi="宋体"/>
                <w:color w:val="000000" w:themeColor="text1"/>
                <w:sz w:val="24"/>
                <w:szCs w:val="24"/>
                <w:highlight w:val="none"/>
                <w14:textFill>
                  <w14:solidFill>
                    <w14:schemeClr w14:val="tx1"/>
                  </w14:solidFill>
                </w14:textFill>
              </w:rPr>
            </w:pPr>
          </w:p>
        </w:tc>
      </w:tr>
      <w:tr w14:paraId="63B2DD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C22189E">
            <w:pPr>
              <w:snapToGrid w:val="0"/>
              <w:jc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第二节</w:t>
            </w:r>
          </w:p>
          <w:p w14:paraId="498EFF2E">
            <w:pPr>
              <w:pStyle w:val="834"/>
              <w:ind w:firstLine="0" w:firstLineChars="0"/>
              <w:jc w:val="center"/>
              <w:rPr>
                <w:rFonts w:hint="default"/>
                <w:color w:val="000000" w:themeColor="text1"/>
                <w:sz w:val="28"/>
                <w:szCs w:val="24"/>
                <w:highlight w:val="none"/>
                <w:lang w:val="en-US" w:eastAsia="zh-CN"/>
                <w14:textFill>
                  <w14:solidFill>
                    <w14:schemeClr w14:val="tx1"/>
                  </w14:solidFill>
                </w14:textFill>
              </w:rPr>
            </w:pPr>
            <w:r>
              <w:rPr>
                <w:rFonts w:hint="eastAsia" w:ascii="宋体" w:hAnsi="宋体" w:eastAsia="宋体" w:cs="宋体"/>
                <w:color w:val="000000" w:themeColor="text1"/>
                <w:sz w:val="28"/>
                <w:szCs w:val="24"/>
                <w:highlight w:val="none"/>
                <w:lang w:val="en-US" w:eastAsia="zh-CN"/>
                <w14:textFill>
                  <w14:solidFill>
                    <w14:schemeClr w14:val="tx1"/>
                  </w14:solidFill>
                </w14:textFill>
              </w:rPr>
              <w:t>第11.1款</w:t>
            </w:r>
          </w:p>
        </w:tc>
        <w:tc>
          <w:tcPr>
            <w:tcW w:w="2007" w:type="dxa"/>
            <w:vAlign w:val="center"/>
          </w:tcPr>
          <w:p w14:paraId="1CB39426">
            <w:pPr>
              <w:adjustRightInd w:val="0"/>
              <w:snapToGrid w:val="0"/>
              <w:jc w:val="center"/>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其他应当保密的信息</w:t>
            </w:r>
          </w:p>
        </w:tc>
        <w:tc>
          <w:tcPr>
            <w:tcW w:w="4905" w:type="dxa"/>
            <w:vAlign w:val="center"/>
          </w:tcPr>
          <w:p w14:paraId="193C023A">
            <w:pPr>
              <w:adjustRightInd w:val="0"/>
              <w:snapToGrid w:val="0"/>
              <w:jc w:val="left"/>
              <w:rPr>
                <w:rFonts w:ascii="宋体" w:hAnsi="宋体"/>
                <w:color w:val="000000" w:themeColor="text1"/>
                <w:sz w:val="24"/>
                <w:szCs w:val="24"/>
                <w:highlight w:val="none"/>
                <w14:textFill>
                  <w14:solidFill>
                    <w14:schemeClr w14:val="tx1"/>
                  </w14:solidFill>
                </w14:textFill>
              </w:rPr>
            </w:pPr>
          </w:p>
        </w:tc>
      </w:tr>
      <w:tr w14:paraId="3E953F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DAA1D8E">
            <w:pPr>
              <w:adjustRightInd w:val="0"/>
              <w:snapToGrid w:val="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第二节</w:t>
            </w:r>
          </w:p>
          <w:p w14:paraId="3C9E8F5D">
            <w:pPr>
              <w:adjustRightInd w:val="0"/>
              <w:snapToGrid w:val="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第1</w:t>
            </w:r>
            <w:r>
              <w:rPr>
                <w:rFonts w:hint="eastAsia" w:ascii="宋体" w:hAnsi="宋体"/>
                <w:color w:val="000000" w:themeColor="text1"/>
                <w:sz w:val="24"/>
                <w:szCs w:val="24"/>
                <w:highlight w:val="none"/>
                <w:lang w:val="en-US"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.2款</w:t>
            </w:r>
          </w:p>
        </w:tc>
        <w:tc>
          <w:tcPr>
            <w:tcW w:w="2007" w:type="dxa"/>
            <w:vAlign w:val="center"/>
          </w:tcPr>
          <w:p w14:paraId="1F8B74BE">
            <w:pPr>
              <w:adjustRightInd w:val="0"/>
              <w:snapToGrid w:val="0"/>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合同价款支付</w:t>
            </w:r>
            <w:r>
              <w:rPr>
                <w:rFonts w:hint="eastAsia" w:ascii="宋体" w:hAnsi="宋体"/>
                <w:color w:val="000000" w:themeColor="text1"/>
                <w:sz w:val="24"/>
                <w:szCs w:val="24"/>
                <w:highlight w:val="none"/>
                <w:lang w:eastAsia="zh-CN"/>
                <w14:textFill>
                  <w14:solidFill>
                    <w14:schemeClr w14:val="tx1"/>
                  </w14:solidFill>
                </w14:textFill>
              </w:rPr>
              <w:t>时间</w:t>
            </w:r>
          </w:p>
        </w:tc>
        <w:tc>
          <w:tcPr>
            <w:tcW w:w="4905" w:type="dxa"/>
            <w:vAlign w:val="center"/>
          </w:tcPr>
          <w:p w14:paraId="21DFA5E6">
            <w:pPr>
              <w:adjustRightInd w:val="0"/>
              <w:snapToGrid w:val="0"/>
              <w:jc w:val="left"/>
              <w:rPr>
                <w:rFonts w:ascii="宋体" w:hAnsi="宋体"/>
                <w:color w:val="000000" w:themeColor="text1"/>
                <w:sz w:val="24"/>
                <w:szCs w:val="24"/>
                <w:highlight w:val="none"/>
                <w14:textFill>
                  <w14:solidFill>
                    <w14:schemeClr w14:val="tx1"/>
                  </w14:solidFill>
                </w14:textFill>
              </w:rPr>
            </w:pPr>
          </w:p>
        </w:tc>
      </w:tr>
      <w:tr w14:paraId="130657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1415660">
            <w:pPr>
              <w:adjustRightInd w:val="0"/>
              <w:snapToGrid w:val="0"/>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第二节</w:t>
            </w:r>
          </w:p>
          <w:p w14:paraId="2259E000">
            <w:pPr>
              <w:adjustRightInd w:val="0"/>
              <w:snapToGrid w:val="0"/>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w:t>
            </w:r>
            <w:r>
              <w:rPr>
                <w:rFonts w:hint="eastAsia" w:ascii="宋体" w:hAnsi="宋体"/>
                <w:color w:val="000000" w:themeColor="text1"/>
                <w:sz w:val="24"/>
                <w:szCs w:val="24"/>
                <w:highlight w:val="none"/>
                <w:lang w:val="en-US" w:eastAsia="zh-CN"/>
                <w14:textFill>
                  <w14:solidFill>
                    <w14:schemeClr w14:val="tx1"/>
                  </w14:solidFill>
                </w14:textFill>
              </w:rPr>
              <w:t>13.2</w:t>
            </w:r>
            <w:r>
              <w:rPr>
                <w:rFonts w:hint="eastAsia" w:ascii="宋体" w:hAnsi="宋体"/>
                <w:color w:val="000000" w:themeColor="text1"/>
                <w:sz w:val="24"/>
                <w:szCs w:val="24"/>
                <w:highlight w:val="none"/>
                <w14:textFill>
                  <w14:solidFill>
                    <w14:schemeClr w14:val="tx1"/>
                  </w14:solidFill>
                </w14:textFill>
              </w:rPr>
              <w:t>款</w:t>
            </w:r>
          </w:p>
        </w:tc>
        <w:tc>
          <w:tcPr>
            <w:tcW w:w="2007" w:type="dxa"/>
            <w:vAlign w:val="center"/>
          </w:tcPr>
          <w:p w14:paraId="5AADBBAF">
            <w:pPr>
              <w:adjustRightInd w:val="0"/>
              <w:snapToGrid w:val="0"/>
              <w:jc w:val="center"/>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履约保证金不予退还的情形</w:t>
            </w:r>
          </w:p>
        </w:tc>
        <w:tc>
          <w:tcPr>
            <w:tcW w:w="4905" w:type="dxa"/>
            <w:vAlign w:val="center"/>
          </w:tcPr>
          <w:p w14:paraId="4EB79A5B">
            <w:pPr>
              <w:adjustRightInd w:val="0"/>
              <w:snapToGrid w:val="0"/>
              <w:jc w:val="left"/>
              <w:rPr>
                <w:rFonts w:ascii="宋体" w:hAnsi="宋体"/>
                <w:color w:val="000000" w:themeColor="text1"/>
                <w:sz w:val="24"/>
                <w:szCs w:val="24"/>
                <w:highlight w:val="none"/>
                <w14:textFill>
                  <w14:solidFill>
                    <w14:schemeClr w14:val="tx1"/>
                  </w14:solidFill>
                </w14:textFill>
              </w:rPr>
            </w:pPr>
          </w:p>
        </w:tc>
      </w:tr>
      <w:tr w14:paraId="30F990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65A958C">
            <w:pPr>
              <w:adjustRightInd w:val="0"/>
              <w:snapToGrid w:val="0"/>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第二节</w:t>
            </w:r>
          </w:p>
          <w:p w14:paraId="51F3B929">
            <w:pPr>
              <w:adjustRightInd w:val="0"/>
              <w:snapToGrid w:val="0"/>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w:t>
            </w:r>
            <w:r>
              <w:rPr>
                <w:rFonts w:hint="eastAsia" w:ascii="宋体" w:hAnsi="宋体"/>
                <w:color w:val="000000" w:themeColor="text1"/>
                <w:sz w:val="24"/>
                <w:szCs w:val="24"/>
                <w:highlight w:val="none"/>
                <w:lang w:val="en-US" w:eastAsia="zh-CN"/>
                <w14:textFill>
                  <w14:solidFill>
                    <w14:schemeClr w14:val="tx1"/>
                  </w14:solidFill>
                </w14:textFill>
              </w:rPr>
              <w:t>13.3</w:t>
            </w:r>
            <w:r>
              <w:rPr>
                <w:rFonts w:hint="eastAsia" w:ascii="宋体" w:hAnsi="宋体"/>
                <w:color w:val="000000" w:themeColor="text1"/>
                <w:sz w:val="24"/>
                <w:szCs w:val="24"/>
                <w:highlight w:val="none"/>
                <w14:textFill>
                  <w14:solidFill>
                    <w14:schemeClr w14:val="tx1"/>
                  </w14:solidFill>
                </w14:textFill>
              </w:rPr>
              <w:t>款</w:t>
            </w:r>
          </w:p>
        </w:tc>
        <w:tc>
          <w:tcPr>
            <w:tcW w:w="2007" w:type="dxa"/>
            <w:vAlign w:val="center"/>
          </w:tcPr>
          <w:p w14:paraId="140FF22E">
            <w:pPr>
              <w:adjustRightInd w:val="0"/>
              <w:snapToGrid w:val="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履约保证金退还时间及</w:t>
            </w:r>
            <w:r>
              <w:rPr>
                <w:rFonts w:hint="eastAsia" w:ascii="宋体" w:hAnsi="宋体"/>
                <w:color w:val="000000" w:themeColor="text1"/>
                <w:sz w:val="24"/>
                <w:szCs w:val="24"/>
                <w:highlight w:val="none"/>
                <w:lang w:eastAsia="zh-CN"/>
                <w14:textFill>
                  <w14:solidFill>
                    <w14:schemeClr w14:val="tx1"/>
                  </w14:solidFill>
                </w14:textFill>
              </w:rPr>
              <w:t>逾期退还的</w:t>
            </w:r>
            <w:r>
              <w:rPr>
                <w:rFonts w:hint="eastAsia" w:ascii="宋体" w:hAnsi="宋体"/>
                <w:color w:val="000000" w:themeColor="text1"/>
                <w:sz w:val="24"/>
                <w:szCs w:val="24"/>
                <w:highlight w:val="none"/>
                <w14:textFill>
                  <w14:solidFill>
                    <w14:schemeClr w14:val="tx1"/>
                  </w14:solidFill>
                </w14:textFill>
              </w:rPr>
              <w:t>违约金</w:t>
            </w:r>
          </w:p>
        </w:tc>
        <w:tc>
          <w:tcPr>
            <w:tcW w:w="4905" w:type="dxa"/>
            <w:vAlign w:val="center"/>
          </w:tcPr>
          <w:p w14:paraId="6A0B45AE">
            <w:pPr>
              <w:adjustRightInd w:val="0"/>
              <w:snapToGrid w:val="0"/>
              <w:jc w:val="left"/>
              <w:rPr>
                <w:rFonts w:ascii="宋体" w:hAnsi="宋体"/>
                <w:color w:val="000000" w:themeColor="text1"/>
                <w:sz w:val="24"/>
                <w:szCs w:val="24"/>
                <w:highlight w:val="none"/>
                <w14:textFill>
                  <w14:solidFill>
                    <w14:schemeClr w14:val="tx1"/>
                  </w14:solidFill>
                </w14:textFill>
              </w:rPr>
            </w:pPr>
          </w:p>
        </w:tc>
      </w:tr>
      <w:tr w14:paraId="55AD38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1BFD61E">
            <w:pPr>
              <w:adjustRightInd w:val="0"/>
              <w:snapToGrid w:val="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第二节</w:t>
            </w:r>
          </w:p>
          <w:p w14:paraId="1949E31E">
            <w:pPr>
              <w:adjustRightInd w:val="0"/>
              <w:snapToGrid w:val="0"/>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第1</w:t>
            </w: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）项</w:t>
            </w:r>
          </w:p>
        </w:tc>
        <w:tc>
          <w:tcPr>
            <w:tcW w:w="2007" w:type="dxa"/>
            <w:vAlign w:val="center"/>
          </w:tcPr>
          <w:p w14:paraId="0EE44EDD">
            <w:pPr>
              <w:adjustRightInd w:val="0"/>
              <w:snapToGrid w:val="0"/>
              <w:jc w:val="center"/>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运行监督、维修期限</w:t>
            </w:r>
          </w:p>
        </w:tc>
        <w:tc>
          <w:tcPr>
            <w:tcW w:w="4905" w:type="dxa"/>
            <w:vAlign w:val="center"/>
          </w:tcPr>
          <w:p w14:paraId="1CA4C66C">
            <w:pPr>
              <w:adjustRightInd w:val="0"/>
              <w:snapToGrid w:val="0"/>
              <w:jc w:val="left"/>
              <w:rPr>
                <w:rFonts w:ascii="宋体" w:hAnsi="宋体"/>
                <w:color w:val="000000" w:themeColor="text1"/>
                <w:sz w:val="24"/>
                <w:szCs w:val="24"/>
                <w:highlight w:val="none"/>
                <w14:textFill>
                  <w14:solidFill>
                    <w14:schemeClr w14:val="tx1"/>
                  </w14:solidFill>
                </w14:textFill>
              </w:rPr>
            </w:pPr>
          </w:p>
        </w:tc>
      </w:tr>
      <w:tr w14:paraId="4BAC5E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A7BE626">
            <w:pPr>
              <w:adjustRightInd w:val="0"/>
              <w:snapToGrid w:val="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第二节</w:t>
            </w:r>
          </w:p>
          <w:p w14:paraId="0BC4680B">
            <w:pPr>
              <w:adjustRightInd w:val="0"/>
              <w:snapToGrid w:val="0"/>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第1</w:t>
            </w: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）项</w:t>
            </w:r>
          </w:p>
        </w:tc>
        <w:tc>
          <w:tcPr>
            <w:tcW w:w="2007" w:type="dxa"/>
            <w:vAlign w:val="center"/>
          </w:tcPr>
          <w:p w14:paraId="78784A8D">
            <w:pPr>
              <w:adjustRightInd w:val="0"/>
              <w:snapToGrid w:val="0"/>
              <w:jc w:val="center"/>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货物回收的约定</w:t>
            </w:r>
          </w:p>
        </w:tc>
        <w:tc>
          <w:tcPr>
            <w:tcW w:w="4905" w:type="dxa"/>
            <w:vAlign w:val="center"/>
          </w:tcPr>
          <w:p w14:paraId="1A773750">
            <w:pPr>
              <w:adjustRightInd w:val="0"/>
              <w:snapToGrid w:val="0"/>
              <w:jc w:val="left"/>
              <w:rPr>
                <w:rFonts w:ascii="宋体" w:hAnsi="宋体"/>
                <w:color w:val="000000" w:themeColor="text1"/>
                <w:sz w:val="24"/>
                <w:szCs w:val="24"/>
                <w:highlight w:val="none"/>
                <w14:textFill>
                  <w14:solidFill>
                    <w14:schemeClr w14:val="tx1"/>
                  </w14:solidFill>
                </w14:textFill>
              </w:rPr>
            </w:pPr>
          </w:p>
        </w:tc>
      </w:tr>
      <w:tr w14:paraId="099344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BCDFCD">
            <w:pPr>
              <w:adjustRightInd w:val="0"/>
              <w:snapToGrid w:val="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第二节</w:t>
            </w:r>
          </w:p>
          <w:p w14:paraId="510A301C">
            <w:pPr>
              <w:adjustRightInd w:val="0"/>
              <w:snapToGrid w:val="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第1</w:t>
            </w: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6</w:t>
            </w:r>
            <w:r>
              <w:rPr>
                <w:rFonts w:hint="eastAsia" w:ascii="宋体" w:hAnsi="宋体"/>
                <w:color w:val="000000" w:themeColor="text1"/>
                <w:sz w:val="24"/>
                <w:szCs w:val="24"/>
                <w:highlight w:val="none"/>
                <w14:textFill>
                  <w14:solidFill>
                    <w14:schemeClr w14:val="tx1"/>
                  </w14:solidFill>
                </w14:textFill>
              </w:rPr>
              <w:t>）项</w:t>
            </w:r>
          </w:p>
        </w:tc>
        <w:tc>
          <w:tcPr>
            <w:tcW w:w="2007" w:type="dxa"/>
            <w:vAlign w:val="center"/>
          </w:tcPr>
          <w:p w14:paraId="55E3B9EB">
            <w:pPr>
              <w:adjustRightInd w:val="0"/>
              <w:snapToGrid w:val="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乙方提供的其他服务</w:t>
            </w:r>
          </w:p>
        </w:tc>
        <w:tc>
          <w:tcPr>
            <w:tcW w:w="4905" w:type="dxa"/>
            <w:vAlign w:val="center"/>
          </w:tcPr>
          <w:p w14:paraId="5DFEDAE4">
            <w:pPr>
              <w:adjustRightInd w:val="0"/>
              <w:snapToGrid w:val="0"/>
              <w:jc w:val="left"/>
              <w:rPr>
                <w:rFonts w:ascii="宋体" w:hAnsi="宋体"/>
                <w:color w:val="000000" w:themeColor="text1"/>
                <w:sz w:val="24"/>
                <w:szCs w:val="24"/>
                <w:highlight w:val="none"/>
                <w14:textFill>
                  <w14:solidFill>
                    <w14:schemeClr w14:val="tx1"/>
                  </w14:solidFill>
                </w14:textFill>
              </w:rPr>
            </w:pPr>
          </w:p>
        </w:tc>
      </w:tr>
      <w:tr w14:paraId="2EADD7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00AD67F">
            <w:pPr>
              <w:adjustRightInd w:val="0"/>
              <w:snapToGrid w:val="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第二节</w:t>
            </w:r>
          </w:p>
          <w:p w14:paraId="6D2D57A9">
            <w:pPr>
              <w:adjustRightInd w:val="0"/>
              <w:snapToGrid w:val="0"/>
              <w:jc w:val="center"/>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第1</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1款</w:t>
            </w:r>
          </w:p>
        </w:tc>
        <w:tc>
          <w:tcPr>
            <w:tcW w:w="2007" w:type="dxa"/>
            <w:vAlign w:val="center"/>
          </w:tcPr>
          <w:p w14:paraId="6D71874A">
            <w:pPr>
              <w:adjustRightInd w:val="0"/>
              <w:snapToGrid w:val="0"/>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修理、重作、更换相关具体规定</w:t>
            </w:r>
          </w:p>
        </w:tc>
        <w:tc>
          <w:tcPr>
            <w:tcW w:w="4905" w:type="dxa"/>
            <w:vAlign w:val="center"/>
          </w:tcPr>
          <w:p w14:paraId="33614AE4">
            <w:pPr>
              <w:adjustRightInd w:val="0"/>
              <w:snapToGrid w:val="0"/>
              <w:jc w:val="left"/>
              <w:rPr>
                <w:rFonts w:ascii="宋体" w:hAnsi="宋体"/>
                <w:color w:val="000000" w:themeColor="text1"/>
                <w:sz w:val="24"/>
                <w:szCs w:val="24"/>
                <w:highlight w:val="none"/>
                <w14:textFill>
                  <w14:solidFill>
                    <w14:schemeClr w14:val="tx1"/>
                  </w14:solidFill>
                </w14:textFill>
              </w:rPr>
            </w:pPr>
          </w:p>
        </w:tc>
      </w:tr>
      <w:tr w14:paraId="34885D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5B8791D">
            <w:pPr>
              <w:adjustRightInd w:val="0"/>
              <w:snapToGrid w:val="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第二节</w:t>
            </w:r>
          </w:p>
          <w:p w14:paraId="1F412A76">
            <w:pPr>
              <w:adjustRightInd w:val="0"/>
              <w:snapToGrid w:val="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第1</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.2（2）项</w:t>
            </w:r>
          </w:p>
        </w:tc>
        <w:tc>
          <w:tcPr>
            <w:tcW w:w="2007" w:type="dxa"/>
            <w:vAlign w:val="center"/>
          </w:tcPr>
          <w:p w14:paraId="06DEC8B1">
            <w:pPr>
              <w:adjustRightInd w:val="0"/>
              <w:snapToGrid w:val="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迟延交货赔偿费</w:t>
            </w:r>
          </w:p>
        </w:tc>
        <w:tc>
          <w:tcPr>
            <w:tcW w:w="4905" w:type="dxa"/>
            <w:vAlign w:val="center"/>
          </w:tcPr>
          <w:p w14:paraId="11758752">
            <w:pPr>
              <w:adjustRightInd w:val="0"/>
              <w:snapToGrid w:val="0"/>
              <w:jc w:val="left"/>
              <w:rPr>
                <w:rFonts w:ascii="宋体" w:hAnsi="宋体"/>
                <w:color w:val="000000" w:themeColor="text1"/>
                <w:sz w:val="24"/>
                <w:szCs w:val="24"/>
                <w:highlight w:val="none"/>
                <w:u w:val="single"/>
                <w14:textFill>
                  <w14:solidFill>
                    <w14:schemeClr w14:val="tx1"/>
                  </w14:solidFill>
                </w14:textFill>
              </w:rPr>
            </w:pPr>
          </w:p>
        </w:tc>
      </w:tr>
      <w:tr w14:paraId="60F1DA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BA2DEC">
            <w:pPr>
              <w:adjustRightInd w:val="0"/>
              <w:snapToGrid w:val="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第二节</w:t>
            </w:r>
          </w:p>
          <w:p w14:paraId="5CDF4AE1">
            <w:pPr>
              <w:adjustRightInd w:val="0"/>
              <w:snapToGrid w:val="0"/>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第1</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3款</w:t>
            </w:r>
          </w:p>
        </w:tc>
        <w:tc>
          <w:tcPr>
            <w:tcW w:w="2007" w:type="dxa"/>
            <w:vAlign w:val="center"/>
          </w:tcPr>
          <w:p w14:paraId="6BDBEB3A">
            <w:pPr>
              <w:adjustRightInd w:val="0"/>
              <w:snapToGrid w:val="0"/>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逾期付款利息</w:t>
            </w:r>
          </w:p>
        </w:tc>
        <w:tc>
          <w:tcPr>
            <w:tcW w:w="4905" w:type="dxa"/>
            <w:vAlign w:val="center"/>
          </w:tcPr>
          <w:p w14:paraId="212DB807">
            <w:pPr>
              <w:adjustRightInd w:val="0"/>
              <w:snapToGrid w:val="0"/>
              <w:jc w:val="left"/>
              <w:rPr>
                <w:rFonts w:ascii="宋体" w:hAnsi="宋体"/>
                <w:color w:val="000000" w:themeColor="text1"/>
                <w:sz w:val="24"/>
                <w:szCs w:val="24"/>
                <w:highlight w:val="none"/>
                <w:u w:val="single"/>
                <w14:textFill>
                  <w14:solidFill>
                    <w14:schemeClr w14:val="tx1"/>
                  </w14:solidFill>
                </w14:textFill>
              </w:rPr>
            </w:pPr>
          </w:p>
        </w:tc>
      </w:tr>
      <w:tr w14:paraId="78F839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42247C4">
            <w:pPr>
              <w:adjustRightInd w:val="0"/>
              <w:snapToGrid w:val="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第二节</w:t>
            </w:r>
          </w:p>
          <w:p w14:paraId="1D1365B3">
            <w:pPr>
              <w:adjustRightInd w:val="0"/>
              <w:snapToGrid w:val="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第1</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lang w:val="en-US" w:eastAsia="zh-CN"/>
                <w14:textFill>
                  <w14:solidFill>
                    <w14:schemeClr w14:val="tx1"/>
                  </w14:solidFill>
                </w14:textFill>
              </w:rPr>
              <w:t>款</w:t>
            </w:r>
          </w:p>
        </w:tc>
        <w:tc>
          <w:tcPr>
            <w:tcW w:w="2007" w:type="dxa"/>
            <w:tcBorders>
              <w:left w:val="single" w:color="auto" w:sz="2" w:space="0"/>
              <w:bottom w:val="single" w:color="auto" w:sz="2" w:space="0"/>
              <w:right w:val="single" w:color="auto" w:sz="2" w:space="0"/>
            </w:tcBorders>
            <w:vAlign w:val="center"/>
          </w:tcPr>
          <w:p w14:paraId="00B3ACBF">
            <w:pPr>
              <w:adjustRightInd w:val="0"/>
              <w:snapToGrid w:val="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其他违约责任</w:t>
            </w:r>
          </w:p>
        </w:tc>
        <w:tc>
          <w:tcPr>
            <w:tcW w:w="4905" w:type="dxa"/>
            <w:tcBorders>
              <w:left w:val="single" w:color="auto" w:sz="2" w:space="0"/>
              <w:bottom w:val="single" w:color="auto" w:sz="2" w:space="0"/>
            </w:tcBorders>
            <w:vAlign w:val="center"/>
          </w:tcPr>
          <w:p w14:paraId="2A4EF5A6">
            <w:pPr>
              <w:adjustRightInd w:val="0"/>
              <w:snapToGrid w:val="0"/>
              <w:jc w:val="left"/>
              <w:rPr>
                <w:rFonts w:ascii="宋体" w:hAnsi="宋体"/>
                <w:color w:val="000000" w:themeColor="text1"/>
                <w:sz w:val="24"/>
                <w:szCs w:val="24"/>
                <w:highlight w:val="none"/>
                <w:u w:val="single"/>
                <w14:textFill>
                  <w14:solidFill>
                    <w14:schemeClr w14:val="tx1"/>
                  </w14:solidFill>
                </w14:textFill>
              </w:rPr>
            </w:pPr>
          </w:p>
        </w:tc>
      </w:tr>
      <w:tr w14:paraId="476539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65796B88">
            <w:pPr>
              <w:adjustRightInd w:val="0"/>
              <w:snapToGrid w:val="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第二节</w:t>
            </w:r>
          </w:p>
          <w:p w14:paraId="5467FC7A">
            <w:pPr>
              <w:adjustRightInd w:val="0"/>
              <w:snapToGrid w:val="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w:t>
            </w:r>
            <w:r>
              <w:rPr>
                <w:rFonts w:hint="eastAsia" w:ascii="宋体" w:hAnsi="宋体"/>
                <w:color w:val="000000" w:themeColor="text1"/>
                <w:sz w:val="24"/>
                <w:szCs w:val="24"/>
                <w:highlight w:val="none"/>
                <w:lang w:val="en-US" w:eastAsia="zh-CN"/>
                <w14:textFill>
                  <w14:solidFill>
                    <w14:schemeClr w14:val="tx1"/>
                  </w14:solidFill>
                </w14:textFill>
              </w:rPr>
              <w:t>19</w:t>
            </w:r>
            <w:r>
              <w:rPr>
                <w:rFonts w:hint="eastAsia"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lang w:val="en-US" w:eastAsia="zh-CN"/>
                <w14:textFill>
                  <w14:solidFill>
                    <w14:schemeClr w14:val="tx1"/>
                  </w14:solidFill>
                </w14:textFill>
              </w:rPr>
              <w:t>款</w:t>
            </w:r>
          </w:p>
        </w:tc>
        <w:tc>
          <w:tcPr>
            <w:tcW w:w="2007" w:type="dxa"/>
            <w:tcBorders>
              <w:top w:val="single" w:color="auto" w:sz="2" w:space="0"/>
              <w:left w:val="single" w:color="auto" w:sz="2" w:space="0"/>
              <w:right w:val="single" w:color="auto" w:sz="2" w:space="0"/>
            </w:tcBorders>
            <w:vAlign w:val="center"/>
          </w:tcPr>
          <w:p w14:paraId="4C73064C">
            <w:pPr>
              <w:adjustRightInd w:val="0"/>
              <w:snapToGrid w:val="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解决争议的方法</w:t>
            </w:r>
          </w:p>
        </w:tc>
        <w:tc>
          <w:tcPr>
            <w:tcW w:w="4905" w:type="dxa"/>
            <w:tcBorders>
              <w:top w:val="single" w:color="auto" w:sz="2" w:space="0"/>
              <w:left w:val="single" w:color="auto" w:sz="2" w:space="0"/>
            </w:tcBorders>
            <w:vAlign w:val="center"/>
          </w:tcPr>
          <w:p w14:paraId="56D973A5">
            <w:pPr>
              <w:autoSpaceDE w:val="0"/>
              <w:autoSpaceDN w:val="0"/>
              <w:adjustRightInd w:val="0"/>
              <w:snapToGrid w:val="0"/>
              <w:spacing w:line="400" w:lineRule="exact"/>
              <w:jc w:val="left"/>
              <w:rPr>
                <w:rFonts w:hint="eastAsia" w:ascii="宋体" w:hAnsi="宋体" w:eastAsia="宋体" w:cs="宋体"/>
                <w:b w:val="0"/>
                <w:bCs w:val="0"/>
                <w:iCs/>
                <w:color w:val="000000" w:themeColor="text1"/>
                <w:sz w:val="24"/>
                <w:szCs w:val="24"/>
                <w:highlight w:val="none"/>
                <w14:textFill>
                  <w14:solidFill>
                    <w14:schemeClr w14:val="tx1"/>
                  </w14:solidFill>
                </w14:textFill>
              </w:rPr>
            </w:pPr>
            <w:r>
              <w:rPr>
                <w:rFonts w:hint="eastAsia" w:ascii="宋体" w:hAnsi="宋体" w:eastAsia="宋体" w:cs="宋体"/>
                <w:b w:val="0"/>
                <w:bCs w:val="0"/>
                <w:iCs/>
                <w:color w:val="000000" w:themeColor="text1"/>
                <w:sz w:val="24"/>
                <w:szCs w:val="24"/>
                <w:highlight w:val="none"/>
                <w14:textFill>
                  <w14:solidFill>
                    <w14:schemeClr w14:val="tx1"/>
                  </w14:solidFill>
                </w14:textFill>
              </w:rPr>
              <w:t>因本合同及合同有关事项发生的争议，按下列第</w:t>
            </w:r>
            <w:r>
              <w:rPr>
                <w:rFonts w:hint="eastAsia" w:ascii="宋体" w:hAnsi="宋体" w:eastAsia="宋体" w:cs="宋体"/>
                <w:b w:val="0"/>
                <w:bCs w:val="0"/>
                <w:i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val="0"/>
                <w:bCs w:val="0"/>
                <w:iCs/>
                <w:color w:val="000000" w:themeColor="text1"/>
                <w:sz w:val="24"/>
                <w:szCs w:val="24"/>
                <w:highlight w:val="none"/>
                <w14:textFill>
                  <w14:solidFill>
                    <w14:schemeClr w14:val="tx1"/>
                  </w14:solidFill>
                </w14:textFill>
              </w:rPr>
              <w:t>种方式解决：</w:t>
            </w:r>
          </w:p>
          <w:p w14:paraId="5876D4BF">
            <w:pPr>
              <w:autoSpaceDE w:val="0"/>
              <w:autoSpaceDN w:val="0"/>
              <w:adjustRightInd w:val="0"/>
              <w:snapToGrid w:val="0"/>
              <w:spacing w:line="400" w:lineRule="exact"/>
              <w:jc w:val="left"/>
              <w:rPr>
                <w:rFonts w:hint="eastAsia" w:ascii="宋体" w:hAnsi="宋体" w:eastAsia="宋体" w:cs="宋体"/>
                <w:b w:val="0"/>
                <w:bCs w:val="0"/>
                <w:iCs/>
                <w:color w:val="000000" w:themeColor="text1"/>
                <w:sz w:val="24"/>
                <w:szCs w:val="24"/>
                <w:highlight w:val="none"/>
                <w14:textFill>
                  <w14:solidFill>
                    <w14:schemeClr w14:val="tx1"/>
                  </w14:solidFill>
                </w14:textFill>
              </w:rPr>
            </w:pPr>
            <w:r>
              <w:rPr>
                <w:rFonts w:hint="eastAsia" w:ascii="宋体" w:hAnsi="宋体" w:eastAsia="宋体" w:cs="宋体"/>
                <w:b w:val="0"/>
                <w:bCs w:val="0"/>
                <w:iCs/>
                <w:color w:val="000000" w:themeColor="text1"/>
                <w:sz w:val="24"/>
                <w:szCs w:val="24"/>
                <w:highlight w:val="none"/>
                <w14:textFill>
                  <w14:solidFill>
                    <w14:schemeClr w14:val="tx1"/>
                  </w14:solidFill>
                </w14:textFill>
              </w:rPr>
              <w:t>（1）向</w:t>
            </w:r>
            <w:r>
              <w:rPr>
                <w:rFonts w:hint="eastAsia" w:ascii="宋体" w:hAnsi="宋体" w:eastAsia="宋体" w:cs="宋体"/>
                <w:b w:val="0"/>
                <w:bCs w:val="0"/>
                <w:i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val="0"/>
                <w:bCs w:val="0"/>
                <w:iCs/>
                <w:color w:val="000000" w:themeColor="text1"/>
                <w:sz w:val="24"/>
                <w:szCs w:val="24"/>
                <w:highlight w:val="none"/>
                <w14:textFill>
                  <w14:solidFill>
                    <w14:schemeClr w14:val="tx1"/>
                  </w14:solidFill>
                </w14:textFill>
              </w:rPr>
              <w:t>仲裁委员会申请仲裁，仲裁地点为</w:t>
            </w:r>
            <w:r>
              <w:rPr>
                <w:rFonts w:hint="eastAsia" w:ascii="宋体" w:hAnsi="宋体" w:eastAsia="宋体" w:cs="宋体"/>
                <w:b w:val="0"/>
                <w:bCs w:val="0"/>
                <w:i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val="0"/>
                <w:bCs w:val="0"/>
                <w:iCs/>
                <w:color w:val="000000" w:themeColor="text1"/>
                <w:sz w:val="24"/>
                <w:szCs w:val="24"/>
                <w:highlight w:val="none"/>
                <w14:textFill>
                  <w14:solidFill>
                    <w14:schemeClr w14:val="tx1"/>
                  </w14:solidFill>
                </w14:textFill>
              </w:rPr>
              <w:t>；</w:t>
            </w:r>
          </w:p>
          <w:p w14:paraId="1E800A73">
            <w:pPr>
              <w:adjustRightInd w:val="0"/>
              <w:snapToGrid w:val="0"/>
              <w:ind w:firstLine="0" w:firstLineChars="0"/>
              <w:jc w:val="left"/>
              <w:rPr>
                <w:rFonts w:ascii="宋体" w:hAnsi="宋体"/>
                <w:color w:val="000000" w:themeColor="text1"/>
                <w:sz w:val="24"/>
                <w:szCs w:val="24"/>
                <w:highlight w:val="none"/>
                <w:u w:val="single"/>
                <w14:textFill>
                  <w14:solidFill>
                    <w14:schemeClr w14:val="tx1"/>
                  </w14:solidFill>
                </w14:textFill>
              </w:rPr>
            </w:pPr>
            <w:r>
              <w:rPr>
                <w:rFonts w:hint="eastAsia" w:ascii="宋体" w:hAnsi="宋体" w:eastAsia="宋体" w:cs="宋体"/>
                <w:b w:val="0"/>
                <w:bCs w:val="0"/>
                <w:iCs/>
                <w:color w:val="000000" w:themeColor="text1"/>
                <w:sz w:val="24"/>
                <w:szCs w:val="24"/>
                <w:highlight w:val="none"/>
                <w14:textFill>
                  <w14:solidFill>
                    <w14:schemeClr w14:val="tx1"/>
                  </w14:solidFill>
                </w14:textFill>
              </w:rPr>
              <w:t>（2）向</w:t>
            </w:r>
            <w:r>
              <w:rPr>
                <w:rFonts w:hint="eastAsia" w:ascii="宋体" w:hAnsi="宋体" w:eastAsia="宋体" w:cs="宋体"/>
                <w:b w:val="0"/>
                <w:bCs w:val="0"/>
                <w:i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val="0"/>
                <w:bCs w:val="0"/>
                <w:iCs/>
                <w:color w:val="000000" w:themeColor="text1"/>
                <w:sz w:val="24"/>
                <w:szCs w:val="24"/>
                <w:highlight w:val="none"/>
                <w14:textFill>
                  <w14:solidFill>
                    <w14:schemeClr w14:val="tx1"/>
                  </w14:solidFill>
                </w14:textFill>
              </w:rPr>
              <w:t>人民法院起诉。</w:t>
            </w:r>
          </w:p>
        </w:tc>
      </w:tr>
      <w:tr w14:paraId="4B6167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04C9D9F">
            <w:pPr>
              <w:adjustRightInd w:val="0"/>
              <w:snapToGrid w:val="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第二节</w:t>
            </w:r>
          </w:p>
          <w:p w14:paraId="7BBB63E5">
            <w:pPr>
              <w:adjustRightInd w:val="0"/>
              <w:snapToGrid w:val="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第2</w:t>
            </w:r>
            <w:r>
              <w:rPr>
                <w:rFonts w:hint="eastAsia" w:ascii="宋体" w:hAnsi="宋体"/>
                <w:color w:val="000000" w:themeColor="text1"/>
                <w:sz w:val="24"/>
                <w:szCs w:val="24"/>
                <w:highlight w:val="none"/>
                <w:lang w:val="en-US" w:eastAsia="zh-CN"/>
                <w14:textFill>
                  <w14:solidFill>
                    <w14:schemeClr w14:val="tx1"/>
                  </w14:solidFill>
                </w14:textFill>
              </w:rPr>
              <w:t>3.1</w:t>
            </w:r>
            <w:r>
              <w:rPr>
                <w:rFonts w:hint="eastAsia" w:ascii="宋体" w:hAnsi="宋体"/>
                <w:color w:val="000000" w:themeColor="text1"/>
                <w:sz w:val="24"/>
                <w:szCs w:val="24"/>
                <w:highlight w:val="none"/>
                <w:lang w:eastAsia="zh-CN"/>
                <w14:textFill>
                  <w14:solidFill>
                    <w14:schemeClr w14:val="tx1"/>
                  </w14:solidFill>
                </w14:textFill>
              </w:rPr>
              <w:t>款</w:t>
            </w:r>
          </w:p>
        </w:tc>
        <w:tc>
          <w:tcPr>
            <w:tcW w:w="2007" w:type="dxa"/>
            <w:vAlign w:val="center"/>
          </w:tcPr>
          <w:p w14:paraId="107E2AFA">
            <w:pPr>
              <w:adjustRightInd w:val="0"/>
              <w:snapToGrid w:val="0"/>
              <w:jc w:val="center"/>
              <w:rPr>
                <w:rFonts w:ascii="宋体" w:hAnsi="宋体"/>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lang w:eastAsia="zh-CN"/>
                <w14:textFill>
                  <w14:solidFill>
                    <w14:schemeClr w14:val="tx1"/>
                  </w14:solidFill>
                </w14:textFill>
              </w:rPr>
              <w:t>其他专用条款</w:t>
            </w:r>
          </w:p>
        </w:tc>
        <w:tc>
          <w:tcPr>
            <w:tcW w:w="4905" w:type="dxa"/>
            <w:vAlign w:val="center"/>
          </w:tcPr>
          <w:p w14:paraId="611FD5E0">
            <w:pPr>
              <w:adjustRightInd w:val="0"/>
              <w:snapToGrid w:val="0"/>
              <w:jc w:val="left"/>
              <w:rPr>
                <w:rFonts w:hint="default" w:ascii="宋体" w:hAnsi="宋体" w:eastAsia="宋体"/>
                <w:color w:val="000000" w:themeColor="text1"/>
                <w:sz w:val="24"/>
                <w:szCs w:val="24"/>
                <w:highlight w:val="none"/>
                <w:lang w:val="en-US" w:eastAsia="zh-CN"/>
                <w14:textFill>
                  <w14:solidFill>
                    <w14:schemeClr w14:val="tx1"/>
                  </w14:solidFill>
                </w14:textFill>
              </w:rPr>
            </w:pPr>
          </w:p>
        </w:tc>
      </w:tr>
    </w:tbl>
    <w:p w14:paraId="6027FE80">
      <w:pPr>
        <w:rPr>
          <w:color w:val="000000" w:themeColor="text1"/>
          <w:sz w:val="24"/>
          <w:szCs w:val="28"/>
          <w:highlight w:val="none"/>
          <w14:textFill>
            <w14:solidFill>
              <w14:schemeClr w14:val="tx1"/>
            </w14:solidFill>
          </w14:textFill>
        </w:rPr>
      </w:pPr>
    </w:p>
    <w:p w14:paraId="6313F9E9">
      <w:pPr>
        <w:spacing w:line="360" w:lineRule="auto"/>
        <w:rPr>
          <w:rFonts w:ascii="宋体" w:hAnsi="宋体" w:cs="宋体"/>
          <w:color w:val="000000" w:themeColor="text1"/>
          <w:sz w:val="24"/>
          <w:szCs w:val="24"/>
          <w:highlight w:val="none"/>
          <w14:textFill>
            <w14:solidFill>
              <w14:schemeClr w14:val="tx1"/>
            </w14:solidFill>
          </w14:textFill>
        </w:rPr>
      </w:pPr>
    </w:p>
    <w:p w14:paraId="379B2DF7">
      <w:pPr>
        <w:widowControl/>
        <w:spacing w:line="360" w:lineRule="auto"/>
        <w:jc w:val="left"/>
        <w:rPr>
          <w:rFonts w:ascii="宋体" w:hAnsi="宋体" w:cs="宋体"/>
          <w:color w:val="000000" w:themeColor="text1"/>
          <w:sz w:val="24"/>
          <w:szCs w:val="24"/>
          <w:highlight w:val="none"/>
          <w14:textFill>
            <w14:solidFill>
              <w14:schemeClr w14:val="tx1"/>
            </w14:solidFill>
          </w14:textFill>
        </w:rPr>
      </w:pPr>
    </w:p>
    <w:p w14:paraId="6EC4D7BD">
      <w:pPr>
        <w:widowControl/>
        <w:spacing w:line="360" w:lineRule="auto"/>
        <w:jc w:val="left"/>
        <w:rPr>
          <w:rFonts w:ascii="宋体" w:hAnsi="宋体" w:cs="宋体"/>
          <w:color w:val="000000" w:themeColor="text1"/>
          <w:sz w:val="24"/>
          <w:szCs w:val="24"/>
          <w:highlight w:val="none"/>
          <w14:textFill>
            <w14:solidFill>
              <w14:schemeClr w14:val="tx1"/>
            </w14:solidFill>
          </w14:textFill>
        </w:rPr>
      </w:pPr>
    </w:p>
    <w:p w14:paraId="30A45F5D">
      <w:pPr>
        <w:widowControl/>
        <w:spacing w:line="360" w:lineRule="auto"/>
        <w:jc w:val="left"/>
        <w:rPr>
          <w:rFonts w:ascii="宋体" w:hAnsi="宋体" w:cs="宋体"/>
          <w:color w:val="000000" w:themeColor="text1"/>
          <w:sz w:val="24"/>
          <w:szCs w:val="24"/>
          <w:highlight w:val="none"/>
          <w14:textFill>
            <w14:solidFill>
              <w14:schemeClr w14:val="tx1"/>
            </w14:solidFill>
          </w14:textFill>
        </w:rPr>
      </w:pPr>
    </w:p>
    <w:p w14:paraId="03EACA9F">
      <w:pPr>
        <w:spacing w:line="360" w:lineRule="auto"/>
        <w:rPr>
          <w:rFonts w:ascii="宋体" w:hAnsi="宋体" w:cs="宋体"/>
          <w:color w:val="000000" w:themeColor="text1"/>
          <w:sz w:val="24"/>
          <w:szCs w:val="24"/>
          <w:highlight w:val="none"/>
          <w14:textFill>
            <w14:solidFill>
              <w14:schemeClr w14:val="tx1"/>
            </w14:solidFill>
          </w14:textFill>
        </w:rPr>
      </w:pPr>
    </w:p>
    <w:p w14:paraId="56E1AF81">
      <w:pPr>
        <w:spacing w:line="360" w:lineRule="auto"/>
        <w:jc w:val="center"/>
        <w:outlineLvl w:val="0"/>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br w:type="page"/>
      </w:r>
      <w:bookmarkStart w:id="101" w:name="_Toc15506"/>
      <w:bookmarkStart w:id="102" w:name="_Toc30697"/>
      <w:bookmarkStart w:id="103" w:name="_Toc12428"/>
      <w:bookmarkStart w:id="104" w:name="_Toc7801"/>
      <w:bookmarkStart w:id="105" w:name="_Toc1474"/>
    </w:p>
    <w:bookmarkEnd w:id="94"/>
    <w:bookmarkEnd w:id="95"/>
    <w:bookmarkEnd w:id="96"/>
    <w:bookmarkEnd w:id="101"/>
    <w:bookmarkEnd w:id="102"/>
    <w:bookmarkEnd w:id="103"/>
    <w:bookmarkEnd w:id="104"/>
    <w:bookmarkEnd w:id="105"/>
    <w:p w14:paraId="3ACE3718">
      <w:pPr>
        <w:pStyle w:val="678"/>
        <w:widowControl w:val="0"/>
        <w:numPr>
          <w:ilvl w:val="0"/>
          <w:numId w:val="0"/>
        </w:numPr>
        <w:pBdr>
          <w:top w:val="none" w:color="auto" w:sz="0" w:space="0"/>
          <w:left w:val="none" w:color="auto" w:sz="0" w:space="0"/>
          <w:bottom w:val="none" w:color="auto" w:sz="0" w:space="1"/>
          <w:right w:val="none" w:color="auto" w:sz="0" w:space="0"/>
          <w:between w:val="none" w:color="auto" w:sz="0" w:space="0"/>
        </w:pBdr>
        <w:spacing w:line="360" w:lineRule="auto"/>
        <w:jc w:val="center"/>
        <w:rPr>
          <w:rFonts w:hint="eastAsia" w:ascii="宋体" w:hAnsi="宋体" w:cs="宋体"/>
          <w:b/>
          <w:bCs w:val="0"/>
          <w:color w:val="000000" w:themeColor="text1"/>
          <w:sz w:val="24"/>
          <w:highlight w:val="none"/>
          <w14:textFill>
            <w14:solidFill>
              <w14:schemeClr w14:val="tx1"/>
            </w14:solidFill>
          </w14:textFill>
        </w:rPr>
      </w:pPr>
      <w:r>
        <w:rPr>
          <w:rFonts w:hint="eastAsia" w:ascii="宋体" w:hAnsi="宋体" w:cs="宋体"/>
          <w:b/>
          <w:bCs w:val="0"/>
          <w:color w:val="000000" w:themeColor="text1"/>
          <w:sz w:val="24"/>
          <w:highlight w:val="none"/>
          <w14:textFill>
            <w14:solidFill>
              <w14:schemeClr w14:val="tx1"/>
            </w14:solidFill>
          </w14:textFill>
        </w:rPr>
        <w:t>第六部分  投标文件格式</w:t>
      </w:r>
    </w:p>
    <w:p w14:paraId="19CABD85">
      <w:pPr>
        <w:pStyle w:val="678"/>
        <w:widowControl w:val="0"/>
        <w:numPr>
          <w:ilvl w:val="0"/>
          <w:numId w:val="0"/>
        </w:numPr>
        <w:pBdr>
          <w:top w:val="none" w:color="auto" w:sz="0" w:space="0"/>
          <w:left w:val="none" w:color="auto" w:sz="0" w:space="0"/>
          <w:bottom w:val="none" w:color="auto" w:sz="0" w:space="1"/>
          <w:right w:val="none" w:color="auto" w:sz="0" w:space="0"/>
          <w:between w:val="none" w:color="auto" w:sz="0" w:space="0"/>
        </w:pBdr>
        <w:spacing w:line="360" w:lineRule="auto"/>
        <w:jc w:val="both"/>
        <w:rPr>
          <w:rFonts w:hint="eastAsia" w:ascii="宋体" w:hAnsi="宋体" w:cs="宋体"/>
          <w:bCs/>
          <w:color w:val="000000" w:themeColor="text1"/>
          <w:sz w:val="24"/>
          <w:highlight w:val="none"/>
          <w14:textFill>
            <w14:solidFill>
              <w14:schemeClr w14:val="tx1"/>
            </w14:solidFill>
          </w14:textFill>
        </w:rPr>
      </w:pPr>
    </w:p>
    <w:p w14:paraId="7F94B2D7">
      <w:pPr>
        <w:pStyle w:val="678"/>
        <w:widowControl w:val="0"/>
        <w:numPr>
          <w:ilvl w:val="0"/>
          <w:numId w:val="0"/>
        </w:numPr>
        <w:pBdr>
          <w:top w:val="none" w:color="auto" w:sz="0" w:space="0"/>
          <w:left w:val="none" w:color="auto" w:sz="0" w:space="0"/>
          <w:bottom w:val="none" w:color="auto" w:sz="0" w:space="1"/>
          <w:right w:val="none" w:color="auto" w:sz="0" w:space="0"/>
          <w:between w:val="none" w:color="auto" w:sz="0" w:space="0"/>
        </w:pBdr>
        <w:spacing w:line="360" w:lineRule="auto"/>
        <w:jc w:val="both"/>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一、供应商提交投标文件须知</w:t>
      </w:r>
    </w:p>
    <w:p w14:paraId="04B2D981">
      <w:pPr>
        <w:pStyle w:val="678"/>
        <w:widowControl w:val="0"/>
        <w:numPr>
          <w:ilvl w:val="0"/>
          <w:numId w:val="0"/>
        </w:numPr>
        <w:pBdr>
          <w:top w:val="none" w:color="auto" w:sz="0" w:space="0"/>
          <w:left w:val="none" w:color="auto" w:sz="0" w:space="0"/>
          <w:bottom w:val="none" w:color="auto" w:sz="0" w:space="1"/>
          <w:right w:val="none" w:color="auto" w:sz="0" w:space="0"/>
          <w:between w:val="none" w:color="auto" w:sz="0" w:space="0"/>
        </w:pBdr>
        <w:spacing w:line="360" w:lineRule="auto"/>
        <w:jc w:val="both"/>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供应商应严格按照本招标文件的相关要求编制及提交投标文件，未按要求编制及提交投标文件的，其投标文件将有可能被按无效处理，并须承担由此带来的相应后果。</w:t>
      </w:r>
    </w:p>
    <w:p w14:paraId="4015BB44">
      <w:pPr>
        <w:pStyle w:val="678"/>
        <w:widowControl w:val="0"/>
        <w:numPr>
          <w:ilvl w:val="0"/>
          <w:numId w:val="0"/>
        </w:numPr>
        <w:pBdr>
          <w:top w:val="none" w:color="auto" w:sz="0" w:space="0"/>
          <w:left w:val="none" w:color="auto" w:sz="0" w:space="0"/>
          <w:bottom w:val="none" w:color="auto" w:sz="0" w:space="1"/>
          <w:right w:val="none" w:color="auto" w:sz="0" w:space="0"/>
          <w:between w:val="none" w:color="auto" w:sz="0" w:space="0"/>
        </w:pBdr>
        <w:spacing w:line="360" w:lineRule="auto"/>
        <w:jc w:val="both"/>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二、投标文件格式</w:t>
      </w:r>
    </w:p>
    <w:p w14:paraId="31F5A2F9">
      <w:pPr>
        <w:widowControl/>
        <w:spacing w:line="360" w:lineRule="auto"/>
        <w:jc w:val="center"/>
        <w:rPr>
          <w:rFonts w:hint="eastAsia" w:ascii="楷体" w:hAnsi="楷体" w:eastAsia="楷体" w:cs="楷体"/>
          <w:color w:val="000000" w:themeColor="text1"/>
          <w:kern w:val="0"/>
          <w:szCs w:val="21"/>
          <w:highlight w:val="none"/>
          <w14:textFill>
            <w14:solidFill>
              <w14:schemeClr w14:val="tx1"/>
            </w14:solidFill>
          </w14:textFill>
        </w:rPr>
      </w:pPr>
    </w:p>
    <w:p w14:paraId="6929ACA0">
      <w:pPr>
        <w:widowControl/>
        <w:spacing w:line="360" w:lineRule="auto"/>
        <w:jc w:val="center"/>
        <w:rPr>
          <w:rFonts w:hint="eastAsia" w:ascii="楷体" w:hAnsi="楷体" w:eastAsia="楷体" w:cs="楷体"/>
          <w:color w:val="000000" w:themeColor="text1"/>
          <w:kern w:val="0"/>
          <w:szCs w:val="21"/>
          <w:highlight w:val="none"/>
          <w14:textFill>
            <w14:solidFill>
              <w14:schemeClr w14:val="tx1"/>
            </w14:solidFill>
          </w14:textFill>
        </w:rPr>
      </w:pPr>
    </w:p>
    <w:p w14:paraId="5E5278B3">
      <w:pPr>
        <w:widowControl/>
        <w:spacing w:line="360" w:lineRule="auto"/>
        <w:jc w:val="center"/>
        <w:rPr>
          <w:rFonts w:hint="eastAsia" w:ascii="楷体" w:hAnsi="楷体" w:eastAsia="楷体" w:cs="楷体"/>
          <w:color w:val="000000" w:themeColor="text1"/>
          <w:kern w:val="0"/>
          <w:szCs w:val="21"/>
          <w:highlight w:val="none"/>
          <w14:textFill>
            <w14:solidFill>
              <w14:schemeClr w14:val="tx1"/>
            </w14:solidFill>
          </w14:textFill>
        </w:rPr>
      </w:pPr>
    </w:p>
    <w:p w14:paraId="14357CFB">
      <w:pPr>
        <w:widowControl/>
        <w:spacing w:line="360" w:lineRule="auto"/>
        <w:jc w:val="center"/>
        <w:rPr>
          <w:rFonts w:hint="eastAsia" w:ascii="楷体" w:hAnsi="楷体" w:eastAsia="楷体" w:cs="楷体"/>
          <w:color w:val="000000" w:themeColor="text1"/>
          <w:kern w:val="0"/>
          <w:szCs w:val="21"/>
          <w:highlight w:val="none"/>
          <w14:textFill>
            <w14:solidFill>
              <w14:schemeClr w14:val="tx1"/>
            </w14:solidFill>
          </w14:textFill>
        </w:rPr>
      </w:pPr>
    </w:p>
    <w:p w14:paraId="69FF8CAA">
      <w:pPr>
        <w:widowControl/>
        <w:spacing w:line="360" w:lineRule="auto"/>
        <w:jc w:val="center"/>
        <w:rPr>
          <w:rFonts w:hint="eastAsia" w:ascii="楷体" w:hAnsi="楷体" w:eastAsia="楷体" w:cs="楷体"/>
          <w:color w:val="000000" w:themeColor="text1"/>
          <w:kern w:val="0"/>
          <w:szCs w:val="21"/>
          <w:highlight w:val="none"/>
          <w14:textFill>
            <w14:solidFill>
              <w14:schemeClr w14:val="tx1"/>
            </w14:solidFill>
          </w14:textFill>
        </w:rPr>
      </w:pPr>
    </w:p>
    <w:p w14:paraId="7177D4A0">
      <w:pPr>
        <w:widowControl/>
        <w:spacing w:line="360" w:lineRule="auto"/>
        <w:jc w:val="center"/>
        <w:rPr>
          <w:rFonts w:hint="eastAsia" w:ascii="楷体" w:hAnsi="楷体" w:eastAsia="楷体" w:cs="楷体"/>
          <w:color w:val="000000" w:themeColor="text1"/>
          <w:kern w:val="0"/>
          <w:szCs w:val="21"/>
          <w:highlight w:val="none"/>
          <w14:textFill>
            <w14:solidFill>
              <w14:schemeClr w14:val="tx1"/>
            </w14:solidFill>
          </w14:textFill>
        </w:rPr>
      </w:pPr>
    </w:p>
    <w:p w14:paraId="69E9D1EB">
      <w:pPr>
        <w:widowControl/>
        <w:spacing w:line="360" w:lineRule="auto"/>
        <w:jc w:val="center"/>
        <w:rPr>
          <w:rFonts w:hint="eastAsia" w:ascii="楷体" w:hAnsi="楷体" w:eastAsia="楷体" w:cs="楷体"/>
          <w:color w:val="000000" w:themeColor="text1"/>
          <w:kern w:val="0"/>
          <w:szCs w:val="21"/>
          <w:highlight w:val="none"/>
          <w14:textFill>
            <w14:solidFill>
              <w14:schemeClr w14:val="tx1"/>
            </w14:solidFill>
          </w14:textFill>
        </w:rPr>
      </w:pPr>
    </w:p>
    <w:p w14:paraId="442923B8">
      <w:pPr>
        <w:widowControl/>
        <w:spacing w:line="360" w:lineRule="auto"/>
        <w:jc w:val="center"/>
        <w:rPr>
          <w:rFonts w:hint="eastAsia" w:ascii="楷体" w:hAnsi="楷体" w:eastAsia="楷体" w:cs="楷体"/>
          <w:color w:val="000000" w:themeColor="text1"/>
          <w:kern w:val="0"/>
          <w:szCs w:val="21"/>
          <w:highlight w:val="none"/>
          <w14:textFill>
            <w14:solidFill>
              <w14:schemeClr w14:val="tx1"/>
            </w14:solidFill>
          </w14:textFill>
        </w:rPr>
      </w:pPr>
    </w:p>
    <w:p w14:paraId="7212734A">
      <w:pPr>
        <w:widowControl/>
        <w:spacing w:line="360" w:lineRule="auto"/>
        <w:jc w:val="center"/>
        <w:rPr>
          <w:rFonts w:hint="eastAsia" w:ascii="楷体" w:hAnsi="楷体" w:eastAsia="楷体" w:cs="楷体"/>
          <w:color w:val="000000" w:themeColor="text1"/>
          <w:kern w:val="0"/>
          <w:szCs w:val="21"/>
          <w:highlight w:val="none"/>
          <w14:textFill>
            <w14:solidFill>
              <w14:schemeClr w14:val="tx1"/>
            </w14:solidFill>
          </w14:textFill>
        </w:rPr>
      </w:pPr>
    </w:p>
    <w:p w14:paraId="290DE94A">
      <w:pPr>
        <w:widowControl/>
        <w:spacing w:line="360" w:lineRule="auto"/>
        <w:jc w:val="center"/>
        <w:rPr>
          <w:rFonts w:hint="eastAsia" w:ascii="楷体" w:hAnsi="楷体" w:eastAsia="楷体" w:cs="楷体"/>
          <w:color w:val="000000" w:themeColor="text1"/>
          <w:kern w:val="0"/>
          <w:szCs w:val="21"/>
          <w:highlight w:val="none"/>
          <w14:textFill>
            <w14:solidFill>
              <w14:schemeClr w14:val="tx1"/>
            </w14:solidFill>
          </w14:textFill>
        </w:rPr>
      </w:pPr>
    </w:p>
    <w:p w14:paraId="74761486">
      <w:pPr>
        <w:widowControl/>
        <w:spacing w:line="360" w:lineRule="auto"/>
        <w:jc w:val="center"/>
        <w:rPr>
          <w:rFonts w:hint="eastAsia" w:ascii="楷体" w:hAnsi="楷体" w:eastAsia="楷体" w:cs="楷体"/>
          <w:color w:val="000000" w:themeColor="text1"/>
          <w:kern w:val="0"/>
          <w:szCs w:val="21"/>
          <w:highlight w:val="none"/>
          <w14:textFill>
            <w14:solidFill>
              <w14:schemeClr w14:val="tx1"/>
            </w14:solidFill>
          </w14:textFill>
        </w:rPr>
      </w:pPr>
    </w:p>
    <w:p w14:paraId="35AEEE13">
      <w:pPr>
        <w:widowControl/>
        <w:spacing w:line="360" w:lineRule="auto"/>
        <w:jc w:val="center"/>
        <w:rPr>
          <w:rFonts w:hint="eastAsia" w:ascii="楷体" w:hAnsi="楷体" w:eastAsia="楷体" w:cs="楷体"/>
          <w:color w:val="000000" w:themeColor="text1"/>
          <w:kern w:val="0"/>
          <w:szCs w:val="21"/>
          <w:highlight w:val="none"/>
          <w14:textFill>
            <w14:solidFill>
              <w14:schemeClr w14:val="tx1"/>
            </w14:solidFill>
          </w14:textFill>
        </w:rPr>
      </w:pPr>
    </w:p>
    <w:p w14:paraId="05DB4ABB">
      <w:pPr>
        <w:widowControl/>
        <w:spacing w:line="360" w:lineRule="auto"/>
        <w:jc w:val="center"/>
        <w:rPr>
          <w:rFonts w:hint="eastAsia" w:ascii="楷体" w:hAnsi="楷体" w:eastAsia="楷体" w:cs="楷体"/>
          <w:color w:val="000000" w:themeColor="text1"/>
          <w:kern w:val="0"/>
          <w:szCs w:val="21"/>
          <w:highlight w:val="none"/>
          <w14:textFill>
            <w14:solidFill>
              <w14:schemeClr w14:val="tx1"/>
            </w14:solidFill>
          </w14:textFill>
        </w:rPr>
      </w:pPr>
    </w:p>
    <w:p w14:paraId="41AC0616">
      <w:pPr>
        <w:widowControl/>
        <w:spacing w:line="360" w:lineRule="auto"/>
        <w:jc w:val="center"/>
        <w:rPr>
          <w:rFonts w:hint="eastAsia" w:ascii="楷体" w:hAnsi="楷体" w:eastAsia="楷体" w:cs="楷体"/>
          <w:color w:val="000000" w:themeColor="text1"/>
          <w:kern w:val="0"/>
          <w:szCs w:val="21"/>
          <w:highlight w:val="none"/>
          <w14:textFill>
            <w14:solidFill>
              <w14:schemeClr w14:val="tx1"/>
            </w14:solidFill>
          </w14:textFill>
        </w:rPr>
      </w:pPr>
    </w:p>
    <w:p w14:paraId="7E2DB8AD">
      <w:pPr>
        <w:widowControl/>
        <w:spacing w:line="360" w:lineRule="auto"/>
        <w:jc w:val="center"/>
        <w:rPr>
          <w:rFonts w:hint="eastAsia" w:ascii="楷体" w:hAnsi="楷体" w:eastAsia="楷体" w:cs="楷体"/>
          <w:color w:val="000000" w:themeColor="text1"/>
          <w:kern w:val="0"/>
          <w:szCs w:val="21"/>
          <w:highlight w:val="none"/>
          <w14:textFill>
            <w14:solidFill>
              <w14:schemeClr w14:val="tx1"/>
            </w14:solidFill>
          </w14:textFill>
        </w:rPr>
      </w:pPr>
    </w:p>
    <w:p w14:paraId="6B869C17">
      <w:pPr>
        <w:widowControl/>
        <w:spacing w:line="360" w:lineRule="auto"/>
        <w:jc w:val="center"/>
        <w:rPr>
          <w:rFonts w:hint="eastAsia" w:ascii="楷体" w:hAnsi="楷体" w:eastAsia="楷体" w:cs="楷体"/>
          <w:color w:val="000000" w:themeColor="text1"/>
          <w:kern w:val="0"/>
          <w:szCs w:val="21"/>
          <w:highlight w:val="none"/>
          <w14:textFill>
            <w14:solidFill>
              <w14:schemeClr w14:val="tx1"/>
            </w14:solidFill>
          </w14:textFill>
        </w:rPr>
      </w:pPr>
    </w:p>
    <w:p w14:paraId="3FCC5E9D">
      <w:pPr>
        <w:widowControl/>
        <w:spacing w:line="360" w:lineRule="auto"/>
        <w:jc w:val="center"/>
        <w:rPr>
          <w:rFonts w:hint="eastAsia" w:ascii="楷体" w:hAnsi="楷体" w:eastAsia="楷体" w:cs="楷体"/>
          <w:color w:val="000000" w:themeColor="text1"/>
          <w:kern w:val="0"/>
          <w:szCs w:val="21"/>
          <w:highlight w:val="none"/>
          <w14:textFill>
            <w14:solidFill>
              <w14:schemeClr w14:val="tx1"/>
            </w14:solidFill>
          </w14:textFill>
        </w:rPr>
      </w:pPr>
    </w:p>
    <w:p w14:paraId="2D7045FC">
      <w:pPr>
        <w:widowControl/>
        <w:spacing w:line="360" w:lineRule="auto"/>
        <w:jc w:val="center"/>
        <w:rPr>
          <w:rFonts w:hint="eastAsia" w:ascii="楷体" w:hAnsi="楷体" w:eastAsia="楷体" w:cs="楷体"/>
          <w:color w:val="000000" w:themeColor="text1"/>
          <w:kern w:val="0"/>
          <w:szCs w:val="21"/>
          <w:highlight w:val="none"/>
          <w14:textFill>
            <w14:solidFill>
              <w14:schemeClr w14:val="tx1"/>
            </w14:solidFill>
          </w14:textFill>
        </w:rPr>
      </w:pPr>
    </w:p>
    <w:p w14:paraId="16888A2D">
      <w:pPr>
        <w:widowControl/>
        <w:spacing w:line="360" w:lineRule="auto"/>
        <w:jc w:val="center"/>
        <w:rPr>
          <w:rFonts w:hint="eastAsia" w:ascii="楷体" w:hAnsi="楷体" w:eastAsia="楷体" w:cs="楷体"/>
          <w:color w:val="000000" w:themeColor="text1"/>
          <w:kern w:val="0"/>
          <w:szCs w:val="21"/>
          <w:highlight w:val="none"/>
          <w14:textFill>
            <w14:solidFill>
              <w14:schemeClr w14:val="tx1"/>
            </w14:solidFill>
          </w14:textFill>
        </w:rPr>
      </w:pPr>
    </w:p>
    <w:p w14:paraId="41632877">
      <w:pPr>
        <w:widowControl/>
        <w:spacing w:line="360" w:lineRule="auto"/>
        <w:jc w:val="center"/>
        <w:rPr>
          <w:rFonts w:hint="eastAsia" w:ascii="楷体" w:hAnsi="楷体" w:eastAsia="楷体" w:cs="楷体"/>
          <w:color w:val="000000" w:themeColor="text1"/>
          <w:kern w:val="0"/>
          <w:szCs w:val="21"/>
          <w:highlight w:val="none"/>
          <w14:textFill>
            <w14:solidFill>
              <w14:schemeClr w14:val="tx1"/>
            </w14:solidFill>
          </w14:textFill>
        </w:rPr>
      </w:pPr>
    </w:p>
    <w:p w14:paraId="53980CCD">
      <w:pPr>
        <w:widowControl/>
        <w:spacing w:line="360" w:lineRule="auto"/>
        <w:jc w:val="center"/>
        <w:rPr>
          <w:rFonts w:hint="eastAsia" w:ascii="楷体" w:hAnsi="楷体" w:eastAsia="楷体" w:cs="楷体"/>
          <w:color w:val="000000" w:themeColor="text1"/>
          <w:kern w:val="0"/>
          <w:szCs w:val="21"/>
          <w:highlight w:val="none"/>
          <w14:textFill>
            <w14:solidFill>
              <w14:schemeClr w14:val="tx1"/>
            </w14:solidFill>
          </w14:textFill>
        </w:rPr>
      </w:pPr>
    </w:p>
    <w:p w14:paraId="3E572702">
      <w:pPr>
        <w:widowControl/>
        <w:spacing w:line="360" w:lineRule="auto"/>
        <w:jc w:val="center"/>
        <w:rPr>
          <w:rFonts w:hint="eastAsia" w:ascii="楷体" w:hAnsi="楷体" w:eastAsia="楷体" w:cs="楷体"/>
          <w:color w:val="000000" w:themeColor="text1"/>
          <w:kern w:val="0"/>
          <w:szCs w:val="21"/>
          <w:highlight w:val="none"/>
          <w14:textFill>
            <w14:solidFill>
              <w14:schemeClr w14:val="tx1"/>
            </w14:solidFill>
          </w14:textFill>
        </w:rPr>
      </w:pPr>
    </w:p>
    <w:p w14:paraId="74F76988">
      <w:pPr>
        <w:widowControl/>
        <w:spacing w:line="360" w:lineRule="auto"/>
        <w:jc w:val="center"/>
        <w:rPr>
          <w:rFonts w:hint="eastAsia" w:ascii="楷体" w:hAnsi="楷体" w:eastAsia="楷体" w:cs="楷体"/>
          <w:color w:val="000000" w:themeColor="text1"/>
          <w:kern w:val="0"/>
          <w:szCs w:val="21"/>
          <w:highlight w:val="none"/>
          <w14:textFill>
            <w14:solidFill>
              <w14:schemeClr w14:val="tx1"/>
            </w14:solidFill>
          </w14:textFill>
        </w:rPr>
      </w:pPr>
    </w:p>
    <w:p w14:paraId="156C48F8">
      <w:pPr>
        <w:widowControl/>
        <w:spacing w:line="360" w:lineRule="auto"/>
        <w:jc w:val="center"/>
        <w:rPr>
          <w:rFonts w:hint="eastAsia" w:ascii="楷体" w:hAnsi="楷体" w:eastAsia="楷体" w:cs="楷体"/>
          <w:color w:val="000000" w:themeColor="text1"/>
          <w:kern w:val="0"/>
          <w:szCs w:val="21"/>
          <w:highlight w:val="none"/>
          <w14:textFill>
            <w14:solidFill>
              <w14:schemeClr w14:val="tx1"/>
            </w14:solidFill>
          </w14:textFill>
        </w:rPr>
      </w:pPr>
    </w:p>
    <w:p w14:paraId="5403C686">
      <w:pPr>
        <w:widowControl/>
        <w:spacing w:line="360" w:lineRule="auto"/>
        <w:jc w:val="center"/>
        <w:rPr>
          <w:rFonts w:ascii="楷体" w:hAnsi="楷体" w:eastAsia="楷体" w:cs="楷体"/>
          <w:color w:val="000000" w:themeColor="text1"/>
          <w:kern w:val="0"/>
          <w:szCs w:val="21"/>
          <w:highlight w:val="none"/>
          <w14:textFill>
            <w14:solidFill>
              <w14:schemeClr w14:val="tx1"/>
            </w14:solidFill>
          </w14:textFill>
        </w:rPr>
      </w:pPr>
      <w:r>
        <w:rPr>
          <w:rFonts w:hint="eastAsia" w:ascii="楷体" w:hAnsi="楷体" w:eastAsia="楷体" w:cs="楷体"/>
          <w:color w:val="000000" w:themeColor="text1"/>
          <w:kern w:val="0"/>
          <w:szCs w:val="21"/>
          <w:highlight w:val="none"/>
          <w14:textFill>
            <w14:solidFill>
              <w14:schemeClr w14:val="tx1"/>
            </w14:solidFill>
          </w14:textFill>
        </w:rPr>
        <w:t>（格式）</w:t>
      </w:r>
    </w:p>
    <w:p w14:paraId="5A39CB3F">
      <w:pPr>
        <w:widowControl/>
        <w:spacing w:line="360" w:lineRule="auto"/>
        <w:jc w:val="right"/>
        <w:rPr>
          <w:rFonts w:ascii="楷体" w:hAnsi="楷体" w:eastAsia="楷体" w:cs="楷体"/>
          <w:b/>
          <w:color w:val="000000" w:themeColor="text1"/>
          <w:kern w:val="0"/>
          <w:szCs w:val="21"/>
          <w:highlight w:val="none"/>
          <w14:textFill>
            <w14:solidFill>
              <w14:schemeClr w14:val="tx1"/>
            </w14:solidFill>
          </w14:textFill>
        </w:rPr>
      </w:pPr>
    </w:p>
    <w:p w14:paraId="24C944EC">
      <w:pPr>
        <w:widowControl/>
        <w:spacing w:line="360" w:lineRule="auto"/>
        <w:jc w:val="right"/>
        <w:rPr>
          <w:rFonts w:ascii="楷体" w:hAnsi="楷体" w:eastAsia="楷体" w:cs="楷体"/>
          <w:color w:val="000000" w:themeColor="text1"/>
          <w:kern w:val="0"/>
          <w:szCs w:val="21"/>
          <w:highlight w:val="none"/>
          <w14:textFill>
            <w14:solidFill>
              <w14:schemeClr w14:val="tx1"/>
            </w14:solidFill>
          </w14:textFill>
        </w:rPr>
      </w:pPr>
    </w:p>
    <w:p w14:paraId="12793B74">
      <w:pPr>
        <w:widowControl/>
        <w:spacing w:line="360" w:lineRule="auto"/>
        <w:jc w:val="center"/>
        <w:rPr>
          <w:rFonts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u w:val="single"/>
          <w14:textFill>
            <w14:solidFill>
              <w14:schemeClr w14:val="tx1"/>
            </w14:solidFill>
          </w14:textFill>
        </w:rPr>
        <w:t xml:space="preserve">                               </w:t>
      </w:r>
      <w:r>
        <w:rPr>
          <w:rFonts w:hint="eastAsia" w:ascii="宋体" w:hAnsi="宋体" w:cs="宋体"/>
          <w:b/>
          <w:color w:val="000000" w:themeColor="text1"/>
          <w:kern w:val="0"/>
          <w:sz w:val="36"/>
          <w:szCs w:val="36"/>
          <w:highlight w:val="none"/>
          <w14:textFill>
            <w14:solidFill>
              <w14:schemeClr w14:val="tx1"/>
            </w14:solidFill>
          </w14:textFill>
        </w:rPr>
        <w:t>(项目名称）</w:t>
      </w:r>
    </w:p>
    <w:p w14:paraId="012ECE18">
      <w:pPr>
        <w:widowControl/>
        <w:spacing w:line="360" w:lineRule="auto"/>
        <w:jc w:val="left"/>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 </w:t>
      </w:r>
    </w:p>
    <w:p w14:paraId="428FF75F">
      <w:pPr>
        <w:widowControl/>
        <w:spacing w:line="360" w:lineRule="auto"/>
        <w:jc w:val="left"/>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 xml:space="preserve">                      </w:t>
      </w:r>
    </w:p>
    <w:p w14:paraId="179964D6">
      <w:pPr>
        <w:widowControl/>
        <w:spacing w:line="360" w:lineRule="auto"/>
        <w:jc w:val="center"/>
        <w:rPr>
          <w:rFonts w:ascii="宋体" w:hAnsi="宋体" w:cs="宋体"/>
          <w:color w:val="000000" w:themeColor="text1"/>
          <w:kern w:val="0"/>
          <w:szCs w:val="21"/>
          <w:highlight w:val="none"/>
          <w14:textFill>
            <w14:solidFill>
              <w14:schemeClr w14:val="tx1"/>
            </w14:solidFill>
          </w14:textFill>
        </w:rPr>
      </w:pPr>
    </w:p>
    <w:p w14:paraId="4097D86C">
      <w:pPr>
        <w:widowControl/>
        <w:spacing w:line="360" w:lineRule="auto"/>
        <w:jc w:val="center"/>
        <w:rPr>
          <w:rFonts w:ascii="宋体" w:hAnsi="宋体" w:cs="宋体"/>
          <w:color w:val="000000" w:themeColor="text1"/>
          <w:kern w:val="0"/>
          <w:szCs w:val="21"/>
          <w:highlight w:val="none"/>
          <w14:textFill>
            <w14:solidFill>
              <w14:schemeClr w14:val="tx1"/>
            </w14:solidFill>
          </w14:textFill>
        </w:rPr>
      </w:pPr>
    </w:p>
    <w:p w14:paraId="40656A37">
      <w:pPr>
        <w:widowControl/>
        <w:spacing w:line="360" w:lineRule="auto"/>
        <w:jc w:val="center"/>
        <w:rPr>
          <w:rFonts w:ascii="宋体" w:hAnsi="宋体" w:cs="宋体"/>
          <w:b/>
          <w:color w:val="000000" w:themeColor="text1"/>
          <w:kern w:val="0"/>
          <w:sz w:val="100"/>
          <w:szCs w:val="100"/>
          <w:highlight w:val="none"/>
          <w14:textFill>
            <w14:solidFill>
              <w14:schemeClr w14:val="tx1"/>
            </w14:solidFill>
          </w14:textFill>
        </w:rPr>
      </w:pPr>
      <w:r>
        <w:rPr>
          <w:rFonts w:hint="eastAsia" w:ascii="宋体" w:hAnsi="宋体" w:cs="宋体"/>
          <w:b/>
          <w:color w:val="000000" w:themeColor="text1"/>
          <w:kern w:val="0"/>
          <w:sz w:val="100"/>
          <w:szCs w:val="100"/>
          <w:highlight w:val="none"/>
          <w14:textFill>
            <w14:solidFill>
              <w14:schemeClr w14:val="tx1"/>
            </w14:solidFill>
          </w14:textFill>
        </w:rPr>
        <w:t>投 标 文 件</w:t>
      </w:r>
    </w:p>
    <w:p w14:paraId="1B3A5E91">
      <w:pPr>
        <w:widowControl/>
        <w:spacing w:line="360" w:lineRule="auto"/>
        <w:ind w:firstLine="2891" w:firstLineChars="900"/>
        <w:rPr>
          <w:rFonts w:ascii="宋体" w:hAnsi="宋体" w:cs="宋体"/>
          <w:b/>
          <w:color w:val="000000" w:themeColor="text1"/>
          <w:kern w:val="0"/>
          <w:sz w:val="32"/>
          <w:szCs w:val="32"/>
          <w:highlight w:val="none"/>
          <w:u w:val="singl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 xml:space="preserve">项目编号： </w:t>
      </w:r>
      <w:r>
        <w:rPr>
          <w:rFonts w:hint="eastAsia" w:ascii="宋体" w:hAnsi="宋体" w:cs="宋体"/>
          <w:b/>
          <w:color w:val="000000" w:themeColor="text1"/>
          <w:kern w:val="0"/>
          <w:sz w:val="32"/>
          <w:szCs w:val="32"/>
          <w:highlight w:val="none"/>
          <w:u w:val="single"/>
          <w14:textFill>
            <w14:solidFill>
              <w14:schemeClr w14:val="tx1"/>
            </w14:solidFill>
          </w14:textFill>
        </w:rPr>
        <w:t xml:space="preserve">         </w:t>
      </w:r>
    </w:p>
    <w:p w14:paraId="3FD2E9F4">
      <w:pPr>
        <w:widowControl/>
        <w:spacing w:line="360" w:lineRule="auto"/>
        <w:jc w:val="left"/>
        <w:rPr>
          <w:rFonts w:ascii="宋体" w:hAnsi="宋体" w:cs="宋体"/>
          <w:color w:val="000000" w:themeColor="text1"/>
          <w:kern w:val="0"/>
          <w:szCs w:val="21"/>
          <w:highlight w:val="none"/>
          <w14:textFill>
            <w14:solidFill>
              <w14:schemeClr w14:val="tx1"/>
            </w14:solidFill>
          </w14:textFill>
        </w:rPr>
      </w:pPr>
    </w:p>
    <w:p w14:paraId="6D57FE0B">
      <w:pPr>
        <w:widowControl/>
        <w:spacing w:line="360" w:lineRule="auto"/>
        <w:jc w:val="left"/>
        <w:rPr>
          <w:rFonts w:ascii="宋体" w:hAnsi="宋体" w:cs="宋体"/>
          <w:color w:val="000000" w:themeColor="text1"/>
          <w:kern w:val="0"/>
          <w:szCs w:val="21"/>
          <w:highlight w:val="none"/>
          <w14:textFill>
            <w14:solidFill>
              <w14:schemeClr w14:val="tx1"/>
            </w14:solidFill>
          </w14:textFill>
        </w:rPr>
      </w:pPr>
    </w:p>
    <w:p w14:paraId="5DE87B09">
      <w:pPr>
        <w:widowControl/>
        <w:spacing w:line="360" w:lineRule="auto"/>
        <w:jc w:val="center"/>
        <w:rPr>
          <w:rFonts w:ascii="宋体" w:hAnsi="宋体" w:cs="宋体"/>
          <w:b/>
          <w:bCs/>
          <w:color w:val="000000" w:themeColor="text1"/>
          <w:kern w:val="0"/>
          <w:sz w:val="32"/>
          <w:szCs w:val="32"/>
          <w:highlight w:val="none"/>
          <w14:textFill>
            <w14:solidFill>
              <w14:schemeClr w14:val="tx1"/>
            </w14:solidFill>
          </w14:textFill>
        </w:rPr>
      </w:pPr>
    </w:p>
    <w:p w14:paraId="0D3D77D7">
      <w:pPr>
        <w:widowControl/>
        <w:spacing w:line="360" w:lineRule="auto"/>
        <w:jc w:val="center"/>
        <w:rPr>
          <w:rFonts w:ascii="宋体" w:hAnsi="宋体" w:cs="宋体"/>
          <w:b/>
          <w:bCs/>
          <w:color w:val="000000" w:themeColor="text1"/>
          <w:kern w:val="0"/>
          <w:sz w:val="32"/>
          <w:szCs w:val="32"/>
          <w:highlight w:val="none"/>
          <w14:textFill>
            <w14:solidFill>
              <w14:schemeClr w14:val="tx1"/>
            </w14:solidFill>
          </w14:textFill>
        </w:rPr>
      </w:pPr>
    </w:p>
    <w:p w14:paraId="7C7C5004">
      <w:pPr>
        <w:widowControl/>
        <w:spacing w:line="360" w:lineRule="auto"/>
        <w:jc w:val="center"/>
        <w:rPr>
          <w:rFonts w:ascii="宋体" w:hAnsi="宋体" w:cs="宋体"/>
          <w:b/>
          <w:bCs/>
          <w:color w:val="000000" w:themeColor="text1"/>
          <w:kern w:val="0"/>
          <w:sz w:val="32"/>
          <w:szCs w:val="32"/>
          <w:highlight w:val="none"/>
          <w14:textFill>
            <w14:solidFill>
              <w14:schemeClr w14:val="tx1"/>
            </w14:solidFill>
          </w14:textFill>
        </w:rPr>
      </w:pPr>
    </w:p>
    <w:p w14:paraId="59E72BC5">
      <w:pPr>
        <w:widowControl/>
        <w:spacing w:line="360" w:lineRule="auto"/>
        <w:jc w:val="center"/>
        <w:rPr>
          <w:rFonts w:ascii="宋体" w:hAnsi="宋体" w:cs="宋体"/>
          <w:b/>
          <w:bCs/>
          <w:color w:val="000000" w:themeColor="text1"/>
          <w:kern w:val="0"/>
          <w:sz w:val="32"/>
          <w:szCs w:val="32"/>
          <w:highlight w:val="none"/>
          <w14:textFill>
            <w14:solidFill>
              <w14:schemeClr w14:val="tx1"/>
            </w14:solidFill>
          </w14:textFill>
        </w:rPr>
      </w:pPr>
    </w:p>
    <w:p w14:paraId="3C52BA79">
      <w:pPr>
        <w:pStyle w:val="21"/>
        <w:rPr>
          <w:rFonts w:ascii="宋体" w:hAnsi="宋体" w:cs="宋体"/>
          <w:color w:val="000000" w:themeColor="text1"/>
          <w:highlight w:val="none"/>
          <w14:textFill>
            <w14:solidFill>
              <w14:schemeClr w14:val="tx1"/>
            </w14:solidFill>
          </w14:textFill>
        </w:rPr>
      </w:pPr>
    </w:p>
    <w:p w14:paraId="38E50B6A">
      <w:pPr>
        <w:widowControl/>
        <w:spacing w:line="360" w:lineRule="auto"/>
        <w:jc w:val="center"/>
        <w:rPr>
          <w:rFonts w:ascii="宋体" w:hAnsi="宋体" w:cs="宋体"/>
          <w:b/>
          <w:bCs/>
          <w:color w:val="000000" w:themeColor="text1"/>
          <w:kern w:val="0"/>
          <w:sz w:val="32"/>
          <w:szCs w:val="32"/>
          <w:highlight w:val="none"/>
          <w14:textFill>
            <w14:solidFill>
              <w14:schemeClr w14:val="tx1"/>
            </w14:solidFill>
          </w14:textFill>
        </w:rPr>
      </w:pPr>
    </w:p>
    <w:p w14:paraId="4880FF31">
      <w:pPr>
        <w:widowControl/>
        <w:spacing w:line="480" w:lineRule="auto"/>
        <w:ind w:firstLine="1285" w:firstLineChars="400"/>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lang w:eastAsia="zh-CN"/>
          <w14:textFill>
            <w14:solidFill>
              <w14:schemeClr w14:val="tx1"/>
            </w14:solidFill>
          </w14:textFill>
        </w:rPr>
        <w:t>供应商</w:t>
      </w:r>
      <w:r>
        <w:rPr>
          <w:rFonts w:hint="eastAsia" w:ascii="宋体" w:hAnsi="宋体" w:cs="宋体"/>
          <w:b/>
          <w:bCs/>
          <w:color w:val="000000" w:themeColor="text1"/>
          <w:kern w:val="0"/>
          <w:sz w:val="32"/>
          <w:szCs w:val="32"/>
          <w:highlight w:val="none"/>
          <w14:textFill>
            <w14:solidFill>
              <w14:schemeClr w14:val="tx1"/>
            </w14:solidFill>
          </w14:textFill>
        </w:rPr>
        <w:t>：</w:t>
      </w:r>
      <w:r>
        <w:rPr>
          <w:rFonts w:hint="eastAsia" w:ascii="宋体" w:hAnsi="宋体" w:cs="宋体"/>
          <w:b/>
          <w:bCs/>
          <w:color w:val="000000" w:themeColor="text1"/>
          <w:kern w:val="0"/>
          <w:sz w:val="32"/>
          <w:szCs w:val="32"/>
          <w:highlight w:val="none"/>
          <w:u w:val="single"/>
          <w14:textFill>
            <w14:solidFill>
              <w14:schemeClr w14:val="tx1"/>
            </w14:solidFill>
          </w14:textFill>
        </w:rPr>
        <w:t xml:space="preserve">                      </w:t>
      </w:r>
      <w:r>
        <w:rPr>
          <w:rFonts w:hint="eastAsia" w:ascii="宋体" w:hAnsi="宋体" w:cs="宋体"/>
          <w:b/>
          <w:bCs/>
          <w:color w:val="000000" w:themeColor="text1"/>
          <w:kern w:val="0"/>
          <w:sz w:val="32"/>
          <w:szCs w:val="32"/>
          <w:highlight w:val="none"/>
          <w14:textFill>
            <w14:solidFill>
              <w14:schemeClr w14:val="tx1"/>
            </w14:solidFill>
          </w14:textFill>
        </w:rPr>
        <w:t>（电子签章）</w:t>
      </w:r>
    </w:p>
    <w:p w14:paraId="0CE23A1D">
      <w:pPr>
        <w:widowControl/>
        <w:spacing w:line="480" w:lineRule="auto"/>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法定代表人或</w:t>
      </w:r>
      <w:r>
        <w:rPr>
          <w:rFonts w:hint="eastAsia" w:ascii="宋体" w:hAnsi="宋体" w:cs="宋体"/>
          <w:b/>
          <w:bCs/>
          <w:color w:val="000000" w:themeColor="text1"/>
          <w:kern w:val="0"/>
          <w:sz w:val="32"/>
          <w:szCs w:val="32"/>
          <w:highlight w:val="none"/>
          <w:lang w:eastAsia="zh-CN"/>
          <w14:textFill>
            <w14:solidFill>
              <w14:schemeClr w14:val="tx1"/>
            </w14:solidFill>
          </w14:textFill>
        </w:rPr>
        <w:t>供应商</w:t>
      </w:r>
      <w:r>
        <w:rPr>
          <w:rFonts w:hint="eastAsia" w:ascii="宋体" w:hAnsi="宋体" w:cs="宋体"/>
          <w:b/>
          <w:bCs/>
          <w:color w:val="000000" w:themeColor="text1"/>
          <w:kern w:val="0"/>
          <w:sz w:val="32"/>
          <w:szCs w:val="32"/>
          <w:highlight w:val="none"/>
          <w14:textFill>
            <w14:solidFill>
              <w14:schemeClr w14:val="tx1"/>
            </w14:solidFill>
          </w14:textFill>
        </w:rPr>
        <w:t>代表：</w:t>
      </w:r>
      <w:r>
        <w:rPr>
          <w:rFonts w:hint="eastAsia" w:ascii="宋体" w:hAnsi="宋体" w:cs="宋体"/>
          <w:b/>
          <w:bCs/>
          <w:color w:val="000000" w:themeColor="text1"/>
          <w:kern w:val="0"/>
          <w:sz w:val="32"/>
          <w:szCs w:val="32"/>
          <w:highlight w:val="none"/>
          <w:u w:val="single"/>
          <w14:textFill>
            <w14:solidFill>
              <w14:schemeClr w14:val="tx1"/>
            </w14:solidFill>
          </w14:textFill>
        </w:rPr>
        <w:t xml:space="preserve">     </w:t>
      </w:r>
      <w:r>
        <w:rPr>
          <w:rFonts w:hint="eastAsia" w:ascii="宋体" w:hAnsi="宋体" w:cs="宋体"/>
          <w:b/>
          <w:bCs/>
          <w:color w:val="000000" w:themeColor="text1"/>
          <w:kern w:val="0"/>
          <w:sz w:val="32"/>
          <w:szCs w:val="32"/>
          <w:highlight w:val="none"/>
          <w14:textFill>
            <w14:solidFill>
              <w14:schemeClr w14:val="tx1"/>
            </w14:solidFill>
          </w14:textFill>
        </w:rPr>
        <w:t>(电子签字或电子签章)</w:t>
      </w:r>
    </w:p>
    <w:p w14:paraId="72073CB1">
      <w:pPr>
        <w:widowControl/>
        <w:spacing w:line="480" w:lineRule="auto"/>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年   月   日</w:t>
      </w:r>
    </w:p>
    <w:p w14:paraId="5D4F653D">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楷体" w:hAnsi="楷体" w:eastAsia="楷体" w:cs="楷体"/>
          <w:b/>
          <w:color w:val="000000" w:themeColor="text1"/>
          <w:szCs w:val="21"/>
          <w:highlight w:val="none"/>
          <w14:textFill>
            <w14:solidFill>
              <w14:schemeClr w14:val="tx1"/>
            </w14:solidFill>
          </w14:textFill>
        </w:rPr>
        <w:br w:type="page"/>
      </w:r>
      <w:bookmarkStart w:id="106" w:name="_Toc185"/>
      <w:bookmarkStart w:id="107" w:name="_Toc8471"/>
      <w:bookmarkStart w:id="108" w:name="_Toc10037"/>
      <w:bookmarkStart w:id="109" w:name="_Toc21599"/>
      <w:bookmarkStart w:id="110" w:name="_Toc423906016"/>
      <w:bookmarkStart w:id="111" w:name="_Toc17747"/>
      <w:bookmarkStart w:id="112" w:name="_Toc13841"/>
      <w:bookmarkStart w:id="113" w:name="_Toc22010"/>
      <w:bookmarkStart w:id="114" w:name="_Toc32270"/>
      <w:bookmarkStart w:id="115" w:name="_Toc28851"/>
    </w:p>
    <w:p w14:paraId="56606474">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6D1F522F">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03D5D64C">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3B02C860">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725F9799">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2310F58D">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3CB70E5B">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1CC3DC10">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328F213C">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3450821D">
      <w:pPr>
        <w:spacing w:line="360" w:lineRule="auto"/>
        <w:jc w:val="center"/>
        <w:outlineLvl w:val="1"/>
        <w:rPr>
          <w:rFonts w:ascii="宋体" w:hAnsi="宋体" w:cs="宋体"/>
          <w:b/>
          <w:color w:val="000000" w:themeColor="text1"/>
          <w:sz w:val="52"/>
          <w:szCs w:val="52"/>
          <w:highlight w:val="none"/>
          <w14:textFill>
            <w14:solidFill>
              <w14:schemeClr w14:val="tx1"/>
            </w14:solidFill>
          </w14:textFill>
        </w:rPr>
      </w:pPr>
      <w:bookmarkStart w:id="116" w:name="_Toc16939"/>
      <w:r>
        <w:rPr>
          <w:rFonts w:hint="eastAsia" w:ascii="宋体" w:hAnsi="宋体" w:cs="宋体"/>
          <w:b/>
          <w:color w:val="000000" w:themeColor="text1"/>
          <w:sz w:val="52"/>
          <w:szCs w:val="52"/>
          <w:highlight w:val="none"/>
          <w14:textFill>
            <w14:solidFill>
              <w14:schemeClr w14:val="tx1"/>
            </w14:solidFill>
          </w14:textFill>
        </w:rPr>
        <w:t>一、商务部分</w:t>
      </w:r>
      <w:bookmarkEnd w:id="106"/>
      <w:bookmarkEnd w:id="107"/>
      <w:bookmarkEnd w:id="108"/>
      <w:bookmarkEnd w:id="116"/>
    </w:p>
    <w:p w14:paraId="1B31C7E5">
      <w:pPr>
        <w:spacing w:line="360" w:lineRule="auto"/>
        <w:jc w:val="center"/>
        <w:rPr>
          <w:rFonts w:ascii="楷体" w:hAnsi="楷体" w:eastAsia="楷体" w:cs="楷体"/>
          <w:b/>
          <w:color w:val="000000" w:themeColor="text1"/>
          <w:highlight w:val="none"/>
          <w14:textFill>
            <w14:solidFill>
              <w14:schemeClr w14:val="tx1"/>
            </w14:solidFill>
          </w14:textFill>
        </w:rPr>
      </w:pPr>
    </w:p>
    <w:p w14:paraId="14E5CC4C">
      <w:pPr>
        <w:spacing w:line="360" w:lineRule="auto"/>
        <w:jc w:val="center"/>
        <w:rPr>
          <w:rFonts w:ascii="宋体" w:hAnsi="宋体" w:cs="宋体"/>
          <w:b/>
          <w:color w:val="000000" w:themeColor="text1"/>
          <w:sz w:val="32"/>
          <w:szCs w:val="32"/>
          <w:highlight w:val="none"/>
          <w14:textFill>
            <w14:solidFill>
              <w14:schemeClr w14:val="tx1"/>
            </w14:solidFill>
          </w14:textFill>
        </w:rPr>
      </w:pPr>
      <w:r>
        <w:rPr>
          <w:rFonts w:hint="eastAsia" w:ascii="楷体" w:hAnsi="楷体" w:eastAsia="楷体" w:cs="楷体"/>
          <w:b/>
          <w:color w:val="000000" w:themeColor="text1"/>
          <w:highlight w:val="none"/>
          <w14:textFill>
            <w14:solidFill>
              <w14:schemeClr w14:val="tx1"/>
            </w14:solidFill>
          </w14:textFill>
        </w:rPr>
        <w:br w:type="page"/>
      </w:r>
      <w:r>
        <w:rPr>
          <w:rFonts w:hint="eastAsia" w:ascii="宋体" w:hAnsi="宋体" w:cs="宋体"/>
          <w:b/>
          <w:color w:val="000000" w:themeColor="text1"/>
          <w:sz w:val="32"/>
          <w:szCs w:val="32"/>
          <w:highlight w:val="none"/>
          <w14:textFill>
            <w14:solidFill>
              <w14:schemeClr w14:val="tx1"/>
            </w14:solidFill>
          </w14:textFill>
        </w:rPr>
        <w:t>目  录</w:t>
      </w:r>
    </w:p>
    <w:p w14:paraId="74569206">
      <w:pPr>
        <w:spacing w:line="360" w:lineRule="auto"/>
        <w:jc w:val="center"/>
        <w:rPr>
          <w:rFonts w:ascii="宋体" w:hAnsi="宋体" w:cs="宋体"/>
          <w:b/>
          <w:color w:val="000000" w:themeColor="text1"/>
          <w:sz w:val="28"/>
          <w:szCs w:val="28"/>
          <w:highlight w:val="none"/>
          <w14:textFill>
            <w14:solidFill>
              <w14:schemeClr w14:val="tx1"/>
            </w14:solidFill>
          </w14:textFill>
        </w:rPr>
      </w:pPr>
    </w:p>
    <w:p w14:paraId="0FEC807F">
      <w:pPr>
        <w:widowControl/>
        <w:spacing w:line="360" w:lineRule="auto"/>
        <w:jc w:val="left"/>
        <w:rPr>
          <w:rFonts w:ascii="宋体" w:hAnsi="宋体" w:cs="宋体"/>
          <w:bCs/>
          <w:color w:val="000000" w:themeColor="text1"/>
          <w:sz w:val="28"/>
          <w:szCs w:val="28"/>
          <w:highlight w:val="none"/>
          <w14:textFill>
            <w14:solidFill>
              <w14:schemeClr w14:val="tx1"/>
            </w14:solidFill>
          </w14:textFill>
        </w:rPr>
      </w:pPr>
      <w:bookmarkStart w:id="117" w:name="_Toc25488"/>
      <w:r>
        <w:rPr>
          <w:rFonts w:hint="eastAsia" w:ascii="宋体" w:hAnsi="宋体" w:cs="宋体"/>
          <w:bCs/>
          <w:color w:val="000000" w:themeColor="text1"/>
          <w:sz w:val="28"/>
          <w:szCs w:val="28"/>
          <w:highlight w:val="none"/>
          <w14:textFill>
            <w14:solidFill>
              <w14:schemeClr w14:val="tx1"/>
            </w14:solidFill>
          </w14:textFill>
        </w:rPr>
        <w:t>1、投标函</w:t>
      </w:r>
    </w:p>
    <w:p w14:paraId="087395AC">
      <w:pPr>
        <w:widowControl/>
        <w:spacing w:line="360" w:lineRule="auto"/>
        <w:jc w:val="left"/>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2、法定代表人（负责人）身份证明书或法定代表人（负责人）授权委托书</w:t>
      </w:r>
    </w:p>
    <w:p w14:paraId="15B44312">
      <w:pPr>
        <w:widowControl/>
        <w:spacing w:line="360" w:lineRule="auto"/>
        <w:jc w:val="left"/>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3、</w:t>
      </w:r>
      <w:r>
        <w:rPr>
          <w:rFonts w:hint="eastAsia" w:ascii="宋体" w:hAnsi="宋体" w:cs="宋体"/>
          <w:bCs/>
          <w:color w:val="000000" w:themeColor="text1"/>
          <w:sz w:val="28"/>
          <w:szCs w:val="28"/>
          <w:highlight w:val="none"/>
          <w:lang w:eastAsia="zh-CN"/>
          <w14:textFill>
            <w14:solidFill>
              <w14:schemeClr w14:val="tx1"/>
            </w14:solidFill>
          </w14:textFill>
        </w:rPr>
        <w:t>供应商</w:t>
      </w:r>
      <w:r>
        <w:rPr>
          <w:rFonts w:hint="eastAsia" w:ascii="宋体" w:hAnsi="宋体" w:cs="宋体"/>
          <w:bCs/>
          <w:color w:val="000000" w:themeColor="text1"/>
          <w:sz w:val="28"/>
          <w:szCs w:val="28"/>
          <w:highlight w:val="none"/>
          <w14:textFill>
            <w14:solidFill>
              <w14:schemeClr w14:val="tx1"/>
            </w14:solidFill>
          </w14:textFill>
        </w:rPr>
        <w:t>基本账户开户许可证或基本存款账户信息单</w:t>
      </w:r>
    </w:p>
    <w:p w14:paraId="7B21A19C">
      <w:pPr>
        <w:widowControl/>
        <w:spacing w:line="360" w:lineRule="auto"/>
        <w:jc w:val="left"/>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4、投标保证金缴纳凭证</w:t>
      </w:r>
    </w:p>
    <w:p w14:paraId="625A8748">
      <w:pPr>
        <w:widowControl/>
        <w:spacing w:line="360" w:lineRule="auto"/>
        <w:jc w:val="left"/>
        <w:rPr>
          <w:rFonts w:hint="eastAsia"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5、</w:t>
      </w:r>
      <w:r>
        <w:rPr>
          <w:rFonts w:hint="eastAsia" w:ascii="宋体" w:hAnsi="宋体" w:cs="宋体"/>
          <w:bCs/>
          <w:color w:val="000000" w:themeColor="text1"/>
          <w:sz w:val="28"/>
          <w:szCs w:val="28"/>
          <w:highlight w:val="none"/>
          <w:lang w:eastAsia="zh-CN"/>
          <w14:textFill>
            <w14:solidFill>
              <w14:schemeClr w14:val="tx1"/>
            </w14:solidFill>
          </w14:textFill>
        </w:rPr>
        <w:t>供应商</w:t>
      </w:r>
      <w:r>
        <w:rPr>
          <w:rFonts w:hint="eastAsia" w:ascii="宋体" w:hAnsi="宋体" w:cs="宋体"/>
          <w:bCs/>
          <w:color w:val="000000" w:themeColor="text1"/>
          <w:sz w:val="28"/>
          <w:szCs w:val="28"/>
          <w:highlight w:val="none"/>
          <w14:textFill>
            <w14:solidFill>
              <w14:schemeClr w14:val="tx1"/>
            </w14:solidFill>
          </w14:textFill>
        </w:rPr>
        <w:t>资格承诺书</w:t>
      </w:r>
    </w:p>
    <w:p w14:paraId="667015FB">
      <w:pPr>
        <w:widowControl/>
        <w:spacing w:line="360" w:lineRule="auto"/>
        <w:jc w:val="left"/>
        <w:rPr>
          <w:rFonts w:hint="eastAsia"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6、</w:t>
      </w:r>
      <w:r>
        <w:rPr>
          <w:rFonts w:hint="eastAsia" w:ascii="宋体" w:hAnsi="宋体" w:cs="宋体"/>
          <w:bCs/>
          <w:color w:val="000000" w:themeColor="text1"/>
          <w:sz w:val="28"/>
          <w:szCs w:val="28"/>
          <w:highlight w:val="none"/>
          <w:lang w:eastAsia="zh-CN"/>
          <w14:textFill>
            <w14:solidFill>
              <w14:schemeClr w14:val="tx1"/>
            </w14:solidFill>
          </w14:textFill>
        </w:rPr>
        <w:t>供应商</w:t>
      </w:r>
      <w:r>
        <w:rPr>
          <w:rFonts w:hint="eastAsia" w:ascii="宋体" w:hAnsi="宋体" w:cs="宋体"/>
          <w:bCs/>
          <w:color w:val="000000" w:themeColor="text1"/>
          <w:sz w:val="28"/>
          <w:szCs w:val="28"/>
          <w:highlight w:val="none"/>
          <w14:textFill>
            <w14:solidFill>
              <w14:schemeClr w14:val="tx1"/>
            </w14:solidFill>
          </w14:textFill>
        </w:rPr>
        <w:t>或厂家近三年承担过类似项目业绩情况表</w:t>
      </w:r>
    </w:p>
    <w:p w14:paraId="382A6410">
      <w:pPr>
        <w:widowControl/>
        <w:spacing w:line="360" w:lineRule="auto"/>
        <w:jc w:val="left"/>
        <w:rPr>
          <w:rFonts w:hint="eastAsia"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lang w:val="en-US" w:eastAsia="zh-CN"/>
          <w14:textFill>
            <w14:solidFill>
              <w14:schemeClr w14:val="tx1"/>
            </w14:solidFill>
          </w14:textFill>
        </w:rPr>
        <w:t>7、</w:t>
      </w:r>
      <w:r>
        <w:rPr>
          <w:rFonts w:hint="eastAsia" w:ascii="宋体" w:hAnsi="宋体" w:cs="宋体"/>
          <w:bCs/>
          <w:color w:val="000000" w:themeColor="text1"/>
          <w:sz w:val="28"/>
          <w:szCs w:val="28"/>
          <w:highlight w:val="none"/>
          <w14:textFill>
            <w14:solidFill>
              <w14:schemeClr w14:val="tx1"/>
            </w14:solidFill>
          </w14:textFill>
        </w:rPr>
        <w:t>投标货物商务偏离表;</w:t>
      </w:r>
    </w:p>
    <w:p w14:paraId="36D5BE93">
      <w:pPr>
        <w:widowControl/>
        <w:spacing w:line="360" w:lineRule="auto"/>
        <w:jc w:val="left"/>
        <w:rPr>
          <w:rFonts w:hint="eastAsia"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lang w:val="en-US" w:eastAsia="zh-CN"/>
          <w14:textFill>
            <w14:solidFill>
              <w14:schemeClr w14:val="tx1"/>
            </w14:solidFill>
          </w14:textFill>
        </w:rPr>
        <w:t>8</w:t>
      </w:r>
      <w:r>
        <w:rPr>
          <w:rFonts w:hint="eastAsia" w:ascii="宋体" w:hAnsi="宋体" w:cs="宋体"/>
          <w:bCs/>
          <w:color w:val="000000" w:themeColor="text1"/>
          <w:sz w:val="28"/>
          <w:szCs w:val="28"/>
          <w:highlight w:val="none"/>
          <w14:textFill>
            <w14:solidFill>
              <w14:schemeClr w14:val="tx1"/>
            </w14:solidFill>
          </w14:textFill>
        </w:rPr>
        <w:t>、</w:t>
      </w:r>
      <w:r>
        <w:rPr>
          <w:rFonts w:hint="eastAsia" w:ascii="宋体" w:hAnsi="宋体" w:cs="宋体"/>
          <w:bCs/>
          <w:color w:val="000000" w:themeColor="text1"/>
          <w:sz w:val="28"/>
          <w:szCs w:val="28"/>
          <w:highlight w:val="none"/>
          <w:lang w:eastAsia="zh-CN"/>
          <w14:textFill>
            <w14:solidFill>
              <w14:schemeClr w14:val="tx1"/>
            </w14:solidFill>
          </w14:textFill>
        </w:rPr>
        <w:t>供应商</w:t>
      </w:r>
      <w:r>
        <w:rPr>
          <w:rFonts w:hint="eastAsia" w:ascii="宋体" w:hAnsi="宋体" w:cs="宋体"/>
          <w:bCs/>
          <w:color w:val="000000" w:themeColor="text1"/>
          <w:sz w:val="28"/>
          <w:szCs w:val="28"/>
          <w:highlight w:val="none"/>
          <w14:textFill>
            <w14:solidFill>
              <w14:schemeClr w14:val="tx1"/>
            </w14:solidFill>
          </w14:textFill>
        </w:rPr>
        <w:t>企业简况</w:t>
      </w:r>
    </w:p>
    <w:p w14:paraId="672F34F5">
      <w:pPr>
        <w:widowControl/>
        <w:spacing w:line="360" w:lineRule="auto"/>
        <w:jc w:val="left"/>
        <w:rPr>
          <w:rFonts w:hint="eastAsia"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lang w:val="en-US" w:eastAsia="zh-CN"/>
          <w14:textFill>
            <w14:solidFill>
              <w14:schemeClr w14:val="tx1"/>
            </w14:solidFill>
          </w14:textFill>
        </w:rPr>
        <w:t>9</w:t>
      </w:r>
      <w:r>
        <w:rPr>
          <w:rFonts w:hint="eastAsia" w:ascii="宋体" w:hAnsi="宋体" w:cs="宋体"/>
          <w:bCs/>
          <w:color w:val="000000" w:themeColor="text1"/>
          <w:sz w:val="28"/>
          <w:szCs w:val="28"/>
          <w:highlight w:val="none"/>
          <w14:textFill>
            <w14:solidFill>
              <w14:schemeClr w14:val="tx1"/>
            </w14:solidFill>
          </w14:textFill>
        </w:rPr>
        <w:t>、</w:t>
      </w:r>
      <w:r>
        <w:rPr>
          <w:rFonts w:hint="eastAsia" w:ascii="宋体" w:hAnsi="宋体" w:cs="宋体"/>
          <w:bCs/>
          <w:color w:val="000000" w:themeColor="text1"/>
          <w:sz w:val="28"/>
          <w:szCs w:val="28"/>
          <w:highlight w:val="none"/>
          <w:lang w:eastAsia="zh-CN"/>
          <w14:textFill>
            <w14:solidFill>
              <w14:schemeClr w14:val="tx1"/>
            </w14:solidFill>
          </w14:textFill>
        </w:rPr>
        <w:t>供应商</w:t>
      </w:r>
      <w:r>
        <w:rPr>
          <w:rFonts w:hint="eastAsia" w:ascii="宋体" w:hAnsi="宋体" w:cs="宋体"/>
          <w:bCs/>
          <w:color w:val="000000" w:themeColor="text1"/>
          <w:sz w:val="28"/>
          <w:szCs w:val="28"/>
          <w:highlight w:val="none"/>
          <w14:textFill>
            <w14:solidFill>
              <w14:schemeClr w14:val="tx1"/>
            </w14:solidFill>
          </w14:textFill>
        </w:rPr>
        <w:t>认为需要提供的其他商务部分文件</w:t>
      </w:r>
    </w:p>
    <w:p w14:paraId="4A76A0CF">
      <w:pPr>
        <w:widowControl/>
        <w:spacing w:line="360" w:lineRule="auto"/>
        <w:jc w:val="left"/>
        <w:rPr>
          <w:rFonts w:ascii="宋体" w:hAnsi="宋体" w:cs="宋体"/>
          <w:bCs/>
          <w:color w:val="000000" w:themeColor="text1"/>
          <w:sz w:val="28"/>
          <w:szCs w:val="28"/>
          <w:highlight w:val="none"/>
          <w14:textFill>
            <w14:solidFill>
              <w14:schemeClr w14:val="tx1"/>
            </w14:solidFill>
          </w14:textFill>
        </w:rPr>
      </w:pPr>
    </w:p>
    <w:p w14:paraId="11F8B542">
      <w:pPr>
        <w:spacing w:line="360" w:lineRule="auto"/>
        <w:jc w:val="left"/>
        <w:rPr>
          <w:rFonts w:ascii="宋体" w:hAnsi="宋体" w:cs="宋体"/>
          <w:bCs/>
          <w:color w:val="000000" w:themeColor="text1"/>
          <w:sz w:val="28"/>
          <w:szCs w:val="28"/>
          <w:highlight w:val="none"/>
          <w14:textFill>
            <w14:solidFill>
              <w14:schemeClr w14:val="tx1"/>
            </w14:solidFill>
          </w14:textFill>
        </w:rPr>
      </w:pPr>
    </w:p>
    <w:p w14:paraId="1B0DD470">
      <w:pPr>
        <w:spacing w:line="360" w:lineRule="auto"/>
        <w:jc w:val="center"/>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br w:type="page"/>
      </w:r>
      <w:r>
        <w:rPr>
          <w:rFonts w:hint="eastAsia" w:ascii="宋体" w:hAnsi="宋体" w:cs="宋体"/>
          <w:b/>
          <w:color w:val="000000" w:themeColor="text1"/>
          <w:sz w:val="24"/>
          <w:szCs w:val="24"/>
          <w:highlight w:val="none"/>
          <w14:textFill>
            <w14:solidFill>
              <w14:schemeClr w14:val="tx1"/>
            </w14:solidFill>
          </w14:textFill>
        </w:rPr>
        <w:t>1、</w:t>
      </w:r>
      <w:r>
        <w:rPr>
          <w:rFonts w:hint="eastAsia" w:ascii="宋体" w:hAnsi="宋体" w:cs="宋体"/>
          <w:b/>
          <w:color w:val="000000" w:themeColor="text1"/>
          <w:kern w:val="0"/>
          <w:sz w:val="24"/>
          <w:szCs w:val="24"/>
          <w:highlight w:val="none"/>
          <w14:textFill>
            <w14:solidFill>
              <w14:schemeClr w14:val="tx1"/>
            </w14:solidFill>
          </w14:textFill>
        </w:rPr>
        <w:t>投 标 函</w:t>
      </w:r>
      <w:bookmarkEnd w:id="117"/>
    </w:p>
    <w:p w14:paraId="503E3DA3">
      <w:pPr>
        <w:spacing w:line="360" w:lineRule="auto"/>
        <w:rPr>
          <w:rFonts w:ascii="宋体" w:hAnsi="宋体" w:cs="宋体"/>
          <w:b/>
          <w:color w:val="000000" w:themeColor="text1"/>
          <w:sz w:val="24"/>
          <w:szCs w:val="24"/>
          <w:highlight w:val="none"/>
          <w14:textFill>
            <w14:solidFill>
              <w14:schemeClr w14:val="tx1"/>
            </w14:solidFill>
          </w14:textFill>
        </w:rPr>
      </w:pPr>
    </w:p>
    <w:p w14:paraId="37DAC608">
      <w:pPr>
        <w:spacing w:line="360" w:lineRule="auto"/>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致：</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w:t>
      </w:r>
      <w:r>
        <w:rPr>
          <w:rFonts w:hint="eastAsia" w:ascii="宋体" w:hAnsi="宋体" w:cs="宋体"/>
          <w:bCs/>
          <w:color w:val="000000" w:themeColor="text1"/>
          <w:sz w:val="24"/>
          <w:szCs w:val="24"/>
          <w:highlight w:val="none"/>
          <w:lang w:eastAsia="zh-CN"/>
          <w14:textFill>
            <w14:solidFill>
              <w14:schemeClr w14:val="tx1"/>
            </w14:solidFill>
          </w14:textFill>
        </w:rPr>
        <w:t>采购人</w:t>
      </w:r>
      <w:r>
        <w:rPr>
          <w:rFonts w:hint="eastAsia" w:ascii="宋体" w:hAnsi="宋体" w:cs="宋体"/>
          <w:bCs/>
          <w:color w:val="000000" w:themeColor="text1"/>
          <w:sz w:val="24"/>
          <w:szCs w:val="24"/>
          <w:highlight w:val="none"/>
          <w14:textFill>
            <w14:solidFill>
              <w14:schemeClr w14:val="tx1"/>
            </w14:solidFill>
          </w14:textFill>
        </w:rPr>
        <w:t>名称）</w:t>
      </w:r>
    </w:p>
    <w:p w14:paraId="3066DEE9">
      <w:pPr>
        <w:spacing w:line="360" w:lineRule="auto"/>
        <w:rPr>
          <w:rFonts w:ascii="宋体" w:hAnsi="宋体" w:cs="宋体"/>
          <w:bCs/>
          <w:color w:val="000000" w:themeColor="text1"/>
          <w:sz w:val="24"/>
          <w:szCs w:val="24"/>
          <w:highlight w:val="none"/>
          <w:u w:val="single"/>
          <w14:textFill>
            <w14:solidFill>
              <w14:schemeClr w14:val="tx1"/>
            </w14:solidFill>
          </w14:textFill>
        </w:rPr>
      </w:pPr>
    </w:p>
    <w:p w14:paraId="335A9AA7">
      <w:pPr>
        <w:adjustRightInd w:val="0"/>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w:t>
      </w:r>
      <w:r>
        <w:rPr>
          <w:rFonts w:hint="eastAsia" w:ascii="宋体" w:hAnsi="宋体" w:cs="宋体"/>
          <w:bCs/>
          <w:color w:val="000000" w:themeColor="text1"/>
          <w:sz w:val="24"/>
          <w:szCs w:val="24"/>
          <w:highlight w:val="none"/>
          <w:lang w:eastAsia="zh-CN"/>
          <w14:textFill>
            <w14:solidFill>
              <w14:schemeClr w14:val="tx1"/>
            </w14:solidFill>
          </w14:textFill>
        </w:rPr>
        <w:t>供应商</w:t>
      </w:r>
      <w:r>
        <w:rPr>
          <w:rFonts w:hint="eastAsia" w:ascii="宋体" w:hAnsi="宋体" w:cs="宋体"/>
          <w:bCs/>
          <w:color w:val="000000" w:themeColor="text1"/>
          <w:sz w:val="24"/>
          <w:szCs w:val="24"/>
          <w:highlight w:val="none"/>
          <w14:textFill>
            <w14:solidFill>
              <w14:schemeClr w14:val="tx1"/>
            </w14:solidFill>
          </w14:textFill>
        </w:rPr>
        <w:t>全称)授权</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w:t>
      </w:r>
      <w:r>
        <w:rPr>
          <w:rFonts w:hint="eastAsia" w:ascii="宋体" w:hAnsi="宋体" w:cs="宋体"/>
          <w:bCs/>
          <w:color w:val="000000" w:themeColor="text1"/>
          <w:sz w:val="24"/>
          <w:szCs w:val="24"/>
          <w:highlight w:val="none"/>
          <w:lang w:eastAsia="zh-CN"/>
          <w14:textFill>
            <w14:solidFill>
              <w14:schemeClr w14:val="tx1"/>
            </w14:solidFill>
          </w14:textFill>
        </w:rPr>
        <w:t>供应商</w:t>
      </w:r>
      <w:r>
        <w:rPr>
          <w:rFonts w:hint="eastAsia" w:ascii="宋体" w:hAnsi="宋体" w:cs="宋体"/>
          <w:bCs/>
          <w:color w:val="000000" w:themeColor="text1"/>
          <w:sz w:val="24"/>
          <w:szCs w:val="24"/>
          <w:highlight w:val="none"/>
          <w14:textFill>
            <w14:solidFill>
              <w14:schemeClr w14:val="tx1"/>
            </w14:solidFill>
          </w14:textFill>
        </w:rPr>
        <w:t>代表姓名)</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(职务/职称)为我方代表，参加贵方组织的</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(项目名称、项目编号)招标的有关活动，并对此项目进行报价。为此：</w:t>
      </w:r>
    </w:p>
    <w:p w14:paraId="7035B971">
      <w:pPr>
        <w:adjustRightIn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1、我方同意遵守本投标文件中的承诺；</w:t>
      </w:r>
    </w:p>
    <w:p w14:paraId="14D97751">
      <w:pPr>
        <w:adjustRightIn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2、我方承诺已经具备《中华人民共和国政府采购法》中规定的参加政府采购活动的</w:t>
      </w:r>
      <w:r>
        <w:rPr>
          <w:rFonts w:hint="eastAsia" w:ascii="宋体" w:hAnsi="宋体" w:cs="宋体"/>
          <w:bCs/>
          <w:color w:val="000000" w:themeColor="text1"/>
          <w:sz w:val="24"/>
          <w:szCs w:val="24"/>
          <w:highlight w:val="none"/>
          <w:lang w:eastAsia="zh-CN"/>
          <w14:textFill>
            <w14:solidFill>
              <w14:schemeClr w14:val="tx1"/>
            </w14:solidFill>
          </w14:textFill>
        </w:rPr>
        <w:t>供应商</w:t>
      </w:r>
      <w:r>
        <w:rPr>
          <w:rFonts w:hint="eastAsia" w:ascii="宋体" w:hAnsi="宋体" w:cs="宋体"/>
          <w:bCs/>
          <w:color w:val="000000" w:themeColor="text1"/>
          <w:sz w:val="24"/>
          <w:szCs w:val="24"/>
          <w:highlight w:val="none"/>
          <w14:textFill>
            <w14:solidFill>
              <w14:schemeClr w14:val="tx1"/>
            </w14:solidFill>
          </w14:textFill>
        </w:rPr>
        <w:t>应当具备的全部条件；</w:t>
      </w:r>
    </w:p>
    <w:p w14:paraId="5A11D604">
      <w:pPr>
        <w:adjustRightIn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3、提供投标须知规定的全部投标文件，包括投标文件电子版等；</w:t>
      </w:r>
    </w:p>
    <w:p w14:paraId="14FB6587">
      <w:pPr>
        <w:adjustRightIn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4、按招标文件要求提供和交付的货物/服务的报价详见开标一览表；</w:t>
      </w:r>
    </w:p>
    <w:p w14:paraId="68989F14">
      <w:pPr>
        <w:adjustRightIn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5、我方承诺：完全理解投标报价超过最高限价时，报价将被拒绝；</w:t>
      </w:r>
    </w:p>
    <w:p w14:paraId="020F9500">
      <w:pPr>
        <w:adjustRightIn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6、保证忠实地执行双方所签订的合同，并承担合同规定的责任和义务；</w:t>
      </w:r>
    </w:p>
    <w:p w14:paraId="2C3FD626">
      <w:pPr>
        <w:adjustRightIn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7、承诺完全满足和响应招标文件中的各项要求，若有偏差，已在投标文件技术偏离表中予以明确特别说明；</w:t>
      </w:r>
    </w:p>
    <w:p w14:paraId="2A1BB386">
      <w:pPr>
        <w:adjustRightIn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8、保证遵守投标文件的规定，投标有效期：90日历天</w:t>
      </w:r>
    </w:p>
    <w:p w14:paraId="675E727F">
      <w:pPr>
        <w:adjustRightIn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9、如果在投标有效期内撤回报价，我方的保证金可被贵方没收；</w:t>
      </w:r>
    </w:p>
    <w:p w14:paraId="3C67FE56">
      <w:pPr>
        <w:adjustRightIn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10、我方完全理解贵方不一定接受最低价的报价或收到的任何报价；</w:t>
      </w:r>
    </w:p>
    <w:p w14:paraId="35FE3724">
      <w:pPr>
        <w:adjustRightIn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11、我方愿意向贵方提供任何与本项报价有关的数据、情况和技术资料。若贵方需要，我方愿意提供我方作出的一切承诺的证明材料；</w:t>
      </w:r>
    </w:p>
    <w:p w14:paraId="6E4AFB67">
      <w:pPr>
        <w:adjustRightIn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12、我方已详细审核全部招标文件，包括招标文件修改书（如有的话）、参考资料及有关附件，确认无误；</w:t>
      </w:r>
    </w:p>
    <w:p w14:paraId="747D94B6">
      <w:pPr>
        <w:adjustRightIn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13、我方承诺：</w:t>
      </w:r>
      <w:r>
        <w:rPr>
          <w:rFonts w:hint="eastAsia" w:ascii="宋体" w:hAnsi="宋体" w:cs="宋体"/>
          <w:bCs/>
          <w:color w:val="000000" w:themeColor="text1"/>
          <w:sz w:val="24"/>
          <w:szCs w:val="24"/>
          <w:highlight w:val="none"/>
          <w:lang w:eastAsia="zh-CN"/>
          <w14:textFill>
            <w14:solidFill>
              <w14:schemeClr w14:val="tx1"/>
            </w14:solidFill>
          </w14:textFill>
        </w:rPr>
        <w:t>采购人</w:t>
      </w:r>
      <w:r>
        <w:rPr>
          <w:rFonts w:hint="eastAsia" w:ascii="宋体" w:hAnsi="宋体" w:cs="宋体"/>
          <w:bCs/>
          <w:color w:val="000000" w:themeColor="text1"/>
          <w:sz w:val="24"/>
          <w:szCs w:val="24"/>
          <w:highlight w:val="none"/>
          <w14:textFill>
            <w14:solidFill>
              <w14:schemeClr w14:val="tx1"/>
            </w14:solidFill>
          </w14:textFill>
        </w:rPr>
        <w:t>若需追加采购本项目招标文件所列货物及相关服务的，在不改变合同其他实质性条款的前提下，按相同或更优惠的折扣率保证供货；</w:t>
      </w:r>
    </w:p>
    <w:p w14:paraId="5A6FC27D">
      <w:pPr>
        <w:adjustRightIn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14、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03626D7F">
      <w:pPr>
        <w:adjustRightIn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（1）提供虚假材料谋取中标的；</w:t>
      </w:r>
    </w:p>
    <w:p w14:paraId="08B7CD82">
      <w:pPr>
        <w:adjustRightIn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（2）采取不正当手段诋毁、排挤其他</w:t>
      </w:r>
      <w:r>
        <w:rPr>
          <w:rFonts w:hint="eastAsia" w:ascii="宋体" w:hAnsi="宋体" w:cs="宋体"/>
          <w:bCs/>
          <w:color w:val="000000" w:themeColor="text1"/>
          <w:sz w:val="24"/>
          <w:szCs w:val="24"/>
          <w:highlight w:val="none"/>
          <w:lang w:eastAsia="zh-CN"/>
          <w14:textFill>
            <w14:solidFill>
              <w14:schemeClr w14:val="tx1"/>
            </w14:solidFill>
          </w14:textFill>
        </w:rPr>
        <w:t>供应商</w:t>
      </w:r>
      <w:r>
        <w:rPr>
          <w:rFonts w:hint="eastAsia" w:ascii="宋体" w:hAnsi="宋体" w:cs="宋体"/>
          <w:bCs/>
          <w:color w:val="000000" w:themeColor="text1"/>
          <w:sz w:val="24"/>
          <w:szCs w:val="24"/>
          <w:highlight w:val="none"/>
          <w14:textFill>
            <w14:solidFill>
              <w14:schemeClr w14:val="tx1"/>
            </w14:solidFill>
          </w14:textFill>
        </w:rPr>
        <w:t>的；</w:t>
      </w:r>
    </w:p>
    <w:p w14:paraId="57D8B0A7">
      <w:pPr>
        <w:adjustRightIn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（3）与</w:t>
      </w:r>
      <w:r>
        <w:rPr>
          <w:rFonts w:hint="eastAsia" w:ascii="宋体" w:hAnsi="宋体" w:cs="宋体"/>
          <w:bCs/>
          <w:color w:val="000000" w:themeColor="text1"/>
          <w:sz w:val="24"/>
          <w:szCs w:val="24"/>
          <w:highlight w:val="none"/>
          <w:lang w:eastAsia="zh-CN"/>
          <w14:textFill>
            <w14:solidFill>
              <w14:schemeClr w14:val="tx1"/>
            </w14:solidFill>
          </w14:textFill>
        </w:rPr>
        <w:t>采购人</w:t>
      </w:r>
      <w:r>
        <w:rPr>
          <w:rFonts w:hint="eastAsia" w:ascii="宋体" w:hAnsi="宋体" w:cs="宋体"/>
          <w:bCs/>
          <w:color w:val="000000" w:themeColor="text1"/>
          <w:sz w:val="24"/>
          <w:szCs w:val="24"/>
          <w:highlight w:val="none"/>
          <w14:textFill>
            <w14:solidFill>
              <w14:schemeClr w14:val="tx1"/>
            </w14:solidFill>
          </w14:textFill>
        </w:rPr>
        <w:t>、其他</w:t>
      </w:r>
      <w:r>
        <w:rPr>
          <w:rFonts w:hint="eastAsia" w:ascii="宋体" w:hAnsi="宋体" w:cs="宋体"/>
          <w:bCs/>
          <w:color w:val="000000" w:themeColor="text1"/>
          <w:sz w:val="24"/>
          <w:szCs w:val="24"/>
          <w:highlight w:val="none"/>
          <w:lang w:eastAsia="zh-CN"/>
          <w14:textFill>
            <w14:solidFill>
              <w14:schemeClr w14:val="tx1"/>
            </w14:solidFill>
          </w14:textFill>
        </w:rPr>
        <w:t>供应商</w:t>
      </w:r>
      <w:r>
        <w:rPr>
          <w:rFonts w:hint="eastAsia" w:ascii="宋体" w:hAnsi="宋体" w:cs="宋体"/>
          <w:bCs/>
          <w:color w:val="000000" w:themeColor="text1"/>
          <w:sz w:val="24"/>
          <w:szCs w:val="24"/>
          <w:highlight w:val="none"/>
          <w14:textFill>
            <w14:solidFill>
              <w14:schemeClr w14:val="tx1"/>
            </w14:solidFill>
          </w14:textFill>
        </w:rPr>
        <w:t>恶意串通的；</w:t>
      </w:r>
    </w:p>
    <w:p w14:paraId="77982704">
      <w:pPr>
        <w:adjustRightIn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（4）公开报价后撤回报价的；</w:t>
      </w:r>
    </w:p>
    <w:p w14:paraId="1B771087">
      <w:pPr>
        <w:adjustRightIn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（5）在投标期间，影响</w:t>
      </w:r>
      <w:r>
        <w:rPr>
          <w:rFonts w:hint="eastAsia" w:ascii="宋体" w:hAnsi="宋体" w:cs="宋体"/>
          <w:bCs/>
          <w:color w:val="000000" w:themeColor="text1"/>
          <w:sz w:val="24"/>
          <w:szCs w:val="24"/>
          <w:highlight w:val="none"/>
          <w:lang w:eastAsia="zh-CN"/>
          <w14:textFill>
            <w14:solidFill>
              <w14:schemeClr w14:val="tx1"/>
            </w14:solidFill>
          </w14:textFill>
        </w:rPr>
        <w:t>采购代理机构</w:t>
      </w:r>
      <w:r>
        <w:rPr>
          <w:rFonts w:hint="eastAsia" w:ascii="宋体" w:hAnsi="宋体" w:cs="宋体"/>
          <w:bCs/>
          <w:color w:val="000000" w:themeColor="text1"/>
          <w:sz w:val="24"/>
          <w:szCs w:val="24"/>
          <w:highlight w:val="none"/>
          <w14:textFill>
            <w14:solidFill>
              <w14:schemeClr w14:val="tx1"/>
            </w14:solidFill>
          </w14:textFill>
        </w:rPr>
        <w:t>或评标委员会的任何活动的；</w:t>
      </w:r>
    </w:p>
    <w:p w14:paraId="2BCBDBD9">
      <w:pPr>
        <w:adjustRightIn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（6）中标后未按本招标文件要求签约或与</w:t>
      </w:r>
      <w:r>
        <w:rPr>
          <w:rFonts w:hint="eastAsia" w:ascii="宋体" w:hAnsi="宋体" w:cs="宋体"/>
          <w:bCs/>
          <w:color w:val="000000" w:themeColor="text1"/>
          <w:sz w:val="24"/>
          <w:szCs w:val="24"/>
          <w:highlight w:val="none"/>
          <w:lang w:eastAsia="zh-CN"/>
          <w14:textFill>
            <w14:solidFill>
              <w14:schemeClr w14:val="tx1"/>
            </w14:solidFill>
          </w14:textFill>
        </w:rPr>
        <w:t>采购人</w:t>
      </w:r>
      <w:r>
        <w:rPr>
          <w:rFonts w:hint="eastAsia" w:ascii="宋体" w:hAnsi="宋体" w:cs="宋体"/>
          <w:bCs/>
          <w:color w:val="000000" w:themeColor="text1"/>
          <w:sz w:val="24"/>
          <w:szCs w:val="24"/>
          <w:highlight w:val="none"/>
          <w14:textFill>
            <w14:solidFill>
              <w14:schemeClr w14:val="tx1"/>
            </w14:solidFill>
          </w14:textFill>
        </w:rPr>
        <w:t>订立背离合同实质性内容的其它协议的；</w:t>
      </w:r>
    </w:p>
    <w:p w14:paraId="0FC05809">
      <w:pPr>
        <w:adjustRightIn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（7）</w:t>
      </w:r>
      <w:r>
        <w:rPr>
          <w:rFonts w:hint="eastAsia" w:ascii="宋体" w:hAnsi="宋体" w:cs="宋体"/>
          <w:bCs/>
          <w:color w:val="000000" w:themeColor="text1"/>
          <w:sz w:val="24"/>
          <w:szCs w:val="24"/>
          <w:highlight w:val="none"/>
          <w:lang w:eastAsia="zh-CN"/>
          <w14:textFill>
            <w14:solidFill>
              <w14:schemeClr w14:val="tx1"/>
            </w14:solidFill>
          </w14:textFill>
        </w:rPr>
        <w:t>供应商</w:t>
      </w:r>
      <w:r>
        <w:rPr>
          <w:rFonts w:hint="eastAsia" w:ascii="宋体" w:hAnsi="宋体" w:cs="宋体"/>
          <w:bCs/>
          <w:color w:val="000000" w:themeColor="text1"/>
          <w:sz w:val="24"/>
          <w:szCs w:val="24"/>
          <w:highlight w:val="none"/>
          <w14:textFill>
            <w14:solidFill>
              <w14:schemeClr w14:val="tx1"/>
            </w14:solidFill>
          </w14:textFill>
        </w:rPr>
        <w:t>未按招标文件规定和合同约定履行义务的。</w:t>
      </w:r>
    </w:p>
    <w:p w14:paraId="524557A5">
      <w:pPr>
        <w:adjustRightIn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（8）违反法律法规规定的其它行为。</w:t>
      </w:r>
    </w:p>
    <w:p w14:paraId="329ED42D">
      <w:pPr>
        <w:adjustRightInd w:val="0"/>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w:t>
      </w:r>
    </w:p>
    <w:p w14:paraId="2B7A5647">
      <w:pPr>
        <w:adjustRightInd w:val="0"/>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所有有关本报价的一切往来联系方式为：</w:t>
      </w:r>
    </w:p>
    <w:p w14:paraId="30AABE88">
      <w:pPr>
        <w:adjustRightInd w:val="0"/>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地址：</w:t>
      </w:r>
      <w:r>
        <w:rPr>
          <w:rFonts w:hint="eastAsia" w:ascii="宋体" w:hAnsi="宋体" w:cs="宋体"/>
          <w:bCs/>
          <w:color w:val="000000" w:themeColor="text1"/>
          <w:sz w:val="24"/>
          <w:szCs w:val="24"/>
          <w:highlight w:val="none"/>
          <w14:textFill>
            <w14:solidFill>
              <w14:schemeClr w14:val="tx1"/>
            </w14:solidFill>
          </w14:textFill>
        </w:rPr>
        <w:tab/>
      </w:r>
      <w:r>
        <w:rPr>
          <w:rFonts w:hint="eastAsia" w:ascii="宋体" w:hAnsi="宋体" w:cs="宋体"/>
          <w:bCs/>
          <w:color w:val="000000" w:themeColor="text1"/>
          <w:sz w:val="24"/>
          <w:szCs w:val="24"/>
          <w:highlight w:val="none"/>
          <w14:textFill>
            <w14:solidFill>
              <w14:schemeClr w14:val="tx1"/>
            </w14:solidFill>
          </w14:textFill>
        </w:rPr>
        <w:t xml:space="preserve">                            邮编：</w:t>
      </w:r>
      <w:r>
        <w:rPr>
          <w:rFonts w:hint="eastAsia" w:ascii="宋体" w:hAnsi="宋体" w:cs="宋体"/>
          <w:bCs/>
          <w:color w:val="000000" w:themeColor="text1"/>
          <w:sz w:val="24"/>
          <w:szCs w:val="24"/>
          <w:highlight w:val="none"/>
          <w14:textFill>
            <w14:solidFill>
              <w14:schemeClr w14:val="tx1"/>
            </w14:solidFill>
          </w14:textFill>
        </w:rPr>
        <w:tab/>
      </w:r>
    </w:p>
    <w:p w14:paraId="263C4E91">
      <w:pPr>
        <w:adjustRightInd w:val="0"/>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电话：</w:t>
      </w:r>
      <w:r>
        <w:rPr>
          <w:rFonts w:hint="eastAsia" w:ascii="宋体" w:hAnsi="宋体" w:cs="宋体"/>
          <w:bCs/>
          <w:color w:val="000000" w:themeColor="text1"/>
          <w:sz w:val="24"/>
          <w:szCs w:val="24"/>
          <w:highlight w:val="none"/>
          <w14:textFill>
            <w14:solidFill>
              <w14:schemeClr w14:val="tx1"/>
            </w14:solidFill>
          </w14:textFill>
        </w:rPr>
        <w:tab/>
      </w:r>
      <w:r>
        <w:rPr>
          <w:rFonts w:hint="eastAsia" w:ascii="宋体" w:hAnsi="宋体" w:cs="宋体"/>
          <w:bCs/>
          <w:color w:val="000000" w:themeColor="text1"/>
          <w:sz w:val="24"/>
          <w:szCs w:val="24"/>
          <w:highlight w:val="none"/>
          <w14:textFill>
            <w14:solidFill>
              <w14:schemeClr w14:val="tx1"/>
            </w14:solidFill>
          </w14:textFill>
        </w:rPr>
        <w:t xml:space="preserve">                            传真：</w:t>
      </w:r>
    </w:p>
    <w:p w14:paraId="46B41B50">
      <w:pPr>
        <w:tabs>
          <w:tab w:val="left" w:pos="480"/>
        </w:tabs>
        <w:adjustRightInd w:val="0"/>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eastAsia="zh-CN"/>
          <w14:textFill>
            <w14:solidFill>
              <w14:schemeClr w14:val="tx1"/>
            </w14:solidFill>
          </w14:textFill>
        </w:rPr>
        <w:t>供应商</w:t>
      </w:r>
      <w:r>
        <w:rPr>
          <w:rFonts w:hint="eastAsia" w:ascii="宋体" w:hAnsi="宋体" w:cs="宋体"/>
          <w:bCs/>
          <w:color w:val="000000" w:themeColor="text1"/>
          <w:sz w:val="24"/>
          <w:szCs w:val="24"/>
          <w:highlight w:val="none"/>
          <w14:textFill>
            <w14:solidFill>
              <w14:schemeClr w14:val="tx1"/>
            </w14:solidFill>
          </w14:textFill>
        </w:rPr>
        <w:t>代表姓名：</w:t>
      </w:r>
    </w:p>
    <w:p w14:paraId="32149F0A">
      <w:pPr>
        <w:tabs>
          <w:tab w:val="left" w:pos="480"/>
        </w:tabs>
        <w:adjustRightInd w:val="0"/>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eastAsia="zh-CN"/>
          <w14:textFill>
            <w14:solidFill>
              <w14:schemeClr w14:val="tx1"/>
            </w14:solidFill>
          </w14:textFill>
        </w:rPr>
        <w:t>供应商</w:t>
      </w:r>
      <w:r>
        <w:rPr>
          <w:rFonts w:hint="eastAsia" w:ascii="宋体" w:hAnsi="宋体" w:cs="宋体"/>
          <w:bCs/>
          <w:color w:val="000000" w:themeColor="text1"/>
          <w:sz w:val="24"/>
          <w:szCs w:val="24"/>
          <w:highlight w:val="none"/>
          <w14:textFill>
            <w14:solidFill>
              <w14:schemeClr w14:val="tx1"/>
            </w14:solidFill>
          </w14:textFill>
        </w:rPr>
        <w:t>代表联系电话：                （办公）                （移动）</w:t>
      </w:r>
    </w:p>
    <w:p w14:paraId="65BCC5C0">
      <w:pPr>
        <w:tabs>
          <w:tab w:val="left" w:pos="480"/>
        </w:tabs>
        <w:adjustRightInd w:val="0"/>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E-mail：</w:t>
      </w:r>
    </w:p>
    <w:p w14:paraId="0163F618">
      <w:pPr>
        <w:adjustRightInd w:val="0"/>
        <w:spacing w:line="360" w:lineRule="auto"/>
        <w:ind w:firstLine="3958"/>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w:t>
      </w:r>
    </w:p>
    <w:p w14:paraId="2D697048">
      <w:pPr>
        <w:spacing w:line="360" w:lineRule="auto"/>
        <w:ind w:firstLine="3480" w:firstLineChars="1450"/>
        <w:jc w:val="righ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ab/>
      </w:r>
    </w:p>
    <w:p w14:paraId="3DB2AD09">
      <w:pPr>
        <w:spacing w:line="360" w:lineRule="auto"/>
        <w:ind w:firstLine="3480" w:firstLineChars="1450"/>
        <w:jc w:val="righ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eastAsia="zh-CN"/>
          <w14:textFill>
            <w14:solidFill>
              <w14:schemeClr w14:val="tx1"/>
            </w14:solidFill>
          </w14:textFill>
        </w:rPr>
        <w:t>供应商</w:t>
      </w:r>
      <w:r>
        <w:rPr>
          <w:rFonts w:hint="eastAsia" w:ascii="宋体" w:hAnsi="宋体" w:cs="宋体"/>
          <w:bCs/>
          <w:color w:val="000000" w:themeColor="text1"/>
          <w:sz w:val="24"/>
          <w:szCs w:val="24"/>
          <w:highlight w:val="none"/>
          <w14:textFill>
            <w14:solidFill>
              <w14:schemeClr w14:val="tx1"/>
            </w14:solidFill>
          </w14:textFill>
        </w:rPr>
        <w:t>：</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(电子公章)</w:t>
      </w:r>
    </w:p>
    <w:p w14:paraId="449B2969">
      <w:pPr>
        <w:tabs>
          <w:tab w:val="left" w:pos="4000"/>
        </w:tabs>
        <w:spacing w:line="360" w:lineRule="auto"/>
        <w:jc w:val="righ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法定代表人或</w:t>
      </w:r>
      <w:r>
        <w:rPr>
          <w:rFonts w:hint="eastAsia" w:ascii="宋体" w:hAnsi="宋体" w:cs="宋体"/>
          <w:bCs/>
          <w:color w:val="000000" w:themeColor="text1"/>
          <w:sz w:val="24"/>
          <w:szCs w:val="24"/>
          <w:highlight w:val="none"/>
          <w:lang w:eastAsia="zh-CN"/>
          <w14:textFill>
            <w14:solidFill>
              <w14:schemeClr w14:val="tx1"/>
            </w14:solidFill>
          </w14:textFill>
        </w:rPr>
        <w:t>供应商</w:t>
      </w:r>
      <w:r>
        <w:rPr>
          <w:rFonts w:hint="eastAsia" w:ascii="宋体" w:hAnsi="宋体" w:cs="宋体"/>
          <w:bCs/>
          <w:color w:val="000000" w:themeColor="text1"/>
          <w:sz w:val="24"/>
          <w:szCs w:val="24"/>
          <w:highlight w:val="none"/>
          <w14:textFill>
            <w14:solidFill>
              <w14:schemeClr w14:val="tx1"/>
            </w14:solidFill>
          </w14:textFill>
        </w:rPr>
        <w:t>代表：</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(电子签字或电子盖章)</w:t>
      </w:r>
    </w:p>
    <w:p w14:paraId="18035349">
      <w:pPr>
        <w:autoSpaceDE w:val="0"/>
        <w:autoSpaceDN w:val="0"/>
        <w:spacing w:line="360" w:lineRule="auto"/>
        <w:ind w:firstLine="480" w:firstLineChars="200"/>
        <w:jc w:val="right"/>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ab/>
      </w:r>
      <w:r>
        <w:rPr>
          <w:rFonts w:hint="eastAsia" w:ascii="宋体" w:hAnsi="宋体" w:cs="宋体"/>
          <w:bCs/>
          <w:color w:val="000000" w:themeColor="text1"/>
          <w:sz w:val="24"/>
          <w:szCs w:val="24"/>
          <w:highlight w:val="none"/>
          <w14:textFill>
            <w14:solidFill>
              <w14:schemeClr w14:val="tx1"/>
            </w14:solidFill>
          </w14:textFill>
        </w:rPr>
        <w:t xml:space="preserve">                     日　期：</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年</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月</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日</w:t>
      </w:r>
    </w:p>
    <w:p w14:paraId="1D01DB4B">
      <w:pPr>
        <w:tabs>
          <w:tab w:val="left" w:pos="4000"/>
        </w:tabs>
        <w:adjustRightInd w:val="0"/>
        <w:spacing w:line="360" w:lineRule="auto"/>
        <w:rPr>
          <w:rFonts w:ascii="宋体" w:hAnsi="宋体" w:cs="宋体"/>
          <w:bCs/>
          <w:color w:val="000000" w:themeColor="text1"/>
          <w:sz w:val="24"/>
          <w:szCs w:val="24"/>
          <w:highlight w:val="none"/>
          <w14:textFill>
            <w14:solidFill>
              <w14:schemeClr w14:val="tx1"/>
            </w14:solidFill>
          </w14:textFill>
        </w:rPr>
      </w:pPr>
    </w:p>
    <w:p w14:paraId="136903B6">
      <w:pPr>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w:t>
      </w:r>
    </w:p>
    <w:p w14:paraId="7BA3E993">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备注：除可填报项目外，对本投标函的任何修改将被视为非实质性响应报价，从而导致该报价被拒绝。</w:t>
      </w:r>
    </w:p>
    <w:p w14:paraId="66BB9645">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br w:type="page"/>
      </w:r>
      <w:bookmarkStart w:id="118" w:name="_Toc22071"/>
      <w:r>
        <w:rPr>
          <w:rFonts w:hint="eastAsia" w:ascii="宋体" w:hAnsi="宋体" w:cs="宋体"/>
          <w:b/>
          <w:color w:val="000000" w:themeColor="text1"/>
          <w:sz w:val="24"/>
          <w:szCs w:val="24"/>
          <w:highlight w:val="none"/>
          <w14:textFill>
            <w14:solidFill>
              <w14:schemeClr w14:val="tx1"/>
            </w14:solidFill>
          </w14:textFill>
        </w:rPr>
        <w:t>2、法定代表人身份证明书或法定代表人授权委托书</w:t>
      </w:r>
    </w:p>
    <w:p w14:paraId="7CB52BDE">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2.1 法定代表人身份证明书</w:t>
      </w:r>
      <w:bookmarkEnd w:id="118"/>
    </w:p>
    <w:p w14:paraId="0DAB78C4">
      <w:pPr>
        <w:spacing w:line="360" w:lineRule="auto"/>
        <w:ind w:firstLine="570"/>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w:t>
      </w:r>
    </w:p>
    <w:p w14:paraId="37F72545">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单位名称：</w:t>
      </w:r>
      <w:r>
        <w:rPr>
          <w:rFonts w:hint="eastAsia" w:ascii="宋体" w:hAnsi="宋体" w:cs="宋体"/>
          <w:bCs/>
          <w:color w:val="000000" w:themeColor="text1"/>
          <w:sz w:val="24"/>
          <w:szCs w:val="24"/>
          <w:highlight w:val="none"/>
          <w:u w:val="single"/>
          <w14:textFill>
            <w14:solidFill>
              <w14:schemeClr w14:val="tx1"/>
            </w14:solidFill>
          </w14:textFill>
        </w:rPr>
        <w:t xml:space="preserve">                      </w:t>
      </w:r>
    </w:p>
    <w:p w14:paraId="1B26079E">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单位性质：</w:t>
      </w:r>
      <w:r>
        <w:rPr>
          <w:rFonts w:hint="eastAsia" w:ascii="宋体" w:hAnsi="宋体" w:cs="宋体"/>
          <w:bCs/>
          <w:color w:val="000000" w:themeColor="text1"/>
          <w:sz w:val="24"/>
          <w:szCs w:val="24"/>
          <w:highlight w:val="none"/>
          <w:u w:val="single"/>
          <w14:textFill>
            <w14:solidFill>
              <w14:schemeClr w14:val="tx1"/>
            </w14:solidFill>
          </w14:textFill>
        </w:rPr>
        <w:t xml:space="preserve">                      </w:t>
      </w:r>
    </w:p>
    <w:p w14:paraId="3EE594F5">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地    址：</w:t>
      </w:r>
      <w:r>
        <w:rPr>
          <w:rFonts w:hint="eastAsia" w:ascii="宋体" w:hAnsi="宋体" w:cs="宋体"/>
          <w:bCs/>
          <w:color w:val="000000" w:themeColor="text1"/>
          <w:sz w:val="24"/>
          <w:szCs w:val="24"/>
          <w:highlight w:val="none"/>
          <w:u w:val="single"/>
          <w14:textFill>
            <w14:solidFill>
              <w14:schemeClr w14:val="tx1"/>
            </w14:solidFill>
          </w14:textFill>
        </w:rPr>
        <w:t xml:space="preserve">                      </w:t>
      </w:r>
    </w:p>
    <w:p w14:paraId="529ECA61">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成立时间：</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年</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月</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日</w:t>
      </w:r>
    </w:p>
    <w:p w14:paraId="289E9089">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经营期限：</w:t>
      </w:r>
      <w:r>
        <w:rPr>
          <w:rFonts w:hint="eastAsia" w:ascii="宋体" w:hAnsi="宋体" w:cs="宋体"/>
          <w:bCs/>
          <w:color w:val="000000" w:themeColor="text1"/>
          <w:sz w:val="24"/>
          <w:szCs w:val="24"/>
          <w:highlight w:val="none"/>
          <w:u w:val="single"/>
          <w14:textFill>
            <w14:solidFill>
              <w14:schemeClr w14:val="tx1"/>
            </w14:solidFill>
          </w14:textFill>
        </w:rPr>
        <w:t xml:space="preserve">                      </w:t>
      </w:r>
    </w:p>
    <w:p w14:paraId="387F661F">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姓    名：</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 xml:space="preserve">        性  别：</w:t>
      </w:r>
      <w:r>
        <w:rPr>
          <w:rFonts w:hint="eastAsia" w:ascii="宋体" w:hAnsi="宋体" w:cs="宋体"/>
          <w:bCs/>
          <w:color w:val="000000" w:themeColor="text1"/>
          <w:sz w:val="24"/>
          <w:szCs w:val="24"/>
          <w:highlight w:val="none"/>
          <w:u w:val="single"/>
          <w14:textFill>
            <w14:solidFill>
              <w14:schemeClr w14:val="tx1"/>
            </w14:solidFill>
          </w14:textFill>
        </w:rPr>
        <w:t xml:space="preserve">             </w:t>
      </w:r>
    </w:p>
    <w:p w14:paraId="29C466E9">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年    龄：</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 xml:space="preserve">        职  务：</w:t>
      </w:r>
      <w:r>
        <w:rPr>
          <w:rFonts w:hint="eastAsia" w:ascii="宋体" w:hAnsi="宋体" w:cs="宋体"/>
          <w:bCs/>
          <w:color w:val="000000" w:themeColor="text1"/>
          <w:sz w:val="24"/>
          <w:szCs w:val="24"/>
          <w:highlight w:val="none"/>
          <w:u w:val="single"/>
          <w14:textFill>
            <w14:solidFill>
              <w14:schemeClr w14:val="tx1"/>
            </w14:solidFill>
          </w14:textFill>
        </w:rPr>
        <w:t xml:space="preserve">             </w:t>
      </w:r>
    </w:p>
    <w:p w14:paraId="4B110C33">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系</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u w:val="single"/>
          <w:lang w:eastAsia="zh-CN"/>
          <w14:textFill>
            <w14:solidFill>
              <w14:schemeClr w14:val="tx1"/>
            </w14:solidFill>
          </w14:textFill>
        </w:rPr>
        <w:t>供应商</w:t>
      </w:r>
      <w:r>
        <w:rPr>
          <w:rFonts w:hint="eastAsia" w:ascii="宋体" w:hAnsi="宋体" w:cs="宋体"/>
          <w:bCs/>
          <w:color w:val="000000" w:themeColor="text1"/>
          <w:sz w:val="24"/>
          <w:szCs w:val="24"/>
          <w:highlight w:val="none"/>
          <w:u w:val="single"/>
          <w14:textFill>
            <w14:solidFill>
              <w14:schemeClr w14:val="tx1"/>
            </w14:solidFill>
          </w14:textFill>
        </w:rPr>
        <w:t xml:space="preserve">名称）                 </w:t>
      </w:r>
      <w:r>
        <w:rPr>
          <w:rFonts w:hint="eastAsia" w:ascii="宋体" w:hAnsi="宋体" w:cs="宋体"/>
          <w:bCs/>
          <w:color w:val="000000" w:themeColor="text1"/>
          <w:sz w:val="24"/>
          <w:szCs w:val="24"/>
          <w:highlight w:val="none"/>
          <w14:textFill>
            <w14:solidFill>
              <w14:schemeClr w14:val="tx1"/>
            </w14:solidFill>
          </w14:textFill>
        </w:rPr>
        <w:t>的法定代表人。</w:t>
      </w:r>
    </w:p>
    <w:p w14:paraId="09C5846B">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w:t>
      </w:r>
    </w:p>
    <w:p w14:paraId="3CE27D59">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附法定代表人有效的身份证正反两面复印件。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64"/>
        <w:gridCol w:w="4264"/>
      </w:tblGrid>
      <w:tr w14:paraId="2D0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6" w:hRule="atLeast"/>
          <w:jc w:val="center"/>
        </w:trPr>
        <w:tc>
          <w:tcPr>
            <w:tcW w:w="4264" w:type="dxa"/>
            <w:tcMar>
              <w:top w:w="0" w:type="dxa"/>
              <w:left w:w="108" w:type="dxa"/>
              <w:bottom w:w="0" w:type="dxa"/>
              <w:right w:w="108" w:type="dxa"/>
            </w:tcMar>
          </w:tcPr>
          <w:p w14:paraId="406F2845">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w:t>
            </w:r>
          </w:p>
        </w:tc>
        <w:tc>
          <w:tcPr>
            <w:tcW w:w="4264" w:type="dxa"/>
            <w:tcMar>
              <w:top w:w="0" w:type="dxa"/>
              <w:left w:w="108" w:type="dxa"/>
              <w:bottom w:w="0" w:type="dxa"/>
              <w:right w:w="108" w:type="dxa"/>
            </w:tcMar>
          </w:tcPr>
          <w:p w14:paraId="3F86EDD3">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w:t>
            </w:r>
          </w:p>
        </w:tc>
      </w:tr>
    </w:tbl>
    <w:p w14:paraId="652158F3">
      <w:pPr>
        <w:shd w:val="clear" w:color="auto" w:fill="FFFFFF"/>
        <w:spacing w:line="360" w:lineRule="auto"/>
        <w:ind w:firstLine="420"/>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w:t>
      </w:r>
    </w:p>
    <w:p w14:paraId="31C8135B">
      <w:pPr>
        <w:spacing w:line="360" w:lineRule="auto"/>
        <w:rPr>
          <w:rFonts w:ascii="宋体" w:hAnsi="宋体" w:cs="宋体"/>
          <w:bCs/>
          <w:color w:val="000000" w:themeColor="text1"/>
          <w:sz w:val="24"/>
          <w:szCs w:val="24"/>
          <w:highlight w:val="none"/>
          <w14:textFill>
            <w14:solidFill>
              <w14:schemeClr w14:val="tx1"/>
            </w14:solidFill>
          </w14:textFill>
        </w:rPr>
      </w:pPr>
    </w:p>
    <w:p w14:paraId="54A0AC2A">
      <w:pPr>
        <w:spacing w:line="360" w:lineRule="auto"/>
        <w:ind w:firstLine="960" w:firstLineChars="4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特此证明。</w:t>
      </w:r>
    </w:p>
    <w:p w14:paraId="6752E446">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w:t>
      </w:r>
    </w:p>
    <w:p w14:paraId="01516E2B">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w:t>
      </w:r>
    </w:p>
    <w:p w14:paraId="76A6F96D">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w:t>
      </w:r>
      <w:bookmarkStart w:id="119" w:name="_Toc175644065"/>
      <w:bookmarkStart w:id="120" w:name="_Toc86202635"/>
    </w:p>
    <w:p w14:paraId="2F1F11BF">
      <w:pPr>
        <w:spacing w:line="360" w:lineRule="auto"/>
        <w:ind w:firstLine="3480" w:firstLineChars="1450"/>
        <w:jc w:val="righ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eastAsia="zh-CN"/>
          <w14:textFill>
            <w14:solidFill>
              <w14:schemeClr w14:val="tx1"/>
            </w14:solidFill>
          </w14:textFill>
        </w:rPr>
        <w:t>供应商</w:t>
      </w:r>
      <w:r>
        <w:rPr>
          <w:rFonts w:hint="eastAsia" w:ascii="宋体" w:hAnsi="宋体" w:cs="宋体"/>
          <w:bCs/>
          <w:color w:val="000000" w:themeColor="text1"/>
          <w:sz w:val="24"/>
          <w:szCs w:val="24"/>
          <w:highlight w:val="none"/>
          <w14:textFill>
            <w14:solidFill>
              <w14:schemeClr w14:val="tx1"/>
            </w14:solidFill>
          </w14:textFill>
        </w:rPr>
        <w:t>：</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(电子签章)</w:t>
      </w:r>
    </w:p>
    <w:p w14:paraId="58006F50">
      <w:pPr>
        <w:tabs>
          <w:tab w:val="left" w:pos="4000"/>
        </w:tabs>
        <w:spacing w:line="360" w:lineRule="auto"/>
        <w:ind w:firstLine="3480" w:firstLineChars="1450"/>
        <w:jc w:val="righ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法定代表人：</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(电子签字或电子签章)</w:t>
      </w:r>
    </w:p>
    <w:p w14:paraId="1E09D4BC">
      <w:pPr>
        <w:spacing w:line="360" w:lineRule="auto"/>
        <w:jc w:val="righ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ab/>
      </w:r>
      <w:r>
        <w:rPr>
          <w:rFonts w:hint="eastAsia" w:ascii="宋体" w:hAnsi="宋体" w:cs="宋体"/>
          <w:bCs/>
          <w:color w:val="000000" w:themeColor="text1"/>
          <w:sz w:val="24"/>
          <w:szCs w:val="24"/>
          <w:highlight w:val="none"/>
          <w14:textFill>
            <w14:solidFill>
              <w14:schemeClr w14:val="tx1"/>
            </w14:solidFill>
          </w14:textFill>
        </w:rPr>
        <w:t xml:space="preserve">                     日　期：</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年</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月</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日</w:t>
      </w:r>
      <w:bookmarkStart w:id="121" w:name="_Toc13995"/>
    </w:p>
    <w:p w14:paraId="4A96CF6C">
      <w:pPr>
        <w:spacing w:line="360" w:lineRule="auto"/>
        <w:jc w:val="center"/>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br w:type="page"/>
      </w:r>
      <w:r>
        <w:rPr>
          <w:rFonts w:hint="eastAsia" w:ascii="宋体" w:hAnsi="宋体" w:cs="宋体"/>
          <w:b/>
          <w:color w:val="000000" w:themeColor="text1"/>
          <w:sz w:val="24"/>
          <w:szCs w:val="24"/>
          <w:highlight w:val="none"/>
          <w14:textFill>
            <w14:solidFill>
              <w14:schemeClr w14:val="tx1"/>
            </w14:solidFill>
          </w14:textFill>
        </w:rPr>
        <w:t xml:space="preserve">2.2  </w:t>
      </w:r>
      <w:r>
        <w:rPr>
          <w:rFonts w:hint="eastAsia" w:ascii="宋体" w:hAnsi="宋体" w:cs="宋体"/>
          <w:b/>
          <w:color w:val="000000" w:themeColor="text1"/>
          <w:kern w:val="0"/>
          <w:sz w:val="24"/>
          <w:szCs w:val="24"/>
          <w:highlight w:val="none"/>
          <w14:textFill>
            <w14:solidFill>
              <w14:schemeClr w14:val="tx1"/>
            </w14:solidFill>
          </w14:textFill>
        </w:rPr>
        <w:t>法定代表人授权委托书</w:t>
      </w:r>
      <w:bookmarkEnd w:id="121"/>
    </w:p>
    <w:p w14:paraId="4EDFDD74">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w:t>
      </w:r>
    </w:p>
    <w:p w14:paraId="0A03A6D1">
      <w:pPr>
        <w:tabs>
          <w:tab w:val="left" w:pos="4860"/>
        </w:tabs>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w:t>
      </w:r>
    </w:p>
    <w:bookmarkEnd w:id="119"/>
    <w:bookmarkEnd w:id="120"/>
    <w:p w14:paraId="24B10310">
      <w:pPr>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本授权委托书声明：注册于</w:t>
      </w:r>
      <w:r>
        <w:rPr>
          <w:rFonts w:hint="eastAsia" w:ascii="宋体" w:hAnsi="宋体" w:cs="宋体"/>
          <w:bCs/>
          <w:color w:val="000000" w:themeColor="text1"/>
          <w:sz w:val="24"/>
          <w:szCs w:val="24"/>
          <w:highlight w:val="none"/>
          <w:u w:val="single"/>
          <w14:textFill>
            <w14:solidFill>
              <w14:schemeClr w14:val="tx1"/>
            </w14:solidFill>
          </w14:textFill>
        </w:rPr>
        <w:t>         </w:t>
      </w:r>
      <w:r>
        <w:rPr>
          <w:rFonts w:hint="eastAsia" w:ascii="宋体" w:hAnsi="宋体" w:cs="宋体"/>
          <w:bCs/>
          <w:color w:val="000000" w:themeColor="text1"/>
          <w:sz w:val="24"/>
          <w:szCs w:val="24"/>
          <w:highlight w:val="none"/>
          <w14:textFill>
            <w14:solidFill>
              <w14:schemeClr w14:val="tx1"/>
            </w14:solidFill>
          </w14:textFill>
        </w:rPr>
        <w:t>（</w:t>
      </w:r>
      <w:r>
        <w:rPr>
          <w:rFonts w:hint="eastAsia" w:ascii="宋体" w:hAnsi="宋体" w:cs="宋体"/>
          <w:bCs/>
          <w:color w:val="000000" w:themeColor="text1"/>
          <w:sz w:val="24"/>
          <w:szCs w:val="24"/>
          <w:highlight w:val="none"/>
          <w:lang w:eastAsia="zh-CN"/>
          <w14:textFill>
            <w14:solidFill>
              <w14:schemeClr w14:val="tx1"/>
            </w14:solidFill>
          </w14:textFill>
        </w:rPr>
        <w:t>供应商</w:t>
      </w:r>
      <w:r>
        <w:rPr>
          <w:rFonts w:hint="eastAsia" w:ascii="宋体" w:hAnsi="宋体" w:cs="宋体"/>
          <w:bCs/>
          <w:color w:val="000000" w:themeColor="text1"/>
          <w:sz w:val="24"/>
          <w:szCs w:val="24"/>
          <w:highlight w:val="none"/>
          <w14:textFill>
            <w14:solidFill>
              <w14:schemeClr w14:val="tx1"/>
            </w14:solidFill>
          </w14:textFill>
        </w:rPr>
        <w:t>住址）的</w:t>
      </w:r>
      <w:r>
        <w:rPr>
          <w:rFonts w:hint="eastAsia" w:ascii="宋体" w:hAnsi="宋体" w:cs="宋体"/>
          <w:bCs/>
          <w:color w:val="000000" w:themeColor="text1"/>
          <w:sz w:val="24"/>
          <w:szCs w:val="24"/>
          <w:highlight w:val="none"/>
          <w:u w:val="single"/>
          <w14:textFill>
            <w14:solidFill>
              <w14:schemeClr w14:val="tx1"/>
            </w14:solidFill>
          </w14:textFill>
        </w:rPr>
        <w:t>      </w:t>
      </w:r>
      <w:r>
        <w:rPr>
          <w:rFonts w:hint="eastAsia" w:ascii="宋体" w:hAnsi="宋体" w:cs="宋体"/>
          <w:bCs/>
          <w:color w:val="000000" w:themeColor="text1"/>
          <w:sz w:val="24"/>
          <w:szCs w:val="24"/>
          <w:highlight w:val="none"/>
          <w14:textFill>
            <w14:solidFill>
              <w14:schemeClr w14:val="tx1"/>
            </w14:solidFill>
          </w14:textFill>
        </w:rPr>
        <w:t>（</w:t>
      </w:r>
      <w:r>
        <w:rPr>
          <w:rFonts w:hint="eastAsia" w:ascii="宋体" w:hAnsi="宋体" w:cs="宋体"/>
          <w:bCs/>
          <w:color w:val="000000" w:themeColor="text1"/>
          <w:sz w:val="24"/>
          <w:szCs w:val="24"/>
          <w:highlight w:val="none"/>
          <w:lang w:eastAsia="zh-CN"/>
          <w14:textFill>
            <w14:solidFill>
              <w14:schemeClr w14:val="tx1"/>
            </w14:solidFill>
          </w14:textFill>
        </w:rPr>
        <w:t>供应商</w:t>
      </w:r>
      <w:r>
        <w:rPr>
          <w:rFonts w:hint="eastAsia" w:ascii="宋体" w:hAnsi="宋体" w:cs="宋体"/>
          <w:bCs/>
          <w:color w:val="000000" w:themeColor="text1"/>
          <w:sz w:val="24"/>
          <w:szCs w:val="24"/>
          <w:highlight w:val="none"/>
          <w14:textFill>
            <w14:solidFill>
              <w14:schemeClr w14:val="tx1"/>
            </w14:solidFill>
          </w14:textFill>
        </w:rPr>
        <w:t>名称）法定代表人</w:t>
      </w:r>
      <w:r>
        <w:rPr>
          <w:rFonts w:hint="eastAsia" w:ascii="宋体" w:hAnsi="宋体" w:cs="宋体"/>
          <w:bCs/>
          <w:color w:val="000000" w:themeColor="text1"/>
          <w:sz w:val="24"/>
          <w:szCs w:val="24"/>
          <w:highlight w:val="none"/>
          <w:u w:val="single"/>
          <w14:textFill>
            <w14:solidFill>
              <w14:schemeClr w14:val="tx1"/>
            </w14:solidFill>
          </w14:textFill>
        </w:rPr>
        <w:t>             </w:t>
      </w:r>
      <w:r>
        <w:rPr>
          <w:rFonts w:hint="eastAsia" w:ascii="宋体" w:hAnsi="宋体" w:cs="宋体"/>
          <w:bCs/>
          <w:color w:val="000000" w:themeColor="text1"/>
          <w:sz w:val="24"/>
          <w:szCs w:val="24"/>
          <w:highlight w:val="none"/>
          <w14:textFill>
            <w14:solidFill>
              <w14:schemeClr w14:val="tx1"/>
            </w14:solidFill>
          </w14:textFill>
        </w:rPr>
        <w:t>（法定代表人姓名、职务、身份证号）代表本公司授权</w:t>
      </w:r>
      <w:r>
        <w:rPr>
          <w:rFonts w:hint="eastAsia" w:ascii="宋体" w:hAnsi="宋体" w:cs="宋体"/>
          <w:bCs/>
          <w:color w:val="000000" w:themeColor="text1"/>
          <w:sz w:val="24"/>
          <w:szCs w:val="24"/>
          <w:highlight w:val="none"/>
          <w:u w:val="single"/>
          <w14:textFill>
            <w14:solidFill>
              <w14:schemeClr w14:val="tx1"/>
            </w14:solidFill>
          </w14:textFill>
        </w:rPr>
        <w:t>         </w:t>
      </w:r>
      <w:r>
        <w:rPr>
          <w:rFonts w:hint="eastAsia" w:ascii="宋体" w:hAnsi="宋体" w:cs="宋体"/>
          <w:bCs/>
          <w:color w:val="000000" w:themeColor="text1"/>
          <w:sz w:val="24"/>
          <w:szCs w:val="24"/>
          <w:highlight w:val="none"/>
          <w14:textFill>
            <w14:solidFill>
              <w14:schemeClr w14:val="tx1"/>
            </w14:solidFill>
          </w14:textFill>
        </w:rPr>
        <w:t>（</w:t>
      </w:r>
      <w:r>
        <w:rPr>
          <w:rFonts w:hint="eastAsia" w:ascii="宋体" w:hAnsi="宋体" w:cs="宋体"/>
          <w:bCs/>
          <w:color w:val="000000" w:themeColor="text1"/>
          <w:sz w:val="24"/>
          <w:szCs w:val="24"/>
          <w:highlight w:val="none"/>
          <w:lang w:eastAsia="zh-CN"/>
          <w14:textFill>
            <w14:solidFill>
              <w14:schemeClr w14:val="tx1"/>
            </w14:solidFill>
          </w14:textFill>
        </w:rPr>
        <w:t>供应商</w:t>
      </w:r>
      <w:r>
        <w:rPr>
          <w:rFonts w:hint="eastAsia" w:ascii="宋体" w:hAnsi="宋体" w:cs="宋体"/>
          <w:bCs/>
          <w:color w:val="000000" w:themeColor="text1"/>
          <w:sz w:val="24"/>
          <w:szCs w:val="24"/>
          <w:highlight w:val="none"/>
          <w14:textFill>
            <w14:solidFill>
              <w14:schemeClr w14:val="tx1"/>
            </w14:solidFill>
          </w14:textFill>
        </w:rPr>
        <w:t>代表姓名、职务、身份证号）为本公司的合法代理人，就贵方组织的</w:t>
      </w:r>
      <w:r>
        <w:rPr>
          <w:rFonts w:hint="eastAsia" w:ascii="宋体" w:hAnsi="宋体" w:cs="宋体"/>
          <w:bCs/>
          <w:color w:val="000000" w:themeColor="text1"/>
          <w:sz w:val="24"/>
          <w:szCs w:val="24"/>
          <w:highlight w:val="none"/>
          <w:u w:val="single"/>
          <w14:textFill>
            <w14:solidFill>
              <w14:schemeClr w14:val="tx1"/>
            </w14:solidFill>
          </w14:textFill>
        </w:rPr>
        <w:t>              </w:t>
      </w:r>
      <w:r>
        <w:rPr>
          <w:rFonts w:hint="eastAsia" w:ascii="宋体" w:hAnsi="宋体" w:cs="宋体"/>
          <w:bCs/>
          <w:color w:val="000000" w:themeColor="text1"/>
          <w:sz w:val="24"/>
          <w:szCs w:val="24"/>
          <w:highlight w:val="none"/>
          <w14:textFill>
            <w14:solidFill>
              <w14:schemeClr w14:val="tx1"/>
            </w14:solidFill>
          </w14:textFill>
        </w:rPr>
        <w:t>项目，项目编号：</w:t>
      </w:r>
      <w:r>
        <w:rPr>
          <w:rFonts w:hint="eastAsia" w:ascii="宋体" w:hAnsi="宋体" w:cs="宋体"/>
          <w:bCs/>
          <w:color w:val="000000" w:themeColor="text1"/>
          <w:sz w:val="24"/>
          <w:szCs w:val="24"/>
          <w:highlight w:val="none"/>
          <w:u w:val="single"/>
          <w14:textFill>
            <w14:solidFill>
              <w14:schemeClr w14:val="tx1"/>
            </w14:solidFill>
          </w14:textFill>
        </w:rPr>
        <w:t>        </w:t>
      </w:r>
      <w:r>
        <w:rPr>
          <w:rFonts w:hint="eastAsia" w:ascii="宋体" w:hAnsi="宋体" w:cs="宋体"/>
          <w:bCs/>
          <w:color w:val="000000" w:themeColor="text1"/>
          <w:sz w:val="24"/>
          <w:szCs w:val="24"/>
          <w:highlight w:val="none"/>
          <w14:textFill>
            <w14:solidFill>
              <w14:schemeClr w14:val="tx1"/>
            </w14:solidFill>
          </w14:textFill>
        </w:rPr>
        <w:t>，以本公司名义处理一切与之有关的事务。</w:t>
      </w:r>
    </w:p>
    <w:p w14:paraId="4E0CF735">
      <w:pPr>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本授权书于</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年</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月</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日生效，特此声明。</w:t>
      </w:r>
    </w:p>
    <w:p w14:paraId="4E7A5924">
      <w:pPr>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p>
    <w:p w14:paraId="5FD70A67">
      <w:pPr>
        <w:spacing w:line="360" w:lineRule="auto"/>
        <w:ind w:firstLine="360" w:firstLineChars="15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附法定代表人、</w:t>
      </w:r>
      <w:r>
        <w:rPr>
          <w:rFonts w:hint="eastAsia" w:ascii="宋体" w:hAnsi="宋体" w:cs="宋体"/>
          <w:bCs/>
          <w:color w:val="000000" w:themeColor="text1"/>
          <w:sz w:val="24"/>
          <w:szCs w:val="24"/>
          <w:highlight w:val="none"/>
          <w:lang w:eastAsia="zh-CN"/>
          <w14:textFill>
            <w14:solidFill>
              <w14:schemeClr w14:val="tx1"/>
            </w14:solidFill>
          </w14:textFill>
        </w:rPr>
        <w:t>供应商</w:t>
      </w:r>
      <w:r>
        <w:rPr>
          <w:rFonts w:hint="eastAsia" w:ascii="宋体" w:hAnsi="宋体" w:cs="宋体"/>
          <w:bCs/>
          <w:color w:val="000000" w:themeColor="text1"/>
          <w:sz w:val="24"/>
          <w:szCs w:val="24"/>
          <w:highlight w:val="none"/>
          <w14:textFill>
            <w14:solidFill>
              <w14:schemeClr w14:val="tx1"/>
            </w14:solidFill>
          </w14:textFill>
        </w:rPr>
        <w:t>代表有效的身份证正反两面复印件：</w:t>
      </w:r>
    </w:p>
    <w:tbl>
      <w:tblPr>
        <w:tblStyle w:val="6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00"/>
        <w:gridCol w:w="4300"/>
      </w:tblGrid>
      <w:tr w14:paraId="65082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9" w:hRule="atLeast"/>
          <w:jc w:val="center"/>
        </w:trPr>
        <w:tc>
          <w:tcPr>
            <w:tcW w:w="4300" w:type="dxa"/>
            <w:tcMar>
              <w:top w:w="0" w:type="dxa"/>
              <w:left w:w="108" w:type="dxa"/>
              <w:bottom w:w="0" w:type="dxa"/>
              <w:right w:w="108" w:type="dxa"/>
            </w:tcMar>
          </w:tcPr>
          <w:p w14:paraId="0EBC5128">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w:t>
            </w:r>
          </w:p>
        </w:tc>
        <w:tc>
          <w:tcPr>
            <w:tcW w:w="4300" w:type="dxa"/>
            <w:tcMar>
              <w:top w:w="0" w:type="dxa"/>
              <w:left w:w="108" w:type="dxa"/>
              <w:bottom w:w="0" w:type="dxa"/>
              <w:right w:w="108" w:type="dxa"/>
            </w:tcMar>
          </w:tcPr>
          <w:p w14:paraId="2CF29637">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w:t>
            </w:r>
          </w:p>
        </w:tc>
      </w:tr>
      <w:tr w14:paraId="58471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5" w:hRule="atLeast"/>
          <w:jc w:val="center"/>
        </w:trPr>
        <w:tc>
          <w:tcPr>
            <w:tcW w:w="4300" w:type="dxa"/>
            <w:tcMar>
              <w:top w:w="0" w:type="dxa"/>
              <w:left w:w="108" w:type="dxa"/>
              <w:bottom w:w="0" w:type="dxa"/>
              <w:right w:w="108" w:type="dxa"/>
            </w:tcMar>
          </w:tcPr>
          <w:p w14:paraId="34EBB4A7">
            <w:pPr>
              <w:spacing w:line="360" w:lineRule="auto"/>
              <w:rPr>
                <w:rFonts w:ascii="宋体" w:hAnsi="宋体" w:cs="宋体"/>
                <w:bCs/>
                <w:color w:val="000000" w:themeColor="text1"/>
                <w:sz w:val="24"/>
                <w:szCs w:val="24"/>
                <w:highlight w:val="none"/>
                <w14:textFill>
                  <w14:solidFill>
                    <w14:schemeClr w14:val="tx1"/>
                  </w14:solidFill>
                </w14:textFill>
              </w:rPr>
            </w:pPr>
          </w:p>
        </w:tc>
        <w:tc>
          <w:tcPr>
            <w:tcW w:w="4300" w:type="dxa"/>
            <w:tcMar>
              <w:top w:w="0" w:type="dxa"/>
              <w:left w:w="108" w:type="dxa"/>
              <w:bottom w:w="0" w:type="dxa"/>
              <w:right w:w="108" w:type="dxa"/>
            </w:tcMar>
          </w:tcPr>
          <w:p w14:paraId="3BC6764C">
            <w:pPr>
              <w:spacing w:line="360" w:lineRule="auto"/>
              <w:rPr>
                <w:rFonts w:ascii="宋体" w:hAnsi="宋体" w:cs="宋体"/>
                <w:bCs/>
                <w:color w:val="000000" w:themeColor="text1"/>
                <w:sz w:val="24"/>
                <w:szCs w:val="24"/>
                <w:highlight w:val="none"/>
                <w14:textFill>
                  <w14:solidFill>
                    <w14:schemeClr w14:val="tx1"/>
                  </w14:solidFill>
                </w14:textFill>
              </w:rPr>
            </w:pPr>
          </w:p>
        </w:tc>
      </w:tr>
    </w:tbl>
    <w:p w14:paraId="6E19558A">
      <w:pPr>
        <w:spacing w:line="360" w:lineRule="auto"/>
        <w:ind w:firstLine="3480" w:firstLineChars="1450"/>
        <w:rPr>
          <w:rFonts w:ascii="宋体" w:hAnsi="宋体" w:cs="宋体"/>
          <w:bCs/>
          <w:color w:val="000000" w:themeColor="text1"/>
          <w:sz w:val="24"/>
          <w:szCs w:val="24"/>
          <w:highlight w:val="none"/>
          <w14:textFill>
            <w14:solidFill>
              <w14:schemeClr w14:val="tx1"/>
            </w14:solidFill>
          </w14:textFill>
        </w:rPr>
      </w:pPr>
    </w:p>
    <w:p w14:paraId="0E210133">
      <w:pPr>
        <w:spacing w:line="360" w:lineRule="auto"/>
        <w:ind w:firstLine="2880" w:firstLineChars="1200"/>
        <w:jc w:val="both"/>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eastAsia="zh-CN"/>
          <w14:textFill>
            <w14:solidFill>
              <w14:schemeClr w14:val="tx1"/>
            </w14:solidFill>
          </w14:textFill>
        </w:rPr>
        <w:t>供应商</w:t>
      </w:r>
      <w:r>
        <w:rPr>
          <w:rFonts w:hint="eastAsia" w:ascii="宋体" w:hAnsi="宋体" w:cs="宋体"/>
          <w:bCs/>
          <w:color w:val="000000" w:themeColor="text1"/>
          <w:sz w:val="24"/>
          <w:szCs w:val="24"/>
          <w:highlight w:val="none"/>
          <w14:textFill>
            <w14:solidFill>
              <w14:schemeClr w14:val="tx1"/>
            </w14:solidFill>
          </w14:textFill>
        </w:rPr>
        <w:t>：</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(电子签章)</w:t>
      </w:r>
    </w:p>
    <w:p w14:paraId="46351AA7">
      <w:pPr>
        <w:tabs>
          <w:tab w:val="left" w:pos="4000"/>
        </w:tabs>
        <w:spacing w:line="360" w:lineRule="auto"/>
        <w:ind w:firstLine="2880" w:firstLineChars="1200"/>
        <w:jc w:val="both"/>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法定代表人：</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(电子签字或电子签章)</w:t>
      </w:r>
    </w:p>
    <w:p w14:paraId="49DF857A">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w:t>
      </w:r>
      <w:r>
        <w:rPr>
          <w:rFonts w:hint="eastAsia" w:ascii="宋体" w:hAnsi="宋体" w:cs="宋体"/>
          <w:bCs/>
          <w:color w:val="000000" w:themeColor="text1"/>
          <w:sz w:val="24"/>
          <w:szCs w:val="24"/>
          <w:highlight w:val="none"/>
          <w:lang w:eastAsia="zh-CN"/>
          <w14:textFill>
            <w14:solidFill>
              <w14:schemeClr w14:val="tx1"/>
            </w14:solidFill>
          </w14:textFill>
        </w:rPr>
        <w:t>供应商</w:t>
      </w:r>
      <w:r>
        <w:rPr>
          <w:rFonts w:hint="eastAsia" w:ascii="宋体" w:hAnsi="宋体" w:cs="宋体"/>
          <w:bCs/>
          <w:color w:val="000000" w:themeColor="text1"/>
          <w:sz w:val="24"/>
          <w:szCs w:val="24"/>
          <w:highlight w:val="none"/>
          <w14:textFill>
            <w14:solidFill>
              <w14:schemeClr w14:val="tx1"/>
            </w14:solidFill>
          </w14:textFill>
        </w:rPr>
        <w:t>代表：</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(电子签字或电子签章)</w:t>
      </w:r>
      <w:r>
        <w:rPr>
          <w:rFonts w:hint="eastAsia" w:ascii="宋体" w:hAnsi="宋体" w:cs="宋体"/>
          <w:bCs/>
          <w:color w:val="000000" w:themeColor="text1"/>
          <w:sz w:val="24"/>
          <w:szCs w:val="24"/>
          <w:highlight w:val="none"/>
          <w14:textFill>
            <w14:solidFill>
              <w14:schemeClr w14:val="tx1"/>
            </w14:solidFill>
          </w14:textFill>
        </w:rPr>
        <w:tab/>
      </w:r>
      <w:r>
        <w:rPr>
          <w:rFonts w:hint="eastAsia" w:ascii="宋体" w:hAnsi="宋体" w:cs="宋体"/>
          <w:bCs/>
          <w:color w:val="000000" w:themeColor="text1"/>
          <w:sz w:val="24"/>
          <w:szCs w:val="24"/>
          <w:highlight w:val="none"/>
          <w14:textFill>
            <w14:solidFill>
              <w14:schemeClr w14:val="tx1"/>
            </w14:solidFill>
          </w14:textFill>
        </w:rPr>
        <w:t xml:space="preserve">                     </w:t>
      </w:r>
    </w:p>
    <w:p w14:paraId="254D061F">
      <w:pPr>
        <w:spacing w:line="360" w:lineRule="auto"/>
        <w:jc w:val="righ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日　期：</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年</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月</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日</w:t>
      </w:r>
      <w:bookmarkStart w:id="122" w:name="_Toc25159"/>
    </w:p>
    <w:p w14:paraId="382040EA">
      <w:pPr>
        <w:widowControl/>
        <w:spacing w:line="360" w:lineRule="auto"/>
        <w:jc w:val="left"/>
        <w:rPr>
          <w:rFonts w:ascii="宋体" w:hAnsi="宋体" w:cs="宋体"/>
          <w:bCs/>
          <w:color w:val="000000" w:themeColor="text1"/>
          <w:sz w:val="24"/>
          <w:szCs w:val="24"/>
          <w:highlight w:val="none"/>
          <w14:textFill>
            <w14:solidFill>
              <w14:schemeClr w14:val="tx1"/>
            </w14:solidFill>
          </w14:textFill>
        </w:rPr>
      </w:pPr>
    </w:p>
    <w:p w14:paraId="6A3C1A1C">
      <w:pPr>
        <w:widowControl/>
        <w:spacing w:line="360" w:lineRule="auto"/>
        <w:jc w:val="left"/>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注：若</w:t>
      </w:r>
      <w:r>
        <w:rPr>
          <w:rFonts w:hint="eastAsia" w:ascii="宋体" w:hAnsi="宋体" w:cs="宋体"/>
          <w:bCs/>
          <w:color w:val="000000" w:themeColor="text1"/>
          <w:sz w:val="24"/>
          <w:szCs w:val="24"/>
          <w:highlight w:val="none"/>
          <w:lang w:eastAsia="zh-CN"/>
          <w14:textFill>
            <w14:solidFill>
              <w14:schemeClr w14:val="tx1"/>
            </w14:solidFill>
          </w14:textFill>
        </w:rPr>
        <w:t>供应商</w:t>
      </w:r>
      <w:r>
        <w:rPr>
          <w:rFonts w:hint="eastAsia" w:ascii="宋体" w:hAnsi="宋体" w:cs="宋体"/>
          <w:bCs/>
          <w:color w:val="000000" w:themeColor="text1"/>
          <w:sz w:val="24"/>
          <w:szCs w:val="24"/>
          <w:highlight w:val="none"/>
          <w14:textFill>
            <w14:solidFill>
              <w14:schemeClr w14:val="tx1"/>
            </w14:solidFill>
          </w14:textFill>
        </w:rPr>
        <w:t>代表和法定代表人为同一人，则无需提供2.2</w:t>
      </w:r>
      <w:r>
        <w:rPr>
          <w:rFonts w:hint="eastAsia" w:ascii="宋体" w:hAnsi="宋体" w:cs="宋体"/>
          <w:bCs/>
          <w:color w:val="000000" w:themeColor="text1"/>
          <w:kern w:val="0"/>
          <w:sz w:val="24"/>
          <w:szCs w:val="24"/>
          <w:highlight w:val="none"/>
          <w14:textFill>
            <w14:solidFill>
              <w14:schemeClr w14:val="tx1"/>
            </w14:solidFill>
          </w14:textFill>
        </w:rPr>
        <w:t>；</w:t>
      </w:r>
    </w:p>
    <w:p w14:paraId="0F4BE3CC">
      <w:pPr>
        <w:widowControl/>
        <w:spacing w:line="360" w:lineRule="auto"/>
        <w:jc w:val="lef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若</w:t>
      </w:r>
      <w:r>
        <w:rPr>
          <w:rFonts w:hint="eastAsia" w:ascii="宋体" w:hAnsi="宋体" w:cs="宋体"/>
          <w:bCs/>
          <w:color w:val="000000" w:themeColor="text1"/>
          <w:sz w:val="24"/>
          <w:szCs w:val="24"/>
          <w:highlight w:val="none"/>
          <w:lang w:eastAsia="zh-CN"/>
          <w14:textFill>
            <w14:solidFill>
              <w14:schemeClr w14:val="tx1"/>
            </w14:solidFill>
          </w14:textFill>
        </w:rPr>
        <w:t>供应商</w:t>
      </w:r>
      <w:r>
        <w:rPr>
          <w:rFonts w:hint="eastAsia" w:ascii="宋体" w:hAnsi="宋体" w:cs="宋体"/>
          <w:bCs/>
          <w:color w:val="000000" w:themeColor="text1"/>
          <w:sz w:val="24"/>
          <w:szCs w:val="24"/>
          <w:highlight w:val="none"/>
          <w14:textFill>
            <w14:solidFill>
              <w14:schemeClr w14:val="tx1"/>
            </w14:solidFill>
          </w14:textFill>
        </w:rPr>
        <w:t>代表和法定代表人为不同人，则需同时提供以上2.1和2.2。</w:t>
      </w:r>
      <w:r>
        <w:rPr>
          <w:rFonts w:hint="eastAsia" w:ascii="宋体" w:hAnsi="宋体" w:cs="宋体"/>
          <w:bCs/>
          <w:color w:val="000000" w:themeColor="text1"/>
          <w:sz w:val="24"/>
          <w:szCs w:val="24"/>
          <w:highlight w:val="none"/>
          <w14:textFill>
            <w14:solidFill>
              <w14:schemeClr w14:val="tx1"/>
            </w14:solidFill>
          </w14:textFill>
        </w:rPr>
        <w:br w:type="page"/>
      </w:r>
      <w:r>
        <w:rPr>
          <w:rFonts w:hint="eastAsia" w:ascii="宋体" w:hAnsi="宋体" w:cs="宋体"/>
          <w:b/>
          <w:color w:val="000000" w:themeColor="text1"/>
          <w:sz w:val="24"/>
          <w:szCs w:val="24"/>
          <w:highlight w:val="none"/>
          <w14:textFill>
            <w14:solidFill>
              <w14:schemeClr w14:val="tx1"/>
            </w14:solidFill>
          </w14:textFill>
        </w:rPr>
        <w:t>3、</w:t>
      </w:r>
      <w:r>
        <w:rPr>
          <w:rFonts w:hint="eastAsia" w:ascii="宋体" w:hAnsi="宋体" w:cs="宋体"/>
          <w:b/>
          <w:color w:val="000000" w:themeColor="text1"/>
          <w:sz w:val="24"/>
          <w:szCs w:val="24"/>
          <w:highlight w:val="none"/>
          <w:lang w:eastAsia="zh-CN"/>
          <w14:textFill>
            <w14:solidFill>
              <w14:schemeClr w14:val="tx1"/>
            </w14:solidFill>
          </w14:textFill>
        </w:rPr>
        <w:t>供应商</w:t>
      </w:r>
      <w:r>
        <w:rPr>
          <w:rFonts w:hint="eastAsia" w:ascii="宋体" w:hAnsi="宋体" w:cs="宋体"/>
          <w:b/>
          <w:color w:val="000000" w:themeColor="text1"/>
          <w:sz w:val="24"/>
          <w:szCs w:val="24"/>
          <w:highlight w:val="none"/>
          <w14:textFill>
            <w14:solidFill>
              <w14:schemeClr w14:val="tx1"/>
            </w14:solidFill>
          </w14:textFill>
        </w:rPr>
        <w:t>基本账户开户许可证或基本存款账户信息单</w:t>
      </w:r>
    </w:p>
    <w:p w14:paraId="667092FE">
      <w:pPr>
        <w:widowControl/>
        <w:spacing w:line="360" w:lineRule="auto"/>
        <w:jc w:val="left"/>
        <w:rPr>
          <w:rFonts w:ascii="宋体" w:hAnsi="宋体" w:cs="宋体"/>
          <w:b/>
          <w:color w:val="000000" w:themeColor="text1"/>
          <w:sz w:val="24"/>
          <w:szCs w:val="24"/>
          <w:highlight w:val="none"/>
          <w14:textFill>
            <w14:solidFill>
              <w14:schemeClr w14:val="tx1"/>
            </w14:solidFill>
          </w14:textFill>
        </w:rPr>
      </w:pPr>
    </w:p>
    <w:p w14:paraId="7BF23EBB">
      <w:pPr>
        <w:widowControl/>
        <w:spacing w:line="360" w:lineRule="auto"/>
        <w:jc w:val="left"/>
        <w:rPr>
          <w:rFonts w:ascii="宋体" w:hAnsi="宋体" w:cs="宋体"/>
          <w:b/>
          <w:color w:val="000000" w:themeColor="text1"/>
          <w:sz w:val="24"/>
          <w:szCs w:val="24"/>
          <w:highlight w:val="none"/>
          <w14:textFill>
            <w14:solidFill>
              <w14:schemeClr w14:val="tx1"/>
            </w14:solidFill>
          </w14:textFill>
        </w:rPr>
      </w:pPr>
    </w:p>
    <w:p w14:paraId="2621AC95">
      <w:pPr>
        <w:widowControl/>
        <w:spacing w:line="360" w:lineRule="auto"/>
        <w:jc w:val="lef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4、投标保证金缴纳凭证</w:t>
      </w:r>
    </w:p>
    <w:p w14:paraId="70E0E3DA">
      <w:pPr>
        <w:widowControl/>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br w:type="page"/>
      </w:r>
      <w:r>
        <w:rPr>
          <w:rFonts w:hint="eastAsia" w:ascii="宋体" w:hAnsi="宋体" w:cs="宋体"/>
          <w:b/>
          <w:color w:val="000000" w:themeColor="text1"/>
          <w:sz w:val="24"/>
          <w:szCs w:val="24"/>
          <w:highlight w:val="none"/>
          <w14:textFill>
            <w14:solidFill>
              <w14:schemeClr w14:val="tx1"/>
            </w14:solidFill>
          </w14:textFill>
        </w:rPr>
        <w:t>5、</w:t>
      </w:r>
      <w:r>
        <w:rPr>
          <w:rFonts w:hint="eastAsia" w:ascii="宋体" w:hAnsi="宋体" w:cs="宋体"/>
          <w:b/>
          <w:color w:val="000000" w:themeColor="text1"/>
          <w:sz w:val="24"/>
          <w:szCs w:val="24"/>
          <w:highlight w:val="none"/>
          <w:lang w:eastAsia="zh-CN"/>
          <w14:textFill>
            <w14:solidFill>
              <w14:schemeClr w14:val="tx1"/>
            </w14:solidFill>
          </w14:textFill>
        </w:rPr>
        <w:t>供应商</w:t>
      </w:r>
      <w:r>
        <w:rPr>
          <w:rFonts w:hint="eastAsia" w:ascii="宋体" w:hAnsi="宋体" w:cs="宋体"/>
          <w:b/>
          <w:color w:val="000000" w:themeColor="text1"/>
          <w:sz w:val="24"/>
          <w:szCs w:val="24"/>
          <w:highlight w:val="none"/>
          <w14:textFill>
            <w14:solidFill>
              <w14:schemeClr w14:val="tx1"/>
            </w14:solidFill>
          </w14:textFill>
        </w:rPr>
        <w:t>资格承诺书</w:t>
      </w:r>
    </w:p>
    <w:p w14:paraId="7230123D">
      <w:pPr>
        <w:adjustRightInd w:val="0"/>
        <w:snapToGrid w:val="0"/>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长治市政府采购供应商信用承诺函</w:t>
      </w:r>
    </w:p>
    <w:p w14:paraId="51108980">
      <w:pPr>
        <w:adjustRightInd w:val="0"/>
        <w:snapToGrid w:val="0"/>
        <w:jc w:val="center"/>
        <w:rPr>
          <w:rFonts w:ascii="宋体" w:hAnsi="宋体" w:cs="宋体"/>
          <w:bCs/>
          <w:color w:val="000000" w:themeColor="text1"/>
          <w:sz w:val="24"/>
          <w:szCs w:val="24"/>
          <w:highlight w:val="none"/>
          <w14:textFill>
            <w14:solidFill>
              <w14:schemeClr w14:val="tx1"/>
            </w14:solidFill>
          </w14:textFill>
        </w:rPr>
      </w:pPr>
    </w:p>
    <w:p w14:paraId="69E40576">
      <w:pPr>
        <w:adjustRightInd w:val="0"/>
        <w:snapToGrid w:val="0"/>
        <w:spacing w:line="500" w:lineRule="exact"/>
        <w:rPr>
          <w:rFonts w:ascii="宋体" w:hAnsi="宋体" w:cs="宋体"/>
          <w:color w:val="000000" w:themeColor="text1"/>
          <w:sz w:val="24"/>
          <w:szCs w:val="24"/>
          <w:highlight w:val="none"/>
          <w14:textFill>
            <w14:solidFill>
              <w14:schemeClr w14:val="tx1"/>
            </w14:solidFill>
          </w14:textFill>
        </w:rPr>
      </w:pPr>
    </w:p>
    <w:p w14:paraId="65AF30B5">
      <w:pPr>
        <w:adjustRightInd w:val="0"/>
        <w:snapToGrid w:val="0"/>
        <w:spacing w:line="50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致</w:t>
      </w:r>
      <w:r>
        <w:rPr>
          <w:rFonts w:hint="eastAsia" w:ascii="宋体" w:hAnsi="宋体" w:cs="宋体"/>
          <w:color w:val="000000" w:themeColor="text1"/>
          <w:sz w:val="24"/>
          <w:szCs w:val="24"/>
          <w:highlight w:val="none"/>
          <w:u w:val="single"/>
          <w14:textFill>
            <w14:solidFill>
              <w14:schemeClr w14:val="tx1"/>
            </w14:solidFill>
          </w14:textFill>
        </w:rPr>
        <w:t xml:space="preserve">  （采购人或采购代理机构）   </w:t>
      </w:r>
      <w:r>
        <w:rPr>
          <w:rFonts w:hint="eastAsia" w:ascii="宋体" w:hAnsi="宋体" w:cs="宋体"/>
          <w:color w:val="000000" w:themeColor="text1"/>
          <w:sz w:val="24"/>
          <w:szCs w:val="24"/>
          <w:highlight w:val="none"/>
          <w14:textFill>
            <w14:solidFill>
              <w14:schemeClr w14:val="tx1"/>
            </w14:solidFill>
          </w14:textFill>
        </w:rPr>
        <w:t>：</w:t>
      </w:r>
    </w:p>
    <w:p w14:paraId="7C0516EB">
      <w:pPr>
        <w:adjustRightInd w:val="0"/>
        <w:snapToGrid w:val="0"/>
        <w:spacing w:line="500" w:lineRule="exact"/>
        <w:ind w:firstLine="480" w:firstLineChars="200"/>
        <w:rPr>
          <w:rFonts w:ascii="宋体" w:hAnsi="宋体" w:cs="宋体"/>
          <w:color w:val="000000" w:themeColor="text1"/>
          <w:sz w:val="24"/>
          <w:szCs w:val="24"/>
          <w:highlight w:val="none"/>
          <w14:textFill>
            <w14:solidFill>
              <w14:schemeClr w14:val="tx1"/>
            </w14:solidFill>
          </w14:textFill>
        </w:rPr>
      </w:pPr>
    </w:p>
    <w:p w14:paraId="2B0EEA58">
      <w:pPr>
        <w:adjustRightInd w:val="0"/>
        <w:snapToGrid w:val="0"/>
        <w:spacing w:line="500" w:lineRule="exact"/>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供应商名称（自然人姓名）：</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58989ECA">
      <w:pPr>
        <w:adjustRightInd w:val="0"/>
        <w:snapToGrid w:val="0"/>
        <w:spacing w:line="5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统一社会信用代码（身份证号码）：</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14:paraId="720205A2">
      <w:pPr>
        <w:adjustRightInd w:val="0"/>
        <w:snapToGrid w:val="0"/>
        <w:spacing w:line="500" w:lineRule="exact"/>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法定代表人（负责人）：</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59AE07CC">
      <w:pPr>
        <w:adjustRightInd w:val="0"/>
        <w:snapToGrid w:val="0"/>
        <w:spacing w:line="500" w:lineRule="exact"/>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联系地址和电话：</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051EE3A2">
      <w:pPr>
        <w:adjustRightInd w:val="0"/>
        <w:snapToGrid w:val="0"/>
        <w:spacing w:line="5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为维护公平、公正、公开的政府采购市场秩序，树立诚实守信的政府采购供应商形象，本单位（本人）自愿作出以下承诺：</w:t>
      </w:r>
    </w:p>
    <w:p w14:paraId="6EB0C204">
      <w:pPr>
        <w:adjustRightInd w:val="0"/>
        <w:snapToGrid w:val="0"/>
        <w:spacing w:line="5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一、我单位（本人）自愿参加本次政府采购活动（项目名称：</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，项目编号：</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严格遵守《中华人民共和国政府采购法》及相关法律法规，依法诚信经营，无条件遵守本次政府采购活动的各项规定。我单位（本人）郑重承诺，我单位（本人）符合《中华人民共和国政府采购法》第二十二条规定和采购文件、本承诺函的条件：</w:t>
      </w:r>
    </w:p>
    <w:p w14:paraId="1F15C52B">
      <w:pPr>
        <w:adjustRightInd w:val="0"/>
        <w:snapToGrid w:val="0"/>
        <w:spacing w:line="5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（一）具有独立承担民事责任的能力；</w:t>
      </w:r>
    </w:p>
    <w:p w14:paraId="49E27DA1">
      <w:pPr>
        <w:adjustRightInd w:val="0"/>
        <w:snapToGrid w:val="0"/>
        <w:spacing w:line="5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（二）具有良好的商业信誉和健全的财务会计制度；</w:t>
      </w:r>
    </w:p>
    <w:p w14:paraId="76766820">
      <w:pPr>
        <w:adjustRightInd w:val="0"/>
        <w:snapToGrid w:val="0"/>
        <w:spacing w:line="5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（三）具有履行合同所必需的设备和专业技术能力；</w:t>
      </w:r>
    </w:p>
    <w:p w14:paraId="59A374A7">
      <w:pPr>
        <w:adjustRightInd w:val="0"/>
        <w:snapToGrid w:val="0"/>
        <w:spacing w:line="5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（四）有依法缴纳税收和社会保障资金的良好记录；</w:t>
      </w:r>
    </w:p>
    <w:p w14:paraId="4A8107AB">
      <w:pPr>
        <w:adjustRightInd w:val="0"/>
        <w:snapToGrid w:val="0"/>
        <w:spacing w:line="5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（五）参加政府采购活动前三年内，在经营活动中没有重大违法记录；</w:t>
      </w:r>
    </w:p>
    <w:p w14:paraId="192B6B45">
      <w:pPr>
        <w:adjustRightInd w:val="0"/>
        <w:snapToGrid w:val="0"/>
        <w:spacing w:line="5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（六）符合法律、行政法规规定的其他条件。</w:t>
      </w:r>
    </w:p>
    <w:p w14:paraId="2FD45DAA">
      <w:pPr>
        <w:adjustRightInd w:val="0"/>
        <w:snapToGrid w:val="0"/>
        <w:spacing w:line="5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二、我单位（本人）保证上述承诺事项的真实性。如所作信用承诺不实，自愿承担一切法律责任，接受政府采购监管部门和其他机关的审查和处罚。</w:t>
      </w:r>
    </w:p>
    <w:p w14:paraId="6E196B7B">
      <w:pPr>
        <w:adjustRightInd w:val="0"/>
        <w:snapToGrid w:val="0"/>
        <w:spacing w:line="500" w:lineRule="exact"/>
        <w:rPr>
          <w:rFonts w:ascii="宋体" w:hAnsi="宋体" w:cs="宋体"/>
          <w:color w:val="000000" w:themeColor="text1"/>
          <w:sz w:val="24"/>
          <w:szCs w:val="24"/>
          <w:highlight w:val="none"/>
          <w14:textFill>
            <w14:solidFill>
              <w14:schemeClr w14:val="tx1"/>
            </w14:solidFill>
          </w14:textFill>
        </w:rPr>
      </w:pPr>
    </w:p>
    <w:p w14:paraId="3F2A2E22">
      <w:pPr>
        <w:adjustRightInd w:val="0"/>
        <w:snapToGrid w:val="0"/>
        <w:spacing w:line="500" w:lineRule="exact"/>
        <w:rPr>
          <w:rFonts w:ascii="宋体" w:hAnsi="宋体" w:cs="宋体"/>
          <w:color w:val="000000" w:themeColor="text1"/>
          <w:sz w:val="24"/>
          <w:szCs w:val="24"/>
          <w:highlight w:val="none"/>
          <w14:textFill>
            <w14:solidFill>
              <w14:schemeClr w14:val="tx1"/>
            </w14:solidFill>
          </w14:textFill>
        </w:rPr>
      </w:pPr>
    </w:p>
    <w:p w14:paraId="51F04899">
      <w:pPr>
        <w:adjustRightInd w:val="0"/>
        <w:snapToGrid w:val="0"/>
        <w:spacing w:line="50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供应商（电子章）：</w:t>
      </w:r>
    </w:p>
    <w:p w14:paraId="0023A0BF">
      <w:pPr>
        <w:adjustRightInd w:val="0"/>
        <w:snapToGrid w:val="0"/>
        <w:spacing w:line="50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法定代表人或授权代表、负责人、本人 (签字或电子印章)：</w:t>
      </w:r>
    </w:p>
    <w:p w14:paraId="4B215EEF">
      <w:pPr>
        <w:adjustRightInd w:val="0"/>
        <w:snapToGrid w:val="0"/>
        <w:spacing w:line="50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日期：   年  月  日</w:t>
      </w:r>
    </w:p>
    <w:p w14:paraId="4615338F">
      <w:pPr>
        <w:adjustRightInd w:val="0"/>
        <w:snapToGrid w:val="0"/>
        <w:rPr>
          <w:rFonts w:ascii="宋体" w:hAnsi="宋体" w:cs="宋体"/>
          <w:color w:val="000000" w:themeColor="text1"/>
          <w:sz w:val="32"/>
          <w:szCs w:val="32"/>
          <w:highlight w:val="none"/>
          <w14:textFill>
            <w14:solidFill>
              <w14:schemeClr w14:val="tx1"/>
            </w14:solidFill>
          </w14:textFill>
        </w:rPr>
      </w:pPr>
    </w:p>
    <w:p w14:paraId="051867BA">
      <w:pPr>
        <w:adjustRightInd w:val="0"/>
        <w:snapToGrid w:val="0"/>
        <w:spacing w:line="540" w:lineRule="exact"/>
        <w:rPr>
          <w:rFonts w:ascii="宋体" w:hAnsi="宋体" w:cs="宋体"/>
          <w:color w:val="000000" w:themeColor="text1"/>
          <w:sz w:val="32"/>
          <w:szCs w:val="32"/>
          <w:highlight w:val="none"/>
          <w14:textFill>
            <w14:solidFill>
              <w14:schemeClr w14:val="tx1"/>
            </w14:solidFill>
          </w14:textFill>
        </w:rPr>
      </w:pPr>
    </w:p>
    <w:p w14:paraId="60E07867">
      <w:pPr>
        <w:adjustRightInd w:val="0"/>
        <w:snapToGrid w:val="0"/>
        <w:spacing w:line="360" w:lineRule="exact"/>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注：1.供应商须在投标（响应）文件中按此模板提供承诺函，既未提供上述承诺函，又未提供对应事项证明材料的，视为未实质性响应采购文件要求，按无效投标（响应）处理。</w:t>
      </w:r>
    </w:p>
    <w:p w14:paraId="38EAE633">
      <w:pPr>
        <w:widowControl/>
        <w:spacing w:line="360" w:lineRule="auto"/>
        <w:jc w:val="lef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2.供应商的法定代表人或者授权代表的签字或盖章应真实、有效，如由授权代表签字或盖章的，应提供“法定代表人授权书”。</w:t>
      </w:r>
      <w:r>
        <w:rPr>
          <w:rFonts w:hint="eastAsia" w:ascii="宋体" w:hAnsi="宋体" w:cs="宋体"/>
          <w:bCs/>
          <w:color w:val="000000" w:themeColor="text1"/>
          <w:sz w:val="24"/>
          <w:szCs w:val="24"/>
          <w:highlight w:val="none"/>
          <w14:textFill>
            <w14:solidFill>
              <w14:schemeClr w14:val="tx1"/>
            </w14:solidFill>
          </w14:textFill>
        </w:rPr>
        <w:br w:type="page"/>
      </w:r>
      <w:bookmarkEnd w:id="122"/>
      <w:r>
        <w:rPr>
          <w:rFonts w:hint="eastAsia" w:ascii="宋体" w:hAnsi="宋体" w:cs="宋体"/>
          <w:b/>
          <w:color w:val="000000" w:themeColor="text1"/>
          <w:sz w:val="24"/>
          <w:szCs w:val="24"/>
          <w:highlight w:val="none"/>
          <w14:textFill>
            <w14:solidFill>
              <w14:schemeClr w14:val="tx1"/>
            </w14:solidFill>
          </w14:textFill>
        </w:rPr>
        <w:t>6、供应商或产品制造商近三年承担过类似项目业绩情况表</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6E05E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vAlign w:val="center"/>
          </w:tcPr>
          <w:p w14:paraId="0B505F9C">
            <w:pPr>
              <w:topLinePunct/>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项目名称</w:t>
            </w:r>
          </w:p>
        </w:tc>
        <w:tc>
          <w:tcPr>
            <w:tcW w:w="6253" w:type="dxa"/>
          </w:tcPr>
          <w:p w14:paraId="53FE54CE">
            <w:pPr>
              <w:topLinePunct/>
              <w:spacing w:line="360" w:lineRule="auto"/>
              <w:rPr>
                <w:rFonts w:ascii="宋体" w:hAnsi="宋体" w:cs="宋体"/>
                <w:bCs/>
                <w:color w:val="000000" w:themeColor="text1"/>
                <w:sz w:val="24"/>
                <w:szCs w:val="24"/>
                <w:highlight w:val="none"/>
                <w14:textFill>
                  <w14:solidFill>
                    <w14:schemeClr w14:val="tx1"/>
                  </w14:solidFill>
                </w14:textFill>
              </w:rPr>
            </w:pPr>
          </w:p>
        </w:tc>
      </w:tr>
      <w:tr w14:paraId="3A48A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vAlign w:val="center"/>
          </w:tcPr>
          <w:p w14:paraId="49CA02EB">
            <w:pPr>
              <w:topLinePunct/>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项目所在地</w:t>
            </w:r>
          </w:p>
        </w:tc>
        <w:tc>
          <w:tcPr>
            <w:tcW w:w="6253" w:type="dxa"/>
          </w:tcPr>
          <w:p w14:paraId="397A098B">
            <w:pPr>
              <w:topLinePunct/>
              <w:spacing w:line="360" w:lineRule="auto"/>
              <w:rPr>
                <w:rFonts w:ascii="宋体" w:hAnsi="宋体" w:cs="宋体"/>
                <w:bCs/>
                <w:color w:val="000000" w:themeColor="text1"/>
                <w:sz w:val="24"/>
                <w:szCs w:val="24"/>
                <w:highlight w:val="none"/>
                <w14:textFill>
                  <w14:solidFill>
                    <w14:schemeClr w14:val="tx1"/>
                  </w14:solidFill>
                </w14:textFill>
              </w:rPr>
            </w:pPr>
          </w:p>
        </w:tc>
      </w:tr>
      <w:tr w14:paraId="7E48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vAlign w:val="center"/>
          </w:tcPr>
          <w:p w14:paraId="49A4BE05">
            <w:pPr>
              <w:topLinePunct/>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发包人名称</w:t>
            </w:r>
          </w:p>
        </w:tc>
        <w:tc>
          <w:tcPr>
            <w:tcW w:w="6253" w:type="dxa"/>
          </w:tcPr>
          <w:p w14:paraId="6CF65441">
            <w:pPr>
              <w:topLinePunct/>
              <w:spacing w:line="360" w:lineRule="auto"/>
              <w:rPr>
                <w:rFonts w:ascii="宋体" w:hAnsi="宋体" w:cs="宋体"/>
                <w:bCs/>
                <w:color w:val="000000" w:themeColor="text1"/>
                <w:sz w:val="24"/>
                <w:szCs w:val="24"/>
                <w:highlight w:val="none"/>
                <w14:textFill>
                  <w14:solidFill>
                    <w14:schemeClr w14:val="tx1"/>
                  </w14:solidFill>
                </w14:textFill>
              </w:rPr>
            </w:pPr>
          </w:p>
        </w:tc>
      </w:tr>
      <w:tr w14:paraId="1654B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vAlign w:val="center"/>
          </w:tcPr>
          <w:p w14:paraId="5588567F">
            <w:pPr>
              <w:topLinePunct/>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发包人地址</w:t>
            </w:r>
          </w:p>
        </w:tc>
        <w:tc>
          <w:tcPr>
            <w:tcW w:w="6253" w:type="dxa"/>
          </w:tcPr>
          <w:p w14:paraId="242834B3">
            <w:pPr>
              <w:topLinePunct/>
              <w:spacing w:line="360" w:lineRule="auto"/>
              <w:rPr>
                <w:rFonts w:ascii="宋体" w:hAnsi="宋体" w:cs="宋体"/>
                <w:bCs/>
                <w:color w:val="000000" w:themeColor="text1"/>
                <w:sz w:val="24"/>
                <w:szCs w:val="24"/>
                <w:highlight w:val="none"/>
                <w14:textFill>
                  <w14:solidFill>
                    <w14:schemeClr w14:val="tx1"/>
                  </w14:solidFill>
                </w14:textFill>
              </w:rPr>
            </w:pPr>
          </w:p>
        </w:tc>
      </w:tr>
      <w:tr w14:paraId="012C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vAlign w:val="center"/>
          </w:tcPr>
          <w:p w14:paraId="2C3BCF87">
            <w:pPr>
              <w:topLinePunct/>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发包人电话</w:t>
            </w:r>
          </w:p>
        </w:tc>
        <w:tc>
          <w:tcPr>
            <w:tcW w:w="6253" w:type="dxa"/>
          </w:tcPr>
          <w:p w14:paraId="42C90017">
            <w:pPr>
              <w:topLinePunct/>
              <w:spacing w:line="360" w:lineRule="auto"/>
              <w:rPr>
                <w:rFonts w:ascii="宋体" w:hAnsi="宋体" w:cs="宋体"/>
                <w:bCs/>
                <w:color w:val="000000" w:themeColor="text1"/>
                <w:sz w:val="24"/>
                <w:szCs w:val="24"/>
                <w:highlight w:val="none"/>
                <w14:textFill>
                  <w14:solidFill>
                    <w14:schemeClr w14:val="tx1"/>
                  </w14:solidFill>
                </w14:textFill>
              </w:rPr>
            </w:pPr>
          </w:p>
        </w:tc>
      </w:tr>
      <w:tr w14:paraId="3EFA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vAlign w:val="center"/>
          </w:tcPr>
          <w:p w14:paraId="244EF205">
            <w:pPr>
              <w:topLinePunct/>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合同价格</w:t>
            </w:r>
          </w:p>
        </w:tc>
        <w:tc>
          <w:tcPr>
            <w:tcW w:w="6253" w:type="dxa"/>
          </w:tcPr>
          <w:p w14:paraId="413F4280">
            <w:pPr>
              <w:topLinePunct/>
              <w:spacing w:line="360" w:lineRule="auto"/>
              <w:rPr>
                <w:rFonts w:ascii="宋体" w:hAnsi="宋体" w:cs="宋体"/>
                <w:bCs/>
                <w:color w:val="000000" w:themeColor="text1"/>
                <w:sz w:val="24"/>
                <w:szCs w:val="24"/>
                <w:highlight w:val="none"/>
                <w14:textFill>
                  <w14:solidFill>
                    <w14:schemeClr w14:val="tx1"/>
                  </w14:solidFill>
                </w14:textFill>
              </w:rPr>
            </w:pPr>
          </w:p>
        </w:tc>
      </w:tr>
      <w:tr w14:paraId="575F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vAlign w:val="center"/>
          </w:tcPr>
          <w:p w14:paraId="6ED5F665">
            <w:pPr>
              <w:topLinePunct/>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承担的工作</w:t>
            </w:r>
          </w:p>
        </w:tc>
        <w:tc>
          <w:tcPr>
            <w:tcW w:w="6253" w:type="dxa"/>
          </w:tcPr>
          <w:p w14:paraId="7C28E268">
            <w:pPr>
              <w:topLinePunct/>
              <w:spacing w:line="360" w:lineRule="auto"/>
              <w:rPr>
                <w:rFonts w:ascii="宋体" w:hAnsi="宋体" w:cs="宋体"/>
                <w:bCs/>
                <w:color w:val="000000" w:themeColor="text1"/>
                <w:sz w:val="24"/>
                <w:szCs w:val="24"/>
                <w:highlight w:val="none"/>
                <w14:textFill>
                  <w14:solidFill>
                    <w14:schemeClr w14:val="tx1"/>
                  </w14:solidFill>
                </w14:textFill>
              </w:rPr>
            </w:pPr>
          </w:p>
        </w:tc>
      </w:tr>
      <w:tr w14:paraId="3AC4E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vAlign w:val="center"/>
          </w:tcPr>
          <w:p w14:paraId="0CB0BAA2">
            <w:pPr>
              <w:topLinePunct/>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项目负责人</w:t>
            </w:r>
          </w:p>
        </w:tc>
        <w:tc>
          <w:tcPr>
            <w:tcW w:w="6253" w:type="dxa"/>
          </w:tcPr>
          <w:p w14:paraId="5C7C2D07">
            <w:pPr>
              <w:topLinePunct/>
              <w:spacing w:line="360" w:lineRule="auto"/>
              <w:rPr>
                <w:rFonts w:ascii="宋体" w:hAnsi="宋体" w:cs="宋体"/>
                <w:bCs/>
                <w:color w:val="000000" w:themeColor="text1"/>
                <w:sz w:val="24"/>
                <w:szCs w:val="24"/>
                <w:highlight w:val="none"/>
                <w14:textFill>
                  <w14:solidFill>
                    <w14:schemeClr w14:val="tx1"/>
                  </w14:solidFill>
                </w14:textFill>
              </w:rPr>
            </w:pPr>
          </w:p>
        </w:tc>
      </w:tr>
      <w:tr w14:paraId="3B69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vAlign w:val="center"/>
          </w:tcPr>
          <w:p w14:paraId="73E2CE8B">
            <w:pPr>
              <w:topLinePunct/>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项目描述</w:t>
            </w:r>
          </w:p>
        </w:tc>
        <w:tc>
          <w:tcPr>
            <w:tcW w:w="6253" w:type="dxa"/>
          </w:tcPr>
          <w:p w14:paraId="0C9B9D11">
            <w:pPr>
              <w:topLinePunct/>
              <w:spacing w:line="360" w:lineRule="auto"/>
              <w:rPr>
                <w:rFonts w:ascii="宋体" w:hAnsi="宋体" w:cs="宋体"/>
                <w:bCs/>
                <w:color w:val="000000" w:themeColor="text1"/>
                <w:sz w:val="24"/>
                <w:szCs w:val="24"/>
                <w:highlight w:val="none"/>
                <w14:textFill>
                  <w14:solidFill>
                    <w14:schemeClr w14:val="tx1"/>
                  </w14:solidFill>
                </w14:textFill>
              </w:rPr>
            </w:pPr>
          </w:p>
          <w:p w14:paraId="2E369B2E">
            <w:pPr>
              <w:topLinePunct/>
              <w:spacing w:line="360" w:lineRule="auto"/>
              <w:rPr>
                <w:rFonts w:ascii="宋体" w:hAnsi="宋体" w:cs="宋体"/>
                <w:bCs/>
                <w:color w:val="000000" w:themeColor="text1"/>
                <w:sz w:val="24"/>
                <w:szCs w:val="24"/>
                <w:highlight w:val="none"/>
                <w14:textFill>
                  <w14:solidFill>
                    <w14:schemeClr w14:val="tx1"/>
                  </w14:solidFill>
                </w14:textFill>
              </w:rPr>
            </w:pPr>
          </w:p>
          <w:p w14:paraId="29EE82F4">
            <w:pPr>
              <w:topLinePunct/>
              <w:spacing w:line="360" w:lineRule="auto"/>
              <w:rPr>
                <w:rFonts w:ascii="宋体" w:hAnsi="宋体" w:cs="宋体"/>
                <w:bCs/>
                <w:color w:val="000000" w:themeColor="text1"/>
                <w:sz w:val="24"/>
                <w:szCs w:val="24"/>
                <w:highlight w:val="none"/>
                <w14:textFill>
                  <w14:solidFill>
                    <w14:schemeClr w14:val="tx1"/>
                  </w14:solidFill>
                </w14:textFill>
              </w:rPr>
            </w:pPr>
          </w:p>
          <w:p w14:paraId="51402FCF">
            <w:pPr>
              <w:topLinePunct/>
              <w:spacing w:line="360" w:lineRule="auto"/>
              <w:rPr>
                <w:rFonts w:ascii="宋体" w:hAnsi="宋体" w:cs="宋体"/>
                <w:bCs/>
                <w:color w:val="000000" w:themeColor="text1"/>
                <w:sz w:val="24"/>
                <w:szCs w:val="24"/>
                <w:highlight w:val="none"/>
                <w14:textFill>
                  <w14:solidFill>
                    <w14:schemeClr w14:val="tx1"/>
                  </w14:solidFill>
                </w14:textFill>
              </w:rPr>
            </w:pPr>
          </w:p>
          <w:p w14:paraId="613906E9">
            <w:pPr>
              <w:topLinePunct/>
              <w:spacing w:line="360" w:lineRule="auto"/>
              <w:rPr>
                <w:rFonts w:ascii="宋体" w:hAnsi="宋体" w:cs="宋体"/>
                <w:bCs/>
                <w:color w:val="000000" w:themeColor="text1"/>
                <w:sz w:val="24"/>
                <w:szCs w:val="24"/>
                <w:highlight w:val="none"/>
                <w14:textFill>
                  <w14:solidFill>
                    <w14:schemeClr w14:val="tx1"/>
                  </w14:solidFill>
                </w14:textFill>
              </w:rPr>
            </w:pPr>
          </w:p>
          <w:p w14:paraId="7B3BA186">
            <w:pPr>
              <w:topLinePunct/>
              <w:spacing w:line="360" w:lineRule="auto"/>
              <w:rPr>
                <w:rFonts w:ascii="宋体" w:hAnsi="宋体" w:cs="宋体"/>
                <w:bCs/>
                <w:color w:val="000000" w:themeColor="text1"/>
                <w:sz w:val="24"/>
                <w:szCs w:val="24"/>
                <w:highlight w:val="none"/>
                <w14:textFill>
                  <w14:solidFill>
                    <w14:schemeClr w14:val="tx1"/>
                  </w14:solidFill>
                </w14:textFill>
              </w:rPr>
            </w:pPr>
          </w:p>
          <w:p w14:paraId="6614539E">
            <w:pPr>
              <w:topLinePunct/>
              <w:spacing w:line="360" w:lineRule="auto"/>
              <w:rPr>
                <w:rFonts w:ascii="宋体" w:hAnsi="宋体" w:cs="宋体"/>
                <w:bCs/>
                <w:color w:val="000000" w:themeColor="text1"/>
                <w:sz w:val="24"/>
                <w:szCs w:val="24"/>
                <w:highlight w:val="none"/>
                <w14:textFill>
                  <w14:solidFill>
                    <w14:schemeClr w14:val="tx1"/>
                  </w14:solidFill>
                </w14:textFill>
              </w:rPr>
            </w:pPr>
          </w:p>
        </w:tc>
      </w:tr>
      <w:tr w14:paraId="1D07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vAlign w:val="center"/>
          </w:tcPr>
          <w:p w14:paraId="5482305E">
            <w:pPr>
              <w:topLinePunct/>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备注</w:t>
            </w:r>
          </w:p>
        </w:tc>
        <w:tc>
          <w:tcPr>
            <w:tcW w:w="6253" w:type="dxa"/>
          </w:tcPr>
          <w:p w14:paraId="7CC82B16">
            <w:pPr>
              <w:topLinePunct/>
              <w:spacing w:line="360" w:lineRule="auto"/>
              <w:rPr>
                <w:rFonts w:ascii="宋体" w:hAnsi="宋体" w:cs="宋体"/>
                <w:bCs/>
                <w:color w:val="000000" w:themeColor="text1"/>
                <w:sz w:val="24"/>
                <w:szCs w:val="24"/>
                <w:highlight w:val="none"/>
                <w14:textFill>
                  <w14:solidFill>
                    <w14:schemeClr w14:val="tx1"/>
                  </w14:solidFill>
                </w14:textFill>
              </w:rPr>
            </w:pPr>
          </w:p>
        </w:tc>
      </w:tr>
    </w:tbl>
    <w:p w14:paraId="62A0A0A5">
      <w:pPr>
        <w:spacing w:line="360" w:lineRule="auto"/>
        <w:ind w:firstLine="482" w:firstLineChars="200"/>
        <w:rPr>
          <w:rFonts w:ascii="宋体" w:hAnsi="宋体" w:cs="宋体"/>
          <w:b/>
          <w:color w:val="000000" w:themeColor="text1"/>
          <w:sz w:val="24"/>
          <w:szCs w:val="24"/>
          <w:highlight w:val="none"/>
          <w14:textFill>
            <w14:solidFill>
              <w14:schemeClr w14:val="tx1"/>
            </w14:solidFill>
          </w14:textFill>
        </w:rPr>
      </w:pPr>
    </w:p>
    <w:p w14:paraId="73A198FE">
      <w:pPr>
        <w:spacing w:line="360" w:lineRule="auto"/>
        <w:ind w:firstLine="482" w:firstLineChars="200"/>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备注：本表后附近三年承担过类似项目业绩的证明材料</w:t>
      </w:r>
      <w:r>
        <w:rPr>
          <w:rFonts w:hint="eastAsia" w:ascii="宋体" w:hAnsi="宋体" w:cs="宋体"/>
          <w:b/>
          <w:color w:val="000000" w:themeColor="text1"/>
          <w:sz w:val="24"/>
          <w:szCs w:val="24"/>
          <w:highlight w:val="none"/>
          <w:lang w:eastAsia="zh-CN"/>
          <w14:textFill>
            <w14:solidFill>
              <w14:schemeClr w14:val="tx1"/>
            </w14:solidFill>
          </w14:textFill>
        </w:rPr>
        <w:t>。</w:t>
      </w:r>
    </w:p>
    <w:p w14:paraId="255DCD9E">
      <w:pPr>
        <w:spacing w:line="360" w:lineRule="auto"/>
        <w:ind w:left="6096"/>
        <w:rPr>
          <w:rFonts w:ascii="宋体" w:hAnsi="宋体" w:cs="宋体"/>
          <w:b/>
          <w:color w:val="000000" w:themeColor="text1"/>
          <w:kern w:val="0"/>
          <w:sz w:val="24"/>
          <w:szCs w:val="24"/>
          <w:highlight w:val="none"/>
          <w14:textFill>
            <w14:solidFill>
              <w14:schemeClr w14:val="tx1"/>
            </w14:solidFill>
          </w14:textFill>
        </w:rPr>
      </w:pPr>
    </w:p>
    <w:p w14:paraId="4900E7D3">
      <w:pPr>
        <w:numPr>
          <w:ilvl w:val="0"/>
          <w:numId w:val="38"/>
        </w:numP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br w:type="page"/>
      </w:r>
      <w:r>
        <w:rPr>
          <w:rFonts w:hint="eastAsia" w:ascii="宋体" w:hAnsi="宋体" w:cs="宋体"/>
          <w:b/>
          <w:color w:val="000000" w:themeColor="text1"/>
          <w:sz w:val="24"/>
          <w:szCs w:val="24"/>
          <w:highlight w:val="none"/>
          <w14:textFill>
            <w14:solidFill>
              <w14:schemeClr w14:val="tx1"/>
            </w14:solidFill>
          </w14:textFill>
        </w:rPr>
        <w:t>投标货物商务偏离表;</w:t>
      </w:r>
    </w:p>
    <w:p w14:paraId="67FEB897">
      <w:pPr>
        <w:numPr>
          <w:ilvl w:val="0"/>
          <w:numId w:val="0"/>
        </w:numPr>
        <w:rPr>
          <w:rFonts w:hint="eastAsia" w:ascii="宋体" w:hAnsi="宋体" w:cs="宋体"/>
          <w:b/>
          <w:color w:val="000000" w:themeColor="text1"/>
          <w:sz w:val="24"/>
          <w:szCs w:val="24"/>
          <w:highlight w:val="none"/>
          <w14:textFill>
            <w14:solidFill>
              <w14:schemeClr w14:val="tx1"/>
            </w14:solidFill>
          </w14:textFill>
        </w:rPr>
      </w:pPr>
    </w:p>
    <w:p w14:paraId="7C67AF07">
      <w:pPr>
        <w:numPr>
          <w:ilvl w:val="0"/>
          <w:numId w:val="0"/>
        </w:numPr>
        <w:rPr>
          <w:rFonts w:hint="eastAsia" w:ascii="宋体" w:hAnsi="宋体" w:cs="宋体"/>
          <w:b/>
          <w:color w:val="000000" w:themeColor="text1"/>
          <w:sz w:val="24"/>
          <w:szCs w:val="24"/>
          <w:highlight w:val="none"/>
          <w14:textFill>
            <w14:solidFill>
              <w14:schemeClr w14:val="tx1"/>
            </w14:solidFill>
          </w14:textFill>
        </w:rPr>
      </w:pPr>
    </w:p>
    <w:p w14:paraId="51FF2B77">
      <w:pPr>
        <w:numPr>
          <w:ilvl w:val="0"/>
          <w:numId w:val="0"/>
        </w:numPr>
        <w:rPr>
          <w:rFonts w:hint="eastAsia" w:ascii="宋体" w:hAnsi="宋体" w:cs="宋体"/>
          <w:b/>
          <w:color w:val="000000" w:themeColor="text1"/>
          <w:sz w:val="24"/>
          <w:szCs w:val="24"/>
          <w:highlight w:val="none"/>
          <w14:textFill>
            <w14:solidFill>
              <w14:schemeClr w14:val="tx1"/>
            </w14:solidFill>
          </w14:textFill>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2616"/>
        <w:gridCol w:w="2690"/>
        <w:gridCol w:w="1982"/>
      </w:tblGrid>
      <w:tr w14:paraId="086C1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245" w:type="dxa"/>
            <w:noWrap w:val="0"/>
            <w:vAlign w:val="center"/>
          </w:tcPr>
          <w:p w14:paraId="125BCB67">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2698" w:type="dxa"/>
            <w:noWrap w:val="0"/>
            <w:vAlign w:val="center"/>
          </w:tcPr>
          <w:p w14:paraId="5D6E796A">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招标文件商务要求</w:t>
            </w:r>
          </w:p>
        </w:tc>
        <w:tc>
          <w:tcPr>
            <w:tcW w:w="2775" w:type="dxa"/>
            <w:noWrap w:val="0"/>
            <w:vAlign w:val="center"/>
          </w:tcPr>
          <w:p w14:paraId="28C4194D">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投标文件对应标准</w:t>
            </w:r>
          </w:p>
        </w:tc>
        <w:tc>
          <w:tcPr>
            <w:tcW w:w="2040" w:type="dxa"/>
            <w:noWrap w:val="0"/>
            <w:vAlign w:val="center"/>
          </w:tcPr>
          <w:p w14:paraId="15B1606B">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偏离</w:t>
            </w:r>
            <w:r>
              <w:rPr>
                <w:rFonts w:hint="eastAsia" w:ascii="宋体" w:hAnsi="宋体" w:eastAsia="宋体" w:cs="宋体"/>
                <w:color w:val="000000" w:themeColor="text1"/>
                <w:sz w:val="24"/>
                <w:highlight w:val="none"/>
                <w14:textFill>
                  <w14:solidFill>
                    <w14:schemeClr w14:val="tx1"/>
                  </w14:solidFill>
                </w14:textFill>
              </w:rPr>
              <w:t>说明</w:t>
            </w:r>
          </w:p>
        </w:tc>
      </w:tr>
      <w:tr w14:paraId="503A0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245" w:type="dxa"/>
            <w:noWrap w:val="0"/>
            <w:vAlign w:val="center"/>
          </w:tcPr>
          <w:p w14:paraId="671AF683">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2698" w:type="dxa"/>
            <w:noWrap w:val="0"/>
            <w:vAlign w:val="center"/>
          </w:tcPr>
          <w:p w14:paraId="618494D9">
            <w:pPr>
              <w:jc w:val="cente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p>
        </w:tc>
        <w:tc>
          <w:tcPr>
            <w:tcW w:w="2775" w:type="dxa"/>
            <w:noWrap w:val="0"/>
            <w:vAlign w:val="center"/>
          </w:tcPr>
          <w:p w14:paraId="4BAAFEC3">
            <w:pPr>
              <w:jc w:val="center"/>
              <w:rPr>
                <w:rFonts w:hint="eastAsia" w:ascii="宋体" w:hAnsi="宋体" w:eastAsia="宋体" w:cs="宋体"/>
                <w:color w:val="000000" w:themeColor="text1"/>
                <w:sz w:val="24"/>
                <w:highlight w:val="none"/>
                <w14:textFill>
                  <w14:solidFill>
                    <w14:schemeClr w14:val="tx1"/>
                  </w14:solidFill>
                </w14:textFill>
              </w:rPr>
            </w:pPr>
          </w:p>
        </w:tc>
        <w:tc>
          <w:tcPr>
            <w:tcW w:w="2040" w:type="dxa"/>
            <w:noWrap w:val="0"/>
            <w:vAlign w:val="center"/>
          </w:tcPr>
          <w:p w14:paraId="5A8F4AD2">
            <w:pPr>
              <w:jc w:val="center"/>
              <w:rPr>
                <w:rFonts w:hint="eastAsia" w:ascii="宋体" w:hAnsi="宋体" w:eastAsia="宋体" w:cs="宋体"/>
                <w:color w:val="000000" w:themeColor="text1"/>
                <w:sz w:val="24"/>
                <w:highlight w:val="none"/>
                <w14:textFill>
                  <w14:solidFill>
                    <w14:schemeClr w14:val="tx1"/>
                  </w14:solidFill>
                </w14:textFill>
              </w:rPr>
            </w:pPr>
          </w:p>
        </w:tc>
      </w:tr>
      <w:tr w14:paraId="2801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245" w:type="dxa"/>
            <w:noWrap w:val="0"/>
            <w:vAlign w:val="center"/>
          </w:tcPr>
          <w:p w14:paraId="54FA8BBD">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2698" w:type="dxa"/>
            <w:noWrap w:val="0"/>
            <w:vAlign w:val="center"/>
          </w:tcPr>
          <w:p w14:paraId="78D19253">
            <w:pPr>
              <w:jc w:val="center"/>
              <w:rPr>
                <w:rFonts w:hint="default" w:ascii="宋体" w:hAnsi="宋体" w:eastAsia="宋体" w:cs="宋体"/>
                <w:b w:val="0"/>
                <w:bCs w:val="0"/>
                <w:color w:val="000000" w:themeColor="text1"/>
                <w:kern w:val="0"/>
                <w:sz w:val="24"/>
                <w:szCs w:val="24"/>
                <w:highlight w:val="none"/>
                <w:lang w:val="en-US" w:eastAsia="zh-CN"/>
                <w14:textFill>
                  <w14:solidFill>
                    <w14:schemeClr w14:val="tx1"/>
                  </w14:solidFill>
                </w14:textFill>
              </w:rPr>
            </w:pPr>
          </w:p>
        </w:tc>
        <w:tc>
          <w:tcPr>
            <w:tcW w:w="2775" w:type="dxa"/>
            <w:noWrap w:val="0"/>
            <w:vAlign w:val="center"/>
          </w:tcPr>
          <w:p w14:paraId="6BC3B9C3">
            <w:pPr>
              <w:jc w:val="center"/>
              <w:rPr>
                <w:rFonts w:hint="eastAsia" w:ascii="宋体" w:hAnsi="宋体" w:eastAsia="宋体" w:cs="宋体"/>
                <w:color w:val="000000" w:themeColor="text1"/>
                <w:sz w:val="24"/>
                <w:highlight w:val="none"/>
                <w14:textFill>
                  <w14:solidFill>
                    <w14:schemeClr w14:val="tx1"/>
                  </w14:solidFill>
                </w14:textFill>
              </w:rPr>
            </w:pPr>
          </w:p>
        </w:tc>
        <w:tc>
          <w:tcPr>
            <w:tcW w:w="2040" w:type="dxa"/>
            <w:noWrap w:val="0"/>
            <w:vAlign w:val="center"/>
          </w:tcPr>
          <w:p w14:paraId="4EFBD109">
            <w:pPr>
              <w:jc w:val="center"/>
              <w:rPr>
                <w:rFonts w:hint="eastAsia" w:ascii="宋体" w:hAnsi="宋体" w:eastAsia="宋体" w:cs="宋体"/>
                <w:color w:val="000000" w:themeColor="text1"/>
                <w:sz w:val="24"/>
                <w:highlight w:val="none"/>
                <w14:textFill>
                  <w14:solidFill>
                    <w14:schemeClr w14:val="tx1"/>
                  </w14:solidFill>
                </w14:textFill>
              </w:rPr>
            </w:pPr>
          </w:p>
        </w:tc>
      </w:tr>
      <w:tr w14:paraId="639F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245" w:type="dxa"/>
            <w:noWrap w:val="0"/>
            <w:vAlign w:val="center"/>
          </w:tcPr>
          <w:p w14:paraId="1A28A8FA">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2698" w:type="dxa"/>
            <w:noWrap w:val="0"/>
            <w:vAlign w:val="center"/>
          </w:tcPr>
          <w:p w14:paraId="42C104A0">
            <w:pPr>
              <w:jc w:val="cente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p>
        </w:tc>
        <w:tc>
          <w:tcPr>
            <w:tcW w:w="2775" w:type="dxa"/>
            <w:noWrap w:val="0"/>
            <w:vAlign w:val="center"/>
          </w:tcPr>
          <w:p w14:paraId="4409F7A2">
            <w:pPr>
              <w:jc w:val="center"/>
              <w:rPr>
                <w:rFonts w:hint="eastAsia" w:ascii="宋体" w:hAnsi="宋体" w:eastAsia="宋体" w:cs="宋体"/>
                <w:color w:val="000000" w:themeColor="text1"/>
                <w:sz w:val="24"/>
                <w:highlight w:val="none"/>
                <w14:textFill>
                  <w14:solidFill>
                    <w14:schemeClr w14:val="tx1"/>
                  </w14:solidFill>
                </w14:textFill>
              </w:rPr>
            </w:pPr>
          </w:p>
        </w:tc>
        <w:tc>
          <w:tcPr>
            <w:tcW w:w="2040" w:type="dxa"/>
            <w:noWrap w:val="0"/>
            <w:vAlign w:val="center"/>
          </w:tcPr>
          <w:p w14:paraId="44BC7E68">
            <w:pPr>
              <w:jc w:val="center"/>
              <w:rPr>
                <w:rFonts w:hint="eastAsia" w:ascii="宋体" w:hAnsi="宋体" w:eastAsia="宋体" w:cs="宋体"/>
                <w:color w:val="000000" w:themeColor="text1"/>
                <w:sz w:val="24"/>
                <w:highlight w:val="none"/>
                <w14:textFill>
                  <w14:solidFill>
                    <w14:schemeClr w14:val="tx1"/>
                  </w14:solidFill>
                </w14:textFill>
              </w:rPr>
            </w:pPr>
          </w:p>
        </w:tc>
      </w:tr>
      <w:tr w14:paraId="33AAE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245" w:type="dxa"/>
            <w:noWrap w:val="0"/>
            <w:vAlign w:val="center"/>
          </w:tcPr>
          <w:p w14:paraId="385A63CC">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w:t>
            </w:r>
          </w:p>
        </w:tc>
        <w:tc>
          <w:tcPr>
            <w:tcW w:w="2698" w:type="dxa"/>
            <w:noWrap w:val="0"/>
            <w:vAlign w:val="center"/>
          </w:tcPr>
          <w:p w14:paraId="1DCDAE43">
            <w:pPr>
              <w:jc w:val="cente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p>
        </w:tc>
        <w:tc>
          <w:tcPr>
            <w:tcW w:w="2775" w:type="dxa"/>
            <w:noWrap w:val="0"/>
            <w:vAlign w:val="center"/>
          </w:tcPr>
          <w:p w14:paraId="43542D87">
            <w:pPr>
              <w:jc w:val="center"/>
              <w:rPr>
                <w:rFonts w:hint="eastAsia" w:ascii="宋体" w:hAnsi="宋体" w:eastAsia="宋体" w:cs="宋体"/>
                <w:color w:val="000000" w:themeColor="text1"/>
                <w:sz w:val="24"/>
                <w:highlight w:val="none"/>
                <w14:textFill>
                  <w14:solidFill>
                    <w14:schemeClr w14:val="tx1"/>
                  </w14:solidFill>
                </w14:textFill>
              </w:rPr>
            </w:pPr>
          </w:p>
        </w:tc>
        <w:tc>
          <w:tcPr>
            <w:tcW w:w="2040" w:type="dxa"/>
            <w:noWrap w:val="0"/>
            <w:vAlign w:val="center"/>
          </w:tcPr>
          <w:p w14:paraId="1B9FE593">
            <w:pPr>
              <w:jc w:val="center"/>
              <w:rPr>
                <w:rFonts w:hint="eastAsia" w:ascii="宋体" w:hAnsi="宋体" w:eastAsia="宋体" w:cs="宋体"/>
                <w:color w:val="000000" w:themeColor="text1"/>
                <w:sz w:val="24"/>
                <w:highlight w:val="none"/>
                <w14:textFill>
                  <w14:solidFill>
                    <w14:schemeClr w14:val="tx1"/>
                  </w14:solidFill>
                </w14:textFill>
              </w:rPr>
            </w:pPr>
          </w:p>
        </w:tc>
      </w:tr>
      <w:tr w14:paraId="203C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245" w:type="dxa"/>
            <w:noWrap w:val="0"/>
            <w:vAlign w:val="center"/>
          </w:tcPr>
          <w:p w14:paraId="1D47755B">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w:t>
            </w:r>
          </w:p>
        </w:tc>
        <w:tc>
          <w:tcPr>
            <w:tcW w:w="2698" w:type="dxa"/>
            <w:noWrap w:val="0"/>
            <w:vAlign w:val="center"/>
          </w:tcPr>
          <w:p w14:paraId="4D7E784A">
            <w:pPr>
              <w:jc w:val="cente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p>
        </w:tc>
        <w:tc>
          <w:tcPr>
            <w:tcW w:w="2775" w:type="dxa"/>
            <w:noWrap w:val="0"/>
            <w:vAlign w:val="center"/>
          </w:tcPr>
          <w:p w14:paraId="03CA0B2E">
            <w:pPr>
              <w:jc w:val="center"/>
              <w:rPr>
                <w:rFonts w:hint="eastAsia" w:ascii="宋体" w:hAnsi="宋体" w:eastAsia="宋体" w:cs="宋体"/>
                <w:color w:val="000000" w:themeColor="text1"/>
                <w:sz w:val="24"/>
                <w:highlight w:val="none"/>
                <w14:textFill>
                  <w14:solidFill>
                    <w14:schemeClr w14:val="tx1"/>
                  </w14:solidFill>
                </w14:textFill>
              </w:rPr>
            </w:pPr>
          </w:p>
        </w:tc>
        <w:tc>
          <w:tcPr>
            <w:tcW w:w="2040" w:type="dxa"/>
            <w:noWrap w:val="0"/>
            <w:vAlign w:val="center"/>
          </w:tcPr>
          <w:p w14:paraId="293F7609">
            <w:pPr>
              <w:jc w:val="center"/>
              <w:rPr>
                <w:rFonts w:hint="eastAsia" w:ascii="宋体" w:hAnsi="宋体" w:eastAsia="宋体" w:cs="宋体"/>
                <w:color w:val="000000" w:themeColor="text1"/>
                <w:sz w:val="24"/>
                <w:highlight w:val="none"/>
                <w14:textFill>
                  <w14:solidFill>
                    <w14:schemeClr w14:val="tx1"/>
                  </w14:solidFill>
                </w14:textFill>
              </w:rPr>
            </w:pPr>
          </w:p>
        </w:tc>
      </w:tr>
      <w:tr w14:paraId="211A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245" w:type="dxa"/>
            <w:noWrap w:val="0"/>
            <w:vAlign w:val="center"/>
          </w:tcPr>
          <w:p w14:paraId="09056BBC">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c>
          <w:tcPr>
            <w:tcW w:w="2698" w:type="dxa"/>
            <w:noWrap w:val="0"/>
            <w:vAlign w:val="center"/>
          </w:tcPr>
          <w:p w14:paraId="5B955F8E">
            <w:pPr>
              <w:jc w:val="center"/>
              <w:rPr>
                <w:rFonts w:hint="eastAsia" w:ascii="宋体" w:hAnsi="宋体" w:eastAsia="宋体" w:cs="宋体"/>
                <w:color w:val="000000" w:themeColor="text1"/>
                <w:sz w:val="24"/>
                <w:highlight w:val="none"/>
                <w14:textFill>
                  <w14:solidFill>
                    <w14:schemeClr w14:val="tx1"/>
                  </w14:solidFill>
                </w14:textFill>
              </w:rPr>
            </w:pPr>
          </w:p>
        </w:tc>
        <w:tc>
          <w:tcPr>
            <w:tcW w:w="2775" w:type="dxa"/>
            <w:noWrap w:val="0"/>
            <w:vAlign w:val="center"/>
          </w:tcPr>
          <w:p w14:paraId="2939E462">
            <w:pPr>
              <w:jc w:val="center"/>
              <w:rPr>
                <w:rFonts w:hint="eastAsia" w:ascii="宋体" w:hAnsi="宋体" w:eastAsia="宋体" w:cs="宋体"/>
                <w:color w:val="000000" w:themeColor="text1"/>
                <w:sz w:val="24"/>
                <w:highlight w:val="none"/>
                <w14:textFill>
                  <w14:solidFill>
                    <w14:schemeClr w14:val="tx1"/>
                  </w14:solidFill>
                </w14:textFill>
              </w:rPr>
            </w:pPr>
          </w:p>
        </w:tc>
        <w:tc>
          <w:tcPr>
            <w:tcW w:w="2040" w:type="dxa"/>
            <w:noWrap w:val="0"/>
            <w:vAlign w:val="center"/>
          </w:tcPr>
          <w:p w14:paraId="5CF4DF58">
            <w:pPr>
              <w:jc w:val="center"/>
              <w:rPr>
                <w:rFonts w:hint="eastAsia" w:ascii="宋体" w:hAnsi="宋体" w:eastAsia="宋体" w:cs="宋体"/>
                <w:color w:val="000000" w:themeColor="text1"/>
                <w:sz w:val="24"/>
                <w:highlight w:val="none"/>
                <w14:textFill>
                  <w14:solidFill>
                    <w14:schemeClr w14:val="tx1"/>
                  </w14:solidFill>
                </w14:textFill>
              </w:rPr>
            </w:pPr>
          </w:p>
        </w:tc>
      </w:tr>
    </w:tbl>
    <w:p w14:paraId="70292E5C">
      <w:pPr>
        <w:jc w:val="both"/>
        <w:rPr>
          <w:rFonts w:hint="eastAsia" w:ascii="宋体" w:hAnsi="宋体" w:eastAsia="宋体" w:cs="宋体"/>
          <w:color w:val="000000" w:themeColor="text1"/>
          <w:sz w:val="24"/>
          <w:highlight w:val="none"/>
          <w14:textFill>
            <w14:solidFill>
              <w14:schemeClr w14:val="tx1"/>
            </w14:solidFill>
          </w14:textFill>
        </w:rPr>
      </w:pPr>
    </w:p>
    <w:p w14:paraId="1697DE81">
      <w:pPr>
        <w:snapToGrid w:val="0"/>
        <w:spacing w:line="360" w:lineRule="exact"/>
        <w:jc w:val="right"/>
        <w:rPr>
          <w:rFonts w:hint="eastAsia" w:ascii="宋体" w:hAnsi="宋体" w:cs="宋体"/>
          <w:color w:val="000000" w:themeColor="text1"/>
          <w:spacing w:val="20"/>
          <w:sz w:val="24"/>
          <w:szCs w:val="24"/>
          <w:highlight w:val="none"/>
          <w14:textFill>
            <w14:solidFill>
              <w14:schemeClr w14:val="tx1"/>
            </w14:solidFill>
          </w14:textFill>
        </w:rPr>
      </w:pPr>
    </w:p>
    <w:p w14:paraId="7AE261C8">
      <w:pPr>
        <w:snapToGrid w:val="0"/>
        <w:spacing w:line="360" w:lineRule="exact"/>
        <w:jc w:val="right"/>
        <w:rPr>
          <w:rFonts w:hint="eastAsia" w:ascii="宋体" w:hAnsi="宋体" w:cs="宋体"/>
          <w:color w:val="000000" w:themeColor="text1"/>
          <w:spacing w:val="20"/>
          <w:sz w:val="24"/>
          <w:szCs w:val="24"/>
          <w:highlight w:val="none"/>
          <w14:textFill>
            <w14:solidFill>
              <w14:schemeClr w14:val="tx1"/>
            </w14:solidFill>
          </w14:textFill>
        </w:rPr>
      </w:pPr>
    </w:p>
    <w:p w14:paraId="0A06D9F6">
      <w:pPr>
        <w:snapToGrid w:val="0"/>
        <w:spacing w:line="360" w:lineRule="exact"/>
        <w:jc w:val="right"/>
        <w:rPr>
          <w:rFonts w:hint="eastAsia" w:ascii="宋体" w:hAnsi="宋体" w:cs="宋体"/>
          <w:color w:val="000000" w:themeColor="text1"/>
          <w:spacing w:val="20"/>
          <w:sz w:val="24"/>
          <w:szCs w:val="24"/>
          <w:highlight w:val="none"/>
          <w14:textFill>
            <w14:solidFill>
              <w14:schemeClr w14:val="tx1"/>
            </w14:solidFill>
          </w14:textFill>
        </w:rPr>
      </w:pPr>
    </w:p>
    <w:p w14:paraId="0E632A6E">
      <w:pPr>
        <w:snapToGrid w:val="0"/>
        <w:spacing w:line="360" w:lineRule="exact"/>
        <w:jc w:val="right"/>
        <w:rPr>
          <w:rFonts w:ascii="宋体" w:hAnsi="宋体" w:cs="宋体"/>
          <w:color w:val="000000" w:themeColor="text1"/>
          <w:spacing w:val="20"/>
          <w:sz w:val="24"/>
          <w:szCs w:val="24"/>
          <w:highlight w:val="none"/>
          <w14:textFill>
            <w14:solidFill>
              <w14:schemeClr w14:val="tx1"/>
            </w14:solidFill>
          </w14:textFill>
        </w:rPr>
      </w:pPr>
      <w:r>
        <w:rPr>
          <w:rFonts w:hint="eastAsia" w:ascii="宋体" w:hAnsi="宋体" w:cs="宋体"/>
          <w:color w:val="000000" w:themeColor="text1"/>
          <w:spacing w:val="20"/>
          <w:sz w:val="24"/>
          <w:szCs w:val="24"/>
          <w:highlight w:val="none"/>
          <w:lang w:eastAsia="zh-CN"/>
          <w14:textFill>
            <w14:solidFill>
              <w14:schemeClr w14:val="tx1"/>
            </w14:solidFill>
          </w14:textFill>
        </w:rPr>
        <w:t>供应商</w:t>
      </w:r>
      <w:r>
        <w:rPr>
          <w:rFonts w:hint="eastAsia" w:ascii="宋体" w:hAnsi="宋体" w:cs="宋体"/>
          <w:color w:val="000000" w:themeColor="text1"/>
          <w:spacing w:val="20"/>
          <w:sz w:val="24"/>
          <w:szCs w:val="24"/>
          <w:highlight w:val="none"/>
          <w14:textFill>
            <w14:solidFill>
              <w14:schemeClr w14:val="tx1"/>
            </w14:solidFill>
          </w14:textFill>
        </w:rPr>
        <w:t>：</w:t>
      </w:r>
      <w:r>
        <w:rPr>
          <w:rFonts w:hint="eastAsia" w:ascii="宋体" w:hAnsi="宋体" w:cs="宋体"/>
          <w:color w:val="000000" w:themeColor="text1"/>
          <w:spacing w:val="20"/>
          <w:sz w:val="24"/>
          <w:szCs w:val="24"/>
          <w:highlight w:val="none"/>
          <w:u w:val="single"/>
          <w14:textFill>
            <w14:solidFill>
              <w14:schemeClr w14:val="tx1"/>
            </w14:solidFill>
          </w14:textFill>
        </w:rPr>
        <w:t xml:space="preserve">                </w:t>
      </w:r>
      <w:r>
        <w:rPr>
          <w:rFonts w:hint="eastAsia" w:ascii="宋体" w:hAnsi="宋体" w:cs="宋体"/>
          <w:color w:val="000000" w:themeColor="text1"/>
          <w:spacing w:val="20"/>
          <w:sz w:val="24"/>
          <w:szCs w:val="24"/>
          <w:highlight w:val="none"/>
          <w14:textFill>
            <w14:solidFill>
              <w14:schemeClr w14:val="tx1"/>
            </w14:solidFill>
          </w14:textFill>
        </w:rPr>
        <w:t>（电子公章）</w:t>
      </w:r>
    </w:p>
    <w:p w14:paraId="2FF01359">
      <w:pPr>
        <w:snapToGrid w:val="0"/>
        <w:spacing w:line="360" w:lineRule="exact"/>
        <w:ind w:firstLine="1540" w:firstLineChars="550"/>
        <w:jc w:val="right"/>
        <w:rPr>
          <w:rFonts w:hint="eastAsia" w:ascii="宋体" w:hAnsi="宋体" w:cs="宋体"/>
          <w:color w:val="000000" w:themeColor="text1"/>
          <w:spacing w:val="20"/>
          <w:sz w:val="24"/>
          <w:szCs w:val="24"/>
          <w:highlight w:val="none"/>
          <w14:textFill>
            <w14:solidFill>
              <w14:schemeClr w14:val="tx1"/>
            </w14:solidFill>
          </w14:textFill>
        </w:rPr>
      </w:pPr>
    </w:p>
    <w:p w14:paraId="72E7E029">
      <w:pPr>
        <w:snapToGrid w:val="0"/>
        <w:spacing w:line="360" w:lineRule="exact"/>
        <w:ind w:firstLine="1540" w:firstLineChars="550"/>
        <w:jc w:val="right"/>
        <w:rPr>
          <w:rFonts w:ascii="宋体" w:hAnsi="宋体" w:cs="宋体"/>
          <w:color w:val="000000" w:themeColor="text1"/>
          <w:spacing w:val="20"/>
          <w:sz w:val="24"/>
          <w:szCs w:val="24"/>
          <w:highlight w:val="none"/>
          <w14:textFill>
            <w14:solidFill>
              <w14:schemeClr w14:val="tx1"/>
            </w14:solidFill>
          </w14:textFill>
        </w:rPr>
      </w:pPr>
      <w:r>
        <w:rPr>
          <w:rFonts w:hint="eastAsia" w:ascii="宋体" w:hAnsi="宋体" w:cs="宋体"/>
          <w:color w:val="000000" w:themeColor="text1"/>
          <w:spacing w:val="20"/>
          <w:sz w:val="24"/>
          <w:szCs w:val="24"/>
          <w:highlight w:val="none"/>
          <w14:textFill>
            <w14:solidFill>
              <w14:schemeClr w14:val="tx1"/>
            </w14:solidFill>
          </w14:textFill>
        </w:rPr>
        <w:t>日期：</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pacing w:val="20"/>
          <w:sz w:val="24"/>
          <w:szCs w:val="24"/>
          <w:highlight w:val="none"/>
          <w14:textFill>
            <w14:solidFill>
              <w14:schemeClr w14:val="tx1"/>
            </w14:solidFill>
          </w14:textFill>
        </w:rPr>
        <w:t>年     月    日</w:t>
      </w:r>
    </w:p>
    <w:p w14:paraId="7B88798C">
      <w:pPr>
        <w:rPr>
          <w:rFonts w:ascii="宋体" w:hAnsi="宋体" w:cs="宋体"/>
          <w:b/>
          <w:color w:val="000000" w:themeColor="text1"/>
          <w:sz w:val="24"/>
          <w:szCs w:val="24"/>
          <w:highlight w:val="none"/>
          <w14:textFill>
            <w14:solidFill>
              <w14:schemeClr w14:val="tx1"/>
            </w14:solidFill>
          </w14:textFill>
        </w:rPr>
      </w:pPr>
    </w:p>
    <w:p w14:paraId="15CFC00B">
      <w:pPr>
        <w:spacing w:line="360" w:lineRule="auto"/>
        <w:ind w:firstLine="482" w:firstLineChars="200"/>
        <w:rPr>
          <w:rFonts w:hint="eastAsia" w:ascii="宋体" w:hAnsi="宋体" w:eastAsia="宋体" w:cs="宋体"/>
          <w:b/>
          <w:bCs/>
          <w:color w:val="000000" w:themeColor="text1"/>
          <w:sz w:val="24"/>
          <w:highlight w:val="none"/>
          <w14:textFill>
            <w14:solidFill>
              <w14:schemeClr w14:val="tx1"/>
            </w14:solidFill>
          </w14:textFill>
        </w:rPr>
      </w:pPr>
    </w:p>
    <w:p w14:paraId="323FCDC9">
      <w:pPr>
        <w:spacing w:line="360" w:lineRule="auto"/>
        <w:rPr>
          <w:rFonts w:hint="eastAsia" w:ascii="宋体" w:hAnsi="宋体" w:eastAsia="宋体" w:cs="宋体"/>
          <w:b/>
          <w:bCs/>
          <w:color w:val="000000" w:themeColor="text1"/>
          <w:sz w:val="24"/>
          <w:highlight w:val="none"/>
          <w14:textFill>
            <w14:solidFill>
              <w14:schemeClr w14:val="tx1"/>
            </w14:solidFill>
          </w14:textFill>
        </w:rPr>
      </w:pPr>
    </w:p>
    <w:p w14:paraId="51C48445">
      <w:pPr>
        <w:spacing w:line="360" w:lineRule="auto"/>
        <w:ind w:firstLine="482"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注：“偏离</w:t>
      </w:r>
      <w:r>
        <w:rPr>
          <w:rFonts w:hint="eastAsia" w:ascii="宋体" w:hAnsi="宋体" w:cs="宋体"/>
          <w:b/>
          <w:bCs/>
          <w:color w:val="000000" w:themeColor="text1"/>
          <w:sz w:val="24"/>
          <w:highlight w:val="none"/>
          <w:lang w:val="en-US" w:eastAsia="zh-CN"/>
          <w14:textFill>
            <w14:solidFill>
              <w14:schemeClr w14:val="tx1"/>
            </w14:solidFill>
          </w14:textFill>
        </w:rPr>
        <w:t>说明</w:t>
      </w:r>
      <w:r>
        <w:rPr>
          <w:rFonts w:hint="eastAsia" w:ascii="宋体" w:hAnsi="宋体" w:eastAsia="宋体" w:cs="宋体"/>
          <w:b/>
          <w:bCs/>
          <w:color w:val="000000" w:themeColor="text1"/>
          <w:sz w:val="24"/>
          <w:highlight w:val="none"/>
          <w14:textFill>
            <w14:solidFill>
              <w14:schemeClr w14:val="tx1"/>
            </w14:solidFill>
          </w14:textFill>
        </w:rPr>
        <w:t>”一栏，填写“无偏离、正偏离、负偏离”。其中正偏离是指优于文件所规定的技术性能;负偏差是指低于文件所规定的技术性能。</w:t>
      </w:r>
    </w:p>
    <w:p w14:paraId="28292740">
      <w:pPr>
        <w:spacing w:line="360" w:lineRule="auto"/>
        <w:ind w:firstLine="723" w:firstLineChars="3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如完全响应无偏离“偏离情况”可填“无偏离”</w:t>
      </w:r>
    </w:p>
    <w:p w14:paraId="6D523511">
      <w:pPr>
        <w:numPr>
          <w:ilvl w:val="0"/>
          <w:numId w:val="38"/>
        </w:numP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br w:type="page"/>
      </w:r>
    </w:p>
    <w:p w14:paraId="39874543">
      <w:pPr>
        <w:widowControl w:val="0"/>
        <w:numPr>
          <w:ilvl w:val="0"/>
          <w:numId w:val="0"/>
        </w:numPr>
        <w:jc w:val="both"/>
        <w:rPr>
          <w:rFonts w:hint="eastAsia" w:ascii="宋体" w:hAnsi="宋体" w:cs="宋体"/>
          <w:b/>
          <w:color w:val="000000" w:themeColor="text1"/>
          <w:sz w:val="24"/>
          <w:szCs w:val="24"/>
          <w:highlight w:val="none"/>
          <w14:textFill>
            <w14:solidFill>
              <w14:schemeClr w14:val="tx1"/>
            </w14:solidFill>
          </w14:textFill>
        </w:rPr>
      </w:pPr>
    </w:p>
    <w:p w14:paraId="510F7487">
      <w:pPr>
        <w:widowControl/>
        <w:spacing w:line="360" w:lineRule="auto"/>
        <w:jc w:val="lef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8</w:t>
      </w:r>
      <w:r>
        <w:rPr>
          <w:rFonts w:hint="eastAsia" w:ascii="宋体" w:hAnsi="宋体" w:cs="宋体"/>
          <w:b/>
          <w:color w:val="000000" w:themeColor="text1"/>
          <w:sz w:val="24"/>
          <w:szCs w:val="24"/>
          <w:highlight w:val="none"/>
          <w14:textFill>
            <w14:solidFill>
              <w14:schemeClr w14:val="tx1"/>
            </w14:solidFill>
          </w14:textFill>
        </w:rPr>
        <w:t>、</w:t>
      </w:r>
      <w:r>
        <w:rPr>
          <w:rFonts w:hint="eastAsia" w:ascii="宋体" w:hAnsi="宋体" w:cs="宋体"/>
          <w:b/>
          <w:color w:val="000000" w:themeColor="text1"/>
          <w:sz w:val="24"/>
          <w:szCs w:val="24"/>
          <w:highlight w:val="none"/>
          <w:lang w:eastAsia="zh-CN"/>
          <w14:textFill>
            <w14:solidFill>
              <w14:schemeClr w14:val="tx1"/>
            </w14:solidFill>
          </w14:textFill>
        </w:rPr>
        <w:t>供应商</w:t>
      </w:r>
      <w:r>
        <w:rPr>
          <w:rFonts w:hint="eastAsia" w:ascii="宋体" w:hAnsi="宋体" w:cs="宋体"/>
          <w:b/>
          <w:color w:val="000000" w:themeColor="text1"/>
          <w:sz w:val="24"/>
          <w:szCs w:val="24"/>
          <w:highlight w:val="none"/>
          <w14:textFill>
            <w14:solidFill>
              <w14:schemeClr w14:val="tx1"/>
            </w14:solidFill>
          </w14:textFill>
        </w:rPr>
        <w:t>企业简况</w:t>
      </w:r>
    </w:p>
    <w:p w14:paraId="31D25CA9">
      <w:pPr>
        <w:widowControl/>
        <w:spacing w:line="360" w:lineRule="auto"/>
        <w:jc w:val="left"/>
        <w:rPr>
          <w:rFonts w:ascii="宋体" w:hAnsi="宋体" w:cs="宋体"/>
          <w:b/>
          <w:color w:val="000000" w:themeColor="text1"/>
          <w:sz w:val="24"/>
          <w:szCs w:val="24"/>
          <w:highlight w:val="none"/>
          <w14:textFill>
            <w14:solidFill>
              <w14:schemeClr w14:val="tx1"/>
            </w14:solidFill>
          </w14:textFill>
        </w:rPr>
      </w:pPr>
    </w:p>
    <w:p w14:paraId="078752E2">
      <w:pPr>
        <w:widowControl/>
        <w:spacing w:line="360" w:lineRule="auto"/>
        <w:jc w:val="left"/>
        <w:rPr>
          <w:rFonts w:ascii="宋体" w:hAnsi="宋体" w:cs="宋体"/>
          <w:b/>
          <w:color w:val="000000" w:themeColor="text1"/>
          <w:sz w:val="24"/>
          <w:szCs w:val="24"/>
          <w:highlight w:val="none"/>
          <w14:textFill>
            <w14:solidFill>
              <w14:schemeClr w14:val="tx1"/>
            </w14:solidFill>
          </w14:textFill>
        </w:rPr>
      </w:pPr>
    </w:p>
    <w:p w14:paraId="454366CC">
      <w:pPr>
        <w:widowControl/>
        <w:spacing w:line="360" w:lineRule="auto"/>
        <w:jc w:val="left"/>
        <w:rPr>
          <w:rFonts w:ascii="宋体" w:hAnsi="宋体" w:cs="宋体"/>
          <w:b/>
          <w:color w:val="000000" w:themeColor="text1"/>
          <w:sz w:val="24"/>
          <w:szCs w:val="24"/>
          <w:highlight w:val="none"/>
          <w14:textFill>
            <w14:solidFill>
              <w14:schemeClr w14:val="tx1"/>
            </w14:solidFill>
          </w14:textFill>
        </w:rPr>
      </w:pPr>
    </w:p>
    <w:p w14:paraId="2646E550">
      <w:pPr>
        <w:widowControl/>
        <w:spacing w:line="360" w:lineRule="auto"/>
        <w:jc w:val="left"/>
        <w:rPr>
          <w:rFonts w:ascii="宋体" w:hAnsi="宋体" w:cs="宋体"/>
          <w:b/>
          <w:color w:val="000000" w:themeColor="text1"/>
          <w:sz w:val="24"/>
          <w:szCs w:val="24"/>
          <w:highlight w:val="none"/>
          <w14:textFill>
            <w14:solidFill>
              <w14:schemeClr w14:val="tx1"/>
            </w14:solidFill>
          </w14:textFill>
        </w:rPr>
      </w:pPr>
    </w:p>
    <w:p w14:paraId="623AD366">
      <w:pPr>
        <w:widowControl/>
        <w:spacing w:line="360" w:lineRule="auto"/>
        <w:jc w:val="lef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9</w:t>
      </w:r>
      <w:r>
        <w:rPr>
          <w:rFonts w:hint="eastAsia" w:ascii="宋体" w:hAnsi="宋体" w:cs="宋体"/>
          <w:b/>
          <w:color w:val="000000" w:themeColor="text1"/>
          <w:sz w:val="24"/>
          <w:szCs w:val="24"/>
          <w:highlight w:val="none"/>
          <w14:textFill>
            <w14:solidFill>
              <w14:schemeClr w14:val="tx1"/>
            </w14:solidFill>
          </w14:textFill>
        </w:rPr>
        <w:t>、</w:t>
      </w:r>
      <w:r>
        <w:rPr>
          <w:rFonts w:hint="eastAsia" w:ascii="宋体" w:hAnsi="宋体" w:cs="宋体"/>
          <w:b/>
          <w:color w:val="000000" w:themeColor="text1"/>
          <w:sz w:val="24"/>
          <w:szCs w:val="24"/>
          <w:highlight w:val="none"/>
          <w:lang w:eastAsia="zh-CN"/>
          <w14:textFill>
            <w14:solidFill>
              <w14:schemeClr w14:val="tx1"/>
            </w14:solidFill>
          </w14:textFill>
        </w:rPr>
        <w:t>供应商</w:t>
      </w:r>
      <w:r>
        <w:rPr>
          <w:rFonts w:hint="eastAsia" w:ascii="宋体" w:hAnsi="宋体" w:cs="宋体"/>
          <w:b/>
          <w:color w:val="000000" w:themeColor="text1"/>
          <w:sz w:val="24"/>
          <w:szCs w:val="24"/>
          <w:highlight w:val="none"/>
          <w14:textFill>
            <w14:solidFill>
              <w14:schemeClr w14:val="tx1"/>
            </w14:solidFill>
          </w14:textFill>
        </w:rPr>
        <w:t>认为需要提供的其他</w:t>
      </w:r>
      <w:r>
        <w:rPr>
          <w:rFonts w:hint="eastAsia" w:ascii="宋体" w:hAnsi="宋体" w:cs="宋体"/>
          <w:b/>
          <w:color w:val="000000" w:themeColor="text1"/>
          <w:sz w:val="24"/>
          <w:szCs w:val="24"/>
          <w:highlight w:val="none"/>
          <w:shd w:val="clear" w:color="auto" w:fill="FFFFFF"/>
          <w14:textFill>
            <w14:solidFill>
              <w14:schemeClr w14:val="tx1"/>
            </w14:solidFill>
          </w14:textFill>
        </w:rPr>
        <w:t>商务部分</w:t>
      </w:r>
      <w:r>
        <w:rPr>
          <w:rFonts w:hint="eastAsia" w:ascii="宋体" w:hAnsi="宋体" w:cs="宋体"/>
          <w:b/>
          <w:color w:val="000000" w:themeColor="text1"/>
          <w:sz w:val="24"/>
          <w:szCs w:val="24"/>
          <w:highlight w:val="none"/>
          <w14:textFill>
            <w14:solidFill>
              <w14:schemeClr w14:val="tx1"/>
            </w14:solidFill>
          </w14:textFill>
        </w:rPr>
        <w:t>文件</w:t>
      </w:r>
    </w:p>
    <w:p w14:paraId="43E05AF9">
      <w:pPr>
        <w:widowControl/>
        <w:spacing w:line="360" w:lineRule="auto"/>
        <w:jc w:val="left"/>
        <w:rPr>
          <w:rFonts w:ascii="宋体" w:hAnsi="宋体" w:cs="宋体"/>
          <w:b/>
          <w:color w:val="000000" w:themeColor="text1"/>
          <w:sz w:val="24"/>
          <w:szCs w:val="24"/>
          <w:highlight w:val="none"/>
          <w14:textFill>
            <w14:solidFill>
              <w14:schemeClr w14:val="tx1"/>
            </w14:solidFill>
          </w14:textFill>
        </w:rPr>
      </w:pPr>
    </w:p>
    <w:p w14:paraId="27C5A543">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146A8B05">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6A4249A2">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69754DE4">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5CDBC667">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5DC868CF">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32313821">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127029F0">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3FA44E47">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39366850">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4836C629">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75C0F94A">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5EE91606">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37A1C196">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29FFB6BF">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33E677D9">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40DE21B2">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1E4DF02E">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5CA10989">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0158D4F8">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6E2C49C7">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6BF8C753">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69A51F10">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362A03C9">
      <w:pPr>
        <w:spacing w:line="360" w:lineRule="auto"/>
        <w:jc w:val="both"/>
        <w:rPr>
          <w:rFonts w:ascii="宋体" w:hAnsi="宋体" w:cs="宋体"/>
          <w:b/>
          <w:color w:val="000000" w:themeColor="text1"/>
          <w:sz w:val="24"/>
          <w:szCs w:val="24"/>
          <w:highlight w:val="none"/>
          <w14:textFill>
            <w14:solidFill>
              <w14:schemeClr w14:val="tx1"/>
            </w14:solidFill>
          </w14:textFill>
        </w:rPr>
      </w:pPr>
    </w:p>
    <w:p w14:paraId="2671A8B5">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3ADD605E">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62A46D7E">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1297377D">
      <w:pPr>
        <w:spacing w:line="360" w:lineRule="auto"/>
        <w:jc w:val="center"/>
        <w:outlineLvl w:val="1"/>
        <w:rPr>
          <w:rFonts w:ascii="宋体" w:hAnsi="宋体" w:cs="宋体"/>
          <w:b/>
          <w:color w:val="000000" w:themeColor="text1"/>
          <w:sz w:val="52"/>
          <w:szCs w:val="52"/>
          <w:highlight w:val="none"/>
          <w14:textFill>
            <w14:solidFill>
              <w14:schemeClr w14:val="tx1"/>
            </w14:solidFill>
          </w14:textFill>
        </w:rPr>
      </w:pPr>
      <w:bookmarkStart w:id="123" w:name="_Toc10026"/>
      <w:r>
        <w:rPr>
          <w:rFonts w:hint="eastAsia" w:ascii="宋体" w:hAnsi="宋体" w:cs="宋体"/>
          <w:b/>
          <w:color w:val="000000" w:themeColor="text1"/>
          <w:sz w:val="52"/>
          <w:szCs w:val="52"/>
          <w:highlight w:val="none"/>
          <w14:textFill>
            <w14:solidFill>
              <w14:schemeClr w14:val="tx1"/>
            </w14:solidFill>
          </w14:textFill>
        </w:rPr>
        <w:t>二、技术部分</w:t>
      </w:r>
      <w:bookmarkEnd w:id="109"/>
      <w:bookmarkEnd w:id="110"/>
      <w:bookmarkEnd w:id="111"/>
      <w:bookmarkEnd w:id="112"/>
      <w:bookmarkEnd w:id="113"/>
      <w:bookmarkEnd w:id="114"/>
      <w:bookmarkEnd w:id="115"/>
      <w:bookmarkEnd w:id="123"/>
    </w:p>
    <w:p w14:paraId="6AB3996D">
      <w:pPr>
        <w:spacing w:line="360" w:lineRule="auto"/>
        <w:jc w:val="center"/>
        <w:rPr>
          <w:rFonts w:ascii="宋体" w:hAnsi="宋体" w:cs="宋体"/>
          <w:b/>
          <w:color w:val="000000" w:themeColor="text1"/>
          <w:sz w:val="52"/>
          <w:szCs w:val="52"/>
          <w:highlight w:val="none"/>
          <w14:textFill>
            <w14:solidFill>
              <w14:schemeClr w14:val="tx1"/>
            </w14:solidFill>
          </w14:textFill>
        </w:rPr>
      </w:pPr>
    </w:p>
    <w:p w14:paraId="3D19B963">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br w:type="page"/>
      </w:r>
    </w:p>
    <w:p w14:paraId="1282ED33">
      <w:pPr>
        <w:spacing w:line="360" w:lineRule="auto"/>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目  录</w:t>
      </w:r>
    </w:p>
    <w:p w14:paraId="377F3DBB">
      <w:pPr>
        <w:widowControl/>
        <w:spacing w:line="480" w:lineRule="auto"/>
        <w:jc w:val="lef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1、开标一览表</w:t>
      </w:r>
    </w:p>
    <w:p w14:paraId="069EC8E9">
      <w:pPr>
        <w:widowControl/>
        <w:spacing w:line="480" w:lineRule="auto"/>
        <w:jc w:val="left"/>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w:t>
      </w:r>
      <w:r>
        <w:rPr>
          <w:rFonts w:hint="eastAsia" w:ascii="宋体" w:hAnsi="宋体" w:cs="宋体"/>
          <w:bCs/>
          <w:color w:val="000000" w:themeColor="text1"/>
          <w:sz w:val="24"/>
          <w:szCs w:val="24"/>
          <w:highlight w:val="none"/>
          <w:lang w:eastAsia="zh-CN"/>
          <w14:textFill>
            <w14:solidFill>
              <w14:schemeClr w14:val="tx1"/>
            </w14:solidFill>
          </w14:textFill>
        </w:rPr>
        <w:t>投标货物技术偏离表</w:t>
      </w:r>
    </w:p>
    <w:p w14:paraId="196A41A6">
      <w:pPr>
        <w:widowControl/>
        <w:spacing w:line="480" w:lineRule="auto"/>
        <w:jc w:val="lef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3、项目服务方案</w:t>
      </w:r>
    </w:p>
    <w:p w14:paraId="03EE0DCA">
      <w:pPr>
        <w:widowControl/>
        <w:spacing w:line="480" w:lineRule="auto"/>
        <w:jc w:val="lef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w:t>
      </w:r>
      <w:r>
        <w:rPr>
          <w:rFonts w:hint="eastAsia" w:ascii="宋体" w:hAnsi="宋体" w:cs="宋体"/>
          <w:bCs/>
          <w:color w:val="000000" w:themeColor="text1"/>
          <w:sz w:val="24"/>
          <w:szCs w:val="24"/>
          <w:highlight w:val="none"/>
          <w:lang w:eastAsia="zh-CN"/>
          <w14:textFill>
            <w14:solidFill>
              <w14:schemeClr w14:val="tx1"/>
            </w14:solidFill>
          </w14:textFill>
        </w:rPr>
        <w:t>供应商</w:t>
      </w:r>
      <w:r>
        <w:rPr>
          <w:rFonts w:hint="eastAsia" w:ascii="宋体" w:hAnsi="宋体" w:cs="宋体"/>
          <w:bCs/>
          <w:color w:val="000000" w:themeColor="text1"/>
          <w:sz w:val="24"/>
          <w:szCs w:val="24"/>
          <w:highlight w:val="none"/>
          <w14:textFill>
            <w14:solidFill>
              <w14:schemeClr w14:val="tx1"/>
            </w14:solidFill>
          </w14:textFill>
        </w:rPr>
        <w:t>认为需要提供的其他技术部分文件</w:t>
      </w:r>
    </w:p>
    <w:p w14:paraId="76D8104C">
      <w:pPr>
        <w:widowControl/>
        <w:spacing w:line="480" w:lineRule="auto"/>
        <w:jc w:val="left"/>
        <w:rPr>
          <w:rFonts w:ascii="宋体" w:hAnsi="宋体" w:cs="宋体"/>
          <w:bCs/>
          <w:color w:val="000000" w:themeColor="text1"/>
          <w:sz w:val="24"/>
          <w:szCs w:val="24"/>
          <w:highlight w:val="none"/>
          <w14:textFill>
            <w14:solidFill>
              <w14:schemeClr w14:val="tx1"/>
            </w14:solidFill>
          </w14:textFill>
        </w:rPr>
      </w:pPr>
    </w:p>
    <w:p w14:paraId="1764BF56">
      <w:pPr>
        <w:adjustRightInd w:val="0"/>
        <w:spacing w:line="360" w:lineRule="auto"/>
        <w:ind w:firstLine="482" w:firstLineChars="200"/>
        <w:jc w:val="center"/>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br w:type="page"/>
      </w:r>
      <w:r>
        <w:rPr>
          <w:rFonts w:hint="eastAsia" w:ascii="宋体" w:hAnsi="宋体" w:cs="宋体"/>
          <w:b/>
          <w:color w:val="000000" w:themeColor="text1"/>
          <w:sz w:val="24"/>
          <w:szCs w:val="24"/>
          <w:highlight w:val="none"/>
          <w14:textFill>
            <w14:solidFill>
              <w14:schemeClr w14:val="tx1"/>
            </w14:solidFill>
          </w14:textFill>
        </w:rPr>
        <w:t>1、</w:t>
      </w:r>
      <w:r>
        <w:rPr>
          <w:rFonts w:hint="eastAsia" w:ascii="宋体" w:hAnsi="宋体" w:cs="宋体"/>
          <w:b/>
          <w:color w:val="000000" w:themeColor="text1"/>
          <w:kern w:val="0"/>
          <w:sz w:val="24"/>
          <w:szCs w:val="24"/>
          <w:highlight w:val="none"/>
          <w14:textFill>
            <w14:solidFill>
              <w14:schemeClr w14:val="tx1"/>
            </w14:solidFill>
          </w14:textFill>
        </w:rPr>
        <w:t xml:space="preserve">开标一览表  </w:t>
      </w:r>
    </w:p>
    <w:p w14:paraId="33E04E9E">
      <w:pPr>
        <w:adjustRightInd w:val="0"/>
        <w:spacing w:line="360" w:lineRule="auto"/>
        <w:ind w:firstLine="482" w:firstLineChars="200"/>
        <w:jc w:val="center"/>
        <w:rPr>
          <w:rFonts w:ascii="宋体" w:hAnsi="宋体" w:cs="宋体"/>
          <w:b/>
          <w:color w:val="000000" w:themeColor="text1"/>
          <w:kern w:val="0"/>
          <w:sz w:val="24"/>
          <w:szCs w:val="24"/>
          <w:highlight w:val="none"/>
          <w14:textFill>
            <w14:solidFill>
              <w14:schemeClr w14:val="tx1"/>
            </w14:solidFill>
          </w14:textFill>
        </w:rPr>
      </w:pPr>
    </w:p>
    <w:p w14:paraId="11DFD27B">
      <w:pPr>
        <w:widowControl/>
        <w:adjustRightInd w:val="0"/>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项目名称：</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 xml:space="preserve">                                      </w:t>
      </w:r>
    </w:p>
    <w:p w14:paraId="3F0BB3F6">
      <w:pPr>
        <w:widowControl/>
        <w:adjustRightInd w:val="0"/>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项目编号：</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 xml:space="preserve">                                       </w:t>
      </w:r>
    </w:p>
    <w:p w14:paraId="634D91BF">
      <w:pPr>
        <w:widowControl/>
        <w:adjustRightInd w:val="0"/>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cs="宋体"/>
          <w:color w:val="000000" w:themeColor="text1"/>
          <w:kern w:val="0"/>
          <w:sz w:val="24"/>
          <w:szCs w:val="24"/>
          <w:highlight w:val="none"/>
          <w14:textFill>
            <w14:solidFill>
              <w14:schemeClr w14:val="tx1"/>
            </w14:solidFill>
          </w14:textFill>
        </w:rPr>
        <w:t>名称：</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 xml:space="preserve">                                      </w:t>
      </w:r>
    </w:p>
    <w:p w14:paraId="2C583B5A">
      <w:pPr>
        <w:widowControl/>
        <w:adjustRightInd w:val="0"/>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w:t>
      </w:r>
      <w:r>
        <w:rPr>
          <w:rFonts w:hint="eastAsia" w:ascii="宋体" w:hAnsi="宋体" w:cs="宋体"/>
          <w:b/>
          <w:color w:val="000000" w:themeColor="text1"/>
          <w:kern w:val="0"/>
          <w:sz w:val="24"/>
          <w:szCs w:val="24"/>
          <w:highlight w:val="none"/>
          <w14:textFill>
            <w14:solidFill>
              <w14:schemeClr w14:val="tx1"/>
            </w14:solidFill>
          </w14:textFill>
        </w:rPr>
        <w:t xml:space="preserve">                                                       </w:t>
      </w:r>
      <w:r>
        <w:rPr>
          <w:rFonts w:hint="eastAsia" w:ascii="宋体" w:hAnsi="宋体" w:cs="宋体"/>
          <w:bCs/>
          <w:color w:val="000000" w:themeColor="text1"/>
          <w:kern w:val="0"/>
          <w:sz w:val="24"/>
          <w:szCs w:val="24"/>
          <w:highlight w:val="none"/>
          <w14:textFill>
            <w14:solidFill>
              <w14:schemeClr w14:val="tx1"/>
            </w14:solidFill>
          </w14:textFill>
        </w:rPr>
        <w:t xml:space="preserve">货币：人民币/元                                                                          </w:t>
      </w:r>
    </w:p>
    <w:tbl>
      <w:tblPr>
        <w:tblStyle w:val="60"/>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6693"/>
      </w:tblGrid>
      <w:tr w14:paraId="713AB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4" w:hRule="atLeast"/>
        </w:trPr>
        <w:tc>
          <w:tcPr>
            <w:tcW w:w="2127" w:type="dxa"/>
            <w:tcBorders>
              <w:top w:val="single" w:color="auto" w:sz="4" w:space="0"/>
              <w:left w:val="single" w:color="auto" w:sz="4" w:space="0"/>
              <w:bottom w:val="single" w:color="auto" w:sz="4" w:space="0"/>
              <w:right w:val="single" w:color="auto" w:sz="4" w:space="0"/>
            </w:tcBorders>
            <w:vAlign w:val="center"/>
          </w:tcPr>
          <w:p w14:paraId="78FD84DC">
            <w:pPr>
              <w:widowControl/>
              <w:overflowPunct w:val="0"/>
              <w:autoSpaceDE w:val="0"/>
              <w:autoSpaceDN w:val="0"/>
              <w:adjustRightInd w:val="0"/>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投标总报价</w:t>
            </w:r>
          </w:p>
        </w:tc>
        <w:tc>
          <w:tcPr>
            <w:tcW w:w="6693" w:type="dxa"/>
            <w:tcBorders>
              <w:top w:val="single" w:color="auto" w:sz="4" w:space="0"/>
              <w:left w:val="single" w:color="auto" w:sz="4" w:space="0"/>
              <w:bottom w:val="single" w:color="auto" w:sz="4" w:space="0"/>
              <w:right w:val="single" w:color="auto" w:sz="4" w:space="0"/>
            </w:tcBorders>
            <w:vAlign w:val="center"/>
          </w:tcPr>
          <w:p w14:paraId="5980577D">
            <w:pPr>
              <w:widowControl/>
              <w:overflowPunct w:val="0"/>
              <w:autoSpaceDE w:val="0"/>
              <w:autoSpaceDN w:val="0"/>
              <w:adjustRightIn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(小写)</w:t>
            </w:r>
          </w:p>
          <w:p w14:paraId="33130861">
            <w:pPr>
              <w:widowControl/>
              <w:overflowPunct w:val="0"/>
              <w:autoSpaceDE w:val="0"/>
              <w:autoSpaceDN w:val="0"/>
              <w:adjustRightIn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（大写）</w:t>
            </w:r>
          </w:p>
        </w:tc>
      </w:tr>
      <w:tr w14:paraId="02CC5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6" w:hRule="atLeast"/>
        </w:trPr>
        <w:tc>
          <w:tcPr>
            <w:tcW w:w="2127" w:type="dxa"/>
            <w:tcBorders>
              <w:top w:val="single" w:color="auto" w:sz="4" w:space="0"/>
              <w:left w:val="single" w:color="auto" w:sz="4" w:space="0"/>
              <w:bottom w:val="single" w:color="auto" w:sz="4" w:space="0"/>
              <w:right w:val="single" w:color="auto" w:sz="4" w:space="0"/>
            </w:tcBorders>
            <w:vAlign w:val="center"/>
          </w:tcPr>
          <w:p w14:paraId="3FC9DF7D">
            <w:pPr>
              <w:widowControl/>
              <w:overflowPunct w:val="0"/>
              <w:autoSpaceDE w:val="0"/>
              <w:autoSpaceDN w:val="0"/>
              <w:adjustRightInd w:val="0"/>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合同履约期限</w:t>
            </w:r>
          </w:p>
        </w:tc>
        <w:tc>
          <w:tcPr>
            <w:tcW w:w="6693" w:type="dxa"/>
            <w:tcBorders>
              <w:top w:val="single" w:color="auto" w:sz="4" w:space="0"/>
              <w:left w:val="single" w:color="auto" w:sz="4" w:space="0"/>
              <w:bottom w:val="single" w:color="auto" w:sz="4" w:space="0"/>
              <w:right w:val="single" w:color="auto" w:sz="4" w:space="0"/>
            </w:tcBorders>
            <w:vAlign w:val="center"/>
          </w:tcPr>
          <w:p w14:paraId="3F714B9F">
            <w:pPr>
              <w:widowControl/>
              <w:overflowPunct w:val="0"/>
              <w:autoSpaceDE w:val="0"/>
              <w:autoSpaceDN w:val="0"/>
              <w:adjustRightInd w:val="0"/>
              <w:spacing w:line="360" w:lineRule="auto"/>
              <w:ind w:firstLine="480" w:firstLineChars="200"/>
              <w:jc w:val="center"/>
              <w:rPr>
                <w:rFonts w:ascii="宋体" w:hAnsi="宋体" w:cs="宋体"/>
                <w:color w:val="000000" w:themeColor="text1"/>
                <w:sz w:val="24"/>
                <w:szCs w:val="24"/>
                <w:highlight w:val="none"/>
                <w14:textFill>
                  <w14:solidFill>
                    <w14:schemeClr w14:val="tx1"/>
                  </w14:solidFill>
                </w14:textFill>
              </w:rPr>
            </w:pPr>
          </w:p>
        </w:tc>
      </w:tr>
      <w:tr w14:paraId="0C6E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trPr>
        <w:tc>
          <w:tcPr>
            <w:tcW w:w="2127" w:type="dxa"/>
            <w:tcBorders>
              <w:top w:val="single" w:color="auto" w:sz="4" w:space="0"/>
              <w:left w:val="single" w:color="auto" w:sz="4" w:space="0"/>
              <w:bottom w:val="single" w:color="auto" w:sz="4" w:space="0"/>
              <w:right w:val="single" w:color="auto" w:sz="4" w:space="0"/>
            </w:tcBorders>
            <w:vAlign w:val="center"/>
          </w:tcPr>
          <w:p w14:paraId="76A72D4F">
            <w:pPr>
              <w:widowControl/>
              <w:overflowPunct w:val="0"/>
              <w:autoSpaceDE w:val="0"/>
              <w:autoSpaceDN w:val="0"/>
              <w:adjustRightInd w:val="0"/>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交付实施地点</w:t>
            </w:r>
          </w:p>
        </w:tc>
        <w:tc>
          <w:tcPr>
            <w:tcW w:w="6693" w:type="dxa"/>
            <w:tcBorders>
              <w:top w:val="single" w:color="auto" w:sz="4" w:space="0"/>
              <w:left w:val="single" w:color="auto" w:sz="4" w:space="0"/>
              <w:bottom w:val="single" w:color="auto" w:sz="4" w:space="0"/>
              <w:right w:val="single" w:color="auto" w:sz="4" w:space="0"/>
            </w:tcBorders>
            <w:vAlign w:val="center"/>
          </w:tcPr>
          <w:p w14:paraId="5CF20D59">
            <w:pPr>
              <w:widowControl/>
              <w:overflowPunct w:val="0"/>
              <w:autoSpaceDE w:val="0"/>
              <w:autoSpaceDN w:val="0"/>
              <w:adjustRightInd w:val="0"/>
              <w:spacing w:line="360" w:lineRule="auto"/>
              <w:ind w:firstLine="480" w:firstLineChars="200"/>
              <w:jc w:val="center"/>
              <w:rPr>
                <w:rFonts w:ascii="宋体" w:hAnsi="宋体" w:cs="宋体"/>
                <w:color w:val="000000" w:themeColor="text1"/>
                <w:sz w:val="24"/>
                <w:szCs w:val="24"/>
                <w:highlight w:val="none"/>
                <w14:textFill>
                  <w14:solidFill>
                    <w14:schemeClr w14:val="tx1"/>
                  </w14:solidFill>
                </w14:textFill>
              </w:rPr>
            </w:pPr>
          </w:p>
        </w:tc>
      </w:tr>
      <w:tr w14:paraId="2C702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trPr>
        <w:tc>
          <w:tcPr>
            <w:tcW w:w="2127" w:type="dxa"/>
            <w:tcBorders>
              <w:top w:val="single" w:color="auto" w:sz="4" w:space="0"/>
              <w:left w:val="single" w:color="auto" w:sz="4" w:space="0"/>
              <w:bottom w:val="single" w:color="auto" w:sz="4" w:space="0"/>
              <w:right w:val="single" w:color="auto" w:sz="4" w:space="0"/>
            </w:tcBorders>
            <w:vAlign w:val="center"/>
          </w:tcPr>
          <w:p w14:paraId="50417159">
            <w:pPr>
              <w:widowControl/>
              <w:overflowPunct w:val="0"/>
              <w:autoSpaceDE w:val="0"/>
              <w:autoSpaceDN w:val="0"/>
              <w:adjustRightInd w:val="0"/>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质量标准</w:t>
            </w:r>
          </w:p>
        </w:tc>
        <w:tc>
          <w:tcPr>
            <w:tcW w:w="6693" w:type="dxa"/>
            <w:tcBorders>
              <w:top w:val="single" w:color="auto" w:sz="4" w:space="0"/>
              <w:left w:val="single" w:color="auto" w:sz="4" w:space="0"/>
              <w:bottom w:val="single" w:color="auto" w:sz="4" w:space="0"/>
              <w:right w:val="single" w:color="auto" w:sz="4" w:space="0"/>
            </w:tcBorders>
            <w:vAlign w:val="center"/>
          </w:tcPr>
          <w:p w14:paraId="406FE51E">
            <w:pPr>
              <w:widowControl/>
              <w:overflowPunct w:val="0"/>
              <w:autoSpaceDE w:val="0"/>
              <w:autoSpaceDN w:val="0"/>
              <w:adjustRightInd w:val="0"/>
              <w:spacing w:line="360" w:lineRule="auto"/>
              <w:ind w:firstLine="480" w:firstLineChars="200"/>
              <w:jc w:val="center"/>
              <w:rPr>
                <w:rFonts w:ascii="宋体" w:hAnsi="宋体" w:cs="宋体"/>
                <w:color w:val="000000" w:themeColor="text1"/>
                <w:sz w:val="24"/>
                <w:szCs w:val="24"/>
                <w:highlight w:val="none"/>
                <w14:textFill>
                  <w14:solidFill>
                    <w14:schemeClr w14:val="tx1"/>
                  </w14:solidFill>
                </w14:textFill>
              </w:rPr>
            </w:pPr>
          </w:p>
        </w:tc>
      </w:tr>
      <w:tr w14:paraId="5C273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trPr>
        <w:tc>
          <w:tcPr>
            <w:tcW w:w="2127" w:type="dxa"/>
            <w:tcBorders>
              <w:top w:val="single" w:color="auto" w:sz="4" w:space="0"/>
              <w:left w:val="single" w:color="auto" w:sz="4" w:space="0"/>
              <w:bottom w:val="single" w:color="auto" w:sz="4" w:space="0"/>
              <w:right w:val="single" w:color="auto" w:sz="4" w:space="0"/>
            </w:tcBorders>
            <w:vAlign w:val="center"/>
          </w:tcPr>
          <w:p w14:paraId="1F4E4063">
            <w:pPr>
              <w:widowControl/>
              <w:overflowPunct w:val="0"/>
              <w:autoSpaceDE w:val="0"/>
              <w:autoSpaceDN w:val="0"/>
              <w:adjustRightInd w:val="0"/>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注</w:t>
            </w:r>
          </w:p>
        </w:tc>
        <w:tc>
          <w:tcPr>
            <w:tcW w:w="6693" w:type="dxa"/>
            <w:tcBorders>
              <w:top w:val="single" w:color="auto" w:sz="4" w:space="0"/>
              <w:left w:val="single" w:color="auto" w:sz="4" w:space="0"/>
              <w:bottom w:val="single" w:color="auto" w:sz="4" w:space="0"/>
              <w:right w:val="single" w:color="auto" w:sz="4" w:space="0"/>
            </w:tcBorders>
            <w:vAlign w:val="center"/>
          </w:tcPr>
          <w:p w14:paraId="1362A13D">
            <w:pPr>
              <w:widowControl/>
              <w:overflowPunct w:val="0"/>
              <w:autoSpaceDE w:val="0"/>
              <w:autoSpaceDN w:val="0"/>
              <w:adjustRightInd w:val="0"/>
              <w:spacing w:line="360" w:lineRule="auto"/>
              <w:ind w:firstLine="480" w:firstLineChars="200"/>
              <w:jc w:val="center"/>
              <w:rPr>
                <w:rFonts w:ascii="宋体" w:hAnsi="宋体" w:cs="宋体"/>
                <w:color w:val="000000" w:themeColor="text1"/>
                <w:sz w:val="24"/>
                <w:szCs w:val="24"/>
                <w:highlight w:val="none"/>
                <w14:textFill>
                  <w14:solidFill>
                    <w14:schemeClr w14:val="tx1"/>
                  </w14:solidFill>
                </w14:textFill>
              </w:rPr>
            </w:pPr>
          </w:p>
        </w:tc>
      </w:tr>
    </w:tbl>
    <w:p w14:paraId="467B8233">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xml:space="preserve">                                                           </w:t>
      </w:r>
    </w:p>
    <w:p w14:paraId="5597934E">
      <w:pPr>
        <w:tabs>
          <w:tab w:val="left" w:pos="4000"/>
        </w:tabs>
        <w:spacing w:line="360" w:lineRule="auto"/>
        <w:jc w:val="right"/>
        <w:rPr>
          <w:rFonts w:ascii="宋体" w:hAnsi="宋体" w:cs="宋体"/>
          <w:bCs/>
          <w:color w:val="000000" w:themeColor="text1"/>
          <w:sz w:val="24"/>
          <w:szCs w:val="24"/>
          <w:highlight w:val="none"/>
          <w14:textFill>
            <w14:solidFill>
              <w14:schemeClr w14:val="tx1"/>
            </w14:solidFill>
          </w14:textFill>
        </w:rPr>
      </w:pPr>
      <w:bookmarkStart w:id="124" w:name="_Toc175644078"/>
      <w:r>
        <w:rPr>
          <w:rFonts w:hint="eastAsia" w:ascii="宋体" w:hAnsi="宋体" w:cs="宋体"/>
          <w:b/>
          <w:color w:val="000000" w:themeColor="text1"/>
          <w:sz w:val="24"/>
          <w:szCs w:val="24"/>
          <w:highlight w:val="none"/>
          <w14:textFill>
            <w14:solidFill>
              <w14:schemeClr w14:val="tx1"/>
            </w14:solidFill>
          </w14:textFill>
        </w:rPr>
        <w:t> </w:t>
      </w:r>
      <w:r>
        <w:rPr>
          <w:rFonts w:hint="eastAsia" w:ascii="宋体" w:hAnsi="宋体" w:cs="宋体"/>
          <w:bCs/>
          <w:color w:val="000000" w:themeColor="text1"/>
          <w:sz w:val="24"/>
          <w:szCs w:val="24"/>
          <w:highlight w:val="none"/>
          <w:lang w:eastAsia="zh-CN"/>
          <w14:textFill>
            <w14:solidFill>
              <w14:schemeClr w14:val="tx1"/>
            </w14:solidFill>
          </w14:textFill>
        </w:rPr>
        <w:t>供应商</w:t>
      </w:r>
      <w:r>
        <w:rPr>
          <w:rFonts w:hint="eastAsia" w:ascii="宋体" w:hAnsi="宋体" w:cs="宋体"/>
          <w:bCs/>
          <w:color w:val="000000" w:themeColor="text1"/>
          <w:sz w:val="24"/>
          <w:szCs w:val="24"/>
          <w:highlight w:val="none"/>
          <w14:textFill>
            <w14:solidFill>
              <w14:schemeClr w14:val="tx1"/>
            </w14:solidFill>
          </w14:textFill>
        </w:rPr>
        <w:t>：</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(电子签章)</w:t>
      </w:r>
    </w:p>
    <w:p w14:paraId="0CD15B98">
      <w:pPr>
        <w:tabs>
          <w:tab w:val="left" w:pos="4000"/>
        </w:tabs>
        <w:spacing w:line="360" w:lineRule="auto"/>
        <w:ind w:firstLine="2160" w:firstLineChars="9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法定代表人或</w:t>
      </w:r>
      <w:r>
        <w:rPr>
          <w:rFonts w:hint="eastAsia" w:ascii="宋体" w:hAnsi="宋体" w:cs="宋体"/>
          <w:bCs/>
          <w:color w:val="000000" w:themeColor="text1"/>
          <w:sz w:val="24"/>
          <w:szCs w:val="24"/>
          <w:highlight w:val="none"/>
          <w:lang w:eastAsia="zh-CN"/>
          <w14:textFill>
            <w14:solidFill>
              <w14:schemeClr w14:val="tx1"/>
            </w14:solidFill>
          </w14:textFill>
        </w:rPr>
        <w:t>供应商</w:t>
      </w:r>
      <w:r>
        <w:rPr>
          <w:rFonts w:hint="eastAsia" w:ascii="宋体" w:hAnsi="宋体" w:cs="宋体"/>
          <w:bCs/>
          <w:color w:val="000000" w:themeColor="text1"/>
          <w:sz w:val="24"/>
          <w:szCs w:val="24"/>
          <w:highlight w:val="none"/>
          <w14:textFill>
            <w14:solidFill>
              <w14:schemeClr w14:val="tx1"/>
            </w14:solidFill>
          </w14:textFill>
        </w:rPr>
        <w:t>代表：</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(电子签字或电子签章)</w:t>
      </w:r>
    </w:p>
    <w:p w14:paraId="00ADB0E2">
      <w:pPr>
        <w:autoSpaceDE w:val="0"/>
        <w:autoSpaceDN w:val="0"/>
        <w:spacing w:line="360" w:lineRule="auto"/>
        <w:ind w:firstLine="480" w:firstLineChars="200"/>
        <w:jc w:val="righ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ab/>
      </w:r>
      <w:r>
        <w:rPr>
          <w:rFonts w:hint="eastAsia" w:ascii="宋体" w:hAnsi="宋体" w:cs="宋体"/>
          <w:bCs/>
          <w:color w:val="000000" w:themeColor="text1"/>
          <w:sz w:val="24"/>
          <w:szCs w:val="24"/>
          <w:highlight w:val="none"/>
          <w14:textFill>
            <w14:solidFill>
              <w14:schemeClr w14:val="tx1"/>
            </w14:solidFill>
          </w14:textFill>
        </w:rPr>
        <w:t xml:space="preserve">                   日　期：</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年</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月</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日</w:t>
      </w:r>
    </w:p>
    <w:p w14:paraId="3B3D7FF8">
      <w:pPr>
        <w:autoSpaceDE w:val="0"/>
        <w:autoSpaceDN w:val="0"/>
        <w:spacing w:line="360" w:lineRule="auto"/>
        <w:rPr>
          <w:rFonts w:hint="eastAsia" w:ascii="宋体" w:hAnsi="宋体" w:cs="宋体"/>
          <w:b/>
          <w:color w:val="000000" w:themeColor="text1"/>
          <w:sz w:val="24"/>
          <w:szCs w:val="24"/>
          <w:highlight w:val="none"/>
          <w14:textFill>
            <w14:solidFill>
              <w14:schemeClr w14:val="tx1"/>
            </w14:solidFill>
          </w14:textFill>
        </w:rPr>
      </w:pPr>
    </w:p>
    <w:p w14:paraId="679F7344">
      <w:pPr>
        <w:autoSpaceDE w:val="0"/>
        <w:autoSpaceDN w:val="0"/>
        <w:spacing w:line="360" w:lineRule="auto"/>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xml:space="preserve">备注： </w:t>
      </w:r>
    </w:p>
    <w:p w14:paraId="6E077E75">
      <w:pPr>
        <w:autoSpaceDE w:val="0"/>
        <w:autoSpaceDN w:val="0"/>
        <w:spacing w:line="360" w:lineRule="auto"/>
        <w:rPr>
          <w:rFonts w:hint="eastAsia" w:ascii="宋体" w:hAnsi="宋体" w:cs="宋体"/>
          <w:b/>
          <w:color w:val="000000" w:themeColor="text1"/>
          <w:sz w:val="24"/>
          <w:szCs w:val="24"/>
          <w:highlight w:val="none"/>
          <w14:textFill>
            <w14:solidFill>
              <w14:schemeClr w14:val="tx1"/>
            </w14:solidFill>
          </w14:textFill>
        </w:rPr>
        <w:sectPr>
          <w:pgSz w:w="11906" w:h="16838"/>
          <w:pgMar w:top="1440" w:right="1800" w:bottom="1440" w:left="1800" w:header="1191" w:footer="992" w:gutter="0"/>
          <w:cols w:space="720" w:num="1"/>
          <w:docGrid w:type="lines" w:linePitch="312" w:charSpace="0"/>
        </w:sectPr>
      </w:pPr>
      <w:r>
        <w:rPr>
          <w:rFonts w:hint="eastAsia" w:ascii="宋体" w:hAnsi="宋体" w:eastAsia="宋体" w:cs="宋体"/>
          <w:b/>
          <w:bCs/>
          <w:color w:val="auto"/>
          <w:kern w:val="0"/>
          <w:sz w:val="24"/>
          <w:szCs w:val="24"/>
          <w:highlight w:val="none"/>
        </w:rPr>
        <w:t>不论</w:t>
      </w:r>
      <w:r>
        <w:rPr>
          <w:rFonts w:hint="eastAsia" w:ascii="宋体" w:hAnsi="宋体" w:cs="宋体"/>
          <w:b/>
          <w:color w:val="000000" w:themeColor="text1"/>
          <w:kern w:val="0"/>
          <w:sz w:val="24"/>
          <w:szCs w:val="24"/>
          <w:highlight w:val="none"/>
          <w14:textFill>
            <w14:solidFill>
              <w14:schemeClr w14:val="tx1"/>
            </w14:solidFill>
          </w14:textFill>
        </w:rPr>
        <w:t>开标</w:t>
      </w:r>
      <w:r>
        <w:rPr>
          <w:rFonts w:hint="eastAsia" w:ascii="宋体" w:hAnsi="宋体" w:eastAsia="宋体" w:cs="宋体"/>
          <w:b/>
          <w:bCs/>
          <w:color w:val="auto"/>
          <w:kern w:val="0"/>
          <w:sz w:val="24"/>
          <w:szCs w:val="24"/>
          <w:highlight w:val="none"/>
        </w:rPr>
        <w:t>一览表如何填写，</w:t>
      </w:r>
      <w:r>
        <w:rPr>
          <w:rFonts w:hint="eastAsia" w:ascii="宋体" w:hAnsi="宋体" w:cs="宋体"/>
          <w:b/>
          <w:bCs/>
          <w:color w:val="auto"/>
          <w:kern w:val="0"/>
          <w:sz w:val="24"/>
          <w:szCs w:val="24"/>
          <w:highlight w:val="none"/>
          <w:lang w:val="en-US" w:eastAsia="zh-CN"/>
        </w:rPr>
        <w:t>投标</w:t>
      </w:r>
      <w:r>
        <w:rPr>
          <w:rFonts w:hint="eastAsia" w:ascii="宋体" w:hAnsi="宋体" w:eastAsia="宋体" w:cs="宋体"/>
          <w:b/>
          <w:bCs/>
          <w:color w:val="auto"/>
          <w:kern w:val="0"/>
          <w:sz w:val="24"/>
          <w:szCs w:val="24"/>
          <w:highlight w:val="none"/>
        </w:rPr>
        <w:t>报价应理解为完成全部</w:t>
      </w:r>
      <w:r>
        <w:rPr>
          <w:rFonts w:hint="eastAsia" w:ascii="宋体" w:hAnsi="宋体" w:cs="宋体"/>
          <w:b/>
          <w:bCs/>
          <w:color w:val="auto"/>
          <w:kern w:val="0"/>
          <w:sz w:val="24"/>
          <w:szCs w:val="24"/>
          <w:highlight w:val="none"/>
          <w:lang w:val="en-US" w:eastAsia="zh-CN"/>
        </w:rPr>
        <w:t>本项目</w:t>
      </w:r>
      <w:r>
        <w:rPr>
          <w:rFonts w:hint="eastAsia" w:ascii="宋体" w:hAnsi="宋体" w:eastAsia="宋体" w:cs="宋体"/>
          <w:b/>
          <w:bCs/>
          <w:color w:val="auto"/>
          <w:kern w:val="0"/>
          <w:sz w:val="24"/>
          <w:szCs w:val="24"/>
          <w:highlight w:val="none"/>
        </w:rPr>
        <w:t>所需的一切费用</w:t>
      </w:r>
      <w:r>
        <w:rPr>
          <w:rFonts w:hint="eastAsia" w:ascii="宋体" w:hAnsi="宋体" w:cs="宋体"/>
          <w:b/>
          <w:bCs/>
          <w:color w:val="auto"/>
          <w:kern w:val="0"/>
          <w:sz w:val="24"/>
          <w:szCs w:val="24"/>
          <w:highlight w:val="none"/>
          <w:lang w:eastAsia="zh-CN"/>
        </w:rPr>
        <w:t>。</w:t>
      </w:r>
    </w:p>
    <w:p w14:paraId="3AF45AB6">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报价明细表         </w:t>
      </w:r>
      <w:r>
        <w:rPr>
          <w:rFonts w:hint="eastAsia" w:ascii="宋体" w:hAnsi="宋体" w:cs="宋体"/>
          <w:color w:val="000000" w:themeColor="text1"/>
          <w:sz w:val="24"/>
          <w:szCs w:val="24"/>
          <w:highlight w:val="none"/>
          <w14:textFill>
            <w14:solidFill>
              <w14:schemeClr w14:val="tx1"/>
            </w14:solidFill>
          </w14:textFill>
        </w:rPr>
        <w:t xml:space="preserve">                             </w:t>
      </w:r>
    </w:p>
    <w:p w14:paraId="4B747A64">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项目名称：    </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5CD2A161">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项目编号：    </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187CA056">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 xml:space="preserve">名称：  </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20595529">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货币：人民币/元                                                                          </w:t>
      </w:r>
    </w:p>
    <w:tbl>
      <w:tblPr>
        <w:tblStyle w:val="60"/>
        <w:tblW w:w="12525" w:type="dxa"/>
        <w:tblInd w:w="-103" w:type="dxa"/>
        <w:tblLayout w:type="fixed"/>
        <w:tblCellMar>
          <w:top w:w="0" w:type="dxa"/>
          <w:left w:w="108" w:type="dxa"/>
          <w:bottom w:w="0" w:type="dxa"/>
          <w:right w:w="108" w:type="dxa"/>
        </w:tblCellMar>
      </w:tblPr>
      <w:tblGrid>
        <w:gridCol w:w="1505"/>
        <w:gridCol w:w="1540"/>
        <w:gridCol w:w="1420"/>
        <w:gridCol w:w="1650"/>
        <w:gridCol w:w="1523"/>
        <w:gridCol w:w="916"/>
        <w:gridCol w:w="944"/>
        <w:gridCol w:w="976"/>
        <w:gridCol w:w="990"/>
        <w:gridCol w:w="1061"/>
      </w:tblGrid>
      <w:tr w14:paraId="3776678E">
        <w:tblPrEx>
          <w:tblCellMar>
            <w:top w:w="0" w:type="dxa"/>
            <w:left w:w="108" w:type="dxa"/>
            <w:bottom w:w="0" w:type="dxa"/>
            <w:right w:w="108" w:type="dxa"/>
          </w:tblCellMar>
        </w:tblPrEx>
        <w:trPr>
          <w:trHeight w:val="465" w:hRule="atLeast"/>
        </w:trPr>
        <w:tc>
          <w:tcPr>
            <w:tcW w:w="1505" w:type="dxa"/>
            <w:tcBorders>
              <w:top w:val="single" w:color="auto" w:sz="4" w:space="0"/>
              <w:left w:val="single" w:color="auto" w:sz="4" w:space="0"/>
              <w:bottom w:val="single" w:color="auto" w:sz="4" w:space="0"/>
              <w:right w:val="single" w:color="auto" w:sz="4" w:space="0"/>
            </w:tcBorders>
            <w:vAlign w:val="center"/>
          </w:tcPr>
          <w:p w14:paraId="02AFE139">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1540" w:type="dxa"/>
            <w:tcBorders>
              <w:top w:val="single" w:color="auto" w:sz="4" w:space="0"/>
              <w:left w:val="nil"/>
              <w:bottom w:val="single" w:color="auto" w:sz="4" w:space="0"/>
              <w:right w:val="single" w:color="auto" w:sz="4" w:space="0"/>
            </w:tcBorders>
            <w:vAlign w:val="center"/>
          </w:tcPr>
          <w:p w14:paraId="41A9541B">
            <w:pPr>
              <w:ind w:firstLine="480" w:firstLineChars="200"/>
              <w:jc w:val="both"/>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名称</w:t>
            </w:r>
          </w:p>
        </w:tc>
        <w:tc>
          <w:tcPr>
            <w:tcW w:w="1420" w:type="dxa"/>
            <w:tcBorders>
              <w:top w:val="single" w:color="auto" w:sz="4" w:space="0"/>
              <w:left w:val="nil"/>
              <w:bottom w:val="single" w:color="auto" w:sz="4" w:space="0"/>
              <w:right w:val="single" w:color="auto" w:sz="4" w:space="0"/>
            </w:tcBorders>
            <w:vAlign w:val="center"/>
          </w:tcPr>
          <w:p w14:paraId="1B7E721C">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品牌</w:t>
            </w:r>
          </w:p>
        </w:tc>
        <w:tc>
          <w:tcPr>
            <w:tcW w:w="1650" w:type="dxa"/>
            <w:tcBorders>
              <w:top w:val="single" w:color="auto" w:sz="4" w:space="0"/>
              <w:left w:val="nil"/>
              <w:bottom w:val="single" w:color="auto" w:sz="4" w:space="0"/>
              <w:right w:val="single" w:color="auto" w:sz="4" w:space="0"/>
            </w:tcBorders>
            <w:vAlign w:val="center"/>
          </w:tcPr>
          <w:p w14:paraId="4875D5F7">
            <w:pPr>
              <w:ind w:firstLine="240" w:firstLineChars="100"/>
              <w:jc w:val="both"/>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规格型号</w:t>
            </w:r>
          </w:p>
        </w:tc>
        <w:tc>
          <w:tcPr>
            <w:tcW w:w="1523" w:type="dxa"/>
            <w:tcBorders>
              <w:top w:val="single" w:color="auto" w:sz="4" w:space="0"/>
              <w:left w:val="nil"/>
              <w:bottom w:val="single" w:color="auto" w:sz="4" w:space="0"/>
              <w:right w:val="single" w:color="auto" w:sz="4" w:space="0"/>
            </w:tcBorders>
            <w:vAlign w:val="center"/>
          </w:tcPr>
          <w:p w14:paraId="39592468">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产地</w:t>
            </w:r>
          </w:p>
          <w:p w14:paraId="487F078B">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及制造商</w:t>
            </w:r>
          </w:p>
        </w:tc>
        <w:tc>
          <w:tcPr>
            <w:tcW w:w="916" w:type="dxa"/>
            <w:tcBorders>
              <w:top w:val="single" w:color="auto" w:sz="4" w:space="0"/>
              <w:left w:val="nil"/>
              <w:bottom w:val="single" w:color="auto" w:sz="4" w:space="0"/>
              <w:right w:val="single" w:color="auto" w:sz="4" w:space="0"/>
            </w:tcBorders>
            <w:vAlign w:val="center"/>
          </w:tcPr>
          <w:p w14:paraId="4F3767B4">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数量</w:t>
            </w:r>
          </w:p>
        </w:tc>
        <w:tc>
          <w:tcPr>
            <w:tcW w:w="944" w:type="dxa"/>
            <w:tcBorders>
              <w:top w:val="single" w:color="auto" w:sz="4" w:space="0"/>
              <w:left w:val="nil"/>
              <w:bottom w:val="single" w:color="auto" w:sz="4" w:space="0"/>
              <w:right w:val="single" w:color="auto" w:sz="4" w:space="0"/>
            </w:tcBorders>
            <w:vAlign w:val="center"/>
          </w:tcPr>
          <w:p w14:paraId="3DA2D7A2">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单位</w:t>
            </w:r>
          </w:p>
        </w:tc>
        <w:tc>
          <w:tcPr>
            <w:tcW w:w="976" w:type="dxa"/>
            <w:tcBorders>
              <w:top w:val="single" w:color="auto" w:sz="4" w:space="0"/>
              <w:left w:val="nil"/>
              <w:bottom w:val="single" w:color="auto" w:sz="4" w:space="0"/>
              <w:right w:val="single" w:color="auto" w:sz="4" w:space="0"/>
            </w:tcBorders>
            <w:vAlign w:val="center"/>
          </w:tcPr>
          <w:p w14:paraId="20DD038A">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单价</w:t>
            </w:r>
          </w:p>
        </w:tc>
        <w:tc>
          <w:tcPr>
            <w:tcW w:w="990" w:type="dxa"/>
            <w:tcBorders>
              <w:top w:val="single" w:color="auto" w:sz="4" w:space="0"/>
              <w:left w:val="nil"/>
              <w:bottom w:val="single" w:color="auto" w:sz="4" w:space="0"/>
              <w:right w:val="single" w:color="auto" w:sz="4" w:space="0"/>
            </w:tcBorders>
            <w:vAlign w:val="center"/>
          </w:tcPr>
          <w:p w14:paraId="63BF71A3">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总价</w:t>
            </w:r>
          </w:p>
        </w:tc>
        <w:tc>
          <w:tcPr>
            <w:tcW w:w="1061" w:type="dxa"/>
            <w:tcBorders>
              <w:top w:val="single" w:color="auto" w:sz="4" w:space="0"/>
              <w:left w:val="nil"/>
              <w:bottom w:val="single" w:color="auto" w:sz="4" w:space="0"/>
              <w:right w:val="single" w:color="auto" w:sz="4" w:space="0"/>
            </w:tcBorders>
            <w:vAlign w:val="center"/>
          </w:tcPr>
          <w:p w14:paraId="3C8A284C">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w:t>
            </w:r>
          </w:p>
        </w:tc>
      </w:tr>
      <w:tr w14:paraId="51EA819B">
        <w:tblPrEx>
          <w:tblCellMar>
            <w:top w:w="0" w:type="dxa"/>
            <w:left w:w="108" w:type="dxa"/>
            <w:bottom w:w="0" w:type="dxa"/>
            <w:right w:w="108" w:type="dxa"/>
          </w:tblCellMar>
        </w:tblPrEx>
        <w:trPr>
          <w:trHeight w:val="550" w:hRule="exact"/>
        </w:trPr>
        <w:tc>
          <w:tcPr>
            <w:tcW w:w="1505" w:type="dxa"/>
            <w:tcBorders>
              <w:top w:val="single" w:color="auto" w:sz="4" w:space="0"/>
              <w:left w:val="single" w:color="auto" w:sz="4" w:space="0"/>
              <w:bottom w:val="single" w:color="auto" w:sz="4" w:space="0"/>
              <w:right w:val="single" w:color="auto" w:sz="4" w:space="0"/>
            </w:tcBorders>
            <w:vAlign w:val="center"/>
          </w:tcPr>
          <w:p w14:paraId="64250B6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01</w:t>
            </w:r>
          </w:p>
        </w:tc>
        <w:tc>
          <w:tcPr>
            <w:tcW w:w="1540" w:type="dxa"/>
            <w:tcBorders>
              <w:top w:val="nil"/>
              <w:left w:val="nil"/>
              <w:bottom w:val="single" w:color="auto" w:sz="4" w:space="0"/>
              <w:right w:val="single" w:color="auto" w:sz="4" w:space="0"/>
            </w:tcBorders>
            <w:vAlign w:val="center"/>
          </w:tcPr>
          <w:p w14:paraId="6BFCF109">
            <w:pPr>
              <w:spacing w:line="360" w:lineRule="auto"/>
              <w:rPr>
                <w:rFonts w:ascii="宋体" w:hAnsi="宋体" w:cs="宋体"/>
                <w:color w:val="000000" w:themeColor="text1"/>
                <w:sz w:val="24"/>
                <w:szCs w:val="24"/>
                <w:highlight w:val="none"/>
                <w14:textFill>
                  <w14:solidFill>
                    <w14:schemeClr w14:val="tx1"/>
                  </w14:solidFill>
                </w14:textFill>
              </w:rPr>
            </w:pPr>
          </w:p>
        </w:tc>
        <w:tc>
          <w:tcPr>
            <w:tcW w:w="1420" w:type="dxa"/>
            <w:tcBorders>
              <w:top w:val="nil"/>
              <w:left w:val="nil"/>
              <w:bottom w:val="single" w:color="auto" w:sz="4" w:space="0"/>
              <w:right w:val="single" w:color="auto" w:sz="4" w:space="0"/>
            </w:tcBorders>
            <w:vAlign w:val="center"/>
          </w:tcPr>
          <w:p w14:paraId="0280F3EE">
            <w:pPr>
              <w:spacing w:line="360" w:lineRule="auto"/>
              <w:rPr>
                <w:rFonts w:ascii="宋体" w:hAnsi="宋体" w:cs="宋体"/>
                <w:color w:val="000000" w:themeColor="text1"/>
                <w:sz w:val="24"/>
                <w:szCs w:val="24"/>
                <w:highlight w:val="none"/>
                <w14:textFill>
                  <w14:solidFill>
                    <w14:schemeClr w14:val="tx1"/>
                  </w14:solidFill>
                </w14:textFill>
              </w:rPr>
            </w:pPr>
          </w:p>
        </w:tc>
        <w:tc>
          <w:tcPr>
            <w:tcW w:w="1650" w:type="dxa"/>
            <w:tcBorders>
              <w:top w:val="nil"/>
              <w:left w:val="nil"/>
              <w:bottom w:val="single" w:color="auto" w:sz="4" w:space="0"/>
              <w:right w:val="single" w:color="auto" w:sz="4" w:space="0"/>
            </w:tcBorders>
            <w:vAlign w:val="center"/>
          </w:tcPr>
          <w:p w14:paraId="4220E44C">
            <w:pPr>
              <w:spacing w:line="360" w:lineRule="auto"/>
              <w:rPr>
                <w:rFonts w:ascii="宋体" w:hAnsi="宋体" w:cs="宋体"/>
                <w:color w:val="000000" w:themeColor="text1"/>
                <w:sz w:val="24"/>
                <w:szCs w:val="24"/>
                <w:highlight w:val="none"/>
                <w14:textFill>
                  <w14:solidFill>
                    <w14:schemeClr w14:val="tx1"/>
                  </w14:solidFill>
                </w14:textFill>
              </w:rPr>
            </w:pPr>
          </w:p>
        </w:tc>
        <w:tc>
          <w:tcPr>
            <w:tcW w:w="1523" w:type="dxa"/>
            <w:tcBorders>
              <w:top w:val="nil"/>
              <w:left w:val="nil"/>
              <w:bottom w:val="single" w:color="auto" w:sz="4" w:space="0"/>
              <w:right w:val="single" w:color="auto" w:sz="4" w:space="0"/>
            </w:tcBorders>
            <w:vAlign w:val="center"/>
          </w:tcPr>
          <w:p w14:paraId="22231E83">
            <w:pPr>
              <w:spacing w:line="360" w:lineRule="auto"/>
              <w:rPr>
                <w:rFonts w:ascii="宋体" w:hAnsi="宋体" w:cs="宋体"/>
                <w:color w:val="000000" w:themeColor="text1"/>
                <w:sz w:val="24"/>
                <w:szCs w:val="24"/>
                <w:highlight w:val="none"/>
                <w14:textFill>
                  <w14:solidFill>
                    <w14:schemeClr w14:val="tx1"/>
                  </w14:solidFill>
                </w14:textFill>
              </w:rPr>
            </w:pPr>
          </w:p>
        </w:tc>
        <w:tc>
          <w:tcPr>
            <w:tcW w:w="916" w:type="dxa"/>
            <w:tcBorders>
              <w:top w:val="nil"/>
              <w:left w:val="nil"/>
              <w:bottom w:val="single" w:color="auto" w:sz="4" w:space="0"/>
              <w:right w:val="single" w:color="auto" w:sz="4" w:space="0"/>
            </w:tcBorders>
            <w:vAlign w:val="center"/>
          </w:tcPr>
          <w:p w14:paraId="05D8B5DF">
            <w:pPr>
              <w:spacing w:line="360" w:lineRule="auto"/>
              <w:rPr>
                <w:rFonts w:ascii="宋体" w:hAnsi="宋体" w:cs="宋体"/>
                <w:color w:val="000000" w:themeColor="text1"/>
                <w:sz w:val="24"/>
                <w:szCs w:val="24"/>
                <w:highlight w:val="none"/>
                <w14:textFill>
                  <w14:solidFill>
                    <w14:schemeClr w14:val="tx1"/>
                  </w14:solidFill>
                </w14:textFill>
              </w:rPr>
            </w:pPr>
          </w:p>
        </w:tc>
        <w:tc>
          <w:tcPr>
            <w:tcW w:w="944" w:type="dxa"/>
            <w:tcBorders>
              <w:top w:val="nil"/>
              <w:left w:val="nil"/>
              <w:bottom w:val="single" w:color="auto" w:sz="4" w:space="0"/>
              <w:right w:val="single" w:color="auto" w:sz="4" w:space="0"/>
            </w:tcBorders>
            <w:vAlign w:val="center"/>
          </w:tcPr>
          <w:p w14:paraId="5472F7C7">
            <w:pPr>
              <w:spacing w:line="360" w:lineRule="auto"/>
              <w:rPr>
                <w:rFonts w:ascii="宋体" w:hAnsi="宋体" w:cs="宋体"/>
                <w:color w:val="000000" w:themeColor="text1"/>
                <w:sz w:val="24"/>
                <w:szCs w:val="24"/>
                <w:highlight w:val="none"/>
                <w14:textFill>
                  <w14:solidFill>
                    <w14:schemeClr w14:val="tx1"/>
                  </w14:solidFill>
                </w14:textFill>
              </w:rPr>
            </w:pPr>
            <w:bookmarkStart w:id="127" w:name="_GoBack"/>
            <w:bookmarkEnd w:id="127"/>
          </w:p>
        </w:tc>
        <w:tc>
          <w:tcPr>
            <w:tcW w:w="976" w:type="dxa"/>
            <w:tcBorders>
              <w:top w:val="nil"/>
              <w:left w:val="nil"/>
              <w:bottom w:val="single" w:color="auto" w:sz="4" w:space="0"/>
              <w:right w:val="single" w:color="auto" w:sz="4" w:space="0"/>
            </w:tcBorders>
            <w:vAlign w:val="center"/>
          </w:tcPr>
          <w:p w14:paraId="0DD4DDBC">
            <w:pPr>
              <w:spacing w:line="360" w:lineRule="auto"/>
              <w:rPr>
                <w:rFonts w:ascii="宋体" w:hAnsi="宋体" w:cs="宋体"/>
                <w:color w:val="000000" w:themeColor="text1"/>
                <w:sz w:val="24"/>
                <w:szCs w:val="24"/>
                <w:highlight w:val="none"/>
                <w14:textFill>
                  <w14:solidFill>
                    <w14:schemeClr w14:val="tx1"/>
                  </w14:solidFill>
                </w14:textFill>
              </w:rPr>
            </w:pPr>
          </w:p>
        </w:tc>
        <w:tc>
          <w:tcPr>
            <w:tcW w:w="990" w:type="dxa"/>
            <w:tcBorders>
              <w:top w:val="nil"/>
              <w:left w:val="nil"/>
              <w:bottom w:val="single" w:color="auto" w:sz="4" w:space="0"/>
              <w:right w:val="single" w:color="auto" w:sz="4" w:space="0"/>
            </w:tcBorders>
            <w:vAlign w:val="center"/>
          </w:tcPr>
          <w:p w14:paraId="38817C0C">
            <w:pPr>
              <w:spacing w:line="360" w:lineRule="auto"/>
              <w:rPr>
                <w:rFonts w:ascii="宋体" w:hAnsi="宋体" w:cs="宋体"/>
                <w:color w:val="000000" w:themeColor="text1"/>
                <w:sz w:val="24"/>
                <w:szCs w:val="24"/>
                <w:highlight w:val="none"/>
                <w14:textFill>
                  <w14:solidFill>
                    <w14:schemeClr w14:val="tx1"/>
                  </w14:solidFill>
                </w14:textFill>
              </w:rPr>
            </w:pPr>
          </w:p>
        </w:tc>
        <w:tc>
          <w:tcPr>
            <w:tcW w:w="1061" w:type="dxa"/>
            <w:tcBorders>
              <w:top w:val="nil"/>
              <w:left w:val="nil"/>
              <w:bottom w:val="single" w:color="auto" w:sz="4" w:space="0"/>
              <w:right w:val="single" w:color="auto" w:sz="4" w:space="0"/>
            </w:tcBorders>
            <w:vAlign w:val="center"/>
          </w:tcPr>
          <w:p w14:paraId="1799611B">
            <w:pPr>
              <w:spacing w:line="360" w:lineRule="auto"/>
              <w:rPr>
                <w:rFonts w:ascii="宋体" w:hAnsi="宋体" w:cs="宋体"/>
                <w:color w:val="000000" w:themeColor="text1"/>
                <w:sz w:val="24"/>
                <w:szCs w:val="24"/>
                <w:highlight w:val="none"/>
                <w14:textFill>
                  <w14:solidFill>
                    <w14:schemeClr w14:val="tx1"/>
                  </w14:solidFill>
                </w14:textFill>
              </w:rPr>
            </w:pPr>
          </w:p>
        </w:tc>
      </w:tr>
      <w:tr w14:paraId="2B99B22D">
        <w:tblPrEx>
          <w:tblCellMar>
            <w:top w:w="0" w:type="dxa"/>
            <w:left w:w="108" w:type="dxa"/>
            <w:bottom w:w="0" w:type="dxa"/>
            <w:right w:w="108" w:type="dxa"/>
          </w:tblCellMar>
        </w:tblPrEx>
        <w:trPr>
          <w:trHeight w:val="663" w:hRule="exact"/>
        </w:trPr>
        <w:tc>
          <w:tcPr>
            <w:tcW w:w="1505" w:type="dxa"/>
            <w:tcBorders>
              <w:top w:val="single" w:color="auto" w:sz="4" w:space="0"/>
              <w:left w:val="single" w:color="auto" w:sz="4" w:space="0"/>
              <w:bottom w:val="single" w:color="auto" w:sz="4" w:space="0"/>
              <w:right w:val="single" w:color="auto" w:sz="4" w:space="0"/>
            </w:tcBorders>
            <w:vAlign w:val="center"/>
          </w:tcPr>
          <w:p w14:paraId="63E0D578">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p>
        </w:tc>
        <w:tc>
          <w:tcPr>
            <w:tcW w:w="1540" w:type="dxa"/>
            <w:tcBorders>
              <w:top w:val="single" w:color="auto" w:sz="4" w:space="0"/>
              <w:left w:val="nil"/>
              <w:bottom w:val="single" w:color="auto" w:sz="4" w:space="0"/>
              <w:right w:val="single" w:color="auto" w:sz="4" w:space="0"/>
            </w:tcBorders>
            <w:vAlign w:val="center"/>
          </w:tcPr>
          <w:p w14:paraId="5D7BF84E">
            <w:pPr>
              <w:spacing w:line="360" w:lineRule="auto"/>
              <w:rPr>
                <w:rFonts w:ascii="宋体" w:hAnsi="宋体" w:cs="宋体"/>
                <w:color w:val="000000" w:themeColor="text1"/>
                <w:sz w:val="24"/>
                <w:szCs w:val="24"/>
                <w:highlight w:val="none"/>
                <w14:textFill>
                  <w14:solidFill>
                    <w14:schemeClr w14:val="tx1"/>
                  </w14:solidFill>
                </w14:textFill>
              </w:rPr>
            </w:pPr>
          </w:p>
        </w:tc>
        <w:tc>
          <w:tcPr>
            <w:tcW w:w="1420" w:type="dxa"/>
            <w:tcBorders>
              <w:top w:val="single" w:color="auto" w:sz="4" w:space="0"/>
              <w:left w:val="nil"/>
              <w:bottom w:val="single" w:color="auto" w:sz="4" w:space="0"/>
              <w:right w:val="single" w:color="auto" w:sz="4" w:space="0"/>
            </w:tcBorders>
            <w:vAlign w:val="center"/>
          </w:tcPr>
          <w:p w14:paraId="12AA7239">
            <w:pPr>
              <w:spacing w:line="360" w:lineRule="auto"/>
              <w:rPr>
                <w:rFonts w:ascii="宋体" w:hAnsi="宋体" w:cs="宋体"/>
                <w:color w:val="000000" w:themeColor="text1"/>
                <w:sz w:val="24"/>
                <w:szCs w:val="24"/>
                <w:highlight w:val="none"/>
                <w14:textFill>
                  <w14:solidFill>
                    <w14:schemeClr w14:val="tx1"/>
                  </w14:solidFill>
                </w14:textFill>
              </w:rPr>
            </w:pPr>
          </w:p>
        </w:tc>
        <w:tc>
          <w:tcPr>
            <w:tcW w:w="1650" w:type="dxa"/>
            <w:tcBorders>
              <w:top w:val="single" w:color="auto" w:sz="4" w:space="0"/>
              <w:left w:val="nil"/>
              <w:bottom w:val="single" w:color="auto" w:sz="4" w:space="0"/>
              <w:right w:val="single" w:color="auto" w:sz="4" w:space="0"/>
            </w:tcBorders>
            <w:vAlign w:val="center"/>
          </w:tcPr>
          <w:p w14:paraId="5E36F1DB">
            <w:pPr>
              <w:spacing w:line="360" w:lineRule="auto"/>
              <w:rPr>
                <w:rFonts w:ascii="宋体" w:hAnsi="宋体" w:cs="宋体"/>
                <w:color w:val="000000" w:themeColor="text1"/>
                <w:sz w:val="24"/>
                <w:szCs w:val="24"/>
                <w:highlight w:val="none"/>
                <w14:textFill>
                  <w14:solidFill>
                    <w14:schemeClr w14:val="tx1"/>
                  </w14:solidFill>
                </w14:textFill>
              </w:rPr>
            </w:pPr>
          </w:p>
        </w:tc>
        <w:tc>
          <w:tcPr>
            <w:tcW w:w="1523" w:type="dxa"/>
            <w:tcBorders>
              <w:top w:val="single" w:color="auto" w:sz="4" w:space="0"/>
              <w:left w:val="nil"/>
              <w:bottom w:val="single" w:color="auto" w:sz="4" w:space="0"/>
              <w:right w:val="single" w:color="auto" w:sz="4" w:space="0"/>
            </w:tcBorders>
            <w:vAlign w:val="center"/>
          </w:tcPr>
          <w:p w14:paraId="37D8F38A">
            <w:pPr>
              <w:spacing w:line="360" w:lineRule="auto"/>
              <w:rPr>
                <w:rFonts w:ascii="宋体" w:hAnsi="宋体" w:cs="宋体"/>
                <w:color w:val="000000" w:themeColor="text1"/>
                <w:sz w:val="24"/>
                <w:szCs w:val="24"/>
                <w:highlight w:val="none"/>
                <w14:textFill>
                  <w14:solidFill>
                    <w14:schemeClr w14:val="tx1"/>
                  </w14:solidFill>
                </w14:textFill>
              </w:rPr>
            </w:pPr>
          </w:p>
        </w:tc>
        <w:tc>
          <w:tcPr>
            <w:tcW w:w="916" w:type="dxa"/>
            <w:tcBorders>
              <w:top w:val="single" w:color="auto" w:sz="4" w:space="0"/>
              <w:left w:val="nil"/>
              <w:bottom w:val="single" w:color="auto" w:sz="4" w:space="0"/>
              <w:right w:val="single" w:color="auto" w:sz="4" w:space="0"/>
            </w:tcBorders>
            <w:vAlign w:val="center"/>
          </w:tcPr>
          <w:p w14:paraId="61C5CCC0">
            <w:pPr>
              <w:spacing w:line="360" w:lineRule="auto"/>
              <w:rPr>
                <w:rFonts w:ascii="宋体" w:hAnsi="宋体" w:cs="宋体"/>
                <w:color w:val="000000" w:themeColor="text1"/>
                <w:sz w:val="24"/>
                <w:szCs w:val="24"/>
                <w:highlight w:val="none"/>
                <w14:textFill>
                  <w14:solidFill>
                    <w14:schemeClr w14:val="tx1"/>
                  </w14:solidFill>
                </w14:textFill>
              </w:rPr>
            </w:pPr>
          </w:p>
        </w:tc>
        <w:tc>
          <w:tcPr>
            <w:tcW w:w="944" w:type="dxa"/>
            <w:tcBorders>
              <w:top w:val="single" w:color="auto" w:sz="4" w:space="0"/>
              <w:left w:val="nil"/>
              <w:bottom w:val="single" w:color="auto" w:sz="4" w:space="0"/>
              <w:right w:val="single" w:color="auto" w:sz="4" w:space="0"/>
            </w:tcBorders>
            <w:vAlign w:val="center"/>
          </w:tcPr>
          <w:p w14:paraId="35A99BA4">
            <w:pPr>
              <w:spacing w:line="360" w:lineRule="auto"/>
              <w:rPr>
                <w:rFonts w:ascii="宋体" w:hAnsi="宋体" w:cs="宋体"/>
                <w:color w:val="000000" w:themeColor="text1"/>
                <w:sz w:val="24"/>
                <w:szCs w:val="24"/>
                <w:highlight w:val="none"/>
                <w14:textFill>
                  <w14:solidFill>
                    <w14:schemeClr w14:val="tx1"/>
                  </w14:solidFill>
                </w14:textFill>
              </w:rPr>
            </w:pPr>
          </w:p>
        </w:tc>
        <w:tc>
          <w:tcPr>
            <w:tcW w:w="976" w:type="dxa"/>
            <w:tcBorders>
              <w:top w:val="single" w:color="auto" w:sz="4" w:space="0"/>
              <w:left w:val="nil"/>
              <w:bottom w:val="single" w:color="auto" w:sz="4" w:space="0"/>
              <w:right w:val="single" w:color="auto" w:sz="4" w:space="0"/>
            </w:tcBorders>
            <w:vAlign w:val="center"/>
          </w:tcPr>
          <w:p w14:paraId="7949F01A">
            <w:pPr>
              <w:spacing w:line="360" w:lineRule="auto"/>
              <w:rPr>
                <w:rFonts w:ascii="宋体" w:hAnsi="宋体" w:cs="宋体"/>
                <w:color w:val="000000" w:themeColor="text1"/>
                <w:sz w:val="24"/>
                <w:szCs w:val="24"/>
                <w:highlight w:val="none"/>
                <w14:textFill>
                  <w14:solidFill>
                    <w14:schemeClr w14:val="tx1"/>
                  </w14:solidFill>
                </w14:textFill>
              </w:rPr>
            </w:pPr>
          </w:p>
        </w:tc>
        <w:tc>
          <w:tcPr>
            <w:tcW w:w="990" w:type="dxa"/>
            <w:tcBorders>
              <w:top w:val="single" w:color="auto" w:sz="4" w:space="0"/>
              <w:left w:val="nil"/>
              <w:bottom w:val="single" w:color="auto" w:sz="4" w:space="0"/>
              <w:right w:val="single" w:color="auto" w:sz="4" w:space="0"/>
            </w:tcBorders>
            <w:vAlign w:val="center"/>
          </w:tcPr>
          <w:p w14:paraId="4BEA32E6">
            <w:pPr>
              <w:spacing w:line="360" w:lineRule="auto"/>
              <w:rPr>
                <w:rFonts w:ascii="宋体" w:hAnsi="宋体" w:cs="宋体"/>
                <w:color w:val="000000" w:themeColor="text1"/>
                <w:sz w:val="24"/>
                <w:szCs w:val="24"/>
                <w:highlight w:val="none"/>
                <w14:textFill>
                  <w14:solidFill>
                    <w14:schemeClr w14:val="tx1"/>
                  </w14:solidFill>
                </w14:textFill>
              </w:rPr>
            </w:pPr>
          </w:p>
        </w:tc>
        <w:tc>
          <w:tcPr>
            <w:tcW w:w="1061" w:type="dxa"/>
            <w:tcBorders>
              <w:top w:val="single" w:color="auto" w:sz="4" w:space="0"/>
              <w:left w:val="nil"/>
              <w:bottom w:val="single" w:color="auto" w:sz="4" w:space="0"/>
              <w:right w:val="single" w:color="auto" w:sz="4" w:space="0"/>
            </w:tcBorders>
            <w:vAlign w:val="center"/>
          </w:tcPr>
          <w:p w14:paraId="2E0F2F9A">
            <w:pPr>
              <w:spacing w:line="360" w:lineRule="auto"/>
              <w:rPr>
                <w:rFonts w:ascii="宋体" w:hAnsi="宋体" w:cs="宋体"/>
                <w:color w:val="000000" w:themeColor="text1"/>
                <w:sz w:val="24"/>
                <w:szCs w:val="24"/>
                <w:highlight w:val="none"/>
                <w14:textFill>
                  <w14:solidFill>
                    <w14:schemeClr w14:val="tx1"/>
                  </w14:solidFill>
                </w14:textFill>
              </w:rPr>
            </w:pPr>
          </w:p>
        </w:tc>
      </w:tr>
    </w:tbl>
    <w:p w14:paraId="15C158D8">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注：此表不得有缺项，否则视同无效投标。 若报价超过项目预算，将导致无效投标。</w:t>
      </w:r>
    </w:p>
    <w:p w14:paraId="38CA194A">
      <w:pPr>
        <w:spacing w:line="360" w:lineRule="auto"/>
        <w:rPr>
          <w:rFonts w:hint="eastAsia" w:ascii="宋体" w:hAnsi="宋体" w:cs="宋体"/>
          <w:color w:val="000000" w:themeColor="text1"/>
          <w:sz w:val="24"/>
          <w:szCs w:val="24"/>
          <w:highlight w:val="none"/>
          <w14:textFill>
            <w14:solidFill>
              <w14:schemeClr w14:val="tx1"/>
            </w14:solidFill>
          </w14:textFill>
        </w:rPr>
      </w:pPr>
    </w:p>
    <w:p w14:paraId="22EBBAFB">
      <w:pPr>
        <w:spacing w:line="360" w:lineRule="auto"/>
        <w:rPr>
          <w:rFonts w:hint="eastAsia" w:ascii="宋体" w:hAnsi="宋体" w:cs="宋体"/>
          <w:color w:val="000000" w:themeColor="text1"/>
          <w:sz w:val="24"/>
          <w:szCs w:val="24"/>
          <w:highlight w:val="none"/>
          <w14:textFill>
            <w14:solidFill>
              <w14:schemeClr w14:val="tx1"/>
            </w14:solidFill>
          </w14:textFill>
        </w:rPr>
      </w:pPr>
    </w:p>
    <w:p w14:paraId="08DA4626">
      <w:pPr>
        <w:spacing w:line="360" w:lineRule="auto"/>
        <w:rPr>
          <w:rFonts w:hint="eastAsia" w:ascii="宋体" w:hAnsi="宋体" w:cs="宋体"/>
          <w:color w:val="000000" w:themeColor="text1"/>
          <w:sz w:val="24"/>
          <w:szCs w:val="24"/>
          <w:highlight w:val="none"/>
          <w14:textFill>
            <w14:solidFill>
              <w14:schemeClr w14:val="tx1"/>
            </w14:solidFill>
          </w14:textFill>
        </w:rPr>
      </w:pPr>
    </w:p>
    <w:p w14:paraId="72AA5FA4">
      <w:pPr>
        <w:spacing w:line="360" w:lineRule="auto"/>
        <w:ind w:firstLine="9840" w:firstLineChars="4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pacing w:val="20"/>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（电子公章）</w:t>
      </w:r>
    </w:p>
    <w:p w14:paraId="014743AA">
      <w:pPr>
        <w:spacing w:line="360" w:lineRule="auto"/>
        <w:ind w:firstLine="7440" w:firstLineChars="3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法定代表人或</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授权代表：</w:t>
      </w:r>
      <w:r>
        <w:rPr>
          <w:rFonts w:hint="eastAsia" w:ascii="宋体" w:hAnsi="宋体" w:cs="宋体"/>
          <w:color w:val="000000" w:themeColor="text1"/>
          <w:spacing w:val="20"/>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（电子签章）</w:t>
      </w:r>
    </w:p>
    <w:p w14:paraId="7785BBEC">
      <w:pPr>
        <w:spacing w:line="360" w:lineRule="auto"/>
        <w:ind w:firstLine="10320" w:firstLineChars="4300"/>
        <w:rPr>
          <w:rFonts w:ascii="宋体" w:hAnsi="宋体" w:cs="宋体"/>
          <w:color w:val="000000" w:themeColor="text1"/>
          <w:sz w:val="24"/>
          <w:szCs w:val="24"/>
          <w:highlight w:val="none"/>
          <w14:textFill>
            <w14:solidFill>
              <w14:schemeClr w14:val="tx1"/>
            </w14:solidFill>
          </w14:textFill>
        </w:rPr>
        <w:sectPr>
          <w:type w:val="continuous"/>
          <w:pgSz w:w="16838" w:h="11906" w:orient="landscape"/>
          <w:pgMar w:top="1800" w:right="1440" w:bottom="1800" w:left="1440" w:header="1191" w:footer="992" w:gutter="0"/>
          <w:cols w:space="720" w:num="1"/>
          <w:docGrid w:type="lines" w:linePitch="312" w:charSpace="0"/>
        </w:sectPr>
      </w:pPr>
      <w:r>
        <w:rPr>
          <w:rFonts w:hint="eastAsia" w:ascii="宋体" w:hAnsi="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t xml:space="preserve"> 期：     年     月    日</w:t>
      </w:r>
    </w:p>
    <w:p w14:paraId="4AE6D40D">
      <w:pPr>
        <w:autoSpaceDE w:val="0"/>
        <w:autoSpaceDN w:val="0"/>
        <w:spacing w:line="360" w:lineRule="auto"/>
        <w:ind w:firstLine="482" w:firstLineChars="200"/>
        <w:jc w:val="right"/>
        <w:rPr>
          <w:rFonts w:ascii="宋体" w:hAnsi="宋体" w:cs="宋体"/>
          <w:b/>
          <w:color w:val="000000" w:themeColor="text1"/>
          <w:sz w:val="24"/>
          <w:szCs w:val="24"/>
          <w:highlight w:val="none"/>
          <w14:textFill>
            <w14:solidFill>
              <w14:schemeClr w14:val="tx1"/>
            </w14:solidFill>
          </w14:textFill>
        </w:rPr>
      </w:pPr>
    </w:p>
    <w:p w14:paraId="4D192F06">
      <w:pPr>
        <w:widowControl/>
        <w:tabs>
          <w:tab w:val="left" w:pos="4000"/>
        </w:tabs>
        <w:spacing w:line="360" w:lineRule="auto"/>
        <w:jc w:val="center"/>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2、</w:t>
      </w:r>
      <w:r>
        <w:rPr>
          <w:rFonts w:hint="eastAsia" w:ascii="宋体" w:hAnsi="宋体" w:cs="宋体"/>
          <w:b/>
          <w:color w:val="000000" w:themeColor="text1"/>
          <w:sz w:val="24"/>
          <w:szCs w:val="24"/>
          <w:highlight w:val="none"/>
          <w:lang w:eastAsia="zh-CN"/>
          <w14:textFill>
            <w14:solidFill>
              <w14:schemeClr w14:val="tx1"/>
            </w14:solidFill>
          </w14:textFill>
        </w:rPr>
        <w:t>投标货物技术偏离表</w:t>
      </w:r>
    </w:p>
    <w:p w14:paraId="1421D42D">
      <w:pPr>
        <w:widowControl/>
        <w:tabs>
          <w:tab w:val="left" w:pos="4000"/>
        </w:tabs>
        <w:spacing w:line="360" w:lineRule="auto"/>
        <w:jc w:val="center"/>
        <w:rPr>
          <w:rFonts w:ascii="宋体" w:hAnsi="宋体" w:cs="宋体"/>
          <w:b/>
          <w:color w:val="000000" w:themeColor="text1"/>
          <w:kern w:val="0"/>
          <w:sz w:val="24"/>
          <w:szCs w:val="24"/>
          <w:highlight w:val="none"/>
          <w14:textFill>
            <w14:solidFill>
              <w14:schemeClr w14:val="tx1"/>
            </w14:solidFill>
          </w14:textFill>
        </w:rPr>
      </w:pPr>
    </w:p>
    <w:bookmarkEnd w:id="124"/>
    <w:tbl>
      <w:tblPr>
        <w:tblStyle w:val="60"/>
        <w:tblW w:w="499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624"/>
        <w:gridCol w:w="2775"/>
        <w:gridCol w:w="2723"/>
        <w:gridCol w:w="1346"/>
        <w:gridCol w:w="897"/>
      </w:tblGrid>
      <w:tr w14:paraId="48887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373" w:type="pct"/>
            <w:tcBorders>
              <w:top w:val="single" w:color="000000" w:sz="6" w:space="0"/>
              <w:left w:val="single" w:color="000000" w:sz="6" w:space="0"/>
              <w:bottom w:val="single" w:color="000000" w:sz="6" w:space="0"/>
              <w:right w:val="single" w:color="auto" w:sz="4" w:space="0"/>
            </w:tcBorders>
            <w:vAlign w:val="center"/>
          </w:tcPr>
          <w:p w14:paraId="3C3C0AFB">
            <w:pPr>
              <w:widowControl/>
              <w:snapToGrid w:val="0"/>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序号</w:t>
            </w:r>
          </w:p>
        </w:tc>
        <w:tc>
          <w:tcPr>
            <w:tcW w:w="1658" w:type="pct"/>
            <w:tcBorders>
              <w:top w:val="single" w:color="000000" w:sz="6" w:space="0"/>
              <w:left w:val="single" w:color="000000" w:sz="6" w:space="0"/>
              <w:bottom w:val="single" w:color="000000" w:sz="6" w:space="0"/>
              <w:right w:val="single" w:color="000000" w:sz="6" w:space="0"/>
            </w:tcBorders>
            <w:vAlign w:val="center"/>
          </w:tcPr>
          <w:p w14:paraId="44FE696B">
            <w:pPr>
              <w:widowControl/>
              <w:snapToGrid w:val="0"/>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招标文件</w:t>
            </w:r>
          </w:p>
          <w:p w14:paraId="6999D3EA">
            <w:pPr>
              <w:widowControl/>
              <w:snapToGrid w:val="0"/>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参数技术指标</w:t>
            </w:r>
          </w:p>
        </w:tc>
        <w:tc>
          <w:tcPr>
            <w:tcW w:w="1627" w:type="pct"/>
            <w:tcBorders>
              <w:top w:val="single" w:color="000000" w:sz="6" w:space="0"/>
              <w:left w:val="single" w:color="000000" w:sz="6" w:space="0"/>
              <w:bottom w:val="single" w:color="000000" w:sz="6" w:space="0"/>
              <w:right w:val="single" w:color="000000" w:sz="6" w:space="0"/>
            </w:tcBorders>
            <w:vAlign w:val="center"/>
          </w:tcPr>
          <w:p w14:paraId="553D7A42">
            <w:pPr>
              <w:widowControl/>
              <w:snapToGrid w:val="0"/>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投标文件对应</w:t>
            </w:r>
          </w:p>
          <w:p w14:paraId="34E944E9">
            <w:pPr>
              <w:widowControl/>
              <w:snapToGrid w:val="0"/>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参数技术指标</w:t>
            </w:r>
          </w:p>
        </w:tc>
        <w:tc>
          <w:tcPr>
            <w:tcW w:w="804" w:type="pct"/>
            <w:tcBorders>
              <w:top w:val="single" w:color="000000" w:sz="6" w:space="0"/>
              <w:left w:val="single" w:color="000000" w:sz="6" w:space="0"/>
              <w:bottom w:val="single" w:color="000000" w:sz="6" w:space="0"/>
              <w:right w:val="single" w:color="000000" w:sz="6" w:space="0"/>
            </w:tcBorders>
            <w:vAlign w:val="center"/>
          </w:tcPr>
          <w:p w14:paraId="57807B01">
            <w:pPr>
              <w:widowControl/>
              <w:snapToGrid w:val="0"/>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偏离情况</w:t>
            </w:r>
          </w:p>
        </w:tc>
        <w:tc>
          <w:tcPr>
            <w:tcW w:w="536" w:type="pct"/>
            <w:tcBorders>
              <w:top w:val="single" w:color="000000" w:sz="6" w:space="0"/>
              <w:left w:val="single" w:color="000000" w:sz="6" w:space="0"/>
              <w:bottom w:val="single" w:color="000000" w:sz="6" w:space="0"/>
              <w:right w:val="single" w:color="000000" w:sz="6" w:space="0"/>
            </w:tcBorders>
            <w:vAlign w:val="center"/>
          </w:tcPr>
          <w:p w14:paraId="0509FCDE">
            <w:pPr>
              <w:widowControl/>
              <w:snapToGrid w:val="0"/>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备注</w:t>
            </w:r>
          </w:p>
        </w:tc>
      </w:tr>
      <w:tr w14:paraId="01895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85" w:hRule="atLeast"/>
          <w:jc w:val="center"/>
        </w:trPr>
        <w:tc>
          <w:tcPr>
            <w:tcW w:w="373" w:type="pct"/>
            <w:tcBorders>
              <w:top w:val="single" w:color="000000" w:sz="6" w:space="0"/>
              <w:left w:val="single" w:color="000000" w:sz="6" w:space="0"/>
              <w:bottom w:val="single" w:color="000000" w:sz="6" w:space="0"/>
              <w:right w:val="single" w:color="auto" w:sz="4" w:space="0"/>
            </w:tcBorders>
            <w:vAlign w:val="center"/>
          </w:tcPr>
          <w:p w14:paraId="2F4A0464">
            <w:pPr>
              <w:widowControl/>
              <w:snapToGrid w:val="0"/>
              <w:spacing w:line="460" w:lineRule="exact"/>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w:t>
            </w:r>
          </w:p>
        </w:tc>
        <w:tc>
          <w:tcPr>
            <w:tcW w:w="1658" w:type="pct"/>
            <w:tcBorders>
              <w:top w:val="single" w:color="000000" w:sz="6" w:space="0"/>
              <w:left w:val="single" w:color="000000" w:sz="6" w:space="0"/>
              <w:bottom w:val="single" w:color="000000" w:sz="6" w:space="0"/>
              <w:right w:val="single" w:color="000000" w:sz="6" w:space="0"/>
            </w:tcBorders>
            <w:vAlign w:val="center"/>
          </w:tcPr>
          <w:p w14:paraId="454E71A6">
            <w:pPr>
              <w:widowControl/>
              <w:snapToGrid w:val="0"/>
              <w:spacing w:line="460" w:lineRule="exact"/>
              <w:jc w:val="center"/>
              <w:rPr>
                <w:rFonts w:ascii="宋体" w:hAnsi="宋体" w:cs="宋体"/>
                <w:color w:val="000000" w:themeColor="text1"/>
                <w:kern w:val="0"/>
                <w:sz w:val="24"/>
                <w:szCs w:val="24"/>
                <w:highlight w:val="none"/>
                <w14:textFill>
                  <w14:solidFill>
                    <w14:schemeClr w14:val="tx1"/>
                  </w14:solidFill>
                </w14:textFill>
              </w:rPr>
            </w:pPr>
          </w:p>
        </w:tc>
        <w:tc>
          <w:tcPr>
            <w:tcW w:w="1627" w:type="pct"/>
            <w:tcBorders>
              <w:top w:val="single" w:color="000000" w:sz="6" w:space="0"/>
              <w:left w:val="single" w:color="000000" w:sz="6" w:space="0"/>
              <w:bottom w:val="single" w:color="000000" w:sz="6" w:space="0"/>
              <w:right w:val="single" w:color="000000" w:sz="6" w:space="0"/>
            </w:tcBorders>
            <w:vAlign w:val="center"/>
          </w:tcPr>
          <w:p w14:paraId="1B41DE6A">
            <w:pPr>
              <w:widowControl/>
              <w:snapToGrid w:val="0"/>
              <w:spacing w:line="460" w:lineRule="exact"/>
              <w:jc w:val="center"/>
              <w:rPr>
                <w:rFonts w:ascii="宋体" w:hAnsi="宋体" w:cs="宋体"/>
                <w:color w:val="000000" w:themeColor="text1"/>
                <w:kern w:val="0"/>
                <w:sz w:val="24"/>
                <w:szCs w:val="24"/>
                <w:highlight w:val="none"/>
                <w14:textFill>
                  <w14:solidFill>
                    <w14:schemeClr w14:val="tx1"/>
                  </w14:solidFill>
                </w14:textFill>
              </w:rPr>
            </w:pPr>
          </w:p>
        </w:tc>
        <w:tc>
          <w:tcPr>
            <w:tcW w:w="804" w:type="pct"/>
            <w:tcBorders>
              <w:top w:val="single" w:color="000000" w:sz="6" w:space="0"/>
              <w:left w:val="single" w:color="000000" w:sz="6" w:space="0"/>
              <w:bottom w:val="single" w:color="000000" w:sz="6" w:space="0"/>
              <w:right w:val="single" w:color="000000" w:sz="6" w:space="0"/>
            </w:tcBorders>
            <w:vAlign w:val="center"/>
          </w:tcPr>
          <w:p w14:paraId="1F3424C2">
            <w:pPr>
              <w:widowControl/>
              <w:snapToGrid w:val="0"/>
              <w:spacing w:line="460" w:lineRule="exact"/>
              <w:jc w:val="center"/>
              <w:rPr>
                <w:rFonts w:ascii="宋体" w:hAnsi="宋体" w:cs="宋体"/>
                <w:color w:val="000000" w:themeColor="text1"/>
                <w:kern w:val="0"/>
                <w:sz w:val="24"/>
                <w:szCs w:val="24"/>
                <w:highlight w:val="none"/>
                <w14:textFill>
                  <w14:solidFill>
                    <w14:schemeClr w14:val="tx1"/>
                  </w14:solidFill>
                </w14:textFill>
              </w:rPr>
            </w:pPr>
          </w:p>
        </w:tc>
        <w:tc>
          <w:tcPr>
            <w:tcW w:w="536" w:type="pct"/>
            <w:tcBorders>
              <w:top w:val="single" w:color="000000" w:sz="6" w:space="0"/>
              <w:left w:val="single" w:color="000000" w:sz="6" w:space="0"/>
              <w:bottom w:val="single" w:color="000000" w:sz="6" w:space="0"/>
              <w:right w:val="single" w:color="000000" w:sz="6" w:space="0"/>
            </w:tcBorders>
            <w:vAlign w:val="center"/>
          </w:tcPr>
          <w:p w14:paraId="31F0656B">
            <w:pPr>
              <w:widowControl/>
              <w:snapToGrid w:val="0"/>
              <w:spacing w:line="460" w:lineRule="exact"/>
              <w:jc w:val="center"/>
              <w:rPr>
                <w:rFonts w:ascii="宋体" w:hAnsi="宋体" w:cs="宋体"/>
                <w:color w:val="000000" w:themeColor="text1"/>
                <w:kern w:val="0"/>
                <w:sz w:val="24"/>
                <w:szCs w:val="24"/>
                <w:highlight w:val="none"/>
                <w14:textFill>
                  <w14:solidFill>
                    <w14:schemeClr w14:val="tx1"/>
                  </w14:solidFill>
                </w14:textFill>
              </w:rPr>
            </w:pPr>
          </w:p>
        </w:tc>
      </w:tr>
      <w:tr w14:paraId="4E4D7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373" w:type="pct"/>
            <w:tcBorders>
              <w:top w:val="single" w:color="000000" w:sz="6" w:space="0"/>
              <w:left w:val="single" w:color="000000" w:sz="6" w:space="0"/>
              <w:bottom w:val="single" w:color="000000" w:sz="6" w:space="0"/>
              <w:right w:val="single" w:color="auto" w:sz="4" w:space="0"/>
            </w:tcBorders>
            <w:vAlign w:val="center"/>
          </w:tcPr>
          <w:p w14:paraId="736370A6">
            <w:pPr>
              <w:widowControl/>
              <w:snapToGrid w:val="0"/>
              <w:spacing w:line="460" w:lineRule="exact"/>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w:t>
            </w:r>
          </w:p>
        </w:tc>
        <w:tc>
          <w:tcPr>
            <w:tcW w:w="1658" w:type="pct"/>
            <w:tcBorders>
              <w:top w:val="single" w:color="000000" w:sz="6" w:space="0"/>
              <w:left w:val="single" w:color="000000" w:sz="6" w:space="0"/>
              <w:bottom w:val="single" w:color="000000" w:sz="6" w:space="0"/>
              <w:right w:val="single" w:color="000000" w:sz="6" w:space="0"/>
            </w:tcBorders>
            <w:vAlign w:val="center"/>
          </w:tcPr>
          <w:p w14:paraId="6054FB23">
            <w:pPr>
              <w:widowControl/>
              <w:snapToGrid w:val="0"/>
              <w:spacing w:line="460" w:lineRule="exact"/>
              <w:jc w:val="center"/>
              <w:rPr>
                <w:rFonts w:ascii="宋体" w:hAnsi="宋体" w:cs="宋体"/>
                <w:color w:val="000000" w:themeColor="text1"/>
                <w:kern w:val="0"/>
                <w:sz w:val="24"/>
                <w:szCs w:val="24"/>
                <w:highlight w:val="none"/>
                <w14:textFill>
                  <w14:solidFill>
                    <w14:schemeClr w14:val="tx1"/>
                  </w14:solidFill>
                </w14:textFill>
              </w:rPr>
            </w:pPr>
          </w:p>
        </w:tc>
        <w:tc>
          <w:tcPr>
            <w:tcW w:w="1627" w:type="pct"/>
            <w:tcBorders>
              <w:top w:val="single" w:color="000000" w:sz="6" w:space="0"/>
              <w:left w:val="single" w:color="000000" w:sz="6" w:space="0"/>
              <w:bottom w:val="single" w:color="000000" w:sz="6" w:space="0"/>
              <w:right w:val="single" w:color="000000" w:sz="6" w:space="0"/>
            </w:tcBorders>
            <w:vAlign w:val="center"/>
          </w:tcPr>
          <w:p w14:paraId="5EE4B3B4">
            <w:pPr>
              <w:widowControl/>
              <w:snapToGrid w:val="0"/>
              <w:spacing w:line="460" w:lineRule="exact"/>
              <w:jc w:val="center"/>
              <w:rPr>
                <w:rFonts w:ascii="宋体" w:hAnsi="宋体" w:cs="宋体"/>
                <w:color w:val="000000" w:themeColor="text1"/>
                <w:kern w:val="0"/>
                <w:sz w:val="24"/>
                <w:szCs w:val="24"/>
                <w:highlight w:val="none"/>
                <w14:textFill>
                  <w14:solidFill>
                    <w14:schemeClr w14:val="tx1"/>
                  </w14:solidFill>
                </w14:textFill>
              </w:rPr>
            </w:pPr>
          </w:p>
        </w:tc>
        <w:tc>
          <w:tcPr>
            <w:tcW w:w="804" w:type="pct"/>
            <w:tcBorders>
              <w:top w:val="single" w:color="000000" w:sz="6" w:space="0"/>
              <w:left w:val="single" w:color="000000" w:sz="6" w:space="0"/>
              <w:bottom w:val="single" w:color="000000" w:sz="6" w:space="0"/>
              <w:right w:val="single" w:color="000000" w:sz="6" w:space="0"/>
            </w:tcBorders>
            <w:vAlign w:val="center"/>
          </w:tcPr>
          <w:p w14:paraId="46BAF464">
            <w:pPr>
              <w:widowControl/>
              <w:snapToGrid w:val="0"/>
              <w:spacing w:line="460" w:lineRule="exact"/>
              <w:jc w:val="center"/>
              <w:rPr>
                <w:rFonts w:ascii="宋体" w:hAnsi="宋体" w:cs="宋体"/>
                <w:color w:val="000000" w:themeColor="text1"/>
                <w:kern w:val="0"/>
                <w:sz w:val="24"/>
                <w:szCs w:val="24"/>
                <w:highlight w:val="none"/>
                <w14:textFill>
                  <w14:solidFill>
                    <w14:schemeClr w14:val="tx1"/>
                  </w14:solidFill>
                </w14:textFill>
              </w:rPr>
            </w:pPr>
          </w:p>
        </w:tc>
        <w:tc>
          <w:tcPr>
            <w:tcW w:w="536" w:type="pct"/>
            <w:tcBorders>
              <w:top w:val="single" w:color="000000" w:sz="6" w:space="0"/>
              <w:left w:val="single" w:color="000000" w:sz="6" w:space="0"/>
              <w:bottom w:val="single" w:color="000000" w:sz="6" w:space="0"/>
              <w:right w:val="single" w:color="000000" w:sz="6" w:space="0"/>
            </w:tcBorders>
            <w:vAlign w:val="center"/>
          </w:tcPr>
          <w:p w14:paraId="18FCDC05">
            <w:pPr>
              <w:widowControl/>
              <w:snapToGrid w:val="0"/>
              <w:spacing w:line="460" w:lineRule="exact"/>
              <w:jc w:val="center"/>
              <w:rPr>
                <w:rFonts w:ascii="宋体" w:hAnsi="宋体" w:cs="宋体"/>
                <w:color w:val="000000" w:themeColor="text1"/>
                <w:kern w:val="0"/>
                <w:sz w:val="24"/>
                <w:szCs w:val="24"/>
                <w:highlight w:val="none"/>
                <w14:textFill>
                  <w14:solidFill>
                    <w14:schemeClr w14:val="tx1"/>
                  </w14:solidFill>
                </w14:textFill>
              </w:rPr>
            </w:pPr>
          </w:p>
        </w:tc>
      </w:tr>
      <w:tr w14:paraId="1AC8C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373" w:type="pct"/>
            <w:tcBorders>
              <w:top w:val="single" w:color="000000" w:sz="6" w:space="0"/>
              <w:left w:val="single" w:color="000000" w:sz="6" w:space="0"/>
              <w:bottom w:val="single" w:color="000000" w:sz="6" w:space="0"/>
              <w:right w:val="single" w:color="auto" w:sz="4" w:space="0"/>
            </w:tcBorders>
            <w:vAlign w:val="center"/>
          </w:tcPr>
          <w:p w14:paraId="24BDB407">
            <w:pPr>
              <w:widowControl/>
              <w:snapToGrid w:val="0"/>
              <w:spacing w:line="460" w:lineRule="exact"/>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w:t>
            </w:r>
          </w:p>
        </w:tc>
        <w:tc>
          <w:tcPr>
            <w:tcW w:w="1658" w:type="pct"/>
            <w:tcBorders>
              <w:top w:val="single" w:color="000000" w:sz="6" w:space="0"/>
              <w:left w:val="single" w:color="000000" w:sz="6" w:space="0"/>
              <w:bottom w:val="single" w:color="000000" w:sz="6" w:space="0"/>
              <w:right w:val="single" w:color="000000" w:sz="6" w:space="0"/>
            </w:tcBorders>
            <w:vAlign w:val="center"/>
          </w:tcPr>
          <w:p w14:paraId="45F0B2ED">
            <w:pPr>
              <w:widowControl/>
              <w:snapToGrid w:val="0"/>
              <w:spacing w:line="460" w:lineRule="exact"/>
              <w:jc w:val="center"/>
              <w:rPr>
                <w:rFonts w:ascii="宋体" w:hAnsi="宋体" w:cs="宋体"/>
                <w:color w:val="000000" w:themeColor="text1"/>
                <w:kern w:val="0"/>
                <w:sz w:val="24"/>
                <w:szCs w:val="24"/>
                <w:highlight w:val="none"/>
                <w14:textFill>
                  <w14:solidFill>
                    <w14:schemeClr w14:val="tx1"/>
                  </w14:solidFill>
                </w14:textFill>
              </w:rPr>
            </w:pPr>
          </w:p>
        </w:tc>
        <w:tc>
          <w:tcPr>
            <w:tcW w:w="1627" w:type="pct"/>
            <w:tcBorders>
              <w:top w:val="single" w:color="000000" w:sz="6" w:space="0"/>
              <w:left w:val="single" w:color="000000" w:sz="6" w:space="0"/>
              <w:bottom w:val="single" w:color="000000" w:sz="6" w:space="0"/>
              <w:right w:val="single" w:color="000000" w:sz="6" w:space="0"/>
            </w:tcBorders>
            <w:vAlign w:val="center"/>
          </w:tcPr>
          <w:p w14:paraId="3BC90849">
            <w:pPr>
              <w:widowControl/>
              <w:snapToGrid w:val="0"/>
              <w:spacing w:line="460" w:lineRule="exact"/>
              <w:jc w:val="center"/>
              <w:rPr>
                <w:rFonts w:ascii="宋体" w:hAnsi="宋体" w:cs="宋体"/>
                <w:color w:val="000000" w:themeColor="text1"/>
                <w:kern w:val="0"/>
                <w:sz w:val="24"/>
                <w:szCs w:val="24"/>
                <w:highlight w:val="none"/>
                <w14:textFill>
                  <w14:solidFill>
                    <w14:schemeClr w14:val="tx1"/>
                  </w14:solidFill>
                </w14:textFill>
              </w:rPr>
            </w:pPr>
          </w:p>
        </w:tc>
        <w:tc>
          <w:tcPr>
            <w:tcW w:w="804" w:type="pct"/>
            <w:tcBorders>
              <w:top w:val="single" w:color="000000" w:sz="6" w:space="0"/>
              <w:left w:val="single" w:color="000000" w:sz="6" w:space="0"/>
              <w:bottom w:val="single" w:color="000000" w:sz="6" w:space="0"/>
              <w:right w:val="single" w:color="000000" w:sz="6" w:space="0"/>
            </w:tcBorders>
            <w:vAlign w:val="center"/>
          </w:tcPr>
          <w:p w14:paraId="743AE908">
            <w:pPr>
              <w:widowControl/>
              <w:snapToGrid w:val="0"/>
              <w:spacing w:line="460" w:lineRule="exact"/>
              <w:jc w:val="center"/>
              <w:rPr>
                <w:rFonts w:ascii="宋体" w:hAnsi="宋体" w:cs="宋体"/>
                <w:color w:val="000000" w:themeColor="text1"/>
                <w:kern w:val="0"/>
                <w:sz w:val="24"/>
                <w:szCs w:val="24"/>
                <w:highlight w:val="none"/>
                <w14:textFill>
                  <w14:solidFill>
                    <w14:schemeClr w14:val="tx1"/>
                  </w14:solidFill>
                </w14:textFill>
              </w:rPr>
            </w:pPr>
          </w:p>
        </w:tc>
        <w:tc>
          <w:tcPr>
            <w:tcW w:w="536" w:type="pct"/>
            <w:tcBorders>
              <w:top w:val="single" w:color="000000" w:sz="6" w:space="0"/>
              <w:left w:val="single" w:color="000000" w:sz="6" w:space="0"/>
              <w:bottom w:val="single" w:color="000000" w:sz="6" w:space="0"/>
              <w:right w:val="single" w:color="000000" w:sz="6" w:space="0"/>
            </w:tcBorders>
            <w:vAlign w:val="center"/>
          </w:tcPr>
          <w:p w14:paraId="7BEB936F">
            <w:pPr>
              <w:widowControl/>
              <w:snapToGrid w:val="0"/>
              <w:spacing w:line="460" w:lineRule="exact"/>
              <w:jc w:val="center"/>
              <w:rPr>
                <w:rFonts w:ascii="宋体" w:hAnsi="宋体" w:cs="宋体"/>
                <w:color w:val="000000" w:themeColor="text1"/>
                <w:kern w:val="0"/>
                <w:sz w:val="24"/>
                <w:szCs w:val="24"/>
                <w:highlight w:val="none"/>
                <w14:textFill>
                  <w14:solidFill>
                    <w14:schemeClr w14:val="tx1"/>
                  </w14:solidFill>
                </w14:textFill>
              </w:rPr>
            </w:pPr>
          </w:p>
        </w:tc>
      </w:tr>
      <w:tr w14:paraId="33851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373" w:type="pct"/>
            <w:tcBorders>
              <w:top w:val="single" w:color="000000" w:sz="6" w:space="0"/>
              <w:left w:val="single" w:color="000000" w:sz="6" w:space="0"/>
              <w:bottom w:val="single" w:color="000000" w:sz="6" w:space="0"/>
              <w:right w:val="single" w:color="auto" w:sz="4" w:space="0"/>
            </w:tcBorders>
            <w:vAlign w:val="center"/>
          </w:tcPr>
          <w:p w14:paraId="4C6DA873">
            <w:pPr>
              <w:widowControl/>
              <w:snapToGrid w:val="0"/>
              <w:spacing w:line="460" w:lineRule="exact"/>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p>
        </w:tc>
        <w:tc>
          <w:tcPr>
            <w:tcW w:w="1658" w:type="pct"/>
            <w:tcBorders>
              <w:top w:val="single" w:color="000000" w:sz="6" w:space="0"/>
              <w:left w:val="single" w:color="000000" w:sz="6" w:space="0"/>
              <w:bottom w:val="single" w:color="000000" w:sz="6" w:space="0"/>
              <w:right w:val="single" w:color="000000" w:sz="6" w:space="0"/>
            </w:tcBorders>
            <w:vAlign w:val="center"/>
          </w:tcPr>
          <w:p w14:paraId="7A513AA5">
            <w:pPr>
              <w:widowControl/>
              <w:snapToGrid w:val="0"/>
              <w:spacing w:line="460" w:lineRule="exact"/>
              <w:jc w:val="center"/>
              <w:rPr>
                <w:rFonts w:ascii="宋体" w:hAnsi="宋体" w:cs="宋体"/>
                <w:color w:val="000000" w:themeColor="text1"/>
                <w:kern w:val="0"/>
                <w:sz w:val="24"/>
                <w:szCs w:val="24"/>
                <w:highlight w:val="none"/>
                <w14:textFill>
                  <w14:solidFill>
                    <w14:schemeClr w14:val="tx1"/>
                  </w14:solidFill>
                </w14:textFill>
              </w:rPr>
            </w:pPr>
          </w:p>
        </w:tc>
        <w:tc>
          <w:tcPr>
            <w:tcW w:w="1627" w:type="pct"/>
            <w:tcBorders>
              <w:top w:val="single" w:color="000000" w:sz="6" w:space="0"/>
              <w:left w:val="single" w:color="000000" w:sz="6" w:space="0"/>
              <w:bottom w:val="single" w:color="000000" w:sz="6" w:space="0"/>
              <w:right w:val="single" w:color="000000" w:sz="6" w:space="0"/>
            </w:tcBorders>
            <w:vAlign w:val="center"/>
          </w:tcPr>
          <w:p w14:paraId="106DE97C">
            <w:pPr>
              <w:widowControl/>
              <w:snapToGrid w:val="0"/>
              <w:spacing w:line="460" w:lineRule="exact"/>
              <w:jc w:val="center"/>
              <w:rPr>
                <w:rFonts w:ascii="宋体" w:hAnsi="宋体" w:cs="宋体"/>
                <w:color w:val="000000" w:themeColor="text1"/>
                <w:kern w:val="0"/>
                <w:sz w:val="24"/>
                <w:szCs w:val="24"/>
                <w:highlight w:val="none"/>
                <w14:textFill>
                  <w14:solidFill>
                    <w14:schemeClr w14:val="tx1"/>
                  </w14:solidFill>
                </w14:textFill>
              </w:rPr>
            </w:pPr>
          </w:p>
        </w:tc>
        <w:tc>
          <w:tcPr>
            <w:tcW w:w="804" w:type="pct"/>
            <w:tcBorders>
              <w:top w:val="single" w:color="000000" w:sz="6" w:space="0"/>
              <w:left w:val="single" w:color="000000" w:sz="6" w:space="0"/>
              <w:bottom w:val="single" w:color="000000" w:sz="6" w:space="0"/>
              <w:right w:val="single" w:color="000000" w:sz="6" w:space="0"/>
            </w:tcBorders>
            <w:vAlign w:val="center"/>
          </w:tcPr>
          <w:p w14:paraId="46A1C465">
            <w:pPr>
              <w:widowControl/>
              <w:snapToGrid w:val="0"/>
              <w:spacing w:line="460" w:lineRule="exact"/>
              <w:jc w:val="center"/>
              <w:rPr>
                <w:rFonts w:ascii="宋体" w:hAnsi="宋体" w:cs="宋体"/>
                <w:color w:val="000000" w:themeColor="text1"/>
                <w:kern w:val="0"/>
                <w:sz w:val="24"/>
                <w:szCs w:val="24"/>
                <w:highlight w:val="none"/>
                <w14:textFill>
                  <w14:solidFill>
                    <w14:schemeClr w14:val="tx1"/>
                  </w14:solidFill>
                </w14:textFill>
              </w:rPr>
            </w:pPr>
          </w:p>
        </w:tc>
        <w:tc>
          <w:tcPr>
            <w:tcW w:w="536" w:type="pct"/>
            <w:tcBorders>
              <w:top w:val="single" w:color="000000" w:sz="6" w:space="0"/>
              <w:left w:val="single" w:color="000000" w:sz="6" w:space="0"/>
              <w:bottom w:val="single" w:color="000000" w:sz="6" w:space="0"/>
              <w:right w:val="single" w:color="000000" w:sz="6" w:space="0"/>
            </w:tcBorders>
            <w:vAlign w:val="center"/>
          </w:tcPr>
          <w:p w14:paraId="468A4867">
            <w:pPr>
              <w:widowControl/>
              <w:snapToGrid w:val="0"/>
              <w:spacing w:line="460" w:lineRule="exact"/>
              <w:jc w:val="center"/>
              <w:rPr>
                <w:rFonts w:ascii="宋体" w:hAnsi="宋体" w:cs="宋体"/>
                <w:color w:val="000000" w:themeColor="text1"/>
                <w:kern w:val="0"/>
                <w:sz w:val="24"/>
                <w:szCs w:val="24"/>
                <w:highlight w:val="none"/>
                <w14:textFill>
                  <w14:solidFill>
                    <w14:schemeClr w14:val="tx1"/>
                  </w14:solidFill>
                </w14:textFill>
              </w:rPr>
            </w:pPr>
          </w:p>
        </w:tc>
      </w:tr>
    </w:tbl>
    <w:p w14:paraId="4BA5F3AD">
      <w:pPr>
        <w:snapToGrid w:val="0"/>
        <w:spacing w:line="360" w:lineRule="exact"/>
        <w:jc w:val="right"/>
        <w:rPr>
          <w:rFonts w:hint="eastAsia" w:ascii="宋体" w:hAnsi="宋体" w:cs="宋体"/>
          <w:color w:val="000000" w:themeColor="text1"/>
          <w:spacing w:val="20"/>
          <w:sz w:val="24"/>
          <w:szCs w:val="24"/>
          <w:highlight w:val="none"/>
          <w14:textFill>
            <w14:solidFill>
              <w14:schemeClr w14:val="tx1"/>
            </w14:solidFill>
          </w14:textFill>
        </w:rPr>
      </w:pPr>
      <w:r>
        <w:rPr>
          <w:rFonts w:hint="eastAsia" w:ascii="宋体" w:hAnsi="宋体" w:cs="宋体"/>
          <w:color w:val="000000" w:themeColor="text1"/>
          <w:spacing w:val="20"/>
          <w:sz w:val="24"/>
          <w:szCs w:val="24"/>
          <w:highlight w:val="none"/>
          <w14:textFill>
            <w14:solidFill>
              <w14:schemeClr w14:val="tx1"/>
            </w14:solidFill>
          </w14:textFill>
        </w:rPr>
        <w:t xml:space="preserve">          </w:t>
      </w:r>
    </w:p>
    <w:p w14:paraId="439662F8">
      <w:pPr>
        <w:snapToGrid w:val="0"/>
        <w:spacing w:line="360" w:lineRule="exact"/>
        <w:jc w:val="right"/>
        <w:rPr>
          <w:rFonts w:hint="eastAsia" w:ascii="宋体" w:hAnsi="宋体" w:cs="宋体"/>
          <w:color w:val="000000" w:themeColor="text1"/>
          <w:spacing w:val="20"/>
          <w:sz w:val="24"/>
          <w:szCs w:val="24"/>
          <w:highlight w:val="none"/>
          <w14:textFill>
            <w14:solidFill>
              <w14:schemeClr w14:val="tx1"/>
            </w14:solidFill>
          </w14:textFill>
        </w:rPr>
      </w:pPr>
    </w:p>
    <w:p w14:paraId="2AFF95FB">
      <w:pPr>
        <w:snapToGrid w:val="0"/>
        <w:spacing w:line="360" w:lineRule="exact"/>
        <w:jc w:val="right"/>
        <w:rPr>
          <w:rFonts w:ascii="宋体" w:hAnsi="宋体" w:cs="宋体"/>
          <w:color w:val="000000" w:themeColor="text1"/>
          <w:spacing w:val="20"/>
          <w:sz w:val="24"/>
          <w:szCs w:val="24"/>
          <w:highlight w:val="none"/>
          <w14:textFill>
            <w14:solidFill>
              <w14:schemeClr w14:val="tx1"/>
            </w14:solidFill>
          </w14:textFill>
        </w:rPr>
      </w:pPr>
      <w:r>
        <w:rPr>
          <w:rFonts w:hint="eastAsia" w:ascii="宋体" w:hAnsi="宋体" w:cs="宋体"/>
          <w:color w:val="000000" w:themeColor="text1"/>
          <w:spacing w:val="20"/>
          <w:sz w:val="24"/>
          <w:szCs w:val="24"/>
          <w:highlight w:val="none"/>
          <w:lang w:eastAsia="zh-CN"/>
          <w14:textFill>
            <w14:solidFill>
              <w14:schemeClr w14:val="tx1"/>
            </w14:solidFill>
          </w14:textFill>
        </w:rPr>
        <w:t>供应商</w:t>
      </w:r>
      <w:r>
        <w:rPr>
          <w:rFonts w:hint="eastAsia" w:ascii="宋体" w:hAnsi="宋体" w:cs="宋体"/>
          <w:color w:val="000000" w:themeColor="text1"/>
          <w:spacing w:val="20"/>
          <w:sz w:val="24"/>
          <w:szCs w:val="24"/>
          <w:highlight w:val="none"/>
          <w14:textFill>
            <w14:solidFill>
              <w14:schemeClr w14:val="tx1"/>
            </w14:solidFill>
          </w14:textFill>
        </w:rPr>
        <w:t>：</w:t>
      </w:r>
      <w:r>
        <w:rPr>
          <w:rFonts w:hint="eastAsia" w:ascii="宋体" w:hAnsi="宋体" w:cs="宋体"/>
          <w:color w:val="000000" w:themeColor="text1"/>
          <w:spacing w:val="20"/>
          <w:sz w:val="24"/>
          <w:szCs w:val="24"/>
          <w:highlight w:val="none"/>
          <w:u w:val="single"/>
          <w14:textFill>
            <w14:solidFill>
              <w14:schemeClr w14:val="tx1"/>
            </w14:solidFill>
          </w14:textFill>
        </w:rPr>
        <w:t xml:space="preserve">                </w:t>
      </w:r>
      <w:r>
        <w:rPr>
          <w:rFonts w:hint="eastAsia" w:ascii="宋体" w:hAnsi="宋体" w:cs="宋体"/>
          <w:color w:val="000000" w:themeColor="text1"/>
          <w:spacing w:val="20"/>
          <w:sz w:val="24"/>
          <w:szCs w:val="24"/>
          <w:highlight w:val="none"/>
          <w14:textFill>
            <w14:solidFill>
              <w14:schemeClr w14:val="tx1"/>
            </w14:solidFill>
          </w14:textFill>
        </w:rPr>
        <w:t>（电子公章）</w:t>
      </w:r>
    </w:p>
    <w:p w14:paraId="218101F4">
      <w:pPr>
        <w:snapToGrid w:val="0"/>
        <w:spacing w:line="360" w:lineRule="exact"/>
        <w:ind w:firstLine="1540" w:firstLineChars="550"/>
        <w:jc w:val="right"/>
        <w:rPr>
          <w:rFonts w:ascii="宋体" w:hAnsi="宋体" w:cs="宋体"/>
          <w:color w:val="000000" w:themeColor="text1"/>
          <w:spacing w:val="20"/>
          <w:sz w:val="24"/>
          <w:szCs w:val="24"/>
          <w:highlight w:val="none"/>
          <w14:textFill>
            <w14:solidFill>
              <w14:schemeClr w14:val="tx1"/>
            </w14:solidFill>
          </w14:textFill>
        </w:rPr>
      </w:pPr>
      <w:r>
        <w:rPr>
          <w:rFonts w:hint="eastAsia" w:ascii="宋体" w:hAnsi="宋体" w:cs="宋体"/>
          <w:color w:val="000000" w:themeColor="text1"/>
          <w:spacing w:val="20"/>
          <w:sz w:val="24"/>
          <w:szCs w:val="24"/>
          <w:highlight w:val="none"/>
          <w14:textFill>
            <w14:solidFill>
              <w14:schemeClr w14:val="tx1"/>
            </w14:solidFill>
          </w14:textFill>
        </w:rPr>
        <w:t>日期：</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pacing w:val="20"/>
          <w:sz w:val="24"/>
          <w:szCs w:val="24"/>
          <w:highlight w:val="none"/>
          <w14:textFill>
            <w14:solidFill>
              <w14:schemeClr w14:val="tx1"/>
            </w14:solidFill>
          </w14:textFill>
        </w:rPr>
        <w:t xml:space="preserve"> 年      月     日</w:t>
      </w:r>
    </w:p>
    <w:p w14:paraId="2FDB6FB3">
      <w:pPr>
        <w:rPr>
          <w:rFonts w:ascii="宋体" w:hAnsi="宋体" w:cs="宋体"/>
          <w:b/>
          <w:color w:val="000000" w:themeColor="text1"/>
          <w:sz w:val="24"/>
          <w:szCs w:val="24"/>
          <w:highlight w:val="none"/>
          <w14:textFill>
            <w14:solidFill>
              <w14:schemeClr w14:val="tx1"/>
            </w14:solidFill>
          </w14:textFill>
        </w:rPr>
      </w:pPr>
    </w:p>
    <w:p w14:paraId="78D9972D">
      <w:pPr>
        <w:rPr>
          <w:rFonts w:ascii="宋体" w:hAnsi="宋体" w:cs="宋体"/>
          <w:b/>
          <w:color w:val="000000" w:themeColor="text1"/>
          <w:sz w:val="24"/>
          <w:szCs w:val="24"/>
          <w:highlight w:val="none"/>
          <w14:textFill>
            <w14:solidFill>
              <w14:schemeClr w14:val="tx1"/>
            </w14:solidFill>
          </w14:textFill>
        </w:rPr>
      </w:pPr>
    </w:p>
    <w:p w14:paraId="0E5E67EC">
      <w:pPr>
        <w:widowControl/>
        <w:snapToGrid w:val="0"/>
        <w:spacing w:line="460" w:lineRule="exact"/>
        <w:jc w:val="center"/>
        <w:rPr>
          <w:rFonts w:ascii="宋体" w:hAnsi="宋体" w:cs="宋体"/>
          <w:color w:val="000000" w:themeColor="text1"/>
          <w:sz w:val="24"/>
          <w:szCs w:val="24"/>
          <w:highlight w:val="none"/>
          <w14:textFill>
            <w14:solidFill>
              <w14:schemeClr w14:val="tx1"/>
            </w14:solidFill>
          </w14:textFill>
        </w:rPr>
      </w:pPr>
    </w:p>
    <w:p w14:paraId="586EE2CC">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3A14831A">
      <w:pPr>
        <w:spacing w:line="360" w:lineRule="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注：</w:t>
      </w:r>
    </w:p>
    <w:p w14:paraId="26972D04">
      <w:pPr>
        <w:spacing w:line="360" w:lineRule="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偏离情况</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”一栏，填写“无偏</w:t>
      </w:r>
      <w:r>
        <w:rPr>
          <w:rFonts w:hint="eastAsia" w:ascii="宋体" w:hAnsi="宋体" w:eastAsia="宋体" w:cs="宋体"/>
          <w:b/>
          <w:bCs/>
          <w:color w:val="000000" w:themeColor="text1"/>
          <w:sz w:val="24"/>
          <w:szCs w:val="24"/>
          <w:highlight w:val="none"/>
          <w14:textFill>
            <w14:solidFill>
              <w14:schemeClr w14:val="tx1"/>
            </w14:solidFill>
          </w14:textFill>
        </w:rPr>
        <w:t>离</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、正偏</w:t>
      </w:r>
      <w:r>
        <w:rPr>
          <w:rFonts w:hint="eastAsia" w:ascii="宋体" w:hAnsi="宋体" w:eastAsia="宋体" w:cs="宋体"/>
          <w:b/>
          <w:bCs/>
          <w:color w:val="000000" w:themeColor="text1"/>
          <w:sz w:val="24"/>
          <w:szCs w:val="24"/>
          <w:highlight w:val="none"/>
          <w14:textFill>
            <w14:solidFill>
              <w14:schemeClr w14:val="tx1"/>
            </w14:solidFill>
          </w14:textFill>
        </w:rPr>
        <w:t>离</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、负偏</w:t>
      </w:r>
      <w:r>
        <w:rPr>
          <w:rFonts w:hint="eastAsia" w:ascii="宋体" w:hAnsi="宋体" w:eastAsia="宋体" w:cs="宋体"/>
          <w:b/>
          <w:bCs/>
          <w:color w:val="000000" w:themeColor="text1"/>
          <w:sz w:val="24"/>
          <w:szCs w:val="24"/>
          <w:highlight w:val="none"/>
          <w14:textFill>
            <w14:solidFill>
              <w14:schemeClr w14:val="tx1"/>
            </w14:solidFill>
          </w14:textFill>
        </w:rPr>
        <w:t>离</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”。其中正偏</w:t>
      </w:r>
      <w:r>
        <w:rPr>
          <w:rFonts w:hint="eastAsia" w:ascii="宋体" w:hAnsi="宋体" w:eastAsia="宋体" w:cs="宋体"/>
          <w:b/>
          <w:bCs/>
          <w:color w:val="000000" w:themeColor="text1"/>
          <w:sz w:val="24"/>
          <w:szCs w:val="24"/>
          <w:highlight w:val="none"/>
          <w14:textFill>
            <w14:solidFill>
              <w14:schemeClr w14:val="tx1"/>
            </w14:solidFill>
          </w14:textFill>
        </w:rPr>
        <w:t>离</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是指优于文件所规定的技术性能；负偏差是指低于文件所规定的技术性能。</w:t>
      </w:r>
    </w:p>
    <w:p w14:paraId="4AC164F0">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如</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完全响应</w:t>
      </w:r>
      <w:r>
        <w:rPr>
          <w:rFonts w:hint="eastAsia" w:ascii="宋体" w:hAnsi="宋体" w:eastAsia="宋体" w:cs="宋体"/>
          <w:b/>
          <w:bCs/>
          <w:color w:val="000000" w:themeColor="text1"/>
          <w:sz w:val="24"/>
          <w:szCs w:val="24"/>
          <w:highlight w:val="none"/>
          <w14:textFill>
            <w14:solidFill>
              <w14:schemeClr w14:val="tx1"/>
            </w14:solidFill>
          </w14:textFill>
        </w:rPr>
        <w:t>无偏离</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偏离情况</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可填“</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无偏</w:t>
      </w:r>
      <w:r>
        <w:rPr>
          <w:rFonts w:hint="eastAsia" w:ascii="宋体" w:hAnsi="宋体" w:eastAsia="宋体" w:cs="宋体"/>
          <w:b/>
          <w:bCs/>
          <w:color w:val="000000" w:themeColor="text1"/>
          <w:sz w:val="24"/>
          <w:szCs w:val="24"/>
          <w:highlight w:val="none"/>
          <w14:textFill>
            <w14:solidFill>
              <w14:schemeClr w14:val="tx1"/>
            </w14:solidFill>
          </w14:textFill>
        </w:rPr>
        <w:t>离”。</w:t>
      </w:r>
    </w:p>
    <w:p w14:paraId="06D4DCCB">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br w:type="page"/>
      </w:r>
    </w:p>
    <w:p w14:paraId="56E03766">
      <w:pPr>
        <w:widowControl/>
        <w:numPr>
          <w:ilvl w:val="0"/>
          <w:numId w:val="39"/>
        </w:numPr>
        <w:spacing w:line="360" w:lineRule="auto"/>
        <w:jc w:val="lef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项目服务方案</w:t>
      </w:r>
    </w:p>
    <w:p w14:paraId="1111C4DD">
      <w:pPr>
        <w:pStyle w:val="74"/>
        <w:ind w:firstLine="241"/>
        <w:rPr>
          <w:rFonts w:ascii="宋体" w:hAnsi="宋体" w:cs="宋体"/>
          <w:b/>
          <w:color w:val="000000" w:themeColor="text1"/>
          <w:sz w:val="24"/>
          <w:highlight w:val="none"/>
          <w14:textFill>
            <w14:solidFill>
              <w14:schemeClr w14:val="tx1"/>
            </w14:solidFill>
          </w14:textFill>
        </w:rPr>
      </w:pPr>
    </w:p>
    <w:p w14:paraId="21A72A36">
      <w:pPr>
        <w:pStyle w:val="74"/>
        <w:ind w:firstLine="241"/>
        <w:rPr>
          <w:rFonts w:ascii="宋体" w:hAnsi="宋体" w:cs="宋体"/>
          <w:b/>
          <w:color w:val="000000" w:themeColor="text1"/>
          <w:sz w:val="24"/>
          <w:highlight w:val="none"/>
          <w14:textFill>
            <w14:solidFill>
              <w14:schemeClr w14:val="tx1"/>
            </w14:solidFill>
          </w14:textFill>
        </w:rPr>
      </w:pPr>
    </w:p>
    <w:p w14:paraId="6B747B65">
      <w:pPr>
        <w:pStyle w:val="74"/>
        <w:ind w:firstLine="0" w:firstLineChars="0"/>
        <w:rPr>
          <w:color w:val="000000" w:themeColor="text1"/>
          <w:highlight w:val="none"/>
          <w14:textFill>
            <w14:solidFill>
              <w14:schemeClr w14:val="tx1"/>
            </w14:solidFill>
          </w14:textFill>
        </w:rPr>
      </w:pPr>
    </w:p>
    <w:p w14:paraId="5F2739FA">
      <w:pPr>
        <w:widowControl/>
        <w:spacing w:line="360" w:lineRule="auto"/>
        <w:jc w:val="lef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4、</w:t>
      </w:r>
      <w:r>
        <w:rPr>
          <w:rFonts w:hint="eastAsia" w:ascii="宋体" w:hAnsi="宋体" w:cs="宋体"/>
          <w:b/>
          <w:color w:val="000000" w:themeColor="text1"/>
          <w:sz w:val="24"/>
          <w:szCs w:val="24"/>
          <w:highlight w:val="none"/>
          <w:lang w:eastAsia="zh-CN"/>
          <w14:textFill>
            <w14:solidFill>
              <w14:schemeClr w14:val="tx1"/>
            </w14:solidFill>
          </w14:textFill>
        </w:rPr>
        <w:t>供应商</w:t>
      </w:r>
      <w:r>
        <w:rPr>
          <w:rFonts w:hint="eastAsia" w:ascii="宋体" w:hAnsi="宋体" w:cs="宋体"/>
          <w:b/>
          <w:color w:val="000000" w:themeColor="text1"/>
          <w:sz w:val="24"/>
          <w:szCs w:val="24"/>
          <w:highlight w:val="none"/>
          <w14:textFill>
            <w14:solidFill>
              <w14:schemeClr w14:val="tx1"/>
            </w14:solidFill>
          </w14:textFill>
        </w:rPr>
        <w:t>认为需要提供的其他技术部分文件</w:t>
      </w:r>
    </w:p>
    <w:p w14:paraId="222D4E48">
      <w:pPr>
        <w:widowControl/>
        <w:snapToGrid w:val="0"/>
        <w:spacing w:line="500" w:lineRule="exact"/>
        <w:rPr>
          <w:rFonts w:ascii="宋体" w:hAnsi="宋体" w:cs="宋体"/>
          <w:color w:val="000000" w:themeColor="text1"/>
          <w:kern w:val="0"/>
          <w:sz w:val="24"/>
          <w:szCs w:val="24"/>
          <w:highlight w:val="none"/>
          <w14:textFill>
            <w14:solidFill>
              <w14:schemeClr w14:val="tx1"/>
            </w14:solidFill>
          </w14:textFill>
        </w:rPr>
      </w:pPr>
    </w:p>
    <w:p w14:paraId="6B201FEE">
      <w:pPr>
        <w:tabs>
          <w:tab w:val="left" w:pos="1680"/>
        </w:tabs>
        <w:snapToGrid w:val="0"/>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br w:type="page"/>
      </w:r>
      <w:r>
        <w:rPr>
          <w:rFonts w:hint="eastAsia" w:ascii="宋体" w:hAnsi="宋体" w:cs="宋体"/>
          <w:b/>
          <w:color w:val="000000" w:themeColor="text1"/>
          <w:sz w:val="24"/>
          <w:szCs w:val="24"/>
          <w:highlight w:val="none"/>
          <w14:textFill>
            <w14:solidFill>
              <w14:schemeClr w14:val="tx1"/>
            </w14:solidFill>
          </w14:textFill>
        </w:rPr>
        <w:t>附件、涉及政府采购政策要求内容</w:t>
      </w:r>
    </w:p>
    <w:p w14:paraId="0132DB71">
      <w:pPr>
        <w:tabs>
          <w:tab w:val="left" w:pos="1680"/>
        </w:tabs>
        <w:snapToGrid w:val="0"/>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（一）中小企业声明函格式</w:t>
      </w:r>
    </w:p>
    <w:p w14:paraId="5922A421">
      <w:pPr>
        <w:tabs>
          <w:tab w:val="left" w:pos="1680"/>
        </w:tabs>
        <w:spacing w:line="360" w:lineRule="auto"/>
        <w:jc w:val="center"/>
        <w:rPr>
          <w:rFonts w:ascii="宋体" w:hAnsi="宋体" w:cs="宋体"/>
          <w:color w:val="000000" w:themeColor="text1"/>
          <w:sz w:val="24"/>
          <w:szCs w:val="24"/>
          <w:highlight w:val="none"/>
          <w14:textFill>
            <w14:solidFill>
              <w14:schemeClr w14:val="tx1"/>
            </w14:solidFill>
          </w14:textFill>
        </w:rPr>
      </w:pPr>
      <w:bookmarkStart w:id="125" w:name="OLE_LINK14"/>
      <w:bookmarkStart w:id="126" w:name="OLE_LINK13"/>
      <w:r>
        <w:rPr>
          <w:rFonts w:hint="eastAsia" w:ascii="宋体" w:hAnsi="宋体" w:cs="宋体"/>
          <w:b/>
          <w:color w:val="000000" w:themeColor="text1"/>
          <w:sz w:val="24"/>
          <w:szCs w:val="24"/>
          <w:highlight w:val="none"/>
          <w14:textFill>
            <w14:solidFill>
              <w14:schemeClr w14:val="tx1"/>
            </w14:solidFill>
          </w14:textFill>
        </w:rPr>
        <w:t>中小企业声明函（货物）</w:t>
      </w:r>
      <w:r>
        <w:rPr>
          <w:rFonts w:hint="eastAsia" w:ascii="宋体" w:hAnsi="宋体" w:cs="宋体"/>
          <w:color w:val="000000" w:themeColor="text1"/>
          <w:sz w:val="24"/>
          <w:szCs w:val="24"/>
          <w:highlight w:val="none"/>
          <w14:textFill>
            <w14:solidFill>
              <w14:schemeClr w14:val="tx1"/>
            </w14:solidFill>
          </w14:textFill>
        </w:rPr>
        <w:t xml:space="preserve"> </w:t>
      </w:r>
    </w:p>
    <w:p w14:paraId="6F64E76E">
      <w:pPr>
        <w:tabs>
          <w:tab w:val="left" w:pos="1680"/>
        </w:tabs>
        <w:spacing w:line="56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本公司（联合体）郑重声明，根据《政府采购促进中小企业发展管理办法》（财库﹝2020﹞46号）的规定，本公司（联合体）参加</w:t>
      </w:r>
      <w:r>
        <w:rPr>
          <w:rFonts w:hint="eastAsia" w:ascii="宋体" w:hAnsi="宋体" w:cs="宋体"/>
          <w:color w:val="000000" w:themeColor="text1"/>
          <w:sz w:val="24"/>
          <w:szCs w:val="24"/>
          <w:highlight w:val="none"/>
          <w:u w:val="single"/>
          <w14:textFill>
            <w14:solidFill>
              <w14:schemeClr w14:val="tx1"/>
            </w14:solidFill>
          </w14:textFill>
        </w:rPr>
        <w:t>（单位名称）</w:t>
      </w:r>
      <w:r>
        <w:rPr>
          <w:rFonts w:hint="eastAsia" w:ascii="宋体" w:hAnsi="宋体" w:cs="宋体"/>
          <w:color w:val="000000" w:themeColor="text1"/>
          <w:sz w:val="24"/>
          <w:szCs w:val="24"/>
          <w:highlight w:val="none"/>
          <w14:textFill>
            <w14:solidFill>
              <w14:schemeClr w14:val="tx1"/>
            </w14:solidFill>
          </w14:textFill>
        </w:rPr>
        <w:t>的</w:t>
      </w:r>
      <w:r>
        <w:rPr>
          <w:rFonts w:hint="eastAsia" w:ascii="宋体" w:hAnsi="宋体" w:cs="宋体"/>
          <w:color w:val="000000" w:themeColor="text1"/>
          <w:sz w:val="24"/>
          <w:szCs w:val="24"/>
          <w:highlight w:val="none"/>
          <w:u w:val="single"/>
          <w14:textFill>
            <w14:solidFill>
              <w14:schemeClr w14:val="tx1"/>
            </w14:solidFill>
          </w14:textFill>
        </w:rPr>
        <w:t>（项目名称）</w:t>
      </w:r>
      <w:r>
        <w:rPr>
          <w:rFonts w:hint="eastAsia" w:ascii="宋体" w:hAnsi="宋体" w:cs="宋体"/>
          <w:color w:val="000000" w:themeColor="text1"/>
          <w:sz w:val="24"/>
          <w:szCs w:val="24"/>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336052BC">
      <w:pPr>
        <w:tabs>
          <w:tab w:val="left" w:pos="1680"/>
        </w:tabs>
        <w:spacing w:line="56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u w:val="single"/>
          <w14:textFill>
            <w14:solidFill>
              <w14:schemeClr w14:val="tx1"/>
            </w14:solidFill>
          </w14:textFill>
        </w:rPr>
        <w:t xml:space="preserve"> （标的名称）</w:t>
      </w:r>
      <w:r>
        <w:rPr>
          <w:rFonts w:hint="eastAsia" w:ascii="宋体" w:hAnsi="宋体" w:cs="宋体"/>
          <w:color w:val="000000" w:themeColor="text1"/>
          <w:sz w:val="24"/>
          <w:szCs w:val="24"/>
          <w:highlight w:val="none"/>
          <w14:textFill>
            <w14:solidFill>
              <w14:schemeClr w14:val="tx1"/>
            </w14:solidFill>
          </w14:textFill>
        </w:rPr>
        <w:t>，属于</w:t>
      </w:r>
      <w:r>
        <w:rPr>
          <w:rFonts w:hint="eastAsia" w:ascii="宋体" w:hAnsi="宋体" w:cs="宋体"/>
          <w:color w:val="000000" w:themeColor="text1"/>
          <w:sz w:val="24"/>
          <w:szCs w:val="24"/>
          <w:highlight w:val="none"/>
          <w:u w:val="single"/>
          <w14:textFill>
            <w14:solidFill>
              <w14:schemeClr w14:val="tx1"/>
            </w14:solidFill>
          </w14:textFill>
        </w:rPr>
        <w:t>（采购文件中明确的所属行业）</w:t>
      </w:r>
      <w:r>
        <w:rPr>
          <w:rFonts w:hint="eastAsia" w:ascii="宋体" w:hAnsi="宋体" w:cs="宋体"/>
          <w:color w:val="000000" w:themeColor="text1"/>
          <w:sz w:val="24"/>
          <w:szCs w:val="24"/>
          <w:highlight w:val="none"/>
          <w14:textFill>
            <w14:solidFill>
              <w14:schemeClr w14:val="tx1"/>
            </w14:solidFill>
          </w14:textFill>
        </w:rPr>
        <w:t>行业；制造商为</w:t>
      </w:r>
      <w:r>
        <w:rPr>
          <w:rFonts w:hint="eastAsia" w:ascii="宋体" w:hAnsi="宋体" w:cs="宋体"/>
          <w:color w:val="000000" w:themeColor="text1"/>
          <w:sz w:val="24"/>
          <w:szCs w:val="24"/>
          <w:highlight w:val="none"/>
          <w:u w:val="single"/>
          <w14:textFill>
            <w14:solidFill>
              <w14:schemeClr w14:val="tx1"/>
            </w14:solidFill>
          </w14:textFill>
        </w:rPr>
        <w:t>（企业名称）</w:t>
      </w:r>
      <w:r>
        <w:rPr>
          <w:rFonts w:hint="eastAsia" w:ascii="宋体" w:hAnsi="宋体" w:cs="宋体"/>
          <w:color w:val="000000" w:themeColor="text1"/>
          <w:sz w:val="24"/>
          <w:szCs w:val="24"/>
          <w:highlight w:val="none"/>
          <w14:textFill>
            <w14:solidFill>
              <w14:schemeClr w14:val="tx1"/>
            </w14:solidFill>
          </w14:textFill>
        </w:rPr>
        <w:t>，从业人员</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人，营业收入为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万元，资产总额为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万元，属于</w:t>
      </w:r>
      <w:r>
        <w:rPr>
          <w:rFonts w:hint="eastAsia" w:ascii="宋体" w:hAnsi="宋体" w:cs="宋体"/>
          <w:color w:val="000000" w:themeColor="text1"/>
          <w:sz w:val="24"/>
          <w:szCs w:val="24"/>
          <w:highlight w:val="none"/>
          <w:u w:val="single"/>
          <w14:textFill>
            <w14:solidFill>
              <w14:schemeClr w14:val="tx1"/>
            </w14:solidFill>
          </w14:textFill>
        </w:rPr>
        <w:t>（中型企业、小型企业、微型企业）</w:t>
      </w:r>
      <w:r>
        <w:rPr>
          <w:rFonts w:hint="eastAsia" w:ascii="宋体" w:hAnsi="宋体" w:cs="宋体"/>
          <w:color w:val="000000" w:themeColor="text1"/>
          <w:sz w:val="24"/>
          <w:szCs w:val="24"/>
          <w:highlight w:val="none"/>
          <w14:textFill>
            <w14:solidFill>
              <w14:schemeClr w14:val="tx1"/>
            </w14:solidFill>
          </w14:textFill>
        </w:rPr>
        <w:t>；</w:t>
      </w:r>
    </w:p>
    <w:p w14:paraId="2ED1CDC7">
      <w:pPr>
        <w:tabs>
          <w:tab w:val="left" w:pos="1680"/>
        </w:tabs>
        <w:spacing w:line="56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u w:val="single"/>
          <w14:textFill>
            <w14:solidFill>
              <w14:schemeClr w14:val="tx1"/>
            </w14:solidFill>
          </w14:textFill>
        </w:rPr>
        <w:t>（标的名称）</w:t>
      </w:r>
      <w:r>
        <w:rPr>
          <w:rFonts w:hint="eastAsia" w:ascii="宋体" w:hAnsi="宋体" w:cs="宋体"/>
          <w:color w:val="000000" w:themeColor="text1"/>
          <w:sz w:val="24"/>
          <w:szCs w:val="24"/>
          <w:highlight w:val="none"/>
          <w14:textFill>
            <w14:solidFill>
              <w14:schemeClr w14:val="tx1"/>
            </w14:solidFill>
          </w14:textFill>
        </w:rPr>
        <w:t>，属于</w:t>
      </w:r>
      <w:r>
        <w:rPr>
          <w:rFonts w:hint="eastAsia" w:ascii="宋体" w:hAnsi="宋体" w:cs="宋体"/>
          <w:color w:val="000000" w:themeColor="text1"/>
          <w:sz w:val="24"/>
          <w:szCs w:val="24"/>
          <w:highlight w:val="none"/>
          <w:u w:val="single"/>
          <w14:textFill>
            <w14:solidFill>
              <w14:schemeClr w14:val="tx1"/>
            </w14:solidFill>
          </w14:textFill>
        </w:rPr>
        <w:t>（采购文件中明确的所属行业）</w:t>
      </w:r>
      <w:r>
        <w:rPr>
          <w:rFonts w:hint="eastAsia" w:ascii="宋体" w:hAnsi="宋体" w:cs="宋体"/>
          <w:color w:val="000000" w:themeColor="text1"/>
          <w:sz w:val="24"/>
          <w:szCs w:val="24"/>
          <w:highlight w:val="none"/>
          <w14:textFill>
            <w14:solidFill>
              <w14:schemeClr w14:val="tx1"/>
            </w14:solidFill>
          </w14:textFill>
        </w:rPr>
        <w:t>行业；制造商为</w:t>
      </w:r>
      <w:r>
        <w:rPr>
          <w:rFonts w:hint="eastAsia" w:ascii="宋体" w:hAnsi="宋体" w:cs="宋体"/>
          <w:color w:val="000000" w:themeColor="text1"/>
          <w:sz w:val="24"/>
          <w:szCs w:val="24"/>
          <w:highlight w:val="none"/>
          <w:u w:val="single"/>
          <w14:textFill>
            <w14:solidFill>
              <w14:schemeClr w14:val="tx1"/>
            </w14:solidFill>
          </w14:textFill>
        </w:rPr>
        <w:t>（企业名称）</w:t>
      </w:r>
      <w:r>
        <w:rPr>
          <w:rFonts w:hint="eastAsia" w:ascii="宋体" w:hAnsi="宋体" w:cs="宋体"/>
          <w:color w:val="000000" w:themeColor="text1"/>
          <w:sz w:val="24"/>
          <w:szCs w:val="24"/>
          <w:highlight w:val="none"/>
          <w14:textFill>
            <w14:solidFill>
              <w14:schemeClr w14:val="tx1"/>
            </w14:solidFill>
          </w14:textFill>
        </w:rPr>
        <w:t>，从业人员</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人，营业收入为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万元，资产总额为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万元，属于</w:t>
      </w:r>
      <w:r>
        <w:rPr>
          <w:rFonts w:hint="eastAsia" w:ascii="宋体" w:hAnsi="宋体" w:cs="宋体"/>
          <w:color w:val="000000" w:themeColor="text1"/>
          <w:sz w:val="24"/>
          <w:szCs w:val="24"/>
          <w:highlight w:val="none"/>
          <w:u w:val="single"/>
          <w14:textFill>
            <w14:solidFill>
              <w14:schemeClr w14:val="tx1"/>
            </w14:solidFill>
          </w14:textFill>
        </w:rPr>
        <w:t>（中型企业、小型企业、微型企业）</w:t>
      </w:r>
      <w:r>
        <w:rPr>
          <w:rFonts w:hint="eastAsia" w:ascii="宋体" w:hAnsi="宋体" w:cs="宋体"/>
          <w:color w:val="000000" w:themeColor="text1"/>
          <w:sz w:val="24"/>
          <w:szCs w:val="24"/>
          <w:highlight w:val="none"/>
          <w14:textFill>
            <w14:solidFill>
              <w14:schemeClr w14:val="tx1"/>
            </w14:solidFill>
          </w14:textFill>
        </w:rPr>
        <w:t>；</w:t>
      </w:r>
    </w:p>
    <w:p w14:paraId="744A418C">
      <w:pPr>
        <w:tabs>
          <w:tab w:val="left" w:pos="1680"/>
        </w:tabs>
        <w:spacing w:line="56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p>
    <w:p w14:paraId="58D7392B">
      <w:pPr>
        <w:tabs>
          <w:tab w:val="left" w:pos="1680"/>
        </w:tabs>
        <w:spacing w:line="56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p>
    <w:p w14:paraId="72F6E93B">
      <w:pPr>
        <w:keepNext w:val="0"/>
        <w:keepLines w:val="0"/>
        <w:pageBreakBefore w:val="0"/>
        <w:widowControl w:val="0"/>
        <w:tabs>
          <w:tab w:val="left" w:pos="1680"/>
        </w:tabs>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592859D8">
      <w:pPr>
        <w:keepNext w:val="0"/>
        <w:keepLines w:val="0"/>
        <w:pageBreakBefore w:val="0"/>
        <w:widowControl w:val="0"/>
        <w:tabs>
          <w:tab w:val="left" w:pos="1680"/>
        </w:tabs>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本企业对上述声明内容的真实性负责。如有虚假，将依法承担相应责任。</w:t>
      </w:r>
    </w:p>
    <w:p w14:paraId="5C6F2F19">
      <w:pPr>
        <w:keepNext w:val="0"/>
        <w:keepLines w:val="0"/>
        <w:pageBreakBefore w:val="0"/>
        <w:widowControl w:val="0"/>
        <w:tabs>
          <w:tab w:val="left" w:pos="1680"/>
        </w:tabs>
        <w:kinsoku/>
        <w:wordWrap/>
        <w:overflowPunct/>
        <w:topLinePunct w:val="0"/>
        <w:autoSpaceDE/>
        <w:autoSpaceDN/>
        <w:bidi w:val="0"/>
        <w:adjustRightInd/>
        <w:snapToGrid/>
        <w:spacing w:line="360" w:lineRule="auto"/>
        <w:jc w:val="right"/>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p>
    <w:p w14:paraId="3A2E7C02">
      <w:pPr>
        <w:keepNext w:val="0"/>
        <w:keepLines w:val="0"/>
        <w:pageBreakBefore w:val="0"/>
        <w:widowControl w:val="0"/>
        <w:tabs>
          <w:tab w:val="left" w:pos="1680"/>
        </w:tabs>
        <w:kinsoku/>
        <w:wordWrap/>
        <w:overflowPunct/>
        <w:topLinePunct w:val="0"/>
        <w:autoSpaceDE/>
        <w:autoSpaceDN/>
        <w:bidi w:val="0"/>
        <w:adjustRightInd/>
        <w:snapToGrid/>
        <w:spacing w:line="360" w:lineRule="auto"/>
        <w:jc w:val="righ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  供应商</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pacing w:val="20"/>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（电子公章）</w:t>
      </w:r>
    </w:p>
    <w:p w14:paraId="1F6FCB19">
      <w:pPr>
        <w:keepNext w:val="0"/>
        <w:keepLines w:val="0"/>
        <w:pageBreakBefore w:val="0"/>
        <w:widowControl w:val="0"/>
        <w:tabs>
          <w:tab w:val="left" w:pos="1680"/>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日  期：  年  月  日</w:t>
      </w:r>
    </w:p>
    <w:p w14:paraId="73C952D9">
      <w:pPr>
        <w:keepNext w:val="0"/>
        <w:keepLines w:val="0"/>
        <w:pageBreakBefore w:val="0"/>
        <w:widowControl w:val="0"/>
        <w:tabs>
          <w:tab w:val="left" w:pos="1680"/>
        </w:tabs>
        <w:kinsoku/>
        <w:wordWrap/>
        <w:overflowPunct/>
        <w:topLinePunct w:val="0"/>
        <w:autoSpaceDE/>
        <w:autoSpaceDN/>
        <w:bidi w:val="0"/>
        <w:adjustRightInd/>
        <w:snapToGrid/>
        <w:spacing w:line="360" w:lineRule="auto"/>
        <w:jc w:val="lef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注：1.从业人员、营业收入、资产总额填报上一年度数据，无上一年度数据的新成立企业可不填报。</w:t>
      </w:r>
    </w:p>
    <w:p w14:paraId="409CD3C1">
      <w:pPr>
        <w:keepNext w:val="0"/>
        <w:keepLines w:val="0"/>
        <w:pageBreakBefore w:val="0"/>
        <w:widowControl w:val="0"/>
        <w:numPr>
          <w:ilvl w:val="0"/>
          <w:numId w:val="40"/>
        </w:numPr>
        <w:tabs>
          <w:tab w:val="left" w:pos="1680"/>
        </w:tabs>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中标人享受《政府采购促进中小企业发展管理办法》规定的中小企业扶持政策的，随中标结果公开中标人的《中小企业声明函》。</w:t>
      </w:r>
    </w:p>
    <w:p w14:paraId="4B7272DE">
      <w:pPr>
        <w:pStyle w:val="59"/>
        <w:ind w:left="0" w:leftChars="0" w:firstLine="0" w:firstLineChars="0"/>
        <w:rPr>
          <w:rFonts w:ascii="宋体" w:hAnsi="宋体" w:cs="宋体"/>
          <w:color w:val="000000" w:themeColor="text1"/>
          <w:sz w:val="24"/>
          <w:szCs w:val="24"/>
          <w:highlight w:val="none"/>
          <w14:textFill>
            <w14:solidFill>
              <w14:schemeClr w14:val="tx1"/>
            </w14:solidFill>
          </w14:textFill>
        </w:rPr>
      </w:pPr>
    </w:p>
    <w:p w14:paraId="5BAFBE64">
      <w:pPr>
        <w:pStyle w:val="58"/>
        <w:ind w:firstLine="240"/>
        <w:rPr>
          <w:rFonts w:ascii="宋体" w:hAnsi="宋体" w:cs="宋体"/>
          <w:color w:val="000000" w:themeColor="text1"/>
          <w:sz w:val="24"/>
          <w:szCs w:val="24"/>
          <w:highlight w:val="none"/>
          <w14:textFill>
            <w14:solidFill>
              <w14:schemeClr w14:val="tx1"/>
            </w14:solidFill>
          </w14:textFill>
        </w:rPr>
      </w:pPr>
    </w:p>
    <w:p w14:paraId="31BFEC04">
      <w:pPr>
        <w:pStyle w:val="58"/>
        <w:ind w:firstLine="240"/>
        <w:rPr>
          <w:rFonts w:ascii="宋体" w:hAnsi="宋体" w:cs="宋体"/>
          <w:color w:val="000000" w:themeColor="text1"/>
          <w:sz w:val="24"/>
          <w:szCs w:val="24"/>
          <w:highlight w:val="none"/>
          <w14:textFill>
            <w14:solidFill>
              <w14:schemeClr w14:val="tx1"/>
            </w14:solidFill>
          </w14:textFill>
        </w:rPr>
      </w:pPr>
    </w:p>
    <w:p w14:paraId="087B4665">
      <w:pPr>
        <w:pStyle w:val="58"/>
        <w:ind w:firstLine="210"/>
        <w:rPr>
          <w:color w:val="000000" w:themeColor="text1"/>
          <w:highlight w:val="none"/>
          <w14:textFill>
            <w14:solidFill>
              <w14:schemeClr w14:val="tx1"/>
            </w14:solidFill>
          </w14:textFill>
        </w:rPr>
      </w:pPr>
    </w:p>
    <w:p w14:paraId="3567B252">
      <w:pPr>
        <w:spacing w:line="360" w:lineRule="auto"/>
        <w:jc w:val="left"/>
        <w:rPr>
          <w:rFonts w:ascii="宋体" w:hAnsi="宋体" w:cs="宋体"/>
          <w:b/>
          <w:color w:val="000000" w:themeColor="text1"/>
          <w:spacing w:val="6"/>
          <w:sz w:val="24"/>
          <w:szCs w:val="24"/>
          <w:highlight w:val="none"/>
          <w14:textFill>
            <w14:solidFill>
              <w14:schemeClr w14:val="tx1"/>
            </w14:solidFill>
          </w14:textFill>
        </w:rPr>
      </w:pPr>
      <w:r>
        <w:rPr>
          <w:rFonts w:hint="eastAsia" w:ascii="宋体" w:hAnsi="宋体" w:cs="宋体"/>
          <w:b/>
          <w:color w:val="000000" w:themeColor="text1"/>
          <w:spacing w:val="6"/>
          <w:sz w:val="24"/>
          <w:szCs w:val="24"/>
          <w:highlight w:val="none"/>
          <w14:textFill>
            <w14:solidFill>
              <w14:schemeClr w14:val="tx1"/>
            </w14:solidFill>
          </w14:textFill>
        </w:rPr>
        <w:t>（二）残疾人福利性单位声明函</w:t>
      </w:r>
      <w:r>
        <w:rPr>
          <w:rFonts w:hint="eastAsia" w:ascii="宋体" w:hAnsi="宋体" w:cs="宋体"/>
          <w:b/>
          <w:color w:val="000000" w:themeColor="text1"/>
          <w:sz w:val="24"/>
          <w:szCs w:val="24"/>
          <w:highlight w:val="none"/>
          <w14:textFill>
            <w14:solidFill>
              <w14:schemeClr w14:val="tx1"/>
            </w14:solidFill>
          </w14:textFill>
        </w:rPr>
        <w:t>格式</w:t>
      </w:r>
      <w:bookmarkEnd w:id="125"/>
      <w:bookmarkEnd w:id="126"/>
    </w:p>
    <w:p w14:paraId="29D397CF">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pacing w:val="6"/>
          <w:sz w:val="24"/>
          <w:szCs w:val="24"/>
          <w:highlight w:val="none"/>
          <w14:textFill>
            <w14:solidFill>
              <w14:schemeClr w14:val="tx1"/>
            </w14:solidFill>
          </w14:textFill>
        </w:rPr>
        <w:t>残疾人福利性单位声明函</w:t>
      </w:r>
    </w:p>
    <w:p w14:paraId="5E749CD9">
      <w:pPr>
        <w:spacing w:line="360" w:lineRule="auto"/>
        <w:ind w:firstLine="504" w:firstLineChars="200"/>
        <w:rPr>
          <w:rFonts w:ascii="宋体" w:hAnsi="宋体" w:cs="宋体"/>
          <w:color w:val="000000" w:themeColor="text1"/>
          <w:spacing w:val="6"/>
          <w:sz w:val="24"/>
          <w:szCs w:val="24"/>
          <w:highlight w:val="none"/>
          <w14:textFill>
            <w14:solidFill>
              <w14:schemeClr w14:val="tx1"/>
            </w14:solidFill>
          </w14:textFill>
        </w:rPr>
      </w:pPr>
      <w:r>
        <w:rPr>
          <w:rFonts w:hint="eastAsia" w:ascii="宋体" w:hAnsi="宋体" w:cs="宋体"/>
          <w:color w:val="000000" w:themeColor="text1"/>
          <w:spacing w:val="6"/>
          <w:sz w:val="24"/>
          <w:szCs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s="宋体"/>
          <w:color w:val="000000" w:themeColor="text1"/>
          <w:sz w:val="24"/>
          <w:szCs w:val="24"/>
          <w:highlight w:val="none"/>
          <w14:textFill>
            <w14:solidFill>
              <w14:schemeClr w14:val="tx1"/>
            </w14:solidFill>
          </w14:textFill>
        </w:rPr>
        <w:t>〔2017〕 141</w:t>
      </w:r>
      <w:r>
        <w:rPr>
          <w:rFonts w:hint="eastAsia" w:ascii="宋体" w:hAnsi="宋体" w:cs="宋体"/>
          <w:color w:val="000000" w:themeColor="text1"/>
          <w:spacing w:val="6"/>
          <w:sz w:val="24"/>
          <w:szCs w:val="24"/>
          <w:highlight w:val="none"/>
          <w14:textFill>
            <w14:solidFill>
              <w14:schemeClr w14:val="tx1"/>
            </w14:solidFill>
          </w14:textFill>
        </w:rPr>
        <w:t>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21F9A182">
      <w:pPr>
        <w:spacing w:line="360" w:lineRule="auto"/>
        <w:ind w:firstLine="504" w:firstLineChars="200"/>
        <w:rPr>
          <w:rFonts w:ascii="宋体" w:hAnsi="宋体" w:cs="宋体"/>
          <w:color w:val="000000" w:themeColor="text1"/>
          <w:spacing w:val="6"/>
          <w:sz w:val="24"/>
          <w:szCs w:val="24"/>
          <w:highlight w:val="none"/>
          <w14:textFill>
            <w14:solidFill>
              <w14:schemeClr w14:val="tx1"/>
            </w14:solidFill>
          </w14:textFill>
        </w:rPr>
      </w:pPr>
      <w:r>
        <w:rPr>
          <w:rFonts w:hint="eastAsia" w:ascii="宋体" w:hAnsi="宋体" w:cs="宋体"/>
          <w:color w:val="000000" w:themeColor="text1"/>
          <w:spacing w:val="6"/>
          <w:sz w:val="24"/>
          <w:szCs w:val="24"/>
          <w:highlight w:val="none"/>
          <w14:textFill>
            <w14:solidFill>
              <w14:schemeClr w14:val="tx1"/>
            </w14:solidFill>
          </w14:textFill>
        </w:rPr>
        <w:t>本单位对上述声明的真实性负责。如有虚假，将依法承担相应责任。</w:t>
      </w:r>
    </w:p>
    <w:p w14:paraId="4068E6AF">
      <w:pPr>
        <w:spacing w:line="360" w:lineRule="auto"/>
        <w:ind w:firstLine="504" w:firstLineChars="200"/>
        <w:rPr>
          <w:rFonts w:ascii="宋体" w:hAnsi="宋体" w:cs="宋体"/>
          <w:color w:val="000000" w:themeColor="text1"/>
          <w:spacing w:val="6"/>
          <w:sz w:val="24"/>
          <w:szCs w:val="24"/>
          <w:highlight w:val="none"/>
          <w14:textFill>
            <w14:solidFill>
              <w14:schemeClr w14:val="tx1"/>
            </w14:solidFill>
          </w14:textFill>
        </w:rPr>
      </w:pPr>
    </w:p>
    <w:p w14:paraId="63F828E3">
      <w:pPr>
        <w:spacing w:line="360" w:lineRule="auto"/>
        <w:ind w:firstLine="504" w:firstLineChars="200"/>
        <w:rPr>
          <w:rFonts w:ascii="宋体" w:hAnsi="宋体" w:cs="宋体"/>
          <w:color w:val="000000" w:themeColor="text1"/>
          <w:spacing w:val="6"/>
          <w:sz w:val="24"/>
          <w:szCs w:val="24"/>
          <w:highlight w:val="none"/>
          <w14:textFill>
            <w14:solidFill>
              <w14:schemeClr w14:val="tx1"/>
            </w14:solidFill>
          </w14:textFill>
        </w:rPr>
      </w:pPr>
      <w:r>
        <w:rPr>
          <w:rFonts w:hint="eastAsia" w:ascii="宋体" w:hAnsi="宋体" w:cs="宋体"/>
          <w:color w:val="000000" w:themeColor="text1"/>
          <w:spacing w:val="6"/>
          <w:sz w:val="24"/>
          <w:szCs w:val="24"/>
          <w:highlight w:val="none"/>
          <w14:textFill>
            <w14:solidFill>
              <w14:schemeClr w14:val="tx1"/>
            </w14:solidFill>
          </w14:textFill>
        </w:rPr>
        <w:t xml:space="preserve">                          </w:t>
      </w:r>
      <w:r>
        <w:rPr>
          <w:rFonts w:hint="eastAsia" w:ascii="宋体" w:hAnsi="宋体" w:cs="宋体"/>
          <w:color w:val="000000" w:themeColor="text1"/>
          <w:spacing w:val="6"/>
          <w:sz w:val="24"/>
          <w:szCs w:val="24"/>
          <w:highlight w:val="none"/>
          <w:lang w:eastAsia="zh-CN"/>
          <w14:textFill>
            <w14:solidFill>
              <w14:schemeClr w14:val="tx1"/>
            </w14:solidFill>
          </w14:textFill>
        </w:rPr>
        <w:t>供应商</w:t>
      </w:r>
      <w:r>
        <w:rPr>
          <w:rFonts w:hint="eastAsia" w:ascii="宋体" w:hAnsi="宋体" w:cs="宋体"/>
          <w:color w:val="000000" w:themeColor="text1"/>
          <w:spacing w:val="6"/>
          <w:sz w:val="24"/>
          <w:szCs w:val="24"/>
          <w:highlight w:val="none"/>
          <w14:textFill>
            <w14:solidFill>
              <w14:schemeClr w14:val="tx1"/>
            </w14:solidFill>
          </w14:textFill>
        </w:rPr>
        <w:t>：</w:t>
      </w:r>
      <w:r>
        <w:rPr>
          <w:rFonts w:hint="eastAsia" w:ascii="宋体" w:hAnsi="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cs="宋体"/>
          <w:color w:val="000000" w:themeColor="text1"/>
          <w:spacing w:val="6"/>
          <w:sz w:val="24"/>
          <w:szCs w:val="24"/>
          <w:highlight w:val="none"/>
          <w14:textFill>
            <w14:solidFill>
              <w14:schemeClr w14:val="tx1"/>
            </w14:solidFill>
          </w14:textFill>
        </w:rPr>
        <w:t>（电子公章）</w:t>
      </w:r>
    </w:p>
    <w:p w14:paraId="02531E4B">
      <w:pPr>
        <w:spacing w:line="360" w:lineRule="auto"/>
        <w:ind w:firstLine="504" w:firstLineChars="200"/>
        <w:rPr>
          <w:rFonts w:hint="default" w:ascii="宋体" w:hAnsi="宋体" w:eastAsia="宋体" w:cs="宋体"/>
          <w:color w:val="000000" w:themeColor="text1"/>
          <w:spacing w:val="6"/>
          <w:sz w:val="24"/>
          <w:szCs w:val="24"/>
          <w:highlight w:val="none"/>
          <w:lang w:val="en-US" w:eastAsia="zh-CN"/>
          <w14:textFill>
            <w14:solidFill>
              <w14:schemeClr w14:val="tx1"/>
            </w14:solidFill>
          </w14:textFill>
        </w:rPr>
      </w:pPr>
      <w:r>
        <w:rPr>
          <w:rFonts w:hint="eastAsia" w:ascii="宋体" w:hAnsi="宋体" w:cs="宋体"/>
          <w:color w:val="000000" w:themeColor="text1"/>
          <w:spacing w:val="6"/>
          <w:sz w:val="24"/>
          <w:szCs w:val="24"/>
          <w:highlight w:val="none"/>
          <w14:textFill>
            <w14:solidFill>
              <w14:schemeClr w14:val="tx1"/>
            </w14:solidFill>
          </w14:textFill>
        </w:rPr>
        <w:t xml:space="preserve">                        </w:t>
      </w:r>
      <w:r>
        <w:rPr>
          <w:rFonts w:hint="eastAsia" w:ascii="宋体" w:hAnsi="宋体" w:cs="宋体"/>
          <w:color w:val="000000" w:themeColor="text1"/>
          <w:spacing w:val="6"/>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pacing w:val="6"/>
          <w:sz w:val="24"/>
          <w:szCs w:val="24"/>
          <w:highlight w:val="none"/>
          <w14:textFill>
            <w14:solidFill>
              <w14:schemeClr w14:val="tx1"/>
            </w14:solidFill>
          </w14:textFill>
        </w:rPr>
        <w:t xml:space="preserve"> 日  期：</w:t>
      </w:r>
      <w:r>
        <w:rPr>
          <w:rFonts w:hint="eastAsia" w:ascii="宋体" w:hAnsi="宋体" w:cs="宋体"/>
          <w:color w:val="000000" w:themeColor="text1"/>
          <w:spacing w:val="6"/>
          <w:sz w:val="24"/>
          <w:szCs w:val="24"/>
          <w:highlight w:val="none"/>
          <w:lang w:val="en-US" w:eastAsia="zh-CN"/>
          <w14:textFill>
            <w14:solidFill>
              <w14:schemeClr w14:val="tx1"/>
            </w14:solidFill>
          </w14:textFill>
        </w:rPr>
        <w:t xml:space="preserve">   年  月  日</w:t>
      </w:r>
    </w:p>
    <w:p w14:paraId="4E6EAC8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注：中标人为残疾人福利性单位的，随中标结果公开中标人的《残疾人福利性单位声明函》。</w:t>
      </w:r>
    </w:p>
    <w:p w14:paraId="0C42306D">
      <w:pPr>
        <w:spacing w:line="360" w:lineRule="auto"/>
        <w:rPr>
          <w:rFonts w:ascii="宋体" w:hAnsi="宋体" w:cs="宋体"/>
          <w:b/>
          <w:color w:val="000000" w:themeColor="text1"/>
          <w:sz w:val="24"/>
          <w:szCs w:val="24"/>
          <w:highlight w:val="none"/>
          <w14:textFill>
            <w14:solidFill>
              <w14:schemeClr w14:val="tx1"/>
            </w14:solidFill>
          </w14:textFill>
        </w:rPr>
      </w:pPr>
    </w:p>
    <w:p w14:paraId="6D27E19B">
      <w:pPr>
        <w:spacing w:line="360" w:lineRule="auto"/>
        <w:rPr>
          <w:rFonts w:ascii="宋体" w:hAnsi="宋体" w:cs="宋体"/>
          <w:b/>
          <w:color w:val="000000" w:themeColor="text1"/>
          <w:sz w:val="24"/>
          <w:szCs w:val="24"/>
          <w:highlight w:val="none"/>
          <w14:textFill>
            <w14:solidFill>
              <w14:schemeClr w14:val="tx1"/>
            </w14:solidFill>
          </w14:textFill>
        </w:rPr>
      </w:pPr>
    </w:p>
    <w:p w14:paraId="0C7E1F56">
      <w:pPr>
        <w:spacing w:line="360" w:lineRule="auto"/>
        <w:rPr>
          <w:rFonts w:ascii="宋体" w:hAnsi="宋体" w:cs="宋体"/>
          <w:b/>
          <w:color w:val="000000" w:themeColor="text1"/>
          <w:sz w:val="24"/>
          <w:szCs w:val="24"/>
          <w:highlight w:val="none"/>
          <w14:textFill>
            <w14:solidFill>
              <w14:schemeClr w14:val="tx1"/>
            </w14:solidFill>
          </w14:textFill>
        </w:rPr>
      </w:pPr>
    </w:p>
    <w:p w14:paraId="3DF73C1D">
      <w:pPr>
        <w:spacing w:line="360" w:lineRule="auto"/>
        <w:rPr>
          <w:rFonts w:ascii="宋体" w:hAnsi="宋体" w:cs="宋体"/>
          <w:b/>
          <w:color w:val="000000" w:themeColor="text1"/>
          <w:sz w:val="24"/>
          <w:szCs w:val="24"/>
          <w:highlight w:val="none"/>
          <w14:textFill>
            <w14:solidFill>
              <w14:schemeClr w14:val="tx1"/>
            </w14:solidFill>
          </w14:textFill>
        </w:rPr>
      </w:pPr>
    </w:p>
    <w:p w14:paraId="74EF3292">
      <w:pPr>
        <w:spacing w:line="360" w:lineRule="auto"/>
        <w:rPr>
          <w:rFonts w:ascii="宋体" w:hAnsi="宋体" w:cs="宋体"/>
          <w:b/>
          <w:color w:val="000000" w:themeColor="text1"/>
          <w:sz w:val="24"/>
          <w:szCs w:val="24"/>
          <w:highlight w:val="none"/>
          <w14:textFill>
            <w14:solidFill>
              <w14:schemeClr w14:val="tx1"/>
            </w14:solidFill>
          </w14:textFill>
        </w:rPr>
      </w:pPr>
    </w:p>
    <w:p w14:paraId="7A14C0DC">
      <w:pPr>
        <w:spacing w:line="360" w:lineRule="auto"/>
        <w:rPr>
          <w:rFonts w:ascii="宋体" w:hAnsi="宋体" w:cs="宋体"/>
          <w:b/>
          <w:color w:val="000000" w:themeColor="text1"/>
          <w:sz w:val="24"/>
          <w:szCs w:val="24"/>
          <w:highlight w:val="none"/>
          <w14:textFill>
            <w14:solidFill>
              <w14:schemeClr w14:val="tx1"/>
            </w14:solidFill>
          </w14:textFill>
        </w:rPr>
      </w:pPr>
    </w:p>
    <w:p w14:paraId="7D7D0195">
      <w:pPr>
        <w:spacing w:line="360" w:lineRule="auto"/>
        <w:rPr>
          <w:rFonts w:ascii="宋体" w:hAnsi="宋体" w:cs="宋体"/>
          <w:b/>
          <w:color w:val="000000" w:themeColor="text1"/>
          <w:sz w:val="24"/>
          <w:szCs w:val="24"/>
          <w:highlight w:val="none"/>
          <w14:textFill>
            <w14:solidFill>
              <w14:schemeClr w14:val="tx1"/>
            </w14:solidFill>
          </w14:textFill>
        </w:rPr>
      </w:pPr>
    </w:p>
    <w:p w14:paraId="01FDB3A7">
      <w:pPr>
        <w:spacing w:line="360" w:lineRule="auto"/>
        <w:rPr>
          <w:rFonts w:ascii="宋体" w:hAnsi="宋体" w:cs="宋体"/>
          <w:b/>
          <w:color w:val="000000" w:themeColor="text1"/>
          <w:sz w:val="24"/>
          <w:szCs w:val="24"/>
          <w:highlight w:val="none"/>
          <w14:textFill>
            <w14:solidFill>
              <w14:schemeClr w14:val="tx1"/>
            </w14:solidFill>
          </w14:textFill>
        </w:rPr>
      </w:pPr>
    </w:p>
    <w:p w14:paraId="55AFF24C">
      <w:pPr>
        <w:spacing w:line="360" w:lineRule="auto"/>
        <w:rPr>
          <w:rFonts w:ascii="宋体" w:hAnsi="宋体" w:cs="宋体"/>
          <w:b/>
          <w:color w:val="000000" w:themeColor="text1"/>
          <w:sz w:val="24"/>
          <w:szCs w:val="24"/>
          <w:highlight w:val="none"/>
          <w14:textFill>
            <w14:solidFill>
              <w14:schemeClr w14:val="tx1"/>
            </w14:solidFill>
          </w14:textFill>
        </w:rPr>
      </w:pPr>
    </w:p>
    <w:p w14:paraId="3D32D958">
      <w:pPr>
        <w:spacing w:line="360" w:lineRule="auto"/>
        <w:rPr>
          <w:rFonts w:ascii="宋体" w:hAnsi="宋体" w:cs="宋体"/>
          <w:b/>
          <w:color w:val="000000" w:themeColor="text1"/>
          <w:sz w:val="24"/>
          <w:szCs w:val="24"/>
          <w:highlight w:val="none"/>
          <w14:textFill>
            <w14:solidFill>
              <w14:schemeClr w14:val="tx1"/>
            </w14:solidFill>
          </w14:textFill>
        </w:rPr>
      </w:pPr>
    </w:p>
    <w:p w14:paraId="23A4F878">
      <w:pPr>
        <w:spacing w:line="360" w:lineRule="auto"/>
        <w:rPr>
          <w:rFonts w:ascii="宋体" w:hAnsi="宋体" w:cs="宋体"/>
          <w:b/>
          <w:color w:val="000000" w:themeColor="text1"/>
          <w:sz w:val="24"/>
          <w:szCs w:val="24"/>
          <w:highlight w:val="none"/>
          <w14:textFill>
            <w14:solidFill>
              <w14:schemeClr w14:val="tx1"/>
            </w14:solidFill>
          </w14:textFill>
        </w:rPr>
      </w:pPr>
    </w:p>
    <w:p w14:paraId="0A29B538">
      <w:pPr>
        <w:spacing w:line="360" w:lineRule="auto"/>
        <w:rPr>
          <w:rFonts w:ascii="宋体" w:hAnsi="宋体" w:cs="宋体"/>
          <w:b/>
          <w:color w:val="000000" w:themeColor="text1"/>
          <w:sz w:val="24"/>
          <w:szCs w:val="24"/>
          <w:highlight w:val="none"/>
          <w14:textFill>
            <w14:solidFill>
              <w14:schemeClr w14:val="tx1"/>
            </w14:solidFill>
          </w14:textFill>
        </w:rPr>
      </w:pPr>
    </w:p>
    <w:p w14:paraId="655E1D78">
      <w:pPr>
        <w:spacing w:line="360" w:lineRule="auto"/>
        <w:rPr>
          <w:rFonts w:ascii="宋体" w:hAnsi="宋体" w:cs="宋体"/>
          <w:b/>
          <w:color w:val="000000" w:themeColor="text1"/>
          <w:sz w:val="24"/>
          <w:szCs w:val="24"/>
          <w:highlight w:val="none"/>
          <w14:textFill>
            <w14:solidFill>
              <w14:schemeClr w14:val="tx1"/>
            </w14:solidFill>
          </w14:textFill>
        </w:rPr>
      </w:pPr>
    </w:p>
    <w:p w14:paraId="30851340">
      <w:pPr>
        <w:spacing w:line="360" w:lineRule="auto"/>
        <w:rPr>
          <w:rFonts w:ascii="宋体" w:hAnsi="宋体" w:cs="宋体"/>
          <w:b/>
          <w:color w:val="000000" w:themeColor="text1"/>
          <w:sz w:val="24"/>
          <w:szCs w:val="24"/>
          <w:highlight w:val="none"/>
          <w14:textFill>
            <w14:solidFill>
              <w14:schemeClr w14:val="tx1"/>
            </w14:solidFill>
          </w14:textFill>
        </w:rPr>
      </w:pPr>
    </w:p>
    <w:p w14:paraId="13809CB0">
      <w:pPr>
        <w:spacing w:line="360" w:lineRule="auto"/>
        <w:rPr>
          <w:rFonts w:ascii="宋体" w:hAnsi="宋体" w:cs="宋体"/>
          <w:b/>
          <w:color w:val="000000" w:themeColor="text1"/>
          <w:sz w:val="24"/>
          <w:szCs w:val="24"/>
          <w:highlight w:val="none"/>
          <w14:textFill>
            <w14:solidFill>
              <w14:schemeClr w14:val="tx1"/>
            </w14:solidFill>
          </w14:textFill>
        </w:rPr>
      </w:pPr>
    </w:p>
    <w:p w14:paraId="169087F4">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（三）监狱企业证明文件</w:t>
      </w:r>
    </w:p>
    <w:p w14:paraId="65354A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监狱企业参加投标视同小微企业，需提供由省级以上监狱管理局或戒毒管理局出具的属于监狱企业的证明文件。</w:t>
      </w:r>
    </w:p>
    <w:p w14:paraId="491E9FF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color w:val="000000" w:themeColor="text1"/>
          <w:sz w:val="24"/>
          <w:szCs w:val="24"/>
          <w:highlight w:val="none"/>
          <w14:textFill>
            <w14:solidFill>
              <w14:schemeClr w14:val="tx1"/>
            </w14:solidFill>
          </w14:textFill>
        </w:rPr>
      </w:pPr>
    </w:p>
    <w:p w14:paraId="50C4EF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项目拟采购的产品属于政府采购节能产品、环境标志产品品目清单范围的,依据国家确定的认证机构出具的、处于有效期之内的节能产品、环境标志产品认证证书,对获得证书的产品实施政府优先采购或强制采购。</w:t>
      </w:r>
    </w:p>
    <w:p w14:paraId="0BB19B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供应商需提供《市场监管总局关于发布参与实施政府采购节能产品、环境标志产品认证机构名录的公告》（2019年第16号）及后续文件中确定的认证机构出具的处于有效期之内的节能产品、环境标志产品认证证书扫描件，以方便查验。</w:t>
      </w:r>
    </w:p>
    <w:p w14:paraId="4530DA50">
      <w:pPr>
        <w:spacing w:line="360" w:lineRule="auto"/>
        <w:rPr>
          <w:rFonts w:ascii="宋体" w:hAnsi="宋体" w:cs="宋体"/>
          <w:b/>
          <w:color w:val="000000" w:themeColor="text1"/>
          <w:sz w:val="24"/>
          <w:szCs w:val="24"/>
          <w:highlight w:val="none"/>
          <w14:textFill>
            <w14:solidFill>
              <w14:schemeClr w14:val="tx1"/>
            </w14:solidFill>
          </w14:textFill>
        </w:rPr>
      </w:pPr>
    </w:p>
    <w:p w14:paraId="43290558">
      <w:pPr>
        <w:spacing w:line="360" w:lineRule="auto"/>
        <w:rPr>
          <w:rFonts w:ascii="宋体" w:hAnsi="宋体" w:cs="宋体"/>
          <w:b/>
          <w:color w:val="000000" w:themeColor="text1"/>
          <w:sz w:val="24"/>
          <w:szCs w:val="24"/>
          <w:highlight w:val="none"/>
          <w14:textFill>
            <w14:solidFill>
              <w14:schemeClr w14:val="tx1"/>
            </w14:solidFill>
          </w14:textFill>
        </w:rPr>
      </w:pPr>
    </w:p>
    <w:p w14:paraId="653ADC26">
      <w:pPr>
        <w:spacing w:line="360" w:lineRule="auto"/>
        <w:rPr>
          <w:rFonts w:ascii="宋体" w:hAnsi="宋体" w:cs="宋体"/>
          <w:b/>
          <w:color w:val="000000" w:themeColor="text1"/>
          <w:sz w:val="24"/>
          <w:szCs w:val="24"/>
          <w:highlight w:val="none"/>
          <w14:textFill>
            <w14:solidFill>
              <w14:schemeClr w14:val="tx1"/>
            </w14:solidFill>
          </w14:textFill>
        </w:rPr>
      </w:pPr>
    </w:p>
    <w:p w14:paraId="476B42FF">
      <w:pPr>
        <w:spacing w:line="360" w:lineRule="auto"/>
        <w:rPr>
          <w:rFonts w:ascii="宋体" w:hAnsi="宋体" w:cs="宋体"/>
          <w:b/>
          <w:color w:val="000000" w:themeColor="text1"/>
          <w:sz w:val="24"/>
          <w:szCs w:val="24"/>
          <w:highlight w:val="none"/>
          <w14:textFill>
            <w14:solidFill>
              <w14:schemeClr w14:val="tx1"/>
            </w14:solidFill>
          </w14:textFill>
        </w:rPr>
      </w:pPr>
    </w:p>
    <w:p w14:paraId="459AD146">
      <w:pPr>
        <w:spacing w:line="360" w:lineRule="auto"/>
        <w:rPr>
          <w:rFonts w:ascii="宋体" w:hAnsi="宋体" w:cs="宋体"/>
          <w:b/>
          <w:color w:val="000000" w:themeColor="text1"/>
          <w:sz w:val="24"/>
          <w:szCs w:val="24"/>
          <w:highlight w:val="none"/>
          <w14:textFill>
            <w14:solidFill>
              <w14:schemeClr w14:val="tx1"/>
            </w14:solidFill>
          </w14:textFill>
        </w:rPr>
      </w:pPr>
    </w:p>
    <w:p w14:paraId="5C85A9E0">
      <w:pPr>
        <w:spacing w:line="360" w:lineRule="auto"/>
        <w:rPr>
          <w:rFonts w:ascii="宋体" w:hAnsi="宋体" w:cs="宋体"/>
          <w:b/>
          <w:color w:val="000000" w:themeColor="text1"/>
          <w:sz w:val="24"/>
          <w:szCs w:val="24"/>
          <w:highlight w:val="none"/>
          <w14:textFill>
            <w14:solidFill>
              <w14:schemeClr w14:val="tx1"/>
            </w14:solidFill>
          </w14:textFill>
        </w:rPr>
      </w:pPr>
    </w:p>
    <w:p w14:paraId="4A2C72A2">
      <w:pPr>
        <w:spacing w:line="360" w:lineRule="auto"/>
        <w:rPr>
          <w:rFonts w:ascii="宋体" w:hAnsi="宋体" w:cs="宋体"/>
          <w:b/>
          <w:color w:val="000000" w:themeColor="text1"/>
          <w:sz w:val="24"/>
          <w:szCs w:val="24"/>
          <w:highlight w:val="none"/>
          <w14:textFill>
            <w14:solidFill>
              <w14:schemeClr w14:val="tx1"/>
            </w14:solidFill>
          </w14:textFill>
        </w:rPr>
      </w:pPr>
    </w:p>
    <w:p w14:paraId="50239F1C">
      <w:pPr>
        <w:spacing w:line="360" w:lineRule="auto"/>
        <w:rPr>
          <w:rFonts w:ascii="宋体" w:hAnsi="宋体" w:cs="宋体"/>
          <w:b/>
          <w:color w:val="000000" w:themeColor="text1"/>
          <w:sz w:val="24"/>
          <w:szCs w:val="24"/>
          <w:highlight w:val="none"/>
          <w14:textFill>
            <w14:solidFill>
              <w14:schemeClr w14:val="tx1"/>
            </w14:solidFill>
          </w14:textFill>
        </w:rPr>
      </w:pPr>
    </w:p>
    <w:p w14:paraId="0F712A6D">
      <w:pPr>
        <w:spacing w:line="360" w:lineRule="auto"/>
        <w:rPr>
          <w:rFonts w:ascii="宋体" w:hAnsi="宋体" w:cs="宋体"/>
          <w:b/>
          <w:color w:val="000000" w:themeColor="text1"/>
          <w:sz w:val="24"/>
          <w:szCs w:val="24"/>
          <w:highlight w:val="none"/>
          <w14:textFill>
            <w14:solidFill>
              <w14:schemeClr w14:val="tx1"/>
            </w14:solidFill>
          </w14:textFill>
        </w:rPr>
      </w:pPr>
    </w:p>
    <w:p w14:paraId="0C1605E0">
      <w:pPr>
        <w:spacing w:line="360" w:lineRule="auto"/>
        <w:rPr>
          <w:rFonts w:ascii="宋体" w:hAnsi="宋体" w:cs="宋体"/>
          <w:b/>
          <w:color w:val="000000" w:themeColor="text1"/>
          <w:sz w:val="24"/>
          <w:szCs w:val="24"/>
          <w:highlight w:val="none"/>
          <w14:textFill>
            <w14:solidFill>
              <w14:schemeClr w14:val="tx1"/>
            </w14:solidFill>
          </w14:textFill>
        </w:rPr>
      </w:pPr>
    </w:p>
    <w:p w14:paraId="1835F4B6">
      <w:pPr>
        <w:spacing w:line="360" w:lineRule="auto"/>
        <w:rPr>
          <w:rFonts w:ascii="宋体" w:hAnsi="宋体" w:cs="宋体"/>
          <w:b/>
          <w:color w:val="000000" w:themeColor="text1"/>
          <w:sz w:val="24"/>
          <w:szCs w:val="24"/>
          <w:highlight w:val="none"/>
          <w14:textFill>
            <w14:solidFill>
              <w14:schemeClr w14:val="tx1"/>
            </w14:solidFill>
          </w14:textFill>
        </w:rPr>
      </w:pPr>
    </w:p>
    <w:p w14:paraId="013FD1BA">
      <w:pPr>
        <w:rPr>
          <w:rFonts w:ascii="宋体" w:hAnsi="宋体" w:cs="宋体"/>
          <w:b/>
          <w:color w:val="000000" w:themeColor="text1"/>
          <w:sz w:val="24"/>
          <w:szCs w:val="24"/>
          <w:highlight w:val="none"/>
          <w14:textFill>
            <w14:solidFill>
              <w14:schemeClr w14:val="tx1"/>
            </w14:solidFill>
          </w14:textFill>
        </w:rPr>
      </w:pPr>
    </w:p>
    <w:p w14:paraId="400DCBE3">
      <w:pPr>
        <w:rPr>
          <w:rFonts w:ascii="宋体" w:hAnsi="宋体" w:cs="宋体"/>
          <w:b/>
          <w:color w:val="000000" w:themeColor="text1"/>
          <w:sz w:val="24"/>
          <w:szCs w:val="24"/>
          <w:highlight w:val="none"/>
          <w14:textFill>
            <w14:solidFill>
              <w14:schemeClr w14:val="tx1"/>
            </w14:solidFill>
          </w14:textFill>
        </w:rPr>
      </w:pPr>
    </w:p>
    <w:p w14:paraId="0B058BAA">
      <w:pPr>
        <w:rPr>
          <w:rFonts w:ascii="宋体" w:hAnsi="宋体" w:cs="宋体"/>
          <w:b/>
          <w:color w:val="000000" w:themeColor="text1"/>
          <w:sz w:val="24"/>
          <w:szCs w:val="24"/>
          <w:highlight w:val="none"/>
          <w14:textFill>
            <w14:solidFill>
              <w14:schemeClr w14:val="tx1"/>
            </w14:solidFill>
          </w14:textFill>
        </w:rPr>
      </w:pPr>
    </w:p>
    <w:p w14:paraId="1B610193">
      <w:pPr>
        <w:rPr>
          <w:rFonts w:ascii="宋体" w:hAnsi="宋体" w:cs="宋体"/>
          <w:b/>
          <w:color w:val="000000" w:themeColor="text1"/>
          <w:sz w:val="24"/>
          <w:szCs w:val="24"/>
          <w:highlight w:val="none"/>
          <w14:textFill>
            <w14:solidFill>
              <w14:schemeClr w14:val="tx1"/>
            </w14:solidFill>
          </w14:textFill>
        </w:rPr>
      </w:pPr>
    </w:p>
    <w:p w14:paraId="64D2EE76">
      <w:pPr>
        <w:rPr>
          <w:rFonts w:ascii="宋体" w:hAnsi="宋体" w:cs="宋体"/>
          <w:b/>
          <w:color w:val="000000" w:themeColor="text1"/>
          <w:sz w:val="24"/>
          <w:szCs w:val="24"/>
          <w:highlight w:val="none"/>
          <w14:textFill>
            <w14:solidFill>
              <w14:schemeClr w14:val="tx1"/>
            </w14:solidFill>
          </w14:textFill>
        </w:rPr>
      </w:pPr>
    </w:p>
    <w:p w14:paraId="64A18677">
      <w:pPr>
        <w:rPr>
          <w:rFonts w:ascii="宋体" w:hAnsi="宋体" w:cs="宋体"/>
          <w:b/>
          <w:color w:val="000000" w:themeColor="text1"/>
          <w:sz w:val="24"/>
          <w:szCs w:val="24"/>
          <w:highlight w:val="none"/>
          <w14:textFill>
            <w14:solidFill>
              <w14:schemeClr w14:val="tx1"/>
            </w14:solidFill>
          </w14:textFill>
        </w:rPr>
      </w:pPr>
    </w:p>
    <w:p w14:paraId="6A212A37">
      <w:pPr>
        <w:rPr>
          <w:rFonts w:ascii="宋体" w:hAnsi="宋体" w:cs="宋体"/>
          <w:b/>
          <w:color w:val="000000" w:themeColor="text1"/>
          <w:sz w:val="24"/>
          <w:szCs w:val="24"/>
          <w:highlight w:val="none"/>
          <w14:textFill>
            <w14:solidFill>
              <w14:schemeClr w14:val="tx1"/>
            </w14:solidFill>
          </w14:textFill>
        </w:rPr>
      </w:pPr>
    </w:p>
    <w:p w14:paraId="3D61473F">
      <w:pPr>
        <w:rPr>
          <w:rFonts w:ascii="宋体" w:hAnsi="宋体" w:cs="宋体"/>
          <w:b/>
          <w:color w:val="000000" w:themeColor="text1"/>
          <w:sz w:val="24"/>
          <w:szCs w:val="24"/>
          <w:highlight w:val="none"/>
          <w14:textFill>
            <w14:solidFill>
              <w14:schemeClr w14:val="tx1"/>
            </w14:solidFill>
          </w14:textFill>
        </w:rPr>
      </w:pPr>
    </w:p>
    <w:p w14:paraId="5FED7216">
      <w:pPr>
        <w:rPr>
          <w:rFonts w:ascii="宋体" w:hAnsi="宋体" w:cs="宋体"/>
          <w:b/>
          <w:color w:val="000000" w:themeColor="text1"/>
          <w:sz w:val="24"/>
          <w:szCs w:val="24"/>
          <w:highlight w:val="none"/>
          <w14:textFill>
            <w14:solidFill>
              <w14:schemeClr w14:val="tx1"/>
            </w14:solidFill>
          </w14:textFill>
        </w:rPr>
      </w:pPr>
    </w:p>
    <w:p w14:paraId="0259D926">
      <w:pPr>
        <w:rPr>
          <w:rFonts w:ascii="宋体" w:hAnsi="宋体" w:cs="宋体"/>
          <w:b/>
          <w:color w:val="000000" w:themeColor="text1"/>
          <w:sz w:val="24"/>
          <w:szCs w:val="24"/>
          <w:highlight w:val="none"/>
          <w14:textFill>
            <w14:solidFill>
              <w14:schemeClr w14:val="tx1"/>
            </w14:solidFill>
          </w14:textFill>
        </w:rPr>
      </w:pPr>
    </w:p>
    <w:p w14:paraId="344C596C">
      <w:pPr>
        <w:rPr>
          <w:rFonts w:ascii="宋体" w:hAnsi="宋体" w:cs="宋体"/>
          <w:b/>
          <w:color w:val="000000" w:themeColor="text1"/>
          <w:sz w:val="24"/>
          <w:szCs w:val="24"/>
          <w:highlight w:val="none"/>
          <w14:textFill>
            <w14:solidFill>
              <w14:schemeClr w14:val="tx1"/>
            </w14:solidFill>
          </w14:textFill>
        </w:rPr>
      </w:pPr>
    </w:p>
    <w:p w14:paraId="10535144">
      <w:pPr>
        <w:rPr>
          <w:rFonts w:ascii="宋体" w:hAnsi="宋体" w:cs="宋体"/>
          <w:b/>
          <w:color w:val="000000" w:themeColor="text1"/>
          <w:sz w:val="24"/>
          <w:szCs w:val="24"/>
          <w:highlight w:val="none"/>
          <w14:textFill>
            <w14:solidFill>
              <w14:schemeClr w14:val="tx1"/>
            </w14:solidFill>
          </w14:textFill>
        </w:rPr>
      </w:pPr>
    </w:p>
    <w:p w14:paraId="060DA38B">
      <w:pPr>
        <w:rPr>
          <w:rFonts w:ascii="宋体" w:hAnsi="宋体" w:cs="宋体"/>
          <w:b/>
          <w:color w:val="000000" w:themeColor="text1"/>
          <w:sz w:val="24"/>
          <w:szCs w:val="24"/>
          <w:highlight w:val="none"/>
          <w14:textFill>
            <w14:solidFill>
              <w14:schemeClr w14:val="tx1"/>
            </w14:solidFill>
          </w14:textFill>
        </w:rPr>
      </w:pPr>
    </w:p>
    <w:p w14:paraId="00DC1A5F">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（四）《政府强制采购产品明细表</w:t>
      </w:r>
      <w:r>
        <w:rPr>
          <w:rFonts w:hint="eastAsia" w:ascii="宋体" w:hAnsi="宋体" w:cs="宋体"/>
          <w:b/>
          <w:bCs/>
          <w:color w:val="000000" w:themeColor="text1"/>
          <w:sz w:val="24"/>
          <w:szCs w:val="24"/>
          <w:highlight w:val="none"/>
          <w14:textFill>
            <w14:solidFill>
              <w14:schemeClr w14:val="tx1"/>
            </w14:solidFill>
          </w14:textFill>
        </w:rPr>
        <w:t>》</w:t>
      </w:r>
      <w:r>
        <w:rPr>
          <w:rFonts w:hint="eastAsia" w:ascii="宋体" w:hAnsi="宋体" w:cs="宋体"/>
          <w:b/>
          <w:color w:val="000000" w:themeColor="text1"/>
          <w:sz w:val="24"/>
          <w:szCs w:val="24"/>
          <w:highlight w:val="none"/>
          <w14:textFill>
            <w14:solidFill>
              <w14:schemeClr w14:val="tx1"/>
            </w14:solidFill>
          </w14:textFill>
        </w:rPr>
        <w:t>格式</w:t>
      </w:r>
    </w:p>
    <w:p w14:paraId="6E34392F">
      <w:pPr>
        <w:tabs>
          <w:tab w:val="left" w:pos="1680"/>
        </w:tabs>
        <w:snapToGrid w:val="0"/>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政府强制采购产品明细表</w:t>
      </w:r>
    </w:p>
    <w:tbl>
      <w:tblPr>
        <w:tblStyle w:val="60"/>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540"/>
        <w:gridCol w:w="952"/>
        <w:gridCol w:w="1761"/>
        <w:gridCol w:w="1701"/>
        <w:gridCol w:w="2016"/>
      </w:tblGrid>
      <w:tr w14:paraId="243E3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1392F48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包号</w:t>
            </w:r>
          </w:p>
        </w:tc>
        <w:tc>
          <w:tcPr>
            <w:tcW w:w="1540" w:type="dxa"/>
            <w:tcBorders>
              <w:top w:val="single" w:color="auto" w:sz="4" w:space="0"/>
              <w:left w:val="single" w:color="auto" w:sz="4" w:space="0"/>
              <w:bottom w:val="single" w:color="auto" w:sz="4" w:space="0"/>
              <w:right w:val="single" w:color="auto" w:sz="4" w:space="0"/>
            </w:tcBorders>
            <w:vAlign w:val="center"/>
          </w:tcPr>
          <w:p w14:paraId="1D7C5D10">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产品名称</w:t>
            </w:r>
          </w:p>
        </w:tc>
        <w:tc>
          <w:tcPr>
            <w:tcW w:w="952" w:type="dxa"/>
            <w:tcBorders>
              <w:top w:val="single" w:color="auto" w:sz="4" w:space="0"/>
              <w:left w:val="single" w:color="auto" w:sz="4" w:space="0"/>
              <w:bottom w:val="single" w:color="auto" w:sz="4" w:space="0"/>
              <w:right w:val="single" w:color="auto" w:sz="4" w:space="0"/>
            </w:tcBorders>
            <w:vAlign w:val="center"/>
          </w:tcPr>
          <w:p w14:paraId="5F47AA70">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制造商</w:t>
            </w:r>
          </w:p>
        </w:tc>
        <w:tc>
          <w:tcPr>
            <w:tcW w:w="1761" w:type="dxa"/>
            <w:tcBorders>
              <w:top w:val="single" w:color="auto" w:sz="4" w:space="0"/>
              <w:left w:val="single" w:color="auto" w:sz="4" w:space="0"/>
              <w:bottom w:val="single" w:color="auto" w:sz="4" w:space="0"/>
              <w:right w:val="single" w:color="auto" w:sz="4" w:space="0"/>
            </w:tcBorders>
            <w:vAlign w:val="center"/>
          </w:tcPr>
          <w:p w14:paraId="0013543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产品型号</w:t>
            </w:r>
          </w:p>
        </w:tc>
        <w:tc>
          <w:tcPr>
            <w:tcW w:w="1701" w:type="dxa"/>
            <w:tcBorders>
              <w:top w:val="single" w:color="auto" w:sz="4" w:space="0"/>
              <w:left w:val="single" w:color="auto" w:sz="4" w:space="0"/>
              <w:bottom w:val="single" w:color="auto" w:sz="4" w:space="0"/>
              <w:right w:val="single" w:color="auto" w:sz="4" w:space="0"/>
            </w:tcBorders>
            <w:vAlign w:val="center"/>
          </w:tcPr>
          <w:p w14:paraId="2C06C1B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认证证书编号</w:t>
            </w:r>
          </w:p>
        </w:tc>
        <w:tc>
          <w:tcPr>
            <w:tcW w:w="2016" w:type="dxa"/>
            <w:tcBorders>
              <w:top w:val="single" w:color="auto" w:sz="4" w:space="0"/>
              <w:left w:val="single" w:color="auto" w:sz="4" w:space="0"/>
              <w:bottom w:val="single" w:color="auto" w:sz="4" w:space="0"/>
              <w:right w:val="single" w:color="auto" w:sz="4" w:space="0"/>
            </w:tcBorders>
            <w:vAlign w:val="center"/>
          </w:tcPr>
          <w:p w14:paraId="2B7A888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认证证书有</w:t>
            </w:r>
          </w:p>
          <w:p w14:paraId="31DA01B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效截止日期</w:t>
            </w:r>
          </w:p>
        </w:tc>
      </w:tr>
      <w:tr w14:paraId="633E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9" w:type="dxa"/>
            <w:tcBorders>
              <w:top w:val="single" w:color="auto" w:sz="4" w:space="0"/>
              <w:left w:val="single" w:color="auto" w:sz="4" w:space="0"/>
              <w:bottom w:val="single" w:color="auto" w:sz="4" w:space="0"/>
              <w:right w:val="single" w:color="auto" w:sz="4" w:space="0"/>
            </w:tcBorders>
          </w:tcPr>
          <w:p w14:paraId="3A59BF6E">
            <w:pPr>
              <w:spacing w:line="360" w:lineRule="auto"/>
              <w:rPr>
                <w:rFonts w:ascii="宋体" w:hAnsi="宋体" w:cs="宋体"/>
                <w:color w:val="000000" w:themeColor="text1"/>
                <w:sz w:val="24"/>
                <w:szCs w:val="24"/>
                <w:highlight w:val="none"/>
                <w14:textFill>
                  <w14:solidFill>
                    <w14:schemeClr w14:val="tx1"/>
                  </w14:solidFill>
                </w14:textFill>
              </w:rPr>
            </w:pPr>
          </w:p>
        </w:tc>
        <w:tc>
          <w:tcPr>
            <w:tcW w:w="1540" w:type="dxa"/>
            <w:tcBorders>
              <w:top w:val="single" w:color="auto" w:sz="4" w:space="0"/>
              <w:left w:val="single" w:color="auto" w:sz="4" w:space="0"/>
              <w:bottom w:val="single" w:color="auto" w:sz="4" w:space="0"/>
              <w:right w:val="single" w:color="auto" w:sz="4" w:space="0"/>
            </w:tcBorders>
          </w:tcPr>
          <w:p w14:paraId="73EAE19D">
            <w:pPr>
              <w:spacing w:line="360" w:lineRule="auto"/>
              <w:rPr>
                <w:rFonts w:ascii="宋体" w:hAnsi="宋体" w:cs="宋体"/>
                <w:color w:val="000000" w:themeColor="text1"/>
                <w:sz w:val="24"/>
                <w:szCs w:val="24"/>
                <w:highlight w:val="none"/>
                <w14:textFill>
                  <w14:solidFill>
                    <w14:schemeClr w14:val="tx1"/>
                  </w14:solidFill>
                </w14:textFill>
              </w:rPr>
            </w:pPr>
          </w:p>
        </w:tc>
        <w:tc>
          <w:tcPr>
            <w:tcW w:w="952" w:type="dxa"/>
            <w:tcBorders>
              <w:top w:val="single" w:color="auto" w:sz="4" w:space="0"/>
              <w:left w:val="single" w:color="auto" w:sz="4" w:space="0"/>
              <w:bottom w:val="single" w:color="auto" w:sz="4" w:space="0"/>
              <w:right w:val="single" w:color="auto" w:sz="4" w:space="0"/>
            </w:tcBorders>
          </w:tcPr>
          <w:p w14:paraId="70B09117">
            <w:pPr>
              <w:spacing w:line="360" w:lineRule="auto"/>
              <w:rPr>
                <w:rFonts w:ascii="宋体" w:hAnsi="宋体" w:cs="宋体"/>
                <w:color w:val="000000" w:themeColor="text1"/>
                <w:sz w:val="24"/>
                <w:szCs w:val="24"/>
                <w:highlight w:val="none"/>
                <w14:textFill>
                  <w14:solidFill>
                    <w14:schemeClr w14:val="tx1"/>
                  </w14:solidFill>
                </w14:textFill>
              </w:rPr>
            </w:pPr>
          </w:p>
        </w:tc>
        <w:tc>
          <w:tcPr>
            <w:tcW w:w="1761" w:type="dxa"/>
            <w:tcBorders>
              <w:top w:val="single" w:color="auto" w:sz="4" w:space="0"/>
              <w:left w:val="single" w:color="auto" w:sz="4" w:space="0"/>
              <w:bottom w:val="single" w:color="auto" w:sz="4" w:space="0"/>
              <w:right w:val="single" w:color="auto" w:sz="4" w:space="0"/>
            </w:tcBorders>
          </w:tcPr>
          <w:p w14:paraId="5A47A098">
            <w:pPr>
              <w:spacing w:line="360" w:lineRule="auto"/>
              <w:rPr>
                <w:rFonts w:ascii="宋体" w:hAnsi="宋体" w:cs="宋体"/>
                <w:color w:val="000000" w:themeColor="text1"/>
                <w:sz w:val="24"/>
                <w:szCs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tcPr>
          <w:p w14:paraId="0DEAE71B">
            <w:pPr>
              <w:spacing w:line="360" w:lineRule="auto"/>
              <w:rPr>
                <w:rFonts w:ascii="宋体" w:hAnsi="宋体" w:cs="宋体"/>
                <w:color w:val="000000" w:themeColor="text1"/>
                <w:sz w:val="24"/>
                <w:szCs w:val="24"/>
                <w:highlight w:val="none"/>
                <w14:textFill>
                  <w14:solidFill>
                    <w14:schemeClr w14:val="tx1"/>
                  </w14:solidFill>
                </w14:textFill>
              </w:rPr>
            </w:pPr>
          </w:p>
        </w:tc>
        <w:tc>
          <w:tcPr>
            <w:tcW w:w="2016" w:type="dxa"/>
            <w:tcBorders>
              <w:top w:val="single" w:color="auto" w:sz="4" w:space="0"/>
              <w:left w:val="single" w:color="auto" w:sz="4" w:space="0"/>
              <w:bottom w:val="single" w:color="auto" w:sz="4" w:space="0"/>
              <w:right w:val="single" w:color="auto" w:sz="4" w:space="0"/>
            </w:tcBorders>
          </w:tcPr>
          <w:p w14:paraId="3856C8BA">
            <w:pPr>
              <w:spacing w:line="360" w:lineRule="auto"/>
              <w:rPr>
                <w:rFonts w:ascii="宋体" w:hAnsi="宋体" w:cs="宋体"/>
                <w:color w:val="000000" w:themeColor="text1"/>
                <w:sz w:val="24"/>
                <w:szCs w:val="24"/>
                <w:highlight w:val="none"/>
                <w14:textFill>
                  <w14:solidFill>
                    <w14:schemeClr w14:val="tx1"/>
                  </w14:solidFill>
                </w14:textFill>
              </w:rPr>
            </w:pPr>
          </w:p>
        </w:tc>
      </w:tr>
      <w:tr w14:paraId="1137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9" w:type="dxa"/>
            <w:tcBorders>
              <w:top w:val="single" w:color="auto" w:sz="4" w:space="0"/>
              <w:left w:val="single" w:color="auto" w:sz="4" w:space="0"/>
              <w:bottom w:val="single" w:color="auto" w:sz="4" w:space="0"/>
              <w:right w:val="single" w:color="auto" w:sz="4" w:space="0"/>
            </w:tcBorders>
          </w:tcPr>
          <w:p w14:paraId="71F7F31A">
            <w:pPr>
              <w:spacing w:line="360" w:lineRule="auto"/>
              <w:rPr>
                <w:rFonts w:ascii="宋体" w:hAnsi="宋体" w:cs="宋体"/>
                <w:color w:val="000000" w:themeColor="text1"/>
                <w:sz w:val="24"/>
                <w:szCs w:val="24"/>
                <w:highlight w:val="none"/>
                <w14:textFill>
                  <w14:solidFill>
                    <w14:schemeClr w14:val="tx1"/>
                  </w14:solidFill>
                </w14:textFill>
              </w:rPr>
            </w:pPr>
          </w:p>
        </w:tc>
        <w:tc>
          <w:tcPr>
            <w:tcW w:w="1540" w:type="dxa"/>
            <w:tcBorders>
              <w:top w:val="single" w:color="auto" w:sz="4" w:space="0"/>
              <w:left w:val="single" w:color="auto" w:sz="4" w:space="0"/>
              <w:bottom w:val="single" w:color="auto" w:sz="4" w:space="0"/>
              <w:right w:val="single" w:color="auto" w:sz="4" w:space="0"/>
            </w:tcBorders>
          </w:tcPr>
          <w:p w14:paraId="152F5732">
            <w:pPr>
              <w:spacing w:line="360" w:lineRule="auto"/>
              <w:rPr>
                <w:rFonts w:ascii="宋体" w:hAnsi="宋体" w:cs="宋体"/>
                <w:color w:val="000000" w:themeColor="text1"/>
                <w:sz w:val="24"/>
                <w:szCs w:val="24"/>
                <w:highlight w:val="none"/>
                <w14:textFill>
                  <w14:solidFill>
                    <w14:schemeClr w14:val="tx1"/>
                  </w14:solidFill>
                </w14:textFill>
              </w:rPr>
            </w:pPr>
          </w:p>
        </w:tc>
        <w:tc>
          <w:tcPr>
            <w:tcW w:w="952" w:type="dxa"/>
            <w:tcBorders>
              <w:top w:val="single" w:color="auto" w:sz="4" w:space="0"/>
              <w:left w:val="single" w:color="auto" w:sz="4" w:space="0"/>
              <w:bottom w:val="single" w:color="auto" w:sz="4" w:space="0"/>
              <w:right w:val="single" w:color="auto" w:sz="4" w:space="0"/>
            </w:tcBorders>
          </w:tcPr>
          <w:p w14:paraId="4FD7E865">
            <w:pPr>
              <w:spacing w:line="360" w:lineRule="auto"/>
              <w:rPr>
                <w:rFonts w:ascii="宋体" w:hAnsi="宋体" w:cs="宋体"/>
                <w:color w:val="000000" w:themeColor="text1"/>
                <w:sz w:val="24"/>
                <w:szCs w:val="24"/>
                <w:highlight w:val="none"/>
                <w14:textFill>
                  <w14:solidFill>
                    <w14:schemeClr w14:val="tx1"/>
                  </w14:solidFill>
                </w14:textFill>
              </w:rPr>
            </w:pPr>
          </w:p>
        </w:tc>
        <w:tc>
          <w:tcPr>
            <w:tcW w:w="1761" w:type="dxa"/>
            <w:tcBorders>
              <w:top w:val="single" w:color="auto" w:sz="4" w:space="0"/>
              <w:left w:val="single" w:color="auto" w:sz="4" w:space="0"/>
              <w:bottom w:val="single" w:color="auto" w:sz="4" w:space="0"/>
              <w:right w:val="single" w:color="auto" w:sz="4" w:space="0"/>
            </w:tcBorders>
          </w:tcPr>
          <w:p w14:paraId="5264595F">
            <w:pPr>
              <w:spacing w:line="360" w:lineRule="auto"/>
              <w:rPr>
                <w:rFonts w:ascii="宋体" w:hAnsi="宋体" w:cs="宋体"/>
                <w:color w:val="000000" w:themeColor="text1"/>
                <w:sz w:val="24"/>
                <w:szCs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tcPr>
          <w:p w14:paraId="5F3FF8F9">
            <w:pPr>
              <w:spacing w:line="360" w:lineRule="auto"/>
              <w:rPr>
                <w:rFonts w:ascii="宋体" w:hAnsi="宋体" w:cs="宋体"/>
                <w:color w:val="000000" w:themeColor="text1"/>
                <w:sz w:val="24"/>
                <w:szCs w:val="24"/>
                <w:highlight w:val="none"/>
                <w14:textFill>
                  <w14:solidFill>
                    <w14:schemeClr w14:val="tx1"/>
                  </w14:solidFill>
                </w14:textFill>
              </w:rPr>
            </w:pPr>
          </w:p>
        </w:tc>
        <w:tc>
          <w:tcPr>
            <w:tcW w:w="2016" w:type="dxa"/>
            <w:tcBorders>
              <w:top w:val="single" w:color="auto" w:sz="4" w:space="0"/>
              <w:left w:val="single" w:color="auto" w:sz="4" w:space="0"/>
              <w:bottom w:val="single" w:color="auto" w:sz="4" w:space="0"/>
              <w:right w:val="single" w:color="auto" w:sz="4" w:space="0"/>
            </w:tcBorders>
          </w:tcPr>
          <w:p w14:paraId="0B043EB6">
            <w:pPr>
              <w:spacing w:line="360" w:lineRule="auto"/>
              <w:rPr>
                <w:rFonts w:ascii="宋体" w:hAnsi="宋体" w:cs="宋体"/>
                <w:color w:val="000000" w:themeColor="text1"/>
                <w:sz w:val="24"/>
                <w:szCs w:val="24"/>
                <w:highlight w:val="none"/>
                <w14:textFill>
                  <w14:solidFill>
                    <w14:schemeClr w14:val="tx1"/>
                  </w14:solidFill>
                </w14:textFill>
              </w:rPr>
            </w:pPr>
          </w:p>
        </w:tc>
      </w:tr>
      <w:tr w14:paraId="6F0A2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99" w:type="dxa"/>
            <w:tcBorders>
              <w:top w:val="single" w:color="auto" w:sz="4" w:space="0"/>
              <w:left w:val="single" w:color="auto" w:sz="4" w:space="0"/>
              <w:bottom w:val="single" w:color="auto" w:sz="4" w:space="0"/>
              <w:right w:val="single" w:color="auto" w:sz="4" w:space="0"/>
            </w:tcBorders>
          </w:tcPr>
          <w:p w14:paraId="192D5548">
            <w:pPr>
              <w:spacing w:line="360" w:lineRule="auto"/>
              <w:rPr>
                <w:rFonts w:ascii="宋体" w:hAnsi="宋体" w:cs="宋体"/>
                <w:color w:val="000000" w:themeColor="text1"/>
                <w:sz w:val="24"/>
                <w:szCs w:val="24"/>
                <w:highlight w:val="none"/>
                <w14:textFill>
                  <w14:solidFill>
                    <w14:schemeClr w14:val="tx1"/>
                  </w14:solidFill>
                </w14:textFill>
              </w:rPr>
            </w:pPr>
          </w:p>
        </w:tc>
        <w:tc>
          <w:tcPr>
            <w:tcW w:w="1540" w:type="dxa"/>
            <w:tcBorders>
              <w:top w:val="single" w:color="auto" w:sz="4" w:space="0"/>
              <w:left w:val="single" w:color="auto" w:sz="4" w:space="0"/>
              <w:bottom w:val="single" w:color="auto" w:sz="4" w:space="0"/>
              <w:right w:val="single" w:color="auto" w:sz="4" w:space="0"/>
            </w:tcBorders>
          </w:tcPr>
          <w:p w14:paraId="3C78D1A5">
            <w:pPr>
              <w:spacing w:line="360" w:lineRule="auto"/>
              <w:rPr>
                <w:rFonts w:ascii="宋体" w:hAnsi="宋体" w:cs="宋体"/>
                <w:color w:val="000000" w:themeColor="text1"/>
                <w:sz w:val="24"/>
                <w:szCs w:val="24"/>
                <w:highlight w:val="none"/>
                <w14:textFill>
                  <w14:solidFill>
                    <w14:schemeClr w14:val="tx1"/>
                  </w14:solidFill>
                </w14:textFill>
              </w:rPr>
            </w:pPr>
          </w:p>
        </w:tc>
        <w:tc>
          <w:tcPr>
            <w:tcW w:w="952" w:type="dxa"/>
            <w:tcBorders>
              <w:top w:val="single" w:color="auto" w:sz="4" w:space="0"/>
              <w:left w:val="single" w:color="auto" w:sz="4" w:space="0"/>
              <w:bottom w:val="single" w:color="auto" w:sz="4" w:space="0"/>
              <w:right w:val="single" w:color="auto" w:sz="4" w:space="0"/>
            </w:tcBorders>
          </w:tcPr>
          <w:p w14:paraId="324250A0">
            <w:pPr>
              <w:spacing w:line="360" w:lineRule="auto"/>
              <w:rPr>
                <w:rFonts w:ascii="宋体" w:hAnsi="宋体" w:cs="宋体"/>
                <w:color w:val="000000" w:themeColor="text1"/>
                <w:sz w:val="24"/>
                <w:szCs w:val="24"/>
                <w:highlight w:val="none"/>
                <w14:textFill>
                  <w14:solidFill>
                    <w14:schemeClr w14:val="tx1"/>
                  </w14:solidFill>
                </w14:textFill>
              </w:rPr>
            </w:pPr>
          </w:p>
        </w:tc>
        <w:tc>
          <w:tcPr>
            <w:tcW w:w="1761" w:type="dxa"/>
            <w:tcBorders>
              <w:top w:val="single" w:color="auto" w:sz="4" w:space="0"/>
              <w:left w:val="single" w:color="auto" w:sz="4" w:space="0"/>
              <w:bottom w:val="single" w:color="auto" w:sz="4" w:space="0"/>
              <w:right w:val="single" w:color="auto" w:sz="4" w:space="0"/>
            </w:tcBorders>
          </w:tcPr>
          <w:p w14:paraId="3FC6DFA3">
            <w:pPr>
              <w:spacing w:line="360" w:lineRule="auto"/>
              <w:rPr>
                <w:rFonts w:ascii="宋体" w:hAnsi="宋体" w:cs="宋体"/>
                <w:color w:val="000000" w:themeColor="text1"/>
                <w:sz w:val="24"/>
                <w:szCs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tcPr>
          <w:p w14:paraId="011880C4">
            <w:pPr>
              <w:spacing w:line="360" w:lineRule="auto"/>
              <w:rPr>
                <w:rFonts w:ascii="宋体" w:hAnsi="宋体" w:cs="宋体"/>
                <w:color w:val="000000" w:themeColor="text1"/>
                <w:sz w:val="24"/>
                <w:szCs w:val="24"/>
                <w:highlight w:val="none"/>
                <w14:textFill>
                  <w14:solidFill>
                    <w14:schemeClr w14:val="tx1"/>
                  </w14:solidFill>
                </w14:textFill>
              </w:rPr>
            </w:pPr>
          </w:p>
        </w:tc>
        <w:tc>
          <w:tcPr>
            <w:tcW w:w="2016" w:type="dxa"/>
            <w:tcBorders>
              <w:top w:val="single" w:color="auto" w:sz="4" w:space="0"/>
              <w:left w:val="single" w:color="auto" w:sz="4" w:space="0"/>
              <w:bottom w:val="single" w:color="auto" w:sz="4" w:space="0"/>
              <w:right w:val="single" w:color="auto" w:sz="4" w:space="0"/>
            </w:tcBorders>
          </w:tcPr>
          <w:p w14:paraId="254CA347">
            <w:pPr>
              <w:spacing w:line="360" w:lineRule="auto"/>
              <w:rPr>
                <w:rFonts w:ascii="宋体" w:hAnsi="宋体" w:cs="宋体"/>
                <w:color w:val="000000" w:themeColor="text1"/>
                <w:sz w:val="24"/>
                <w:szCs w:val="24"/>
                <w:highlight w:val="none"/>
                <w14:textFill>
                  <w14:solidFill>
                    <w14:schemeClr w14:val="tx1"/>
                  </w14:solidFill>
                </w14:textFill>
              </w:rPr>
            </w:pPr>
          </w:p>
        </w:tc>
      </w:tr>
      <w:tr w14:paraId="4D180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99" w:type="dxa"/>
            <w:tcBorders>
              <w:top w:val="single" w:color="auto" w:sz="4" w:space="0"/>
              <w:left w:val="single" w:color="auto" w:sz="4" w:space="0"/>
              <w:bottom w:val="single" w:color="auto" w:sz="4" w:space="0"/>
              <w:right w:val="single" w:color="auto" w:sz="4" w:space="0"/>
            </w:tcBorders>
          </w:tcPr>
          <w:p w14:paraId="5FFD41D8">
            <w:pPr>
              <w:spacing w:line="360" w:lineRule="auto"/>
              <w:rPr>
                <w:rFonts w:ascii="宋体" w:hAnsi="宋体" w:cs="宋体"/>
                <w:color w:val="000000" w:themeColor="text1"/>
                <w:sz w:val="24"/>
                <w:szCs w:val="24"/>
                <w:highlight w:val="none"/>
                <w14:textFill>
                  <w14:solidFill>
                    <w14:schemeClr w14:val="tx1"/>
                  </w14:solidFill>
                </w14:textFill>
              </w:rPr>
            </w:pPr>
          </w:p>
        </w:tc>
        <w:tc>
          <w:tcPr>
            <w:tcW w:w="1540" w:type="dxa"/>
            <w:tcBorders>
              <w:top w:val="single" w:color="auto" w:sz="4" w:space="0"/>
              <w:left w:val="single" w:color="auto" w:sz="4" w:space="0"/>
              <w:bottom w:val="single" w:color="auto" w:sz="4" w:space="0"/>
              <w:right w:val="single" w:color="auto" w:sz="4" w:space="0"/>
            </w:tcBorders>
          </w:tcPr>
          <w:p w14:paraId="6564FFCE">
            <w:pPr>
              <w:spacing w:line="360" w:lineRule="auto"/>
              <w:rPr>
                <w:rFonts w:ascii="宋体" w:hAnsi="宋体" w:cs="宋体"/>
                <w:color w:val="000000" w:themeColor="text1"/>
                <w:sz w:val="24"/>
                <w:szCs w:val="24"/>
                <w:highlight w:val="none"/>
                <w14:textFill>
                  <w14:solidFill>
                    <w14:schemeClr w14:val="tx1"/>
                  </w14:solidFill>
                </w14:textFill>
              </w:rPr>
            </w:pPr>
          </w:p>
        </w:tc>
        <w:tc>
          <w:tcPr>
            <w:tcW w:w="952" w:type="dxa"/>
            <w:tcBorders>
              <w:top w:val="single" w:color="auto" w:sz="4" w:space="0"/>
              <w:left w:val="single" w:color="auto" w:sz="4" w:space="0"/>
              <w:bottom w:val="single" w:color="auto" w:sz="4" w:space="0"/>
              <w:right w:val="single" w:color="auto" w:sz="4" w:space="0"/>
            </w:tcBorders>
          </w:tcPr>
          <w:p w14:paraId="5C3828FB">
            <w:pPr>
              <w:spacing w:line="360" w:lineRule="auto"/>
              <w:rPr>
                <w:rFonts w:ascii="宋体" w:hAnsi="宋体" w:cs="宋体"/>
                <w:color w:val="000000" w:themeColor="text1"/>
                <w:sz w:val="24"/>
                <w:szCs w:val="24"/>
                <w:highlight w:val="none"/>
                <w14:textFill>
                  <w14:solidFill>
                    <w14:schemeClr w14:val="tx1"/>
                  </w14:solidFill>
                </w14:textFill>
              </w:rPr>
            </w:pPr>
          </w:p>
        </w:tc>
        <w:tc>
          <w:tcPr>
            <w:tcW w:w="1761" w:type="dxa"/>
            <w:tcBorders>
              <w:top w:val="single" w:color="auto" w:sz="4" w:space="0"/>
              <w:left w:val="single" w:color="auto" w:sz="4" w:space="0"/>
              <w:bottom w:val="single" w:color="auto" w:sz="4" w:space="0"/>
              <w:right w:val="single" w:color="auto" w:sz="4" w:space="0"/>
            </w:tcBorders>
          </w:tcPr>
          <w:p w14:paraId="45426D98">
            <w:pPr>
              <w:spacing w:line="360" w:lineRule="auto"/>
              <w:rPr>
                <w:rFonts w:ascii="宋体" w:hAnsi="宋体" w:cs="宋体"/>
                <w:color w:val="000000" w:themeColor="text1"/>
                <w:sz w:val="24"/>
                <w:szCs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tcPr>
          <w:p w14:paraId="3F94459C">
            <w:pPr>
              <w:spacing w:line="360" w:lineRule="auto"/>
              <w:rPr>
                <w:rFonts w:ascii="宋体" w:hAnsi="宋体" w:cs="宋体"/>
                <w:color w:val="000000" w:themeColor="text1"/>
                <w:sz w:val="24"/>
                <w:szCs w:val="24"/>
                <w:highlight w:val="none"/>
                <w14:textFill>
                  <w14:solidFill>
                    <w14:schemeClr w14:val="tx1"/>
                  </w14:solidFill>
                </w14:textFill>
              </w:rPr>
            </w:pPr>
          </w:p>
        </w:tc>
        <w:tc>
          <w:tcPr>
            <w:tcW w:w="2016" w:type="dxa"/>
            <w:tcBorders>
              <w:top w:val="single" w:color="auto" w:sz="4" w:space="0"/>
              <w:left w:val="single" w:color="auto" w:sz="4" w:space="0"/>
              <w:bottom w:val="single" w:color="auto" w:sz="4" w:space="0"/>
              <w:right w:val="single" w:color="auto" w:sz="4" w:space="0"/>
            </w:tcBorders>
          </w:tcPr>
          <w:p w14:paraId="0E58A42D">
            <w:pPr>
              <w:spacing w:line="360" w:lineRule="auto"/>
              <w:rPr>
                <w:rFonts w:ascii="宋体" w:hAnsi="宋体" w:cs="宋体"/>
                <w:color w:val="000000" w:themeColor="text1"/>
                <w:sz w:val="24"/>
                <w:szCs w:val="24"/>
                <w:highlight w:val="none"/>
                <w14:textFill>
                  <w14:solidFill>
                    <w14:schemeClr w14:val="tx1"/>
                  </w14:solidFill>
                </w14:textFill>
              </w:rPr>
            </w:pPr>
          </w:p>
        </w:tc>
      </w:tr>
    </w:tbl>
    <w:p w14:paraId="312DEF7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1.认证证书附后（有效期之内的节能产品认证证书扫描件）。</w:t>
      </w:r>
    </w:p>
    <w:p w14:paraId="520F0C0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14:paraId="1CA5EECA">
      <w:pPr>
        <w:spacing w:line="360" w:lineRule="auto"/>
        <w:ind w:left="8085" w:leftChars="1050" w:hanging="5880" w:hangingChars="2450"/>
        <w:jc w:val="righ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pacing w:val="20"/>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pacing w:val="20"/>
          <w:sz w:val="24"/>
          <w:szCs w:val="24"/>
          <w:highlight w:val="none"/>
          <w14:textFill>
            <w14:solidFill>
              <w14:schemeClr w14:val="tx1"/>
            </w14:solidFill>
          </w14:textFill>
        </w:rPr>
        <w:t>电子公章</w:t>
      </w:r>
      <w:r>
        <w:rPr>
          <w:rFonts w:hint="eastAsia" w:ascii="宋体" w:hAnsi="宋体" w:cs="宋体"/>
          <w:color w:val="000000" w:themeColor="text1"/>
          <w:sz w:val="24"/>
          <w:szCs w:val="24"/>
          <w:highlight w:val="none"/>
          <w14:textFill>
            <w14:solidFill>
              <w14:schemeClr w14:val="tx1"/>
            </w14:solidFill>
          </w14:textFill>
        </w:rPr>
        <w:t xml:space="preserve">）        </w:t>
      </w:r>
    </w:p>
    <w:p w14:paraId="73408E84">
      <w:pPr>
        <w:pStyle w:val="54"/>
        <w:widowControl w:val="0"/>
        <w:adjustRightInd w:val="0"/>
        <w:snapToGrid w:val="0"/>
        <w:spacing w:before="0" w:beforeAutospacing="0" w:after="0" w:afterAutospacing="0" w:line="480" w:lineRule="exact"/>
        <w:ind w:firstLine="3600" w:firstLineChars="1500"/>
        <w:jc w:val="both"/>
        <w:rPr>
          <w:color w:val="000000" w:themeColor="text1"/>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日  期 ：  </w:t>
      </w:r>
      <w:r>
        <w:rPr>
          <w:rFonts w:hint="eastAsia"/>
          <w:color w:val="000000" w:themeColor="text1"/>
          <w:highlight w:val="none"/>
          <w14:textFill>
            <w14:solidFill>
              <w14:schemeClr w14:val="tx1"/>
            </w14:solidFill>
          </w14:textFill>
        </w:rPr>
        <w:t xml:space="preserve"> 年   月   日</w:t>
      </w:r>
    </w:p>
    <w:p w14:paraId="5D99D5E9">
      <w:pPr>
        <w:spacing w:line="360" w:lineRule="auto"/>
        <w:rPr>
          <w:rFonts w:ascii="宋体" w:hAnsi="宋体" w:cs="宋体"/>
          <w:b/>
          <w:color w:val="000000" w:themeColor="text1"/>
          <w:sz w:val="24"/>
          <w:szCs w:val="24"/>
          <w:highlight w:val="none"/>
          <w14:textFill>
            <w14:solidFill>
              <w14:schemeClr w14:val="tx1"/>
            </w14:solidFill>
          </w14:textFill>
        </w:rPr>
      </w:pPr>
    </w:p>
    <w:p w14:paraId="778957F5">
      <w:pPr>
        <w:spacing w:line="360" w:lineRule="auto"/>
        <w:rPr>
          <w:rFonts w:ascii="宋体" w:hAnsi="宋体" w:cs="宋体"/>
          <w:b/>
          <w:color w:val="000000" w:themeColor="text1"/>
          <w:sz w:val="24"/>
          <w:szCs w:val="24"/>
          <w:highlight w:val="none"/>
          <w14:textFill>
            <w14:solidFill>
              <w14:schemeClr w14:val="tx1"/>
            </w14:solidFill>
          </w14:textFill>
        </w:rPr>
      </w:pPr>
    </w:p>
    <w:p w14:paraId="0CECFBCF">
      <w:pPr>
        <w:spacing w:line="360" w:lineRule="auto"/>
        <w:rPr>
          <w:rFonts w:ascii="宋体" w:hAnsi="宋体" w:cs="宋体"/>
          <w:b/>
          <w:color w:val="000000" w:themeColor="text1"/>
          <w:sz w:val="24"/>
          <w:szCs w:val="24"/>
          <w:highlight w:val="none"/>
          <w14:textFill>
            <w14:solidFill>
              <w14:schemeClr w14:val="tx1"/>
            </w14:solidFill>
          </w14:textFill>
        </w:rPr>
      </w:pPr>
    </w:p>
    <w:p w14:paraId="018DC943">
      <w:pPr>
        <w:spacing w:line="360" w:lineRule="auto"/>
        <w:rPr>
          <w:rFonts w:ascii="宋体" w:hAnsi="宋体" w:cs="宋体"/>
          <w:b/>
          <w:color w:val="000000" w:themeColor="text1"/>
          <w:sz w:val="24"/>
          <w:szCs w:val="24"/>
          <w:highlight w:val="none"/>
          <w14:textFill>
            <w14:solidFill>
              <w14:schemeClr w14:val="tx1"/>
            </w14:solidFill>
          </w14:textFill>
        </w:rPr>
      </w:pPr>
    </w:p>
    <w:p w14:paraId="34FE7BE3">
      <w:pPr>
        <w:spacing w:line="360" w:lineRule="auto"/>
        <w:rPr>
          <w:rFonts w:ascii="宋体" w:hAnsi="宋体" w:cs="宋体"/>
          <w:b/>
          <w:color w:val="000000" w:themeColor="text1"/>
          <w:sz w:val="24"/>
          <w:szCs w:val="24"/>
          <w:highlight w:val="none"/>
          <w14:textFill>
            <w14:solidFill>
              <w14:schemeClr w14:val="tx1"/>
            </w14:solidFill>
          </w14:textFill>
        </w:rPr>
      </w:pPr>
    </w:p>
    <w:p w14:paraId="66508A1A">
      <w:pPr>
        <w:spacing w:line="360" w:lineRule="auto"/>
        <w:rPr>
          <w:rFonts w:ascii="宋体" w:hAnsi="宋体" w:cs="宋体"/>
          <w:b/>
          <w:color w:val="000000" w:themeColor="text1"/>
          <w:sz w:val="24"/>
          <w:szCs w:val="24"/>
          <w:highlight w:val="none"/>
          <w14:textFill>
            <w14:solidFill>
              <w14:schemeClr w14:val="tx1"/>
            </w14:solidFill>
          </w14:textFill>
        </w:rPr>
      </w:pPr>
    </w:p>
    <w:p w14:paraId="799B0FF0">
      <w:pPr>
        <w:spacing w:line="360" w:lineRule="auto"/>
        <w:rPr>
          <w:rFonts w:ascii="宋体" w:hAnsi="宋体" w:cs="宋体"/>
          <w:b/>
          <w:color w:val="000000" w:themeColor="text1"/>
          <w:sz w:val="24"/>
          <w:szCs w:val="24"/>
          <w:highlight w:val="none"/>
          <w14:textFill>
            <w14:solidFill>
              <w14:schemeClr w14:val="tx1"/>
            </w14:solidFill>
          </w14:textFill>
        </w:rPr>
      </w:pPr>
    </w:p>
    <w:p w14:paraId="656CBA98">
      <w:pPr>
        <w:spacing w:line="360" w:lineRule="auto"/>
        <w:rPr>
          <w:rFonts w:ascii="宋体" w:hAnsi="宋体" w:cs="宋体"/>
          <w:b/>
          <w:color w:val="000000" w:themeColor="text1"/>
          <w:sz w:val="24"/>
          <w:szCs w:val="24"/>
          <w:highlight w:val="none"/>
          <w14:textFill>
            <w14:solidFill>
              <w14:schemeClr w14:val="tx1"/>
            </w14:solidFill>
          </w14:textFill>
        </w:rPr>
      </w:pPr>
    </w:p>
    <w:p w14:paraId="1DCB788C">
      <w:pPr>
        <w:spacing w:line="360" w:lineRule="auto"/>
        <w:rPr>
          <w:rFonts w:ascii="宋体" w:hAnsi="宋体" w:cs="宋体"/>
          <w:b/>
          <w:color w:val="000000" w:themeColor="text1"/>
          <w:sz w:val="24"/>
          <w:szCs w:val="24"/>
          <w:highlight w:val="none"/>
          <w14:textFill>
            <w14:solidFill>
              <w14:schemeClr w14:val="tx1"/>
            </w14:solidFill>
          </w14:textFill>
        </w:rPr>
      </w:pPr>
    </w:p>
    <w:p w14:paraId="4E46D2DB">
      <w:pPr>
        <w:spacing w:line="360" w:lineRule="auto"/>
        <w:rPr>
          <w:rFonts w:ascii="宋体" w:hAnsi="宋体" w:cs="宋体"/>
          <w:b/>
          <w:color w:val="000000" w:themeColor="text1"/>
          <w:sz w:val="24"/>
          <w:szCs w:val="24"/>
          <w:highlight w:val="none"/>
          <w14:textFill>
            <w14:solidFill>
              <w14:schemeClr w14:val="tx1"/>
            </w14:solidFill>
          </w14:textFill>
        </w:rPr>
      </w:pPr>
    </w:p>
    <w:p w14:paraId="0AA73A26">
      <w:pPr>
        <w:spacing w:line="360" w:lineRule="auto"/>
        <w:rPr>
          <w:rFonts w:ascii="宋体" w:hAnsi="宋体" w:cs="宋体"/>
          <w:b/>
          <w:color w:val="000000" w:themeColor="text1"/>
          <w:sz w:val="24"/>
          <w:szCs w:val="24"/>
          <w:highlight w:val="none"/>
          <w14:textFill>
            <w14:solidFill>
              <w14:schemeClr w14:val="tx1"/>
            </w14:solidFill>
          </w14:textFill>
        </w:rPr>
      </w:pPr>
    </w:p>
    <w:p w14:paraId="25DDD36C">
      <w:pPr>
        <w:spacing w:line="360" w:lineRule="auto"/>
        <w:rPr>
          <w:rFonts w:ascii="宋体" w:hAnsi="宋体" w:cs="宋体"/>
          <w:b/>
          <w:color w:val="000000" w:themeColor="text1"/>
          <w:sz w:val="24"/>
          <w:szCs w:val="24"/>
          <w:highlight w:val="none"/>
          <w14:textFill>
            <w14:solidFill>
              <w14:schemeClr w14:val="tx1"/>
            </w14:solidFill>
          </w14:textFill>
        </w:rPr>
      </w:pPr>
    </w:p>
    <w:p w14:paraId="3701E166">
      <w:pPr>
        <w:spacing w:line="360" w:lineRule="auto"/>
        <w:rPr>
          <w:rFonts w:ascii="宋体" w:hAnsi="宋体" w:cs="宋体"/>
          <w:b/>
          <w:color w:val="000000" w:themeColor="text1"/>
          <w:sz w:val="24"/>
          <w:szCs w:val="24"/>
          <w:highlight w:val="none"/>
          <w14:textFill>
            <w14:solidFill>
              <w14:schemeClr w14:val="tx1"/>
            </w14:solidFill>
          </w14:textFill>
        </w:rPr>
      </w:pPr>
    </w:p>
    <w:p w14:paraId="0D0186ED">
      <w:pPr>
        <w:spacing w:line="360" w:lineRule="auto"/>
        <w:rPr>
          <w:rFonts w:ascii="宋体" w:hAnsi="宋体" w:cs="宋体"/>
          <w:b/>
          <w:color w:val="000000" w:themeColor="text1"/>
          <w:sz w:val="24"/>
          <w:szCs w:val="24"/>
          <w:highlight w:val="none"/>
          <w14:textFill>
            <w14:solidFill>
              <w14:schemeClr w14:val="tx1"/>
            </w14:solidFill>
          </w14:textFill>
        </w:rPr>
      </w:pPr>
    </w:p>
    <w:p w14:paraId="52BC951B">
      <w:pPr>
        <w:spacing w:line="360" w:lineRule="auto"/>
        <w:rPr>
          <w:rFonts w:ascii="宋体" w:hAnsi="宋体" w:cs="宋体"/>
          <w:b/>
          <w:color w:val="000000" w:themeColor="text1"/>
          <w:sz w:val="24"/>
          <w:szCs w:val="24"/>
          <w:highlight w:val="none"/>
          <w14:textFill>
            <w14:solidFill>
              <w14:schemeClr w14:val="tx1"/>
            </w14:solidFill>
          </w14:textFill>
        </w:rPr>
      </w:pPr>
    </w:p>
    <w:p w14:paraId="547286A9">
      <w:pPr>
        <w:spacing w:line="360" w:lineRule="auto"/>
        <w:rPr>
          <w:rFonts w:ascii="宋体" w:hAnsi="宋体" w:cs="宋体"/>
          <w:b/>
          <w:color w:val="000000" w:themeColor="text1"/>
          <w:sz w:val="24"/>
          <w:szCs w:val="24"/>
          <w:highlight w:val="none"/>
          <w14:textFill>
            <w14:solidFill>
              <w14:schemeClr w14:val="tx1"/>
            </w14:solidFill>
          </w14:textFill>
        </w:rPr>
      </w:pPr>
    </w:p>
    <w:p w14:paraId="3FA60099">
      <w:pPr>
        <w:spacing w:line="360" w:lineRule="auto"/>
        <w:rPr>
          <w:rFonts w:ascii="宋体" w:hAnsi="宋体" w:cs="宋体"/>
          <w:b/>
          <w:color w:val="000000" w:themeColor="text1"/>
          <w:sz w:val="24"/>
          <w:szCs w:val="24"/>
          <w:highlight w:val="none"/>
          <w14:textFill>
            <w14:solidFill>
              <w14:schemeClr w14:val="tx1"/>
            </w14:solidFill>
          </w14:textFill>
        </w:rPr>
      </w:pPr>
    </w:p>
    <w:p w14:paraId="55FE4CC6">
      <w:pPr>
        <w:spacing w:line="360" w:lineRule="auto"/>
        <w:rPr>
          <w:rFonts w:ascii="宋体" w:hAnsi="宋体" w:cs="宋体"/>
          <w:b/>
          <w:color w:val="000000" w:themeColor="text1"/>
          <w:sz w:val="24"/>
          <w:szCs w:val="24"/>
          <w:highlight w:val="none"/>
          <w14:textFill>
            <w14:solidFill>
              <w14:schemeClr w14:val="tx1"/>
            </w14:solidFill>
          </w14:textFill>
        </w:rPr>
      </w:pPr>
    </w:p>
    <w:p w14:paraId="6154EB49">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（五）《非政府强制采购产品明细表》格式</w:t>
      </w:r>
    </w:p>
    <w:p w14:paraId="33033A93">
      <w:pPr>
        <w:spacing w:line="360" w:lineRule="auto"/>
        <w:ind w:left="2100" w:firstLine="42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非政府强制采购产品明细表</w:t>
      </w:r>
    </w:p>
    <w:tbl>
      <w:tblPr>
        <w:tblStyle w:val="60"/>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199"/>
        <w:gridCol w:w="1199"/>
        <w:gridCol w:w="1199"/>
        <w:gridCol w:w="2068"/>
        <w:gridCol w:w="2622"/>
      </w:tblGrid>
      <w:tr w14:paraId="113F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3BEC58B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包号</w:t>
            </w:r>
          </w:p>
        </w:tc>
        <w:tc>
          <w:tcPr>
            <w:tcW w:w="1199" w:type="dxa"/>
            <w:tcBorders>
              <w:top w:val="single" w:color="auto" w:sz="4" w:space="0"/>
              <w:left w:val="single" w:color="auto" w:sz="4" w:space="0"/>
              <w:bottom w:val="single" w:color="auto" w:sz="4" w:space="0"/>
              <w:right w:val="single" w:color="auto" w:sz="4" w:space="0"/>
            </w:tcBorders>
            <w:vAlign w:val="center"/>
          </w:tcPr>
          <w:p w14:paraId="597435EF">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产品名称</w:t>
            </w:r>
          </w:p>
        </w:tc>
        <w:tc>
          <w:tcPr>
            <w:tcW w:w="1199" w:type="dxa"/>
            <w:tcBorders>
              <w:top w:val="single" w:color="auto" w:sz="4" w:space="0"/>
              <w:left w:val="single" w:color="auto" w:sz="4" w:space="0"/>
              <w:bottom w:val="single" w:color="auto" w:sz="4" w:space="0"/>
              <w:right w:val="single" w:color="auto" w:sz="4" w:space="0"/>
            </w:tcBorders>
            <w:vAlign w:val="center"/>
          </w:tcPr>
          <w:p w14:paraId="7B2EBC4B">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制造商</w:t>
            </w:r>
          </w:p>
        </w:tc>
        <w:tc>
          <w:tcPr>
            <w:tcW w:w="1199" w:type="dxa"/>
            <w:tcBorders>
              <w:top w:val="single" w:color="auto" w:sz="4" w:space="0"/>
              <w:left w:val="single" w:color="auto" w:sz="4" w:space="0"/>
              <w:bottom w:val="single" w:color="auto" w:sz="4" w:space="0"/>
              <w:right w:val="single" w:color="auto" w:sz="4" w:space="0"/>
            </w:tcBorders>
            <w:vAlign w:val="center"/>
          </w:tcPr>
          <w:p w14:paraId="32B59A9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产品型号</w:t>
            </w:r>
          </w:p>
        </w:tc>
        <w:tc>
          <w:tcPr>
            <w:tcW w:w="2068" w:type="dxa"/>
            <w:tcBorders>
              <w:top w:val="single" w:color="auto" w:sz="4" w:space="0"/>
              <w:left w:val="single" w:color="auto" w:sz="4" w:space="0"/>
              <w:bottom w:val="single" w:color="auto" w:sz="4" w:space="0"/>
              <w:right w:val="single" w:color="auto" w:sz="4" w:space="0"/>
            </w:tcBorders>
            <w:vAlign w:val="center"/>
          </w:tcPr>
          <w:p w14:paraId="594543E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产品认证证书号</w:t>
            </w:r>
          </w:p>
        </w:tc>
        <w:tc>
          <w:tcPr>
            <w:tcW w:w="2622" w:type="dxa"/>
            <w:tcBorders>
              <w:top w:val="single" w:color="auto" w:sz="4" w:space="0"/>
              <w:left w:val="single" w:color="auto" w:sz="4" w:space="0"/>
              <w:bottom w:val="single" w:color="auto" w:sz="4" w:space="0"/>
              <w:right w:val="single" w:color="auto" w:sz="4" w:space="0"/>
            </w:tcBorders>
            <w:vAlign w:val="center"/>
          </w:tcPr>
          <w:p w14:paraId="5A510D59">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认证证书有效截止日期</w:t>
            </w:r>
          </w:p>
        </w:tc>
      </w:tr>
      <w:tr w14:paraId="1F890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1" w:type="dxa"/>
            <w:tcBorders>
              <w:top w:val="single" w:color="auto" w:sz="4" w:space="0"/>
              <w:left w:val="single" w:color="auto" w:sz="4" w:space="0"/>
              <w:bottom w:val="single" w:color="auto" w:sz="4" w:space="0"/>
              <w:right w:val="single" w:color="auto" w:sz="4" w:space="0"/>
            </w:tcBorders>
          </w:tcPr>
          <w:p w14:paraId="181EE76A">
            <w:pPr>
              <w:spacing w:line="360" w:lineRule="auto"/>
              <w:rPr>
                <w:rFonts w:ascii="宋体" w:hAnsi="宋体" w:cs="宋体"/>
                <w:color w:val="000000" w:themeColor="text1"/>
                <w:sz w:val="24"/>
                <w:szCs w:val="24"/>
                <w:highlight w:val="none"/>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14:paraId="308B9A6C">
            <w:pPr>
              <w:spacing w:line="360" w:lineRule="auto"/>
              <w:rPr>
                <w:rFonts w:ascii="宋体" w:hAnsi="宋体" w:cs="宋体"/>
                <w:color w:val="000000" w:themeColor="text1"/>
                <w:sz w:val="24"/>
                <w:szCs w:val="24"/>
                <w:highlight w:val="none"/>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14:paraId="195A4985">
            <w:pPr>
              <w:spacing w:line="360" w:lineRule="auto"/>
              <w:rPr>
                <w:rFonts w:ascii="宋体" w:hAnsi="宋体" w:cs="宋体"/>
                <w:color w:val="000000" w:themeColor="text1"/>
                <w:sz w:val="24"/>
                <w:szCs w:val="24"/>
                <w:highlight w:val="none"/>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14:paraId="6F9C6F8F">
            <w:pPr>
              <w:spacing w:line="360" w:lineRule="auto"/>
              <w:rPr>
                <w:rFonts w:ascii="宋体" w:hAnsi="宋体" w:cs="宋体"/>
                <w:color w:val="000000" w:themeColor="text1"/>
                <w:sz w:val="24"/>
                <w:szCs w:val="24"/>
                <w:highlight w:val="none"/>
                <w14:textFill>
                  <w14:solidFill>
                    <w14:schemeClr w14:val="tx1"/>
                  </w14:solidFill>
                </w14:textFill>
              </w:rPr>
            </w:pPr>
          </w:p>
        </w:tc>
        <w:tc>
          <w:tcPr>
            <w:tcW w:w="2068" w:type="dxa"/>
            <w:tcBorders>
              <w:top w:val="single" w:color="auto" w:sz="4" w:space="0"/>
              <w:left w:val="single" w:color="auto" w:sz="4" w:space="0"/>
              <w:bottom w:val="single" w:color="auto" w:sz="4" w:space="0"/>
              <w:right w:val="single" w:color="auto" w:sz="4" w:space="0"/>
            </w:tcBorders>
          </w:tcPr>
          <w:p w14:paraId="5072725A">
            <w:pPr>
              <w:spacing w:line="360" w:lineRule="auto"/>
              <w:rPr>
                <w:rFonts w:ascii="宋体" w:hAnsi="宋体" w:cs="宋体"/>
                <w:color w:val="000000" w:themeColor="text1"/>
                <w:sz w:val="24"/>
                <w:szCs w:val="24"/>
                <w:highlight w:val="none"/>
                <w14:textFill>
                  <w14:solidFill>
                    <w14:schemeClr w14:val="tx1"/>
                  </w14:solidFill>
                </w14:textFill>
              </w:rPr>
            </w:pPr>
          </w:p>
        </w:tc>
        <w:tc>
          <w:tcPr>
            <w:tcW w:w="2622" w:type="dxa"/>
            <w:tcBorders>
              <w:top w:val="single" w:color="auto" w:sz="4" w:space="0"/>
              <w:left w:val="single" w:color="auto" w:sz="4" w:space="0"/>
              <w:bottom w:val="single" w:color="auto" w:sz="4" w:space="0"/>
              <w:right w:val="single" w:color="auto" w:sz="4" w:space="0"/>
            </w:tcBorders>
          </w:tcPr>
          <w:p w14:paraId="19A868E8">
            <w:pPr>
              <w:spacing w:line="360" w:lineRule="auto"/>
              <w:rPr>
                <w:rFonts w:ascii="宋体" w:hAnsi="宋体" w:cs="宋体"/>
                <w:color w:val="000000" w:themeColor="text1"/>
                <w:sz w:val="24"/>
                <w:szCs w:val="24"/>
                <w:highlight w:val="none"/>
                <w14:textFill>
                  <w14:solidFill>
                    <w14:schemeClr w14:val="tx1"/>
                  </w14:solidFill>
                </w14:textFill>
              </w:rPr>
            </w:pPr>
          </w:p>
        </w:tc>
      </w:tr>
      <w:tr w14:paraId="4655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1" w:type="dxa"/>
            <w:tcBorders>
              <w:top w:val="single" w:color="auto" w:sz="4" w:space="0"/>
              <w:left w:val="single" w:color="auto" w:sz="4" w:space="0"/>
              <w:bottom w:val="single" w:color="auto" w:sz="4" w:space="0"/>
              <w:right w:val="single" w:color="auto" w:sz="4" w:space="0"/>
            </w:tcBorders>
          </w:tcPr>
          <w:p w14:paraId="37EEE514">
            <w:pPr>
              <w:spacing w:line="360" w:lineRule="auto"/>
              <w:rPr>
                <w:rFonts w:ascii="宋体" w:hAnsi="宋体" w:cs="宋体"/>
                <w:color w:val="000000" w:themeColor="text1"/>
                <w:sz w:val="24"/>
                <w:szCs w:val="24"/>
                <w:highlight w:val="none"/>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14:paraId="1B3DCA75">
            <w:pPr>
              <w:spacing w:line="360" w:lineRule="auto"/>
              <w:rPr>
                <w:rFonts w:ascii="宋体" w:hAnsi="宋体" w:cs="宋体"/>
                <w:color w:val="000000" w:themeColor="text1"/>
                <w:sz w:val="24"/>
                <w:szCs w:val="24"/>
                <w:highlight w:val="none"/>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14:paraId="1A63FBBA">
            <w:pPr>
              <w:spacing w:line="360" w:lineRule="auto"/>
              <w:rPr>
                <w:rFonts w:ascii="宋体" w:hAnsi="宋体" w:cs="宋体"/>
                <w:color w:val="000000" w:themeColor="text1"/>
                <w:sz w:val="24"/>
                <w:szCs w:val="24"/>
                <w:highlight w:val="none"/>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14:paraId="355FADF9">
            <w:pPr>
              <w:spacing w:line="360" w:lineRule="auto"/>
              <w:rPr>
                <w:rFonts w:ascii="宋体" w:hAnsi="宋体" w:cs="宋体"/>
                <w:color w:val="000000" w:themeColor="text1"/>
                <w:sz w:val="24"/>
                <w:szCs w:val="24"/>
                <w:highlight w:val="none"/>
                <w14:textFill>
                  <w14:solidFill>
                    <w14:schemeClr w14:val="tx1"/>
                  </w14:solidFill>
                </w14:textFill>
              </w:rPr>
            </w:pPr>
          </w:p>
        </w:tc>
        <w:tc>
          <w:tcPr>
            <w:tcW w:w="2068" w:type="dxa"/>
            <w:tcBorders>
              <w:top w:val="single" w:color="auto" w:sz="4" w:space="0"/>
              <w:left w:val="single" w:color="auto" w:sz="4" w:space="0"/>
              <w:bottom w:val="single" w:color="auto" w:sz="4" w:space="0"/>
              <w:right w:val="single" w:color="auto" w:sz="4" w:space="0"/>
            </w:tcBorders>
          </w:tcPr>
          <w:p w14:paraId="0D123D8C">
            <w:pPr>
              <w:spacing w:line="360" w:lineRule="auto"/>
              <w:rPr>
                <w:rFonts w:ascii="宋体" w:hAnsi="宋体" w:cs="宋体"/>
                <w:color w:val="000000" w:themeColor="text1"/>
                <w:sz w:val="24"/>
                <w:szCs w:val="24"/>
                <w:highlight w:val="none"/>
                <w14:textFill>
                  <w14:solidFill>
                    <w14:schemeClr w14:val="tx1"/>
                  </w14:solidFill>
                </w14:textFill>
              </w:rPr>
            </w:pPr>
          </w:p>
        </w:tc>
        <w:tc>
          <w:tcPr>
            <w:tcW w:w="2622" w:type="dxa"/>
            <w:tcBorders>
              <w:top w:val="single" w:color="auto" w:sz="4" w:space="0"/>
              <w:left w:val="single" w:color="auto" w:sz="4" w:space="0"/>
              <w:bottom w:val="single" w:color="auto" w:sz="4" w:space="0"/>
              <w:right w:val="single" w:color="auto" w:sz="4" w:space="0"/>
            </w:tcBorders>
          </w:tcPr>
          <w:p w14:paraId="5E3EDEFC">
            <w:pPr>
              <w:spacing w:line="360" w:lineRule="auto"/>
              <w:rPr>
                <w:rFonts w:ascii="宋体" w:hAnsi="宋体" w:cs="宋体"/>
                <w:color w:val="000000" w:themeColor="text1"/>
                <w:sz w:val="24"/>
                <w:szCs w:val="24"/>
                <w:highlight w:val="none"/>
                <w14:textFill>
                  <w14:solidFill>
                    <w14:schemeClr w14:val="tx1"/>
                  </w14:solidFill>
                </w14:textFill>
              </w:rPr>
            </w:pPr>
          </w:p>
        </w:tc>
      </w:tr>
      <w:tr w14:paraId="1E7D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1" w:type="dxa"/>
            <w:tcBorders>
              <w:top w:val="single" w:color="auto" w:sz="4" w:space="0"/>
              <w:left w:val="single" w:color="auto" w:sz="4" w:space="0"/>
              <w:bottom w:val="single" w:color="auto" w:sz="4" w:space="0"/>
              <w:right w:val="single" w:color="auto" w:sz="4" w:space="0"/>
            </w:tcBorders>
          </w:tcPr>
          <w:p w14:paraId="5855E2CC">
            <w:pPr>
              <w:spacing w:line="360" w:lineRule="auto"/>
              <w:rPr>
                <w:rFonts w:ascii="宋体" w:hAnsi="宋体" w:cs="宋体"/>
                <w:color w:val="000000" w:themeColor="text1"/>
                <w:sz w:val="24"/>
                <w:szCs w:val="24"/>
                <w:highlight w:val="none"/>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14:paraId="40DFFAA1">
            <w:pPr>
              <w:spacing w:line="360" w:lineRule="auto"/>
              <w:rPr>
                <w:rFonts w:ascii="宋体" w:hAnsi="宋体" w:cs="宋体"/>
                <w:color w:val="000000" w:themeColor="text1"/>
                <w:sz w:val="24"/>
                <w:szCs w:val="24"/>
                <w:highlight w:val="none"/>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14:paraId="3CFCEACD">
            <w:pPr>
              <w:spacing w:line="360" w:lineRule="auto"/>
              <w:rPr>
                <w:rFonts w:ascii="宋体" w:hAnsi="宋体" w:cs="宋体"/>
                <w:color w:val="000000" w:themeColor="text1"/>
                <w:sz w:val="24"/>
                <w:szCs w:val="24"/>
                <w:highlight w:val="none"/>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14:paraId="187EC8EB">
            <w:pPr>
              <w:spacing w:line="360" w:lineRule="auto"/>
              <w:rPr>
                <w:rFonts w:ascii="宋体" w:hAnsi="宋体" w:cs="宋体"/>
                <w:color w:val="000000" w:themeColor="text1"/>
                <w:sz w:val="24"/>
                <w:szCs w:val="24"/>
                <w:highlight w:val="none"/>
                <w14:textFill>
                  <w14:solidFill>
                    <w14:schemeClr w14:val="tx1"/>
                  </w14:solidFill>
                </w14:textFill>
              </w:rPr>
            </w:pPr>
          </w:p>
        </w:tc>
        <w:tc>
          <w:tcPr>
            <w:tcW w:w="2068" w:type="dxa"/>
            <w:tcBorders>
              <w:top w:val="single" w:color="auto" w:sz="4" w:space="0"/>
              <w:left w:val="single" w:color="auto" w:sz="4" w:space="0"/>
              <w:bottom w:val="single" w:color="auto" w:sz="4" w:space="0"/>
              <w:right w:val="single" w:color="auto" w:sz="4" w:space="0"/>
            </w:tcBorders>
          </w:tcPr>
          <w:p w14:paraId="287AA3C5">
            <w:pPr>
              <w:spacing w:line="360" w:lineRule="auto"/>
              <w:rPr>
                <w:rFonts w:ascii="宋体" w:hAnsi="宋体" w:cs="宋体"/>
                <w:color w:val="000000" w:themeColor="text1"/>
                <w:sz w:val="24"/>
                <w:szCs w:val="24"/>
                <w:highlight w:val="none"/>
                <w14:textFill>
                  <w14:solidFill>
                    <w14:schemeClr w14:val="tx1"/>
                  </w14:solidFill>
                </w14:textFill>
              </w:rPr>
            </w:pPr>
          </w:p>
        </w:tc>
        <w:tc>
          <w:tcPr>
            <w:tcW w:w="2622" w:type="dxa"/>
            <w:tcBorders>
              <w:top w:val="single" w:color="auto" w:sz="4" w:space="0"/>
              <w:left w:val="single" w:color="auto" w:sz="4" w:space="0"/>
              <w:bottom w:val="single" w:color="auto" w:sz="4" w:space="0"/>
              <w:right w:val="single" w:color="auto" w:sz="4" w:space="0"/>
            </w:tcBorders>
          </w:tcPr>
          <w:p w14:paraId="35B5759F">
            <w:pPr>
              <w:spacing w:line="360" w:lineRule="auto"/>
              <w:rPr>
                <w:rFonts w:ascii="宋体" w:hAnsi="宋体" w:cs="宋体"/>
                <w:color w:val="000000" w:themeColor="text1"/>
                <w:sz w:val="24"/>
                <w:szCs w:val="24"/>
                <w:highlight w:val="none"/>
                <w14:textFill>
                  <w14:solidFill>
                    <w14:schemeClr w14:val="tx1"/>
                  </w14:solidFill>
                </w14:textFill>
              </w:rPr>
            </w:pPr>
          </w:p>
        </w:tc>
      </w:tr>
      <w:tr w14:paraId="65E4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91" w:type="dxa"/>
            <w:tcBorders>
              <w:top w:val="single" w:color="auto" w:sz="4" w:space="0"/>
              <w:left w:val="single" w:color="auto" w:sz="4" w:space="0"/>
              <w:bottom w:val="single" w:color="auto" w:sz="4" w:space="0"/>
              <w:right w:val="single" w:color="auto" w:sz="4" w:space="0"/>
            </w:tcBorders>
          </w:tcPr>
          <w:p w14:paraId="14424054">
            <w:pPr>
              <w:spacing w:line="360" w:lineRule="auto"/>
              <w:rPr>
                <w:rFonts w:ascii="宋体" w:hAnsi="宋体" w:cs="宋体"/>
                <w:color w:val="000000" w:themeColor="text1"/>
                <w:sz w:val="24"/>
                <w:szCs w:val="24"/>
                <w:highlight w:val="none"/>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14:paraId="267B491C">
            <w:pPr>
              <w:spacing w:line="360" w:lineRule="auto"/>
              <w:rPr>
                <w:rFonts w:ascii="宋体" w:hAnsi="宋体" w:cs="宋体"/>
                <w:color w:val="000000" w:themeColor="text1"/>
                <w:sz w:val="24"/>
                <w:szCs w:val="24"/>
                <w:highlight w:val="none"/>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14:paraId="282E8F06">
            <w:pPr>
              <w:spacing w:line="360" w:lineRule="auto"/>
              <w:rPr>
                <w:rFonts w:ascii="宋体" w:hAnsi="宋体" w:cs="宋体"/>
                <w:color w:val="000000" w:themeColor="text1"/>
                <w:sz w:val="24"/>
                <w:szCs w:val="24"/>
                <w:highlight w:val="none"/>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14:paraId="79E1DF22">
            <w:pPr>
              <w:spacing w:line="360" w:lineRule="auto"/>
              <w:rPr>
                <w:rFonts w:ascii="宋体" w:hAnsi="宋体" w:cs="宋体"/>
                <w:color w:val="000000" w:themeColor="text1"/>
                <w:sz w:val="24"/>
                <w:szCs w:val="24"/>
                <w:highlight w:val="none"/>
                <w14:textFill>
                  <w14:solidFill>
                    <w14:schemeClr w14:val="tx1"/>
                  </w14:solidFill>
                </w14:textFill>
              </w:rPr>
            </w:pPr>
          </w:p>
        </w:tc>
        <w:tc>
          <w:tcPr>
            <w:tcW w:w="2068" w:type="dxa"/>
            <w:tcBorders>
              <w:top w:val="single" w:color="auto" w:sz="4" w:space="0"/>
              <w:left w:val="single" w:color="auto" w:sz="4" w:space="0"/>
              <w:bottom w:val="single" w:color="auto" w:sz="4" w:space="0"/>
              <w:right w:val="single" w:color="auto" w:sz="4" w:space="0"/>
            </w:tcBorders>
          </w:tcPr>
          <w:p w14:paraId="449F2C28">
            <w:pPr>
              <w:spacing w:line="360" w:lineRule="auto"/>
              <w:rPr>
                <w:rFonts w:ascii="宋体" w:hAnsi="宋体" w:cs="宋体"/>
                <w:color w:val="000000" w:themeColor="text1"/>
                <w:sz w:val="24"/>
                <w:szCs w:val="24"/>
                <w:highlight w:val="none"/>
                <w14:textFill>
                  <w14:solidFill>
                    <w14:schemeClr w14:val="tx1"/>
                  </w14:solidFill>
                </w14:textFill>
              </w:rPr>
            </w:pPr>
          </w:p>
        </w:tc>
        <w:tc>
          <w:tcPr>
            <w:tcW w:w="2622" w:type="dxa"/>
            <w:tcBorders>
              <w:top w:val="single" w:color="auto" w:sz="4" w:space="0"/>
              <w:left w:val="single" w:color="auto" w:sz="4" w:space="0"/>
              <w:bottom w:val="single" w:color="auto" w:sz="4" w:space="0"/>
              <w:right w:val="single" w:color="auto" w:sz="4" w:space="0"/>
            </w:tcBorders>
          </w:tcPr>
          <w:p w14:paraId="383AC387">
            <w:pPr>
              <w:spacing w:line="360" w:lineRule="auto"/>
              <w:rPr>
                <w:rFonts w:ascii="宋体" w:hAnsi="宋体" w:cs="宋体"/>
                <w:color w:val="000000" w:themeColor="text1"/>
                <w:sz w:val="24"/>
                <w:szCs w:val="24"/>
                <w:highlight w:val="none"/>
                <w14:textFill>
                  <w14:solidFill>
                    <w14:schemeClr w14:val="tx1"/>
                  </w14:solidFill>
                </w14:textFill>
              </w:rPr>
            </w:pPr>
          </w:p>
        </w:tc>
      </w:tr>
    </w:tbl>
    <w:p w14:paraId="1A68C5F6">
      <w:pPr>
        <w:pStyle w:val="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认证证书附后（有效期之内的节能产品、环境标志产品证书）。</w:t>
      </w:r>
    </w:p>
    <w:p w14:paraId="15CDF9B8">
      <w:pPr>
        <w:keepNext w:val="0"/>
        <w:keepLines w:val="0"/>
        <w:pageBreakBefore w:val="0"/>
        <w:widowControl w:val="0"/>
        <w:kinsoku/>
        <w:wordWrap/>
        <w:overflowPunct/>
        <w:topLinePunct w:val="0"/>
        <w:autoSpaceDE/>
        <w:autoSpaceDN/>
        <w:bidi w:val="0"/>
        <w:spacing w:line="360" w:lineRule="auto"/>
        <w:ind w:left="8085" w:leftChars="1050" w:hanging="5880" w:hangingChars="2450"/>
        <w:jc w:val="right"/>
        <w:textAlignment w:val="auto"/>
        <w:rPr>
          <w:rFonts w:hint="eastAsia" w:ascii="宋体" w:hAnsi="宋体" w:cs="宋体"/>
          <w:color w:val="000000" w:themeColor="text1"/>
          <w:sz w:val="24"/>
          <w:szCs w:val="24"/>
          <w:highlight w:val="none"/>
          <w14:textFill>
            <w14:solidFill>
              <w14:schemeClr w14:val="tx1"/>
            </w14:solidFill>
          </w14:textFill>
        </w:rPr>
      </w:pPr>
    </w:p>
    <w:p w14:paraId="4AAC0CEC">
      <w:pPr>
        <w:keepNext w:val="0"/>
        <w:keepLines w:val="0"/>
        <w:pageBreakBefore w:val="0"/>
        <w:widowControl w:val="0"/>
        <w:kinsoku/>
        <w:wordWrap/>
        <w:overflowPunct/>
        <w:topLinePunct w:val="0"/>
        <w:autoSpaceDE/>
        <w:autoSpaceDN/>
        <w:bidi w:val="0"/>
        <w:spacing w:line="360" w:lineRule="auto"/>
        <w:ind w:left="8085" w:leftChars="1050" w:hanging="5880" w:hangingChars="2450"/>
        <w:jc w:val="righ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pacing w:val="20"/>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pacing w:val="20"/>
          <w:sz w:val="24"/>
          <w:szCs w:val="24"/>
          <w:highlight w:val="none"/>
          <w14:textFill>
            <w14:solidFill>
              <w14:schemeClr w14:val="tx1"/>
            </w14:solidFill>
          </w14:textFill>
        </w:rPr>
        <w:t>电子公章</w:t>
      </w:r>
      <w:r>
        <w:rPr>
          <w:rFonts w:hint="eastAsia" w:ascii="宋体" w:hAnsi="宋体" w:cs="宋体"/>
          <w:color w:val="000000" w:themeColor="text1"/>
          <w:sz w:val="24"/>
          <w:szCs w:val="24"/>
          <w:highlight w:val="none"/>
          <w14:textFill>
            <w14:solidFill>
              <w14:schemeClr w14:val="tx1"/>
            </w14:solidFill>
          </w14:textFill>
        </w:rPr>
        <w:t xml:space="preserve">）        </w:t>
      </w:r>
    </w:p>
    <w:p w14:paraId="6D1A81CE">
      <w:pPr>
        <w:pStyle w:val="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3840" w:firstLineChars="1600"/>
        <w:jc w:val="both"/>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日  期：</w:t>
      </w:r>
      <w:r>
        <w:rPr>
          <w:rFonts w:hint="eastAsia"/>
          <w:color w:val="000000" w:themeColor="text1"/>
          <w:highlight w:val="none"/>
          <w14:textFill>
            <w14:solidFill>
              <w14:schemeClr w14:val="tx1"/>
            </w14:solidFill>
          </w14:textFill>
        </w:rPr>
        <w:t xml:space="preserve">   年   月   日</w:t>
      </w:r>
    </w:p>
    <w:p w14:paraId="2F2BEC11">
      <w:pPr>
        <w:spacing w:line="480" w:lineRule="exact"/>
        <w:rPr>
          <w:rFonts w:ascii="宋体" w:hAnsi="宋体" w:cs="宋体"/>
          <w:b/>
          <w:color w:val="000000" w:themeColor="text1"/>
          <w:sz w:val="24"/>
          <w:szCs w:val="24"/>
          <w:highlight w:val="none"/>
          <w14:textFill>
            <w14:solidFill>
              <w14:schemeClr w14:val="tx1"/>
            </w14:solidFill>
          </w14:textFill>
        </w:rPr>
      </w:pPr>
    </w:p>
    <w:p w14:paraId="3A325B11">
      <w:pPr>
        <w:spacing w:line="480" w:lineRule="exact"/>
        <w:rPr>
          <w:rFonts w:ascii="宋体" w:hAnsi="宋体" w:cs="宋体"/>
          <w:b/>
          <w:color w:val="000000" w:themeColor="text1"/>
          <w:sz w:val="24"/>
          <w:szCs w:val="24"/>
          <w:highlight w:val="none"/>
          <w14:textFill>
            <w14:solidFill>
              <w14:schemeClr w14:val="tx1"/>
            </w14:solidFill>
          </w14:textFill>
        </w:rPr>
      </w:pPr>
    </w:p>
    <w:p w14:paraId="550C4493">
      <w:pPr>
        <w:spacing w:line="480" w:lineRule="exact"/>
        <w:rPr>
          <w:rFonts w:ascii="宋体" w:hAnsi="宋体" w:cs="宋体"/>
          <w:b/>
          <w:color w:val="000000" w:themeColor="text1"/>
          <w:sz w:val="24"/>
          <w:szCs w:val="24"/>
          <w:highlight w:val="none"/>
          <w14:textFill>
            <w14:solidFill>
              <w14:schemeClr w14:val="tx1"/>
            </w14:solidFill>
          </w14:textFill>
        </w:rPr>
      </w:pPr>
    </w:p>
    <w:p w14:paraId="609B392F">
      <w:pPr>
        <w:spacing w:line="480" w:lineRule="exact"/>
        <w:rPr>
          <w:rFonts w:ascii="宋体" w:hAnsi="宋体" w:cs="宋体"/>
          <w:b/>
          <w:color w:val="000000" w:themeColor="text1"/>
          <w:sz w:val="24"/>
          <w:szCs w:val="24"/>
          <w:highlight w:val="none"/>
          <w14:textFill>
            <w14:solidFill>
              <w14:schemeClr w14:val="tx1"/>
            </w14:solidFill>
          </w14:textFill>
        </w:rPr>
      </w:pPr>
    </w:p>
    <w:p w14:paraId="1B7F21D3">
      <w:pPr>
        <w:spacing w:line="480" w:lineRule="exact"/>
        <w:rPr>
          <w:rFonts w:ascii="宋体" w:hAnsi="宋体" w:cs="宋体"/>
          <w:b/>
          <w:color w:val="000000" w:themeColor="text1"/>
          <w:sz w:val="24"/>
          <w:szCs w:val="24"/>
          <w:highlight w:val="none"/>
          <w14:textFill>
            <w14:solidFill>
              <w14:schemeClr w14:val="tx1"/>
            </w14:solidFill>
          </w14:textFill>
        </w:rPr>
      </w:pPr>
    </w:p>
    <w:p w14:paraId="71563210">
      <w:pPr>
        <w:spacing w:line="480" w:lineRule="exact"/>
        <w:rPr>
          <w:rFonts w:ascii="宋体" w:hAnsi="宋体" w:cs="宋体"/>
          <w:b/>
          <w:color w:val="000000" w:themeColor="text1"/>
          <w:sz w:val="24"/>
          <w:szCs w:val="24"/>
          <w:highlight w:val="none"/>
          <w14:textFill>
            <w14:solidFill>
              <w14:schemeClr w14:val="tx1"/>
            </w14:solidFill>
          </w14:textFill>
        </w:rPr>
      </w:pPr>
    </w:p>
    <w:p w14:paraId="0E0AF8B2">
      <w:pPr>
        <w:spacing w:line="480" w:lineRule="exact"/>
        <w:rPr>
          <w:rFonts w:ascii="宋体" w:hAnsi="宋体" w:cs="宋体"/>
          <w:b/>
          <w:color w:val="000000" w:themeColor="text1"/>
          <w:sz w:val="24"/>
          <w:szCs w:val="24"/>
          <w:highlight w:val="none"/>
          <w14:textFill>
            <w14:solidFill>
              <w14:schemeClr w14:val="tx1"/>
            </w14:solidFill>
          </w14:textFill>
        </w:rPr>
      </w:pPr>
    </w:p>
    <w:p w14:paraId="7B32FAB4">
      <w:pPr>
        <w:spacing w:line="480" w:lineRule="exact"/>
        <w:rPr>
          <w:rFonts w:ascii="宋体" w:hAnsi="宋体" w:cs="宋体"/>
          <w:b/>
          <w:color w:val="000000" w:themeColor="text1"/>
          <w:sz w:val="24"/>
          <w:szCs w:val="24"/>
          <w:highlight w:val="none"/>
          <w14:textFill>
            <w14:solidFill>
              <w14:schemeClr w14:val="tx1"/>
            </w14:solidFill>
          </w14:textFill>
        </w:rPr>
      </w:pPr>
    </w:p>
    <w:p w14:paraId="62C5B7A8">
      <w:pPr>
        <w:spacing w:line="480" w:lineRule="exact"/>
        <w:rPr>
          <w:rFonts w:ascii="宋体" w:hAnsi="宋体" w:cs="宋体"/>
          <w:b/>
          <w:color w:val="000000" w:themeColor="text1"/>
          <w:sz w:val="24"/>
          <w:szCs w:val="24"/>
          <w:highlight w:val="none"/>
          <w14:textFill>
            <w14:solidFill>
              <w14:schemeClr w14:val="tx1"/>
            </w14:solidFill>
          </w14:textFill>
        </w:rPr>
      </w:pPr>
    </w:p>
    <w:p w14:paraId="02F75E5C">
      <w:pPr>
        <w:spacing w:line="480" w:lineRule="exact"/>
        <w:rPr>
          <w:rFonts w:ascii="宋体" w:hAnsi="宋体" w:cs="宋体"/>
          <w:b/>
          <w:color w:val="000000" w:themeColor="text1"/>
          <w:sz w:val="24"/>
          <w:szCs w:val="24"/>
          <w:highlight w:val="none"/>
          <w14:textFill>
            <w14:solidFill>
              <w14:schemeClr w14:val="tx1"/>
            </w14:solidFill>
          </w14:textFill>
        </w:rPr>
      </w:pPr>
    </w:p>
    <w:p w14:paraId="118E04AB">
      <w:pPr>
        <w:spacing w:line="480" w:lineRule="exact"/>
        <w:rPr>
          <w:rFonts w:ascii="宋体" w:hAnsi="宋体" w:cs="宋体"/>
          <w:b/>
          <w:color w:val="000000" w:themeColor="text1"/>
          <w:sz w:val="24"/>
          <w:szCs w:val="24"/>
          <w:highlight w:val="none"/>
          <w14:textFill>
            <w14:solidFill>
              <w14:schemeClr w14:val="tx1"/>
            </w14:solidFill>
          </w14:textFill>
        </w:rPr>
      </w:pPr>
    </w:p>
    <w:p w14:paraId="464716BF">
      <w:pPr>
        <w:spacing w:line="480" w:lineRule="exact"/>
        <w:rPr>
          <w:rFonts w:ascii="宋体" w:hAnsi="宋体" w:cs="宋体"/>
          <w:b/>
          <w:color w:val="000000" w:themeColor="text1"/>
          <w:sz w:val="24"/>
          <w:szCs w:val="24"/>
          <w:highlight w:val="none"/>
          <w14:textFill>
            <w14:solidFill>
              <w14:schemeClr w14:val="tx1"/>
            </w14:solidFill>
          </w14:textFill>
        </w:rPr>
      </w:pPr>
    </w:p>
    <w:p w14:paraId="53C03326">
      <w:pPr>
        <w:spacing w:line="480" w:lineRule="exact"/>
        <w:rPr>
          <w:rFonts w:ascii="宋体" w:hAnsi="宋体" w:cs="宋体"/>
          <w:b/>
          <w:color w:val="000000" w:themeColor="text1"/>
          <w:sz w:val="24"/>
          <w:szCs w:val="24"/>
          <w:highlight w:val="none"/>
          <w14:textFill>
            <w14:solidFill>
              <w14:schemeClr w14:val="tx1"/>
            </w14:solidFill>
          </w14:textFill>
        </w:rPr>
      </w:pPr>
    </w:p>
    <w:p w14:paraId="2E7BE48B">
      <w:pPr>
        <w:spacing w:line="480" w:lineRule="exact"/>
        <w:rPr>
          <w:rFonts w:ascii="宋体" w:hAnsi="宋体" w:cs="宋体"/>
          <w:b/>
          <w:color w:val="000000" w:themeColor="text1"/>
          <w:sz w:val="24"/>
          <w:szCs w:val="24"/>
          <w:highlight w:val="none"/>
          <w14:textFill>
            <w14:solidFill>
              <w14:schemeClr w14:val="tx1"/>
            </w14:solidFill>
          </w14:textFill>
        </w:rPr>
      </w:pPr>
    </w:p>
    <w:p w14:paraId="1D539294">
      <w:pPr>
        <w:spacing w:line="480" w:lineRule="exact"/>
        <w:rPr>
          <w:rFonts w:ascii="宋体" w:hAnsi="宋体" w:cs="宋体"/>
          <w:b/>
          <w:color w:val="000000" w:themeColor="text1"/>
          <w:sz w:val="24"/>
          <w:szCs w:val="24"/>
          <w:highlight w:val="none"/>
          <w14:textFill>
            <w14:solidFill>
              <w14:schemeClr w14:val="tx1"/>
            </w14:solidFill>
          </w14:textFill>
        </w:rPr>
      </w:pPr>
    </w:p>
    <w:p w14:paraId="1E5320BC">
      <w:pPr>
        <w:spacing w:line="480" w:lineRule="exact"/>
        <w:rPr>
          <w:rFonts w:ascii="宋体" w:hAnsi="宋体" w:cs="宋体"/>
          <w:b/>
          <w:color w:val="000000" w:themeColor="text1"/>
          <w:sz w:val="24"/>
          <w:szCs w:val="24"/>
          <w:highlight w:val="none"/>
          <w14:textFill>
            <w14:solidFill>
              <w14:schemeClr w14:val="tx1"/>
            </w14:solidFill>
          </w14:textFill>
        </w:rPr>
      </w:pPr>
    </w:p>
    <w:p w14:paraId="03ABA484">
      <w:pPr>
        <w:spacing w:line="480" w:lineRule="exact"/>
        <w:rPr>
          <w:rFonts w:ascii="宋体" w:hAnsi="宋体" w:cs="宋体"/>
          <w:b/>
          <w:color w:val="000000" w:themeColor="text1"/>
          <w:sz w:val="24"/>
          <w:szCs w:val="24"/>
          <w:highlight w:val="none"/>
          <w14:textFill>
            <w14:solidFill>
              <w14:schemeClr w14:val="tx1"/>
            </w14:solidFill>
          </w14:textFill>
        </w:rPr>
      </w:pPr>
    </w:p>
    <w:p w14:paraId="1C81367B">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（六）正版软件承诺格式</w:t>
      </w:r>
    </w:p>
    <w:p w14:paraId="3430AA80">
      <w:pPr>
        <w:spacing w:line="480" w:lineRule="exact"/>
        <w:ind w:firstLine="3267" w:firstLineChars="1356"/>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正 版 软 件 承 诺</w:t>
      </w:r>
    </w:p>
    <w:p w14:paraId="4F24DD7B">
      <w:pPr>
        <w:pStyle w:val="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本公司现参与</w:t>
      </w:r>
      <w:r>
        <w:rPr>
          <w:rFonts w:hint="eastAsia"/>
          <w:color w:val="000000" w:themeColor="text1"/>
          <w:spacing w:val="6"/>
          <w:highlight w:val="none"/>
          <w14:textFill>
            <w14:solidFill>
              <w14:schemeClr w14:val="tx1"/>
            </w14:solidFill>
          </w14:textFill>
        </w:rPr>
        <w:t>_________</w:t>
      </w:r>
      <w:r>
        <w:rPr>
          <w:rFonts w:hint="eastAsia"/>
          <w:color w:val="000000" w:themeColor="text1"/>
          <w:highlight w:val="none"/>
          <w14:textFill>
            <w14:solidFill>
              <w14:schemeClr w14:val="tx1"/>
            </w14:solidFill>
          </w14:textFill>
        </w:rPr>
        <w:t>项目（项目编号：</w:t>
      </w:r>
      <w:r>
        <w:rPr>
          <w:rFonts w:hint="eastAsia"/>
          <w:color w:val="000000" w:themeColor="text1"/>
          <w:spacing w:val="6"/>
          <w:highlight w:val="none"/>
          <w14:textFill>
            <w14:solidFill>
              <w14:schemeClr w14:val="tx1"/>
            </w14:solidFill>
          </w14:textFill>
        </w:rPr>
        <w:t>_________</w:t>
      </w:r>
      <w:r>
        <w:rPr>
          <w:rFonts w:hint="eastAsia"/>
          <w:color w:val="000000" w:themeColor="text1"/>
          <w:highlight w:val="none"/>
          <w14:textFill>
            <w14:solidFill>
              <w14:schemeClr w14:val="tx1"/>
            </w14:solidFill>
          </w14:textFill>
        </w:rPr>
        <w:t>）的采购活动，本公司承诺投报的计算机产品预装正版操作系统，投报的硬件产品内的预装软件及投标的成品软件为正版软件。</w:t>
      </w:r>
    </w:p>
    <w:p w14:paraId="11F4B82C">
      <w:pPr>
        <w:pStyle w:val="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如上述声明不真实，愿意按照政府采购有关法律法规的规定接受处罚。</w:t>
      </w:r>
    </w:p>
    <w:p w14:paraId="6B4ECFB7">
      <w:pPr>
        <w:pStyle w:val="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特此声明</w:t>
      </w:r>
    </w:p>
    <w:p w14:paraId="44095E1C">
      <w:pPr>
        <w:keepNext w:val="0"/>
        <w:keepLines w:val="0"/>
        <w:pageBreakBefore w:val="0"/>
        <w:widowControl w:val="0"/>
        <w:kinsoku/>
        <w:wordWrap/>
        <w:overflowPunct/>
        <w:topLinePunct w:val="0"/>
        <w:autoSpaceDE/>
        <w:autoSpaceDN/>
        <w:bidi w:val="0"/>
        <w:snapToGrid w:val="0"/>
        <w:spacing w:line="360" w:lineRule="auto"/>
        <w:ind w:firstLine="3840" w:firstLineChars="16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pacing w:val="20"/>
          <w:sz w:val="24"/>
          <w:szCs w:val="24"/>
          <w:highlight w:val="none"/>
          <w14:textFill>
            <w14:solidFill>
              <w14:schemeClr w14:val="tx1"/>
            </w14:solidFill>
          </w14:textFill>
        </w:rPr>
        <w:t>电子公章</w:t>
      </w:r>
      <w:r>
        <w:rPr>
          <w:rFonts w:hint="eastAsia" w:ascii="宋体" w:hAnsi="宋体" w:cs="宋体"/>
          <w:color w:val="000000" w:themeColor="text1"/>
          <w:sz w:val="24"/>
          <w:szCs w:val="24"/>
          <w:highlight w:val="none"/>
          <w14:textFill>
            <w14:solidFill>
              <w14:schemeClr w14:val="tx1"/>
            </w14:solidFill>
          </w14:textFill>
        </w:rPr>
        <w:t>）</w:t>
      </w:r>
    </w:p>
    <w:p w14:paraId="3F7B3D9F">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日  期：</w:t>
      </w:r>
      <w:r>
        <w:rPr>
          <w:rFonts w:hint="eastAsia" w:ascii="宋体" w:hAnsi="宋体" w:cs="宋体"/>
          <w:color w:val="000000" w:themeColor="text1"/>
          <w:sz w:val="24"/>
          <w:szCs w:val="24"/>
          <w:highlight w:val="none"/>
          <w14:textFill>
            <w14:solidFill>
              <w14:schemeClr w14:val="tx1"/>
            </w14:solidFill>
          </w14:textFill>
        </w:rPr>
        <w:t xml:space="preserve">    年  月  日</w:t>
      </w:r>
    </w:p>
    <w:p w14:paraId="6271FD70">
      <w:pPr>
        <w:spacing w:line="480" w:lineRule="exact"/>
        <w:rPr>
          <w:rFonts w:ascii="宋体" w:hAnsi="宋体" w:cs="宋体"/>
          <w:b/>
          <w:color w:val="000000" w:themeColor="text1"/>
          <w:sz w:val="24"/>
          <w:szCs w:val="24"/>
          <w:highlight w:val="none"/>
          <w14:textFill>
            <w14:solidFill>
              <w14:schemeClr w14:val="tx1"/>
            </w14:solidFill>
          </w14:textFill>
        </w:rPr>
      </w:pPr>
    </w:p>
    <w:p w14:paraId="04E9639E">
      <w:pPr>
        <w:spacing w:line="480" w:lineRule="exact"/>
        <w:rPr>
          <w:rFonts w:ascii="宋体" w:hAnsi="宋体" w:cs="宋体"/>
          <w:b/>
          <w:color w:val="000000" w:themeColor="text1"/>
          <w:sz w:val="24"/>
          <w:szCs w:val="24"/>
          <w:highlight w:val="none"/>
          <w14:textFill>
            <w14:solidFill>
              <w14:schemeClr w14:val="tx1"/>
            </w14:solidFill>
          </w14:textFill>
        </w:rPr>
      </w:pPr>
    </w:p>
    <w:p w14:paraId="607B6ADA">
      <w:pPr>
        <w:spacing w:line="480" w:lineRule="exact"/>
        <w:rPr>
          <w:rFonts w:ascii="宋体" w:hAnsi="宋体" w:cs="宋体"/>
          <w:b/>
          <w:color w:val="000000" w:themeColor="text1"/>
          <w:sz w:val="24"/>
          <w:szCs w:val="24"/>
          <w:highlight w:val="none"/>
          <w14:textFill>
            <w14:solidFill>
              <w14:schemeClr w14:val="tx1"/>
            </w14:solidFill>
          </w14:textFill>
        </w:rPr>
      </w:pPr>
    </w:p>
    <w:p w14:paraId="08AD7025">
      <w:pPr>
        <w:spacing w:line="480" w:lineRule="exact"/>
        <w:rPr>
          <w:rFonts w:ascii="宋体" w:hAnsi="宋体" w:cs="宋体"/>
          <w:b/>
          <w:color w:val="000000" w:themeColor="text1"/>
          <w:sz w:val="24"/>
          <w:szCs w:val="24"/>
          <w:highlight w:val="none"/>
          <w14:textFill>
            <w14:solidFill>
              <w14:schemeClr w14:val="tx1"/>
            </w14:solidFill>
          </w14:textFill>
        </w:rPr>
      </w:pPr>
    </w:p>
    <w:p w14:paraId="7167CE57">
      <w:pPr>
        <w:spacing w:line="480" w:lineRule="exact"/>
        <w:rPr>
          <w:rFonts w:ascii="宋体" w:hAnsi="宋体" w:cs="宋体"/>
          <w:b/>
          <w:color w:val="000000" w:themeColor="text1"/>
          <w:sz w:val="24"/>
          <w:szCs w:val="24"/>
          <w:highlight w:val="none"/>
          <w14:textFill>
            <w14:solidFill>
              <w14:schemeClr w14:val="tx1"/>
            </w14:solidFill>
          </w14:textFill>
        </w:rPr>
      </w:pPr>
    </w:p>
    <w:p w14:paraId="1D274AB7">
      <w:pPr>
        <w:spacing w:line="480" w:lineRule="exact"/>
        <w:rPr>
          <w:rFonts w:ascii="宋体" w:hAnsi="宋体" w:cs="宋体"/>
          <w:b/>
          <w:color w:val="000000" w:themeColor="text1"/>
          <w:sz w:val="24"/>
          <w:szCs w:val="24"/>
          <w:highlight w:val="none"/>
          <w14:textFill>
            <w14:solidFill>
              <w14:schemeClr w14:val="tx1"/>
            </w14:solidFill>
          </w14:textFill>
        </w:rPr>
      </w:pPr>
    </w:p>
    <w:p w14:paraId="41FBE3D1">
      <w:pPr>
        <w:spacing w:line="480" w:lineRule="exact"/>
        <w:rPr>
          <w:rFonts w:ascii="宋体" w:hAnsi="宋体" w:cs="宋体"/>
          <w:b/>
          <w:color w:val="000000" w:themeColor="text1"/>
          <w:sz w:val="24"/>
          <w:szCs w:val="24"/>
          <w:highlight w:val="none"/>
          <w14:textFill>
            <w14:solidFill>
              <w14:schemeClr w14:val="tx1"/>
            </w14:solidFill>
          </w14:textFill>
        </w:rPr>
      </w:pPr>
    </w:p>
    <w:p w14:paraId="315DC1E0">
      <w:pPr>
        <w:spacing w:line="480" w:lineRule="exact"/>
        <w:rPr>
          <w:rFonts w:ascii="宋体" w:hAnsi="宋体" w:cs="宋体"/>
          <w:b/>
          <w:color w:val="000000" w:themeColor="text1"/>
          <w:sz w:val="24"/>
          <w:szCs w:val="24"/>
          <w:highlight w:val="none"/>
          <w14:textFill>
            <w14:solidFill>
              <w14:schemeClr w14:val="tx1"/>
            </w14:solidFill>
          </w14:textFill>
        </w:rPr>
      </w:pPr>
    </w:p>
    <w:p w14:paraId="2BC88144">
      <w:pPr>
        <w:spacing w:line="480" w:lineRule="exact"/>
        <w:rPr>
          <w:rFonts w:ascii="宋体" w:hAnsi="宋体" w:cs="宋体"/>
          <w:b/>
          <w:color w:val="000000" w:themeColor="text1"/>
          <w:sz w:val="24"/>
          <w:szCs w:val="24"/>
          <w:highlight w:val="none"/>
          <w14:textFill>
            <w14:solidFill>
              <w14:schemeClr w14:val="tx1"/>
            </w14:solidFill>
          </w14:textFill>
        </w:rPr>
      </w:pPr>
    </w:p>
    <w:p w14:paraId="7C55C4DD">
      <w:pPr>
        <w:spacing w:line="480" w:lineRule="exact"/>
        <w:rPr>
          <w:rFonts w:ascii="宋体" w:hAnsi="宋体" w:cs="宋体"/>
          <w:b/>
          <w:color w:val="000000" w:themeColor="text1"/>
          <w:sz w:val="24"/>
          <w:szCs w:val="24"/>
          <w:highlight w:val="none"/>
          <w14:textFill>
            <w14:solidFill>
              <w14:schemeClr w14:val="tx1"/>
            </w14:solidFill>
          </w14:textFill>
        </w:rPr>
      </w:pPr>
    </w:p>
    <w:p w14:paraId="014DF354">
      <w:pPr>
        <w:spacing w:line="480" w:lineRule="exact"/>
        <w:rPr>
          <w:rFonts w:ascii="宋体" w:hAnsi="宋体" w:cs="宋体"/>
          <w:b/>
          <w:color w:val="000000" w:themeColor="text1"/>
          <w:sz w:val="24"/>
          <w:szCs w:val="24"/>
          <w:highlight w:val="none"/>
          <w14:textFill>
            <w14:solidFill>
              <w14:schemeClr w14:val="tx1"/>
            </w14:solidFill>
          </w14:textFill>
        </w:rPr>
      </w:pPr>
    </w:p>
    <w:p w14:paraId="765E302D">
      <w:pPr>
        <w:spacing w:line="480" w:lineRule="exact"/>
        <w:rPr>
          <w:rFonts w:ascii="宋体" w:hAnsi="宋体" w:cs="宋体"/>
          <w:b/>
          <w:color w:val="000000" w:themeColor="text1"/>
          <w:sz w:val="24"/>
          <w:szCs w:val="24"/>
          <w:highlight w:val="none"/>
          <w14:textFill>
            <w14:solidFill>
              <w14:schemeClr w14:val="tx1"/>
            </w14:solidFill>
          </w14:textFill>
        </w:rPr>
      </w:pPr>
    </w:p>
    <w:p w14:paraId="4FFDA677">
      <w:pPr>
        <w:spacing w:line="480" w:lineRule="exact"/>
        <w:rPr>
          <w:rFonts w:ascii="宋体" w:hAnsi="宋体" w:cs="宋体"/>
          <w:b/>
          <w:color w:val="000000" w:themeColor="text1"/>
          <w:sz w:val="24"/>
          <w:szCs w:val="24"/>
          <w:highlight w:val="none"/>
          <w14:textFill>
            <w14:solidFill>
              <w14:schemeClr w14:val="tx1"/>
            </w14:solidFill>
          </w14:textFill>
        </w:rPr>
      </w:pPr>
    </w:p>
    <w:p w14:paraId="1074BDFA">
      <w:pPr>
        <w:spacing w:line="480" w:lineRule="exact"/>
        <w:rPr>
          <w:rFonts w:ascii="宋体" w:hAnsi="宋体" w:cs="宋体"/>
          <w:b/>
          <w:color w:val="000000" w:themeColor="text1"/>
          <w:sz w:val="24"/>
          <w:szCs w:val="24"/>
          <w:highlight w:val="none"/>
          <w14:textFill>
            <w14:solidFill>
              <w14:schemeClr w14:val="tx1"/>
            </w14:solidFill>
          </w14:textFill>
        </w:rPr>
      </w:pPr>
    </w:p>
    <w:p w14:paraId="2AA5307B">
      <w:pPr>
        <w:spacing w:line="480" w:lineRule="exact"/>
        <w:rPr>
          <w:rFonts w:ascii="宋体" w:hAnsi="宋体" w:cs="宋体"/>
          <w:b/>
          <w:color w:val="000000" w:themeColor="text1"/>
          <w:sz w:val="24"/>
          <w:szCs w:val="24"/>
          <w:highlight w:val="none"/>
          <w14:textFill>
            <w14:solidFill>
              <w14:schemeClr w14:val="tx1"/>
            </w14:solidFill>
          </w14:textFill>
        </w:rPr>
      </w:pPr>
    </w:p>
    <w:p w14:paraId="38B35C72">
      <w:pPr>
        <w:spacing w:line="480" w:lineRule="exact"/>
        <w:rPr>
          <w:rFonts w:ascii="宋体" w:hAnsi="宋体" w:cs="宋体"/>
          <w:b/>
          <w:color w:val="000000" w:themeColor="text1"/>
          <w:sz w:val="24"/>
          <w:szCs w:val="24"/>
          <w:highlight w:val="none"/>
          <w14:textFill>
            <w14:solidFill>
              <w14:schemeClr w14:val="tx1"/>
            </w14:solidFill>
          </w14:textFill>
        </w:rPr>
      </w:pPr>
    </w:p>
    <w:p w14:paraId="7AF3BF0C">
      <w:pPr>
        <w:spacing w:line="480" w:lineRule="exact"/>
        <w:rPr>
          <w:rFonts w:ascii="宋体" w:hAnsi="宋体" w:cs="宋体"/>
          <w:b/>
          <w:color w:val="000000" w:themeColor="text1"/>
          <w:sz w:val="24"/>
          <w:szCs w:val="24"/>
          <w:highlight w:val="none"/>
          <w14:textFill>
            <w14:solidFill>
              <w14:schemeClr w14:val="tx1"/>
            </w14:solidFill>
          </w14:textFill>
        </w:rPr>
      </w:pPr>
    </w:p>
    <w:p w14:paraId="0B420D39">
      <w:pPr>
        <w:spacing w:line="480" w:lineRule="exact"/>
        <w:rPr>
          <w:rFonts w:ascii="宋体" w:hAnsi="宋体" w:cs="宋体"/>
          <w:b/>
          <w:color w:val="000000" w:themeColor="text1"/>
          <w:sz w:val="24"/>
          <w:szCs w:val="24"/>
          <w:highlight w:val="none"/>
          <w14:textFill>
            <w14:solidFill>
              <w14:schemeClr w14:val="tx1"/>
            </w14:solidFill>
          </w14:textFill>
        </w:rPr>
      </w:pPr>
    </w:p>
    <w:p w14:paraId="40740693">
      <w:pPr>
        <w:spacing w:line="480" w:lineRule="exact"/>
        <w:rPr>
          <w:rFonts w:ascii="宋体" w:hAnsi="宋体" w:cs="宋体"/>
          <w:b/>
          <w:color w:val="000000" w:themeColor="text1"/>
          <w:sz w:val="24"/>
          <w:szCs w:val="24"/>
          <w:highlight w:val="none"/>
          <w14:textFill>
            <w14:solidFill>
              <w14:schemeClr w14:val="tx1"/>
            </w14:solidFill>
          </w14:textFill>
        </w:rPr>
      </w:pPr>
    </w:p>
    <w:p w14:paraId="311016A7">
      <w:pPr>
        <w:spacing w:line="480" w:lineRule="exact"/>
        <w:rPr>
          <w:rFonts w:ascii="宋体" w:hAnsi="宋体" w:cs="宋体"/>
          <w:b/>
          <w:color w:val="000000" w:themeColor="text1"/>
          <w:sz w:val="24"/>
          <w:szCs w:val="24"/>
          <w:highlight w:val="none"/>
          <w14:textFill>
            <w14:solidFill>
              <w14:schemeClr w14:val="tx1"/>
            </w14:solidFill>
          </w14:textFill>
        </w:rPr>
      </w:pPr>
    </w:p>
    <w:p w14:paraId="5651D05E">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（七）信息安全产品说明</w:t>
      </w:r>
    </w:p>
    <w:p w14:paraId="0329B607">
      <w:pPr>
        <w:spacing w:line="360" w:lineRule="exact"/>
        <w:ind w:left="361" w:hanging="361" w:hangingChars="150"/>
        <w:rPr>
          <w:rFonts w:ascii="宋体" w:hAnsi="宋体" w:cs="宋体"/>
          <w:b/>
          <w:color w:val="000000" w:themeColor="text1"/>
          <w:sz w:val="24"/>
          <w:szCs w:val="24"/>
          <w:highlight w:val="none"/>
          <w14:textFill>
            <w14:solidFill>
              <w14:schemeClr w14:val="tx1"/>
            </w14:solidFill>
          </w14:textFill>
        </w:rPr>
      </w:pPr>
    </w:p>
    <w:p w14:paraId="7D0E2D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根据《财政部关于信息安全产品实施政府采购的通知》（财库〔2010〕48号）规定：各级国家机关、事业单位和团体组织使用财政性资金采购信息安全产品的，应当采购经国家认证的信息安全产品。</w:t>
      </w:r>
    </w:p>
    <w:p w14:paraId="56D089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若所投报信息安全产品属于《信息安全产品强制性认证目录》中的产品，须提供有效认证证书扫描件。</w:t>
      </w:r>
    </w:p>
    <w:p w14:paraId="45655B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加盖</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电子公章。</w:t>
      </w:r>
    </w:p>
    <w:p w14:paraId="69720E8F">
      <w:pPr>
        <w:spacing w:line="360" w:lineRule="auto"/>
        <w:rPr>
          <w:rFonts w:ascii="宋体" w:hAnsi="宋体" w:cs="宋体"/>
          <w:b/>
          <w:color w:val="000000" w:themeColor="text1"/>
          <w:sz w:val="24"/>
          <w:szCs w:val="24"/>
          <w:highlight w:val="none"/>
          <w14:textFill>
            <w14:solidFill>
              <w14:schemeClr w14:val="tx1"/>
            </w14:solidFill>
          </w14:textFill>
        </w:rPr>
      </w:pPr>
    </w:p>
    <w:p w14:paraId="780B3933">
      <w:pPr>
        <w:spacing w:line="360" w:lineRule="exact"/>
        <w:ind w:left="361" w:hanging="361" w:hangingChars="150"/>
        <w:rPr>
          <w:rFonts w:ascii="宋体" w:hAnsi="宋体" w:cs="宋体"/>
          <w:b/>
          <w:color w:val="000000" w:themeColor="text1"/>
          <w:sz w:val="24"/>
          <w:szCs w:val="24"/>
          <w:highlight w:val="none"/>
          <w14:textFill>
            <w14:solidFill>
              <w14:schemeClr w14:val="tx1"/>
            </w14:solidFill>
          </w14:textFill>
        </w:rPr>
      </w:pPr>
    </w:p>
    <w:p w14:paraId="7B96A047">
      <w:pPr>
        <w:spacing w:line="360" w:lineRule="exact"/>
        <w:ind w:left="361" w:hanging="361" w:hangingChars="150"/>
        <w:rPr>
          <w:rFonts w:ascii="宋体" w:hAnsi="宋体" w:cs="宋体"/>
          <w:b/>
          <w:color w:val="000000" w:themeColor="text1"/>
          <w:sz w:val="24"/>
          <w:szCs w:val="24"/>
          <w:highlight w:val="none"/>
          <w14:textFill>
            <w14:solidFill>
              <w14:schemeClr w14:val="tx1"/>
            </w14:solidFill>
          </w14:textFill>
        </w:rPr>
      </w:pPr>
    </w:p>
    <w:p w14:paraId="7A42783A">
      <w:pPr>
        <w:spacing w:line="360" w:lineRule="exact"/>
        <w:ind w:left="361" w:hanging="361" w:hangingChars="150"/>
        <w:rPr>
          <w:rFonts w:ascii="宋体" w:hAnsi="宋体" w:cs="宋体"/>
          <w:b/>
          <w:color w:val="000000" w:themeColor="text1"/>
          <w:sz w:val="24"/>
          <w:szCs w:val="24"/>
          <w:highlight w:val="none"/>
          <w14:textFill>
            <w14:solidFill>
              <w14:schemeClr w14:val="tx1"/>
            </w14:solidFill>
          </w14:textFill>
        </w:rPr>
      </w:pPr>
    </w:p>
    <w:p w14:paraId="7075AA4D">
      <w:pPr>
        <w:spacing w:line="360" w:lineRule="exact"/>
        <w:ind w:left="361" w:hanging="361" w:hangingChars="150"/>
        <w:rPr>
          <w:rFonts w:ascii="宋体" w:hAnsi="宋体" w:cs="宋体"/>
          <w:b/>
          <w:color w:val="000000" w:themeColor="text1"/>
          <w:sz w:val="24"/>
          <w:szCs w:val="24"/>
          <w:highlight w:val="none"/>
          <w14:textFill>
            <w14:solidFill>
              <w14:schemeClr w14:val="tx1"/>
            </w14:solidFill>
          </w14:textFill>
        </w:rPr>
      </w:pPr>
    </w:p>
    <w:p w14:paraId="60890CE5">
      <w:pPr>
        <w:spacing w:line="360" w:lineRule="exact"/>
        <w:ind w:left="361" w:hanging="361" w:hangingChars="150"/>
        <w:rPr>
          <w:rFonts w:ascii="宋体" w:hAnsi="宋体" w:cs="宋体"/>
          <w:b/>
          <w:color w:val="000000" w:themeColor="text1"/>
          <w:sz w:val="24"/>
          <w:szCs w:val="24"/>
          <w:highlight w:val="none"/>
          <w14:textFill>
            <w14:solidFill>
              <w14:schemeClr w14:val="tx1"/>
            </w14:solidFill>
          </w14:textFill>
        </w:rPr>
      </w:pPr>
    </w:p>
    <w:p w14:paraId="364433C8">
      <w:pPr>
        <w:spacing w:line="360" w:lineRule="exact"/>
        <w:ind w:left="361" w:hanging="361" w:hangingChars="150"/>
        <w:rPr>
          <w:rFonts w:ascii="宋体" w:hAnsi="宋体" w:cs="宋体"/>
          <w:b/>
          <w:color w:val="000000" w:themeColor="text1"/>
          <w:sz w:val="24"/>
          <w:szCs w:val="24"/>
          <w:highlight w:val="none"/>
          <w14:textFill>
            <w14:solidFill>
              <w14:schemeClr w14:val="tx1"/>
            </w14:solidFill>
          </w14:textFill>
        </w:rPr>
      </w:pPr>
    </w:p>
    <w:p w14:paraId="3C3786B7">
      <w:pPr>
        <w:spacing w:line="360" w:lineRule="exact"/>
        <w:ind w:left="361" w:hanging="361" w:hangingChars="150"/>
        <w:rPr>
          <w:rFonts w:ascii="宋体" w:hAnsi="宋体" w:cs="宋体"/>
          <w:b/>
          <w:color w:val="000000" w:themeColor="text1"/>
          <w:sz w:val="24"/>
          <w:szCs w:val="24"/>
          <w:highlight w:val="none"/>
          <w14:textFill>
            <w14:solidFill>
              <w14:schemeClr w14:val="tx1"/>
            </w14:solidFill>
          </w14:textFill>
        </w:rPr>
      </w:pPr>
    </w:p>
    <w:p w14:paraId="100CCBCD">
      <w:pPr>
        <w:spacing w:line="360" w:lineRule="exact"/>
        <w:ind w:left="361" w:hanging="361" w:hangingChars="150"/>
        <w:rPr>
          <w:rFonts w:ascii="宋体" w:hAnsi="宋体" w:cs="宋体"/>
          <w:b/>
          <w:color w:val="000000" w:themeColor="text1"/>
          <w:sz w:val="24"/>
          <w:szCs w:val="24"/>
          <w:highlight w:val="none"/>
          <w14:textFill>
            <w14:solidFill>
              <w14:schemeClr w14:val="tx1"/>
            </w14:solidFill>
          </w14:textFill>
        </w:rPr>
      </w:pPr>
    </w:p>
    <w:p w14:paraId="7EC55C1C">
      <w:pPr>
        <w:spacing w:line="360" w:lineRule="exact"/>
        <w:ind w:left="361" w:hanging="361" w:hangingChars="150"/>
        <w:rPr>
          <w:rFonts w:ascii="宋体" w:hAnsi="宋体" w:cs="宋体"/>
          <w:b/>
          <w:color w:val="000000" w:themeColor="text1"/>
          <w:sz w:val="24"/>
          <w:szCs w:val="24"/>
          <w:highlight w:val="none"/>
          <w14:textFill>
            <w14:solidFill>
              <w14:schemeClr w14:val="tx1"/>
            </w14:solidFill>
          </w14:textFill>
        </w:rPr>
      </w:pPr>
    </w:p>
    <w:p w14:paraId="204F032C">
      <w:pPr>
        <w:spacing w:line="360" w:lineRule="exact"/>
        <w:ind w:left="361" w:hanging="361" w:hangingChars="150"/>
        <w:rPr>
          <w:rFonts w:ascii="宋体" w:hAnsi="宋体" w:cs="宋体"/>
          <w:b/>
          <w:color w:val="000000" w:themeColor="text1"/>
          <w:sz w:val="24"/>
          <w:szCs w:val="24"/>
          <w:highlight w:val="none"/>
          <w14:textFill>
            <w14:solidFill>
              <w14:schemeClr w14:val="tx1"/>
            </w14:solidFill>
          </w14:textFill>
        </w:rPr>
      </w:pPr>
    </w:p>
    <w:p w14:paraId="43868830">
      <w:pPr>
        <w:spacing w:line="360" w:lineRule="exact"/>
        <w:ind w:left="361" w:hanging="361" w:hangingChars="150"/>
        <w:rPr>
          <w:rFonts w:ascii="宋体" w:hAnsi="宋体" w:cs="宋体"/>
          <w:b/>
          <w:color w:val="000000" w:themeColor="text1"/>
          <w:sz w:val="24"/>
          <w:szCs w:val="24"/>
          <w:highlight w:val="none"/>
          <w14:textFill>
            <w14:solidFill>
              <w14:schemeClr w14:val="tx1"/>
            </w14:solidFill>
          </w14:textFill>
        </w:rPr>
      </w:pPr>
    </w:p>
    <w:p w14:paraId="4A34BF6B">
      <w:pPr>
        <w:spacing w:line="360" w:lineRule="exact"/>
        <w:ind w:left="361" w:hanging="361" w:hangingChars="150"/>
        <w:rPr>
          <w:rFonts w:ascii="宋体" w:hAnsi="宋体" w:cs="宋体"/>
          <w:b/>
          <w:color w:val="000000" w:themeColor="text1"/>
          <w:sz w:val="24"/>
          <w:szCs w:val="24"/>
          <w:highlight w:val="none"/>
          <w14:textFill>
            <w14:solidFill>
              <w14:schemeClr w14:val="tx1"/>
            </w14:solidFill>
          </w14:textFill>
        </w:rPr>
      </w:pPr>
    </w:p>
    <w:p w14:paraId="5D95C174">
      <w:pPr>
        <w:spacing w:line="360" w:lineRule="exact"/>
        <w:ind w:left="361" w:hanging="361" w:hangingChars="150"/>
        <w:rPr>
          <w:rFonts w:ascii="宋体" w:hAnsi="宋体" w:cs="宋体"/>
          <w:b/>
          <w:color w:val="000000" w:themeColor="text1"/>
          <w:sz w:val="24"/>
          <w:szCs w:val="24"/>
          <w:highlight w:val="none"/>
          <w14:textFill>
            <w14:solidFill>
              <w14:schemeClr w14:val="tx1"/>
            </w14:solidFill>
          </w14:textFill>
        </w:rPr>
      </w:pPr>
    </w:p>
    <w:p w14:paraId="7551403C">
      <w:pPr>
        <w:spacing w:line="360" w:lineRule="exact"/>
        <w:ind w:left="361" w:hanging="361" w:hangingChars="150"/>
        <w:rPr>
          <w:rFonts w:ascii="宋体" w:hAnsi="宋体" w:cs="宋体"/>
          <w:b/>
          <w:color w:val="000000" w:themeColor="text1"/>
          <w:sz w:val="24"/>
          <w:szCs w:val="24"/>
          <w:highlight w:val="none"/>
          <w14:textFill>
            <w14:solidFill>
              <w14:schemeClr w14:val="tx1"/>
            </w14:solidFill>
          </w14:textFill>
        </w:rPr>
      </w:pPr>
    </w:p>
    <w:p w14:paraId="33C3396E">
      <w:pPr>
        <w:spacing w:line="360" w:lineRule="exact"/>
        <w:ind w:left="361" w:hanging="361" w:hangingChars="150"/>
        <w:rPr>
          <w:rFonts w:ascii="宋体" w:hAnsi="宋体" w:cs="宋体"/>
          <w:b/>
          <w:color w:val="000000" w:themeColor="text1"/>
          <w:sz w:val="24"/>
          <w:szCs w:val="24"/>
          <w:highlight w:val="none"/>
          <w14:textFill>
            <w14:solidFill>
              <w14:schemeClr w14:val="tx1"/>
            </w14:solidFill>
          </w14:textFill>
        </w:rPr>
      </w:pPr>
    </w:p>
    <w:p w14:paraId="25DE3071">
      <w:pPr>
        <w:spacing w:line="360" w:lineRule="exact"/>
        <w:ind w:left="361" w:hanging="361" w:hangingChars="150"/>
        <w:rPr>
          <w:rFonts w:ascii="宋体" w:hAnsi="宋体" w:cs="宋体"/>
          <w:b/>
          <w:color w:val="000000" w:themeColor="text1"/>
          <w:sz w:val="24"/>
          <w:szCs w:val="24"/>
          <w:highlight w:val="none"/>
          <w14:textFill>
            <w14:solidFill>
              <w14:schemeClr w14:val="tx1"/>
            </w14:solidFill>
          </w14:textFill>
        </w:rPr>
      </w:pPr>
    </w:p>
    <w:p w14:paraId="7E6BB3EA">
      <w:pPr>
        <w:spacing w:line="360" w:lineRule="exact"/>
        <w:ind w:left="361" w:hanging="361" w:hangingChars="150"/>
        <w:rPr>
          <w:rFonts w:ascii="宋体" w:hAnsi="宋体" w:cs="宋体"/>
          <w:b/>
          <w:color w:val="000000" w:themeColor="text1"/>
          <w:sz w:val="24"/>
          <w:szCs w:val="24"/>
          <w:highlight w:val="none"/>
          <w14:textFill>
            <w14:solidFill>
              <w14:schemeClr w14:val="tx1"/>
            </w14:solidFill>
          </w14:textFill>
        </w:rPr>
      </w:pPr>
    </w:p>
    <w:p w14:paraId="1D1A32A8">
      <w:pPr>
        <w:spacing w:line="360" w:lineRule="exact"/>
        <w:ind w:left="361" w:hanging="361" w:hangingChars="150"/>
        <w:rPr>
          <w:rFonts w:ascii="宋体" w:hAnsi="宋体" w:cs="宋体"/>
          <w:b/>
          <w:color w:val="000000" w:themeColor="text1"/>
          <w:sz w:val="24"/>
          <w:szCs w:val="24"/>
          <w:highlight w:val="none"/>
          <w14:textFill>
            <w14:solidFill>
              <w14:schemeClr w14:val="tx1"/>
            </w14:solidFill>
          </w14:textFill>
        </w:rPr>
      </w:pPr>
    </w:p>
    <w:p w14:paraId="3655D777">
      <w:pPr>
        <w:spacing w:line="360" w:lineRule="exact"/>
        <w:ind w:left="361" w:hanging="361" w:hangingChars="150"/>
        <w:rPr>
          <w:rFonts w:ascii="宋体" w:hAnsi="宋体" w:cs="宋体"/>
          <w:b/>
          <w:color w:val="000000" w:themeColor="text1"/>
          <w:sz w:val="24"/>
          <w:szCs w:val="24"/>
          <w:highlight w:val="none"/>
          <w14:textFill>
            <w14:solidFill>
              <w14:schemeClr w14:val="tx1"/>
            </w14:solidFill>
          </w14:textFill>
        </w:rPr>
      </w:pPr>
    </w:p>
    <w:p w14:paraId="42304E00">
      <w:pPr>
        <w:spacing w:line="360" w:lineRule="exact"/>
        <w:ind w:left="361" w:hanging="361" w:hangingChars="150"/>
        <w:rPr>
          <w:rFonts w:ascii="宋体" w:hAnsi="宋体" w:cs="宋体"/>
          <w:b/>
          <w:color w:val="000000" w:themeColor="text1"/>
          <w:sz w:val="24"/>
          <w:szCs w:val="24"/>
          <w:highlight w:val="none"/>
          <w14:textFill>
            <w14:solidFill>
              <w14:schemeClr w14:val="tx1"/>
            </w14:solidFill>
          </w14:textFill>
        </w:rPr>
      </w:pPr>
    </w:p>
    <w:p w14:paraId="6A175772">
      <w:pPr>
        <w:spacing w:line="360" w:lineRule="exact"/>
        <w:ind w:left="361" w:hanging="361" w:hangingChars="150"/>
        <w:rPr>
          <w:rFonts w:ascii="宋体" w:hAnsi="宋体" w:cs="宋体"/>
          <w:b/>
          <w:color w:val="000000" w:themeColor="text1"/>
          <w:sz w:val="24"/>
          <w:szCs w:val="24"/>
          <w:highlight w:val="none"/>
          <w14:textFill>
            <w14:solidFill>
              <w14:schemeClr w14:val="tx1"/>
            </w14:solidFill>
          </w14:textFill>
        </w:rPr>
      </w:pPr>
    </w:p>
    <w:p w14:paraId="6803D331">
      <w:pPr>
        <w:spacing w:line="360" w:lineRule="exact"/>
        <w:ind w:left="361" w:hanging="361" w:hangingChars="150"/>
        <w:rPr>
          <w:rFonts w:ascii="宋体" w:hAnsi="宋体" w:cs="宋体"/>
          <w:b/>
          <w:color w:val="000000" w:themeColor="text1"/>
          <w:sz w:val="24"/>
          <w:szCs w:val="24"/>
          <w:highlight w:val="none"/>
          <w14:textFill>
            <w14:solidFill>
              <w14:schemeClr w14:val="tx1"/>
            </w14:solidFill>
          </w14:textFill>
        </w:rPr>
      </w:pPr>
    </w:p>
    <w:p w14:paraId="410CBEFE">
      <w:pPr>
        <w:spacing w:line="360" w:lineRule="exact"/>
        <w:ind w:left="361" w:hanging="361" w:hangingChars="150"/>
        <w:rPr>
          <w:rFonts w:ascii="宋体" w:hAnsi="宋体" w:cs="宋体"/>
          <w:b/>
          <w:color w:val="000000" w:themeColor="text1"/>
          <w:sz w:val="24"/>
          <w:szCs w:val="24"/>
          <w:highlight w:val="none"/>
          <w14:textFill>
            <w14:solidFill>
              <w14:schemeClr w14:val="tx1"/>
            </w14:solidFill>
          </w14:textFill>
        </w:rPr>
      </w:pPr>
    </w:p>
    <w:p w14:paraId="3E5A068C">
      <w:pPr>
        <w:spacing w:line="360" w:lineRule="exact"/>
        <w:ind w:left="361" w:hanging="361" w:hangingChars="150"/>
        <w:rPr>
          <w:rFonts w:ascii="宋体" w:hAnsi="宋体" w:cs="宋体"/>
          <w:b/>
          <w:color w:val="000000" w:themeColor="text1"/>
          <w:sz w:val="24"/>
          <w:szCs w:val="24"/>
          <w:highlight w:val="none"/>
          <w14:textFill>
            <w14:solidFill>
              <w14:schemeClr w14:val="tx1"/>
            </w14:solidFill>
          </w14:textFill>
        </w:rPr>
      </w:pPr>
    </w:p>
    <w:p w14:paraId="32FDF039">
      <w:pPr>
        <w:spacing w:line="360" w:lineRule="exact"/>
        <w:ind w:left="361" w:hanging="361" w:hangingChars="150"/>
        <w:rPr>
          <w:rFonts w:ascii="宋体" w:hAnsi="宋体" w:cs="宋体"/>
          <w:b/>
          <w:color w:val="000000" w:themeColor="text1"/>
          <w:sz w:val="24"/>
          <w:szCs w:val="24"/>
          <w:highlight w:val="none"/>
          <w14:textFill>
            <w14:solidFill>
              <w14:schemeClr w14:val="tx1"/>
            </w14:solidFill>
          </w14:textFill>
        </w:rPr>
      </w:pPr>
    </w:p>
    <w:p w14:paraId="452BE84E">
      <w:pPr>
        <w:spacing w:line="360" w:lineRule="exact"/>
        <w:ind w:left="361" w:hanging="361" w:hangingChars="150"/>
        <w:rPr>
          <w:rFonts w:ascii="宋体" w:hAnsi="宋体" w:cs="宋体"/>
          <w:b/>
          <w:color w:val="000000" w:themeColor="text1"/>
          <w:sz w:val="24"/>
          <w:szCs w:val="24"/>
          <w:highlight w:val="none"/>
          <w14:textFill>
            <w14:solidFill>
              <w14:schemeClr w14:val="tx1"/>
            </w14:solidFill>
          </w14:textFill>
        </w:rPr>
      </w:pPr>
    </w:p>
    <w:p w14:paraId="17EE8A4E">
      <w:pPr>
        <w:spacing w:line="360" w:lineRule="exact"/>
        <w:rPr>
          <w:rFonts w:ascii="宋体" w:hAnsi="宋体" w:cs="宋体"/>
          <w:b/>
          <w:color w:val="000000" w:themeColor="text1"/>
          <w:sz w:val="24"/>
          <w:szCs w:val="24"/>
          <w:highlight w:val="none"/>
          <w14:textFill>
            <w14:solidFill>
              <w14:schemeClr w14:val="tx1"/>
            </w14:solidFill>
          </w14:textFill>
        </w:rPr>
      </w:pPr>
    </w:p>
    <w:p w14:paraId="0941D530">
      <w:pPr>
        <w:spacing w:line="360" w:lineRule="exact"/>
        <w:ind w:left="361" w:hanging="361" w:hangingChars="15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（八）创新产品或创新服务明细表</w:t>
      </w:r>
    </w:p>
    <w:p w14:paraId="444105FA">
      <w:pPr>
        <w:spacing w:line="360" w:lineRule="exact"/>
        <w:ind w:left="361" w:hanging="361" w:hangingChars="150"/>
        <w:rPr>
          <w:rFonts w:ascii="宋体" w:hAnsi="宋体" w:cs="宋体"/>
          <w:b/>
          <w:color w:val="000000" w:themeColor="text1"/>
          <w:sz w:val="24"/>
          <w:szCs w:val="24"/>
          <w:highlight w:val="none"/>
          <w14:textFill>
            <w14:solidFill>
              <w14:schemeClr w14:val="tx1"/>
            </w14:solidFill>
          </w14:textFill>
        </w:rPr>
      </w:pPr>
    </w:p>
    <w:p w14:paraId="64858446">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pacing w:val="6"/>
          <w:sz w:val="24"/>
          <w:szCs w:val="24"/>
          <w:highlight w:val="none"/>
          <w14:textFill>
            <w14:solidFill>
              <w14:schemeClr w14:val="tx1"/>
            </w14:solidFill>
          </w14:textFill>
        </w:rPr>
        <w:t>创新产品或创新服务明细表</w:t>
      </w:r>
    </w:p>
    <w:p w14:paraId="591D10E5">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项目名称：</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73B98ABA">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项目编号：</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2540B1E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名称：</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02FA787C">
      <w:pPr>
        <w:spacing w:line="360" w:lineRule="auto"/>
        <w:ind w:left="8400" w:hanging="8400" w:hangingChars="35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第</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包                                          </w:t>
      </w:r>
    </w:p>
    <w:p w14:paraId="1BE80C01">
      <w:pPr>
        <w:spacing w:line="360" w:lineRule="auto"/>
        <w:ind w:left="7650" w:leftChars="2500" w:hanging="2400" w:hangingChars="10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货币：人民币/元</w:t>
      </w:r>
    </w:p>
    <w:tbl>
      <w:tblPr>
        <w:tblStyle w:val="60"/>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447"/>
        <w:gridCol w:w="992"/>
        <w:gridCol w:w="1134"/>
        <w:gridCol w:w="1276"/>
        <w:gridCol w:w="708"/>
        <w:gridCol w:w="1134"/>
        <w:gridCol w:w="1630"/>
      </w:tblGrid>
      <w:tr w14:paraId="0F8D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68" w:type="dxa"/>
            <w:vAlign w:val="center"/>
          </w:tcPr>
          <w:p w14:paraId="356D893E">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序号</w:t>
            </w:r>
          </w:p>
        </w:tc>
        <w:tc>
          <w:tcPr>
            <w:tcW w:w="1447" w:type="dxa"/>
            <w:vAlign w:val="center"/>
          </w:tcPr>
          <w:p w14:paraId="010FA2D2">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货物名称</w:t>
            </w:r>
          </w:p>
        </w:tc>
        <w:tc>
          <w:tcPr>
            <w:tcW w:w="992" w:type="dxa"/>
            <w:vAlign w:val="center"/>
          </w:tcPr>
          <w:p w14:paraId="20EAC025">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品牌</w:t>
            </w:r>
          </w:p>
        </w:tc>
        <w:tc>
          <w:tcPr>
            <w:tcW w:w="1134" w:type="dxa"/>
            <w:tcBorders>
              <w:bottom w:val="single" w:color="auto" w:sz="4" w:space="0"/>
            </w:tcBorders>
            <w:vAlign w:val="center"/>
          </w:tcPr>
          <w:p w14:paraId="76975606">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规格型号</w:t>
            </w:r>
          </w:p>
        </w:tc>
        <w:tc>
          <w:tcPr>
            <w:tcW w:w="1276" w:type="dxa"/>
            <w:tcBorders>
              <w:bottom w:val="single" w:color="auto" w:sz="4" w:space="0"/>
            </w:tcBorders>
            <w:vAlign w:val="center"/>
          </w:tcPr>
          <w:p w14:paraId="4E1D544B">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产地及厂家</w:t>
            </w:r>
          </w:p>
        </w:tc>
        <w:tc>
          <w:tcPr>
            <w:tcW w:w="708" w:type="dxa"/>
            <w:tcBorders>
              <w:bottom w:val="single" w:color="auto" w:sz="4" w:space="0"/>
            </w:tcBorders>
            <w:vAlign w:val="center"/>
          </w:tcPr>
          <w:p w14:paraId="236E3661">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数量</w:t>
            </w:r>
          </w:p>
        </w:tc>
        <w:tc>
          <w:tcPr>
            <w:tcW w:w="1134" w:type="dxa"/>
            <w:tcBorders>
              <w:bottom w:val="single" w:color="auto" w:sz="4" w:space="0"/>
            </w:tcBorders>
            <w:vAlign w:val="center"/>
          </w:tcPr>
          <w:p w14:paraId="62B0170E">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单价</w:t>
            </w:r>
          </w:p>
        </w:tc>
        <w:tc>
          <w:tcPr>
            <w:tcW w:w="1630" w:type="dxa"/>
            <w:tcBorders>
              <w:bottom w:val="single" w:color="auto" w:sz="4" w:space="0"/>
            </w:tcBorders>
            <w:vAlign w:val="center"/>
          </w:tcPr>
          <w:p w14:paraId="22A36A1E">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总价</w:t>
            </w:r>
          </w:p>
        </w:tc>
      </w:tr>
      <w:tr w14:paraId="39D6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vAlign w:val="center"/>
          </w:tcPr>
          <w:p w14:paraId="3A782B13">
            <w:pPr>
              <w:spacing w:line="360" w:lineRule="auto"/>
              <w:jc w:val="center"/>
              <w:rPr>
                <w:rFonts w:ascii="宋体" w:hAnsi="宋体" w:cs="宋体"/>
                <w:bCs/>
                <w:color w:val="000000" w:themeColor="text1"/>
                <w:sz w:val="24"/>
                <w:szCs w:val="24"/>
                <w:highlight w:val="none"/>
                <w14:textFill>
                  <w14:solidFill>
                    <w14:schemeClr w14:val="tx1"/>
                  </w14:solidFill>
                </w14:textFill>
              </w:rPr>
            </w:pPr>
          </w:p>
        </w:tc>
        <w:tc>
          <w:tcPr>
            <w:tcW w:w="1447" w:type="dxa"/>
            <w:vAlign w:val="center"/>
          </w:tcPr>
          <w:p w14:paraId="7F9C57FC">
            <w:pPr>
              <w:spacing w:line="360" w:lineRule="auto"/>
              <w:jc w:val="center"/>
              <w:rPr>
                <w:rFonts w:ascii="宋体" w:hAnsi="宋体" w:cs="宋体"/>
                <w:bCs/>
                <w:color w:val="000000" w:themeColor="text1"/>
                <w:sz w:val="24"/>
                <w:szCs w:val="24"/>
                <w:highlight w:val="none"/>
                <w14:textFill>
                  <w14:solidFill>
                    <w14:schemeClr w14:val="tx1"/>
                  </w14:solidFill>
                </w14:textFill>
              </w:rPr>
            </w:pPr>
          </w:p>
        </w:tc>
        <w:tc>
          <w:tcPr>
            <w:tcW w:w="992" w:type="dxa"/>
            <w:vAlign w:val="center"/>
          </w:tcPr>
          <w:p w14:paraId="62723471">
            <w:pPr>
              <w:spacing w:line="360" w:lineRule="auto"/>
              <w:jc w:val="center"/>
              <w:rPr>
                <w:rFonts w:ascii="宋体" w:hAnsi="宋体" w:cs="宋体"/>
                <w:bCs/>
                <w:color w:val="000000" w:themeColor="text1"/>
                <w:sz w:val="24"/>
                <w:szCs w:val="24"/>
                <w:highlight w:val="none"/>
                <w14:textFill>
                  <w14:solidFill>
                    <w14:schemeClr w14:val="tx1"/>
                  </w14:solidFill>
                </w14:textFill>
              </w:rPr>
            </w:pPr>
          </w:p>
        </w:tc>
        <w:tc>
          <w:tcPr>
            <w:tcW w:w="1134" w:type="dxa"/>
            <w:tcBorders>
              <w:top w:val="single" w:color="auto" w:sz="4" w:space="0"/>
              <w:bottom w:val="single" w:color="auto" w:sz="4" w:space="0"/>
            </w:tcBorders>
            <w:vAlign w:val="center"/>
          </w:tcPr>
          <w:p w14:paraId="3631CD95">
            <w:pPr>
              <w:spacing w:line="360" w:lineRule="auto"/>
              <w:jc w:val="center"/>
              <w:rPr>
                <w:rFonts w:ascii="宋体" w:hAnsi="宋体" w:cs="宋体"/>
                <w:bCs/>
                <w:color w:val="000000" w:themeColor="text1"/>
                <w:sz w:val="24"/>
                <w:szCs w:val="24"/>
                <w:highlight w:val="none"/>
                <w:vertAlign w:val="superscript"/>
                <w14:textFill>
                  <w14:solidFill>
                    <w14:schemeClr w14:val="tx1"/>
                  </w14:solidFill>
                </w14:textFill>
              </w:rPr>
            </w:pPr>
          </w:p>
        </w:tc>
        <w:tc>
          <w:tcPr>
            <w:tcW w:w="1276" w:type="dxa"/>
            <w:tcBorders>
              <w:top w:val="single" w:color="auto" w:sz="4" w:space="0"/>
              <w:bottom w:val="single" w:color="auto" w:sz="4" w:space="0"/>
            </w:tcBorders>
            <w:vAlign w:val="center"/>
          </w:tcPr>
          <w:p w14:paraId="5DFB9CD2">
            <w:pPr>
              <w:spacing w:line="360" w:lineRule="auto"/>
              <w:jc w:val="center"/>
              <w:rPr>
                <w:rFonts w:ascii="宋体" w:hAnsi="宋体" w:cs="宋体"/>
                <w:bCs/>
                <w:color w:val="000000" w:themeColor="text1"/>
                <w:sz w:val="24"/>
                <w:szCs w:val="24"/>
                <w:highlight w:val="none"/>
                <w:vertAlign w:val="superscript"/>
                <w14:textFill>
                  <w14:solidFill>
                    <w14:schemeClr w14:val="tx1"/>
                  </w14:solidFill>
                </w14:textFill>
              </w:rPr>
            </w:pPr>
          </w:p>
        </w:tc>
        <w:tc>
          <w:tcPr>
            <w:tcW w:w="708" w:type="dxa"/>
            <w:tcBorders>
              <w:top w:val="single" w:color="auto" w:sz="4" w:space="0"/>
            </w:tcBorders>
            <w:vAlign w:val="center"/>
          </w:tcPr>
          <w:p w14:paraId="05F1F3B5">
            <w:pPr>
              <w:spacing w:line="360" w:lineRule="auto"/>
              <w:jc w:val="center"/>
              <w:rPr>
                <w:rFonts w:ascii="宋体" w:hAnsi="宋体" w:cs="宋体"/>
                <w:bCs/>
                <w:color w:val="000000" w:themeColor="text1"/>
                <w:sz w:val="24"/>
                <w:szCs w:val="24"/>
                <w:highlight w:val="none"/>
                <w14:textFill>
                  <w14:solidFill>
                    <w14:schemeClr w14:val="tx1"/>
                  </w14:solidFill>
                </w14:textFill>
              </w:rPr>
            </w:pPr>
          </w:p>
        </w:tc>
        <w:tc>
          <w:tcPr>
            <w:tcW w:w="1134" w:type="dxa"/>
            <w:tcBorders>
              <w:top w:val="single" w:color="auto" w:sz="4" w:space="0"/>
            </w:tcBorders>
            <w:vAlign w:val="center"/>
          </w:tcPr>
          <w:p w14:paraId="70DBB87B">
            <w:pPr>
              <w:spacing w:line="360" w:lineRule="auto"/>
              <w:jc w:val="center"/>
              <w:rPr>
                <w:rFonts w:ascii="宋体" w:hAnsi="宋体" w:cs="宋体"/>
                <w:bCs/>
                <w:color w:val="000000" w:themeColor="text1"/>
                <w:sz w:val="24"/>
                <w:szCs w:val="24"/>
                <w:highlight w:val="none"/>
                <w14:textFill>
                  <w14:solidFill>
                    <w14:schemeClr w14:val="tx1"/>
                  </w14:solidFill>
                </w14:textFill>
              </w:rPr>
            </w:pPr>
          </w:p>
        </w:tc>
        <w:tc>
          <w:tcPr>
            <w:tcW w:w="1630" w:type="dxa"/>
            <w:tcBorders>
              <w:top w:val="single" w:color="auto" w:sz="4" w:space="0"/>
            </w:tcBorders>
            <w:vAlign w:val="center"/>
          </w:tcPr>
          <w:p w14:paraId="0F808A02">
            <w:pPr>
              <w:spacing w:line="360" w:lineRule="auto"/>
              <w:jc w:val="center"/>
              <w:rPr>
                <w:rFonts w:ascii="宋体" w:hAnsi="宋体" w:cs="宋体"/>
                <w:bCs/>
                <w:color w:val="000000" w:themeColor="text1"/>
                <w:sz w:val="24"/>
                <w:szCs w:val="24"/>
                <w:highlight w:val="none"/>
                <w14:textFill>
                  <w14:solidFill>
                    <w14:schemeClr w14:val="tx1"/>
                  </w14:solidFill>
                </w14:textFill>
              </w:rPr>
            </w:pPr>
          </w:p>
        </w:tc>
      </w:tr>
      <w:tr w14:paraId="0685A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vAlign w:val="center"/>
          </w:tcPr>
          <w:p w14:paraId="37B8262F">
            <w:pPr>
              <w:spacing w:line="360" w:lineRule="auto"/>
              <w:jc w:val="center"/>
              <w:rPr>
                <w:rFonts w:ascii="宋体" w:hAnsi="宋体" w:cs="宋体"/>
                <w:bCs/>
                <w:color w:val="000000" w:themeColor="text1"/>
                <w:sz w:val="24"/>
                <w:szCs w:val="24"/>
                <w:highlight w:val="none"/>
                <w14:textFill>
                  <w14:solidFill>
                    <w14:schemeClr w14:val="tx1"/>
                  </w14:solidFill>
                </w14:textFill>
              </w:rPr>
            </w:pPr>
          </w:p>
        </w:tc>
        <w:tc>
          <w:tcPr>
            <w:tcW w:w="1447" w:type="dxa"/>
            <w:vAlign w:val="center"/>
          </w:tcPr>
          <w:p w14:paraId="57E23FAD">
            <w:pPr>
              <w:spacing w:line="360" w:lineRule="auto"/>
              <w:jc w:val="center"/>
              <w:rPr>
                <w:rFonts w:ascii="宋体" w:hAnsi="宋体" w:cs="宋体"/>
                <w:bCs/>
                <w:color w:val="000000" w:themeColor="text1"/>
                <w:sz w:val="24"/>
                <w:szCs w:val="24"/>
                <w:highlight w:val="none"/>
                <w14:textFill>
                  <w14:solidFill>
                    <w14:schemeClr w14:val="tx1"/>
                  </w14:solidFill>
                </w14:textFill>
              </w:rPr>
            </w:pPr>
          </w:p>
        </w:tc>
        <w:tc>
          <w:tcPr>
            <w:tcW w:w="992" w:type="dxa"/>
            <w:vAlign w:val="center"/>
          </w:tcPr>
          <w:p w14:paraId="5080F4F4">
            <w:pPr>
              <w:spacing w:line="360" w:lineRule="auto"/>
              <w:jc w:val="center"/>
              <w:rPr>
                <w:rFonts w:ascii="宋体" w:hAnsi="宋体" w:cs="宋体"/>
                <w:bCs/>
                <w:color w:val="000000" w:themeColor="text1"/>
                <w:sz w:val="24"/>
                <w:szCs w:val="24"/>
                <w:highlight w:val="none"/>
                <w14:textFill>
                  <w14:solidFill>
                    <w14:schemeClr w14:val="tx1"/>
                  </w14:solidFill>
                </w14:textFill>
              </w:rPr>
            </w:pPr>
          </w:p>
        </w:tc>
        <w:tc>
          <w:tcPr>
            <w:tcW w:w="1134" w:type="dxa"/>
            <w:tcBorders>
              <w:top w:val="single" w:color="auto" w:sz="4" w:space="0"/>
              <w:bottom w:val="single" w:color="auto" w:sz="4" w:space="0"/>
            </w:tcBorders>
            <w:vAlign w:val="center"/>
          </w:tcPr>
          <w:p w14:paraId="27FE915B">
            <w:pPr>
              <w:spacing w:line="360" w:lineRule="auto"/>
              <w:jc w:val="center"/>
              <w:rPr>
                <w:rFonts w:ascii="宋体" w:hAnsi="宋体" w:cs="宋体"/>
                <w:bCs/>
                <w:color w:val="000000" w:themeColor="text1"/>
                <w:sz w:val="24"/>
                <w:szCs w:val="24"/>
                <w:highlight w:val="none"/>
                <w:vertAlign w:val="superscript"/>
                <w14:textFill>
                  <w14:solidFill>
                    <w14:schemeClr w14:val="tx1"/>
                  </w14:solidFill>
                </w14:textFill>
              </w:rPr>
            </w:pPr>
          </w:p>
        </w:tc>
        <w:tc>
          <w:tcPr>
            <w:tcW w:w="1276" w:type="dxa"/>
            <w:tcBorders>
              <w:top w:val="single" w:color="auto" w:sz="4" w:space="0"/>
              <w:bottom w:val="single" w:color="auto" w:sz="4" w:space="0"/>
            </w:tcBorders>
            <w:vAlign w:val="center"/>
          </w:tcPr>
          <w:p w14:paraId="4969F179">
            <w:pPr>
              <w:spacing w:line="360" w:lineRule="auto"/>
              <w:jc w:val="center"/>
              <w:rPr>
                <w:rFonts w:ascii="宋体" w:hAnsi="宋体" w:cs="宋体"/>
                <w:bCs/>
                <w:color w:val="000000" w:themeColor="text1"/>
                <w:sz w:val="24"/>
                <w:szCs w:val="24"/>
                <w:highlight w:val="none"/>
                <w:vertAlign w:val="superscript"/>
                <w14:textFill>
                  <w14:solidFill>
                    <w14:schemeClr w14:val="tx1"/>
                  </w14:solidFill>
                </w14:textFill>
              </w:rPr>
            </w:pPr>
          </w:p>
        </w:tc>
        <w:tc>
          <w:tcPr>
            <w:tcW w:w="708" w:type="dxa"/>
            <w:tcBorders>
              <w:top w:val="single" w:color="auto" w:sz="4" w:space="0"/>
            </w:tcBorders>
            <w:vAlign w:val="center"/>
          </w:tcPr>
          <w:p w14:paraId="687FA6F8">
            <w:pPr>
              <w:spacing w:line="360" w:lineRule="auto"/>
              <w:jc w:val="center"/>
              <w:rPr>
                <w:rFonts w:ascii="宋体" w:hAnsi="宋体" w:cs="宋体"/>
                <w:bCs/>
                <w:color w:val="000000" w:themeColor="text1"/>
                <w:sz w:val="24"/>
                <w:szCs w:val="24"/>
                <w:highlight w:val="none"/>
                <w14:textFill>
                  <w14:solidFill>
                    <w14:schemeClr w14:val="tx1"/>
                  </w14:solidFill>
                </w14:textFill>
              </w:rPr>
            </w:pPr>
          </w:p>
        </w:tc>
        <w:tc>
          <w:tcPr>
            <w:tcW w:w="1134" w:type="dxa"/>
            <w:tcBorders>
              <w:top w:val="single" w:color="auto" w:sz="4" w:space="0"/>
            </w:tcBorders>
            <w:vAlign w:val="center"/>
          </w:tcPr>
          <w:p w14:paraId="3B3F1B93">
            <w:pPr>
              <w:spacing w:line="360" w:lineRule="auto"/>
              <w:jc w:val="center"/>
              <w:rPr>
                <w:rFonts w:ascii="宋体" w:hAnsi="宋体" w:cs="宋体"/>
                <w:bCs/>
                <w:color w:val="000000" w:themeColor="text1"/>
                <w:sz w:val="24"/>
                <w:szCs w:val="24"/>
                <w:highlight w:val="none"/>
                <w14:textFill>
                  <w14:solidFill>
                    <w14:schemeClr w14:val="tx1"/>
                  </w14:solidFill>
                </w14:textFill>
              </w:rPr>
            </w:pPr>
          </w:p>
        </w:tc>
        <w:tc>
          <w:tcPr>
            <w:tcW w:w="1630" w:type="dxa"/>
            <w:tcBorders>
              <w:top w:val="single" w:color="auto" w:sz="4" w:space="0"/>
            </w:tcBorders>
            <w:vAlign w:val="center"/>
          </w:tcPr>
          <w:p w14:paraId="544DD6E7">
            <w:pPr>
              <w:spacing w:line="360" w:lineRule="auto"/>
              <w:jc w:val="center"/>
              <w:rPr>
                <w:rFonts w:ascii="宋体" w:hAnsi="宋体" w:cs="宋体"/>
                <w:bCs/>
                <w:color w:val="000000" w:themeColor="text1"/>
                <w:sz w:val="24"/>
                <w:szCs w:val="24"/>
                <w:highlight w:val="none"/>
                <w14:textFill>
                  <w14:solidFill>
                    <w14:schemeClr w14:val="tx1"/>
                  </w14:solidFill>
                </w14:textFill>
              </w:rPr>
            </w:pPr>
          </w:p>
        </w:tc>
      </w:tr>
      <w:tr w14:paraId="2307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vAlign w:val="center"/>
          </w:tcPr>
          <w:p w14:paraId="6C22565C">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创新产品或创新服务价格合计：</w:t>
            </w:r>
          </w:p>
        </w:tc>
      </w:tr>
    </w:tbl>
    <w:p w14:paraId="6B71D35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说明： </w:t>
      </w:r>
    </w:p>
    <w:p w14:paraId="0F61477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如实填写表格，无相应内容可填的，填写“无”、“未测试”、“没有相应指标”等明确的回答文字，或用“/”来表示。</w:t>
      </w:r>
    </w:p>
    <w:p w14:paraId="78760E0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投报产品包含创新产品或创新服务，需填写此表后，提供《山西省创新产品和服务推荐清单》。</w:t>
      </w:r>
    </w:p>
    <w:p w14:paraId="53A0B9C7">
      <w:pPr>
        <w:spacing w:line="360" w:lineRule="auto"/>
        <w:ind w:left="8085" w:leftChars="1050" w:hanging="5880" w:hangingChars="2450"/>
        <w:jc w:val="righ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pacing w:val="20"/>
          <w:sz w:val="24"/>
          <w:szCs w:val="24"/>
          <w:highlight w:val="none"/>
          <w14:textFill>
            <w14:solidFill>
              <w14:schemeClr w14:val="tx1"/>
            </w14:solidFill>
          </w14:textFill>
        </w:rPr>
        <w:t>电子公章</w:t>
      </w:r>
      <w:r>
        <w:rPr>
          <w:rFonts w:hint="eastAsia" w:ascii="宋体" w:hAnsi="宋体" w:cs="宋体"/>
          <w:color w:val="000000" w:themeColor="text1"/>
          <w:sz w:val="24"/>
          <w:szCs w:val="24"/>
          <w:highlight w:val="none"/>
          <w14:textFill>
            <w14:solidFill>
              <w14:schemeClr w14:val="tx1"/>
            </w14:solidFill>
          </w14:textFill>
        </w:rPr>
        <w:t xml:space="preserve">）        </w:t>
      </w:r>
    </w:p>
    <w:p w14:paraId="584017E0">
      <w:pPr>
        <w:pStyle w:val="54"/>
        <w:widowControl w:val="0"/>
        <w:adjustRightInd w:val="0"/>
        <w:snapToGrid w:val="0"/>
        <w:spacing w:before="0" w:beforeAutospacing="0" w:after="0" w:afterAutospacing="0" w:line="480" w:lineRule="exact"/>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日  期：   </w:t>
      </w:r>
      <w:r>
        <w:rPr>
          <w:rFonts w:hint="eastAsia"/>
          <w:color w:val="000000" w:themeColor="text1"/>
          <w:highlight w:val="none"/>
          <w14:textFill>
            <w14:solidFill>
              <w14:schemeClr w14:val="tx1"/>
            </w14:solidFill>
          </w14:textFill>
        </w:rPr>
        <w:t>年   月   日</w:t>
      </w:r>
    </w:p>
    <w:p w14:paraId="7B5D8F61">
      <w:pPr>
        <w:widowControl/>
        <w:tabs>
          <w:tab w:val="left" w:pos="4000"/>
        </w:tabs>
        <w:spacing w:line="360" w:lineRule="auto"/>
        <w:rPr>
          <w:rFonts w:ascii="宋体" w:hAnsi="宋体" w:cs="宋体"/>
          <w:b/>
          <w:snapToGrid w:val="0"/>
          <w:color w:val="000000" w:themeColor="text1"/>
          <w:sz w:val="24"/>
          <w:szCs w:val="24"/>
          <w:highlight w:val="none"/>
          <w14:textFill>
            <w14:solidFill>
              <w14:schemeClr w14:val="tx1"/>
            </w14:solidFill>
          </w14:textFill>
        </w:rPr>
      </w:pPr>
    </w:p>
    <w:p w14:paraId="6AF19A02">
      <w:pPr>
        <w:snapToGrid w:val="0"/>
        <w:spacing w:line="460" w:lineRule="exact"/>
        <w:ind w:firstLine="560" w:firstLineChars="200"/>
        <w:jc w:val="right"/>
        <w:rPr>
          <w:rFonts w:asciiTheme="minorEastAsia" w:hAnsiTheme="minorEastAsia" w:eastAsiaTheme="minorEastAsia"/>
          <w:color w:val="000000" w:themeColor="text1"/>
          <w:sz w:val="28"/>
          <w:szCs w:val="28"/>
          <w:highlight w:val="none"/>
          <w14:textFill>
            <w14:solidFill>
              <w14:schemeClr w14:val="tx1"/>
            </w14:solidFill>
          </w14:textFill>
        </w:rPr>
      </w:pPr>
    </w:p>
    <w:sectPr>
      <w:headerReference r:id="rId10" w:type="default"/>
      <w:footerReference r:id="rId11" w:type="default"/>
      <w:pgSz w:w="11906" w:h="16838"/>
      <w:pgMar w:top="1474" w:right="1797" w:bottom="1247" w:left="1797" w:header="851" w:footer="851" w:gutter="0"/>
      <w:cols w:space="720" w:num="1"/>
      <w:docGrid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Century">
    <w:altName w:val="Times New Roman"/>
    <w:panose1 w:val="02040604050505020304"/>
    <w:charset w:val="00"/>
    <w:family w:val="roman"/>
    <w:pitch w:val="default"/>
    <w:sig w:usb0="00000000"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Futura Lt">
    <w:altName w:val="Segoe Print"/>
    <w:panose1 w:val="00000000000000000000"/>
    <w:charset w:val="00"/>
    <w:family w:val="auto"/>
    <w:pitch w:val="default"/>
    <w:sig w:usb0="00000000" w:usb1="00000000" w:usb2="00000000" w:usb3="00000000" w:csb0="000001FB"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800002BF" w:usb1="184F6CF8" w:usb2="00000012" w:usb3="00000000" w:csb0="00020001" w:csb1="00000000"/>
  </w:font>
  <w:font w:name="Book Antiqua">
    <w:altName w:val="Segoe Print"/>
    <w:panose1 w:val="02040602050305030304"/>
    <w:charset w:val="00"/>
    <w:family w:val="roman"/>
    <w:pitch w:val="default"/>
    <w:sig w:usb0="00000000" w:usb1="00000000" w:usb2="00000000" w:usb3="00000000" w:csb0="2000009F" w:csb1="DFD70000"/>
  </w:font>
  <w:font w:name="Arial Narrow">
    <w:altName w:val="Arial"/>
    <w:panose1 w:val="020B0606020202030204"/>
    <w:charset w:val="00"/>
    <w:family w:val="swiss"/>
    <w:pitch w:val="default"/>
    <w:sig w:usb0="00000000" w:usb1="00000000" w:usb2="00000000" w:usb3="00000000" w:csb0="2000009F" w:csb1="DFD70000"/>
  </w:font>
  <w:font w:name="方正姚体">
    <w:altName w:val="宋体"/>
    <w:panose1 w:val="02010601030101010101"/>
    <w:charset w:val="86"/>
    <w:family w:val="auto"/>
    <w:pitch w:val="default"/>
    <w:sig w:usb0="00000000" w:usb1="00000000" w:usb2="00000000" w:usb3="00000000" w:csb0="00040000" w:csb1="00000000"/>
  </w:font>
  <w:font w:name="Century Schoolbook">
    <w:altName w:val="Segoe Print"/>
    <w:panose1 w:val="02040604050505020304"/>
    <w:charset w:val="00"/>
    <w:family w:val="roman"/>
    <w:pitch w:val="default"/>
    <w:sig w:usb0="00000000" w:usb1="00000000" w:usb2="00000000" w:usb3="00000000" w:csb0="2000009F" w:csb1="DFD70000"/>
  </w:font>
  <w:font w:name="Helvetica">
    <w:altName w:val="Arial"/>
    <w:panose1 w:val="020B0604020202020204"/>
    <w:charset w:val="00"/>
    <w:family w:val="swiss"/>
    <w:pitch w:val="default"/>
    <w:sig w:usb0="00000000" w:usb1="00000000" w:usb2="00000000" w:usb3="00000000" w:csb0="00000000" w:csb1="00000000"/>
  </w:font>
  <w:font w:name="幼圆">
    <w:altName w:val="宋体"/>
    <w:panose1 w:val="02010509060101010101"/>
    <w:charset w:val="86"/>
    <w:family w:val="modern"/>
    <w:pitch w:val="default"/>
    <w:sig w:usb0="00000000" w:usb1="00000000" w:usb2="00000000" w:usb3="00000000" w:csb0="00040000"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Arial Unicode MS">
    <w:altName w:val="Arial"/>
    <w:panose1 w:val="020B0604020202020204"/>
    <w:charset w:val="00"/>
    <w:family w:val="roman"/>
    <w:pitch w:val="default"/>
    <w:sig w:usb0="00000000" w:usb1="00000000" w:usb2="00000000" w:usb3="00000000" w:csb0="00000001" w:csb1="00000000"/>
  </w:font>
  <w:font w:name="华文行楷">
    <w:altName w:val="微软雅黑"/>
    <w:panose1 w:val="02010800040101010101"/>
    <w:charset w:val="86"/>
    <w:family w:val="auto"/>
    <w:pitch w:val="default"/>
    <w:sig w:usb0="00000000" w:usb1="00000000" w:usb2="00000000" w:usb3="00000000" w:csb0="00040000" w:csb1="00000000"/>
  </w:font>
  <w:font w:name="Latha">
    <w:altName w:val="Segoe Print"/>
    <w:panose1 w:val="020B0604020202020204"/>
    <w:charset w:val="01"/>
    <w:family w:val="roman"/>
    <w:pitch w:val="default"/>
    <w:sig w:usb0="00000000" w:usb1="00000000" w:usb2="00000000" w:usb3="00000000" w:csb0="00000001" w:csb1="00000000"/>
  </w:font>
  <w:font w:name="FZLTHK--GBK1-0-Identity-H">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A5A76">
    <w:pPr>
      <w:pStyle w:val="3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3904A">
    <w:pPr>
      <w:pStyle w:val="3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11FA80D9">
                          <w:pPr>
                            <w:pStyle w:val="3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j4lqh/cBAAAHBAAADgAAAAAAAAABACAAAAAeAQAAZHJzL2Uyb0RvYy54bWxQSwUGAAAA&#10;AAYABgBZAQAAhwUAAAAA&#10;">
              <v:fill on="f" focussize="0,0"/>
              <v:stroke on="f"/>
              <v:imagedata o:title=""/>
              <o:lock v:ext="edit" aspectratio="f"/>
              <v:textbox inset="0mm,0mm,0mm,0mm" style="mso-fit-shape-to-text:t;">
                <w:txbxContent>
                  <w:p w14:paraId="11FA80D9">
                    <w:pPr>
                      <w:pStyle w:val="3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0E3D">
    <w:pPr>
      <w:pStyle w:val="3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BBC2F">
    <w:pPr>
      <w:pStyle w:val="39"/>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6205" cy="139700"/>
              <wp:effectExtent l="0" t="0" r="0" b="0"/>
              <wp:wrapNone/>
              <wp:docPr id="5"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6E70F98B">
                          <w:pPr>
                            <w:pStyle w:val="39"/>
                          </w:pPr>
                          <w:r>
                            <w:fldChar w:fldCharType="begin"/>
                          </w:r>
                          <w:r>
                            <w:instrText xml:space="preserve"> PAGE  \* MERGEFORMAT </w:instrText>
                          </w:r>
                          <w:r>
                            <w:fldChar w:fldCharType="separate"/>
                          </w:r>
                          <w:r>
                            <w:t>45</w:t>
                          </w:r>
                          <w:r>
                            <w:fldChar w:fldCharType="end"/>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1pt;width:9.15pt;mso-position-horizontal:center;mso-position-horizontal-relative:margin;mso-wrap-style:none;z-index:25166438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GLpYU0AAAAAMBAAAPAAAAAAAAAAEAIAAAACIAAABkcnMvZG93bnJldi54bWxQSwEC&#10;FAAUAAAACACHTuJAJLBbO/wBAAAEBAAADgAAAAAAAAABACAAAAAfAQAAZHJzL2Uyb0RvYy54bWxQ&#10;SwUGAAAAAAYABgBZAQAAjQUAAAAA&#10;">
              <v:fill on="f" focussize="0,0"/>
              <v:stroke on="f"/>
              <v:imagedata o:title=""/>
              <o:lock v:ext="edit" aspectratio="f"/>
              <v:textbox inset="0mm,0mm,0mm,0mm" style="mso-fit-shape-to-text:t;">
                <w:txbxContent>
                  <w:p w14:paraId="6E70F98B">
                    <w:pPr>
                      <w:pStyle w:val="39"/>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B8404">
    <w:pPr>
      <w:pStyle w:val="3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00A3AF">
                          <w:pPr>
                            <w:pStyle w:val="3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200A3AF">
                    <w:pPr>
                      <w:pStyle w:val="39"/>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304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04800" cy="1828800"/>
                      </a:xfrm>
                      <a:prstGeom prst="rect">
                        <a:avLst/>
                      </a:prstGeom>
                      <a:noFill/>
                      <a:ln>
                        <a:noFill/>
                      </a:ln>
                    </wps:spPr>
                    <wps:txbx>
                      <w:txbxContent>
                        <w:p w14:paraId="103AB549"/>
                      </w:txbxContent>
                    </wps:txbx>
                    <wps:bodyPr lIns="0" tIns="0" rIns="0" bIns="0" upright="0">
                      <a:spAutoFit/>
                    </wps:bodyPr>
                  </wps:wsp>
                </a:graphicData>
              </a:graphic>
            </wp:anchor>
          </w:drawing>
        </mc:Choice>
        <mc:Fallback>
          <w:pict>
            <v:shape id="_x0000_s1026" o:spid="_x0000_s1026" o:spt="202" type="#_x0000_t202" style="position:absolute;left:0pt;margin-top:0pt;height:144pt;width:24pt;mso-position-horizontal:center;mso-position-horizontal-relative:margin;z-index:251662336;mso-width-relative:page;mso-height-relative:page;" filled="f" stroked="f" coordsize="21600,21600" o:gfxdata="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h7sCPRAAAABAEAAA8AAAAAAAAAAQAgAAAAIgAAAGRycy9kb3ducmV2LnhtbFBL&#10;AQIUABQAAAAIAIdO4kBBgeX0xAEAAIwDAAAOAAAAAAAAAAEAIAAAACABAABkcnMvZTJvRG9jLnht&#10;bFBLBQYAAAAABgAGAFkBAABWBQAAAAA=&#10;">
              <v:fill on="f" focussize="0,0"/>
              <v:stroke on="f"/>
              <v:imagedata o:title=""/>
              <o:lock v:ext="edit" aspectratio="f"/>
              <v:textbox inset="0mm,0mm,0mm,0mm" style="mso-fit-shape-to-text:t;">
                <w:txbxContent>
                  <w:p w14:paraId="103AB549"/>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58D27E">
                          <w:pPr>
                            <w:pStyle w:val="39"/>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358D27E">
                    <w:pPr>
                      <w:pStyle w:val="39"/>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046E8">
    <w:pPr>
      <w:pStyle w:val="39"/>
      <w:ind w:right="720" w:firstLine="180" w:firstLineChars="10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73990" cy="139700"/>
              <wp:effectExtent l="0" t="0" r="0" b="0"/>
              <wp:wrapNone/>
              <wp:docPr id="16" name="Text Box 1033"/>
              <wp:cNvGraphicFramePr/>
              <a:graphic xmlns:a="http://schemas.openxmlformats.org/drawingml/2006/main">
                <a:graphicData uri="http://schemas.microsoft.com/office/word/2010/wordprocessingShape">
                  <wps:wsp>
                    <wps:cNvSpPr txBox="1">
                      <a:spLocks noChangeArrowheads="1"/>
                    </wps:cNvSpPr>
                    <wps:spPr bwMode="auto">
                      <a:xfrm>
                        <a:off x="0" y="0"/>
                        <a:ext cx="173990" cy="139700"/>
                      </a:xfrm>
                      <a:prstGeom prst="rect">
                        <a:avLst/>
                      </a:prstGeom>
                      <a:noFill/>
                      <a:ln>
                        <a:noFill/>
                      </a:ln>
                    </wps:spPr>
                    <wps:txbx>
                      <w:txbxContent>
                        <w:p w14:paraId="75D5808A">
                          <w:pPr>
                            <w:pStyle w:val="39"/>
                          </w:pPr>
                          <w:r>
                            <w:fldChar w:fldCharType="begin"/>
                          </w:r>
                          <w:r>
                            <w:instrText xml:space="preserve"> PAGE  \* MERGEFORMAT </w:instrText>
                          </w:r>
                          <w:r>
                            <w:fldChar w:fldCharType="separate"/>
                          </w:r>
                          <w:r>
                            <w:t>134</w:t>
                          </w:r>
                          <w:r>
                            <w:fldChar w:fldCharType="end"/>
                          </w:r>
                        </w:p>
                      </w:txbxContent>
                    </wps:txbx>
                    <wps:bodyPr rot="0" vert="horz" wrap="none" lIns="0" tIns="0" rIns="0" bIns="0" anchor="t" anchorCtr="0" upright="1">
                      <a:spAutoFit/>
                    </wps:bodyPr>
                  </wps:wsp>
                </a:graphicData>
              </a:graphic>
            </wp:anchor>
          </w:drawing>
        </mc:Choice>
        <mc:Fallback>
          <w:pict>
            <v:shape id="Text Box 1033" o:spid="_x0000_s1026" o:spt="202" type="#_x0000_t202" style="position:absolute;left:0pt;margin-top:0pt;height:11pt;width:13.7pt;mso-position-horizontal:center;mso-position-horizontal-relative:margin;mso-wrap-style:none;z-index:251660288;mso-width-relative:page;mso-height-relative:page;" filled="f" stroked="f" coordsize="21600,21600" o:gfxdata="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XGO1q0AAAAAMBAAAPAAAAAAAAAAEAIAAAACIAAABkcnMvZG93bnJldi54bWxQSwEC&#10;FAAUAAAACACHTuJAZAoohvwBAAAFBAAADgAAAAAAAAABACAAAAAfAQAAZHJzL2Uyb0RvYy54bWxQ&#10;SwUGAAAAAAYABgBZAQAAjQUAAAAA&#10;">
              <v:fill on="f" focussize="0,0"/>
              <v:stroke on="f"/>
              <v:imagedata o:title=""/>
              <o:lock v:ext="edit" aspectratio="f"/>
              <v:textbox inset="0mm,0mm,0mm,0mm" style="mso-fit-shape-to-text:t;">
                <w:txbxContent>
                  <w:p w14:paraId="75D5808A">
                    <w:pPr>
                      <w:pStyle w:val="39"/>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7C716">
    <w:pPr>
      <w:pStyle w:val="41"/>
      <w:pBdr>
        <w:bottom w:val="none" w:color="auto" w:sz="0" w:space="1"/>
      </w:pBdr>
      <w:jc w:val="both"/>
      <w:rPr>
        <w:rFonts w:ascii="宋体" w:hAnsi="宋体" w:cs="宋体"/>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FACC4">
    <w:pPr>
      <w:pStyle w:val="41"/>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F1C1E">
    <w:pPr>
      <w:pStyle w:val="4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ED393"/>
    <w:multiLevelType w:val="singleLevel"/>
    <w:tmpl w:val="919ED393"/>
    <w:lvl w:ilvl="0" w:tentative="0">
      <w:start w:val="4"/>
      <w:numFmt w:val="decimal"/>
      <w:lvlText w:val="%1."/>
      <w:lvlJc w:val="left"/>
      <w:pPr>
        <w:tabs>
          <w:tab w:val="left" w:pos="312"/>
        </w:tabs>
      </w:pPr>
    </w:lvl>
  </w:abstractNum>
  <w:abstractNum w:abstractNumId="1">
    <w:nsid w:val="B6AC2232"/>
    <w:multiLevelType w:val="singleLevel"/>
    <w:tmpl w:val="B6AC2232"/>
    <w:lvl w:ilvl="0" w:tentative="0">
      <w:start w:val="1"/>
      <w:numFmt w:val="chineseCounting"/>
      <w:suff w:val="nothing"/>
      <w:lvlText w:val="%1、"/>
      <w:lvlJc w:val="left"/>
      <w:rPr>
        <w:rFonts w:hint="eastAsia"/>
      </w:rPr>
    </w:lvl>
  </w:abstractNum>
  <w:abstractNum w:abstractNumId="2">
    <w:nsid w:val="BF67DE8B"/>
    <w:multiLevelType w:val="singleLevel"/>
    <w:tmpl w:val="BF67DE8B"/>
    <w:lvl w:ilvl="0" w:tentative="0">
      <w:start w:val="5"/>
      <w:numFmt w:val="chineseCounting"/>
      <w:suff w:val="nothing"/>
      <w:lvlText w:val="（%1）"/>
      <w:lvlJc w:val="left"/>
      <w:rPr>
        <w:rFonts w:hint="eastAsia"/>
      </w:rPr>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FFEFC674"/>
    <w:multiLevelType w:val="singleLevel"/>
    <w:tmpl w:val="FFEFC674"/>
    <w:lvl w:ilvl="0" w:tentative="0">
      <w:start w:val="1"/>
      <w:numFmt w:val="decimal"/>
      <w:suff w:val="nothing"/>
      <w:lvlText w:val="（%1）"/>
      <w:lvlJc w:val="left"/>
    </w:lvl>
  </w:abstractNum>
  <w:abstractNum w:abstractNumId="5">
    <w:nsid w:val="FFFFFF7E"/>
    <w:multiLevelType w:val="singleLevel"/>
    <w:tmpl w:val="FFFFFF7E"/>
    <w:lvl w:ilvl="0" w:tentative="0">
      <w:start w:val="1"/>
      <w:numFmt w:val="decimal"/>
      <w:pStyle w:val="27"/>
      <w:lvlText w:val="%1."/>
      <w:lvlJc w:val="left"/>
      <w:pPr>
        <w:tabs>
          <w:tab w:val="left" w:pos="1200"/>
        </w:tabs>
        <w:ind w:left="1200" w:hanging="360"/>
      </w:pPr>
    </w:lvl>
  </w:abstractNum>
  <w:abstractNum w:abstractNumId="6">
    <w:nsid w:val="FFFFFF80"/>
    <w:multiLevelType w:val="singleLevel"/>
    <w:tmpl w:val="FFFFFF80"/>
    <w:lvl w:ilvl="0" w:tentative="0">
      <w:start w:val="1"/>
      <w:numFmt w:val="bullet"/>
      <w:pStyle w:val="33"/>
      <w:lvlText w:val=""/>
      <w:lvlJc w:val="left"/>
      <w:pPr>
        <w:tabs>
          <w:tab w:val="left" w:pos="2182"/>
        </w:tabs>
        <w:ind w:left="2182" w:hanging="360"/>
      </w:pPr>
      <w:rPr>
        <w:rFonts w:hint="default" w:ascii="Wingdings" w:hAnsi="Wingdings"/>
      </w:rPr>
    </w:lvl>
  </w:abstractNum>
  <w:abstractNum w:abstractNumId="7">
    <w:nsid w:val="FFFFFF81"/>
    <w:multiLevelType w:val="singleLevel"/>
    <w:tmpl w:val="FFFFFF81"/>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8">
    <w:nsid w:val="0000000C"/>
    <w:multiLevelType w:val="singleLevel"/>
    <w:tmpl w:val="0000000C"/>
    <w:lvl w:ilvl="0" w:tentative="0">
      <w:start w:val="1"/>
      <w:numFmt w:val="decimal"/>
      <w:suff w:val="nothing"/>
      <w:lvlText w:val="（%1）"/>
      <w:lvlJc w:val="left"/>
    </w:lvl>
  </w:abstractNum>
  <w:abstractNum w:abstractNumId="9">
    <w:nsid w:val="0000001F"/>
    <w:multiLevelType w:val="multilevel"/>
    <w:tmpl w:val="0000001F"/>
    <w:lvl w:ilvl="0" w:tentative="0">
      <w:start w:val="1"/>
      <w:numFmt w:val="decimal"/>
      <w:pStyle w:val="728"/>
      <w:lvlText w:val="图%1."/>
      <w:lvlJc w:val="left"/>
      <w:pPr>
        <w:tabs>
          <w:tab w:val="left" w:pos="420"/>
        </w:tabs>
        <w:ind w:left="420"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ascii="宋体" w:hAnsi="宋体"/>
      </w:rPr>
    </w:lvl>
    <w:lvl w:ilvl="3" w:tentative="0">
      <w:start w:val="1"/>
      <w:numFmt w:val="decimalFullWidth"/>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24"/>
    <w:multiLevelType w:val="multilevel"/>
    <w:tmpl w:val="00000024"/>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542"/>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9B6D4D"/>
    <w:multiLevelType w:val="multilevel"/>
    <w:tmpl w:val="009B6D4D"/>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lowerRoman"/>
      <w:lvlText w:val="%3."/>
      <w:lvlJc w:val="right"/>
      <w:pPr>
        <w:tabs>
          <w:tab w:val="left" w:pos="1620"/>
        </w:tabs>
        <w:ind w:left="1620" w:hanging="420"/>
      </w:pPr>
    </w:lvl>
    <w:lvl w:ilvl="3" w:tentative="0">
      <w:start w:val="1"/>
      <w:numFmt w:val="decimal"/>
      <w:pStyle w:val="438"/>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2">
    <w:nsid w:val="0140280B"/>
    <w:multiLevelType w:val="multilevel"/>
    <w:tmpl w:val="0140280B"/>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pStyle w:val="588"/>
      <w:lvlText w:val=""/>
      <w:lvlJc w:val="left"/>
      <w:pPr>
        <w:tabs>
          <w:tab w:val="left" w:pos="1680"/>
        </w:tabs>
        <w:ind w:left="1680" w:hanging="420"/>
      </w:pPr>
      <w:rPr>
        <w:rFonts w:hint="default" w:ascii="Wingdings" w:hAnsi="Wingdings"/>
        <w:color w:val="000000"/>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01EE354D"/>
    <w:multiLevelType w:val="multilevel"/>
    <w:tmpl w:val="01EE354D"/>
    <w:lvl w:ilvl="0" w:tentative="0">
      <w:start w:val="1"/>
      <w:numFmt w:val="decimal"/>
      <w:pStyle w:val="658"/>
      <w:lvlText w:val="%1."/>
      <w:lvlJc w:val="left"/>
      <w:pPr>
        <w:ind w:left="420" w:hanging="420"/>
      </w:pPr>
      <w:rPr>
        <w:rFonts w:hint="eastAsia"/>
      </w:rPr>
    </w:lvl>
    <w:lvl w:ilvl="1" w:tentative="0">
      <w:start w:val="1"/>
      <w:numFmt w:val="lowerLetter"/>
      <w:pStyle w:val="735"/>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098F9F18"/>
    <w:multiLevelType w:val="singleLevel"/>
    <w:tmpl w:val="098F9F18"/>
    <w:lvl w:ilvl="0" w:tentative="0">
      <w:start w:val="3"/>
      <w:numFmt w:val="decimal"/>
      <w:suff w:val="nothing"/>
      <w:lvlText w:val="%1、"/>
      <w:lvlJc w:val="left"/>
    </w:lvl>
  </w:abstractNum>
  <w:abstractNum w:abstractNumId="15">
    <w:nsid w:val="13D91EA9"/>
    <w:multiLevelType w:val="multilevel"/>
    <w:tmpl w:val="13D91EA9"/>
    <w:lvl w:ilvl="0" w:tentative="0">
      <w:start w:val="1"/>
      <w:numFmt w:val="decimal"/>
      <w:pStyle w:val="493"/>
      <w:lvlText w:val="%1."/>
      <w:lvlJc w:val="left"/>
      <w:pPr>
        <w:ind w:left="425" w:hanging="425"/>
      </w:pPr>
    </w:lvl>
    <w:lvl w:ilvl="1" w:tentative="0">
      <w:start w:val="1"/>
      <w:numFmt w:val="decimal"/>
      <w:pStyle w:val="789"/>
      <w:lvlText w:val="%1.%2."/>
      <w:lvlJc w:val="left"/>
      <w:pPr>
        <w:ind w:left="567" w:hanging="567"/>
      </w:pPr>
    </w:lvl>
    <w:lvl w:ilvl="2" w:tentative="0">
      <w:start w:val="1"/>
      <w:numFmt w:val="decimal"/>
      <w:pStyle w:val="745"/>
      <w:lvlText w:val="%1.%2.%3."/>
      <w:lvlJc w:val="left"/>
      <w:pPr>
        <w:ind w:left="709" w:hanging="709"/>
      </w:pPr>
    </w:lvl>
    <w:lvl w:ilvl="3" w:tentative="0">
      <w:start w:val="1"/>
      <w:numFmt w:val="decimal"/>
      <w:pStyle w:val="332"/>
      <w:lvlText w:val="%1.%2.%3.%4."/>
      <w:lvlJc w:val="left"/>
      <w:pPr>
        <w:ind w:left="851" w:hanging="851"/>
      </w:pPr>
    </w:lvl>
    <w:lvl w:ilvl="4" w:tentative="0">
      <w:start w:val="1"/>
      <w:numFmt w:val="decimal"/>
      <w:pStyle w:val="802"/>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6">
    <w:nsid w:val="18A777E8"/>
    <w:multiLevelType w:val="multilevel"/>
    <w:tmpl w:val="18A777E8"/>
    <w:lvl w:ilvl="0" w:tentative="0">
      <w:start w:val="1"/>
      <w:numFmt w:val="decimal"/>
      <w:pStyle w:val="37"/>
      <w:suff w:val="nothing"/>
      <w:lvlText w:val="%1."/>
      <w:lvlJc w:val="left"/>
      <w:pPr>
        <w:ind w:left="0" w:firstLine="0"/>
      </w:pPr>
      <w:rPr>
        <w:rFonts w:hint="eastAsia"/>
        <w:b/>
        <w:i w:val="0"/>
        <w:sz w:val="32"/>
        <w:szCs w:val="32"/>
      </w:rPr>
    </w:lvl>
    <w:lvl w:ilvl="1" w:tentative="0">
      <w:start w:val="0"/>
      <w:numFmt w:val="decimal"/>
      <w:pStyle w:val="437"/>
      <w:suff w:val="nothing"/>
      <w:lvlText w:val="%1.%2."/>
      <w:lvlJc w:val="left"/>
      <w:pPr>
        <w:ind w:left="380" w:hanging="380"/>
      </w:pPr>
      <w:rPr>
        <w:rFonts w:hint="eastAsia"/>
        <w:b/>
        <w:i w:val="0"/>
        <w:sz w:val="28"/>
        <w:szCs w:val="28"/>
      </w:rPr>
    </w:lvl>
    <w:lvl w:ilvl="2" w:tentative="0">
      <w:start w:val="1"/>
      <w:numFmt w:val="decimal"/>
      <w:pStyle w:val="487"/>
      <w:suff w:val="nothing"/>
      <w:lvlText w:val="%1.%2.%3."/>
      <w:lvlJc w:val="left"/>
      <w:pPr>
        <w:ind w:left="0" w:firstLine="0"/>
      </w:pPr>
      <w:rPr>
        <w:rFonts w:hint="eastAsia"/>
        <w:b/>
        <w:i w:val="0"/>
        <w:sz w:val="24"/>
        <w:szCs w:val="24"/>
      </w:rPr>
    </w:lvl>
    <w:lvl w:ilvl="3" w:tentative="0">
      <w:start w:val="1"/>
      <w:numFmt w:val="decimal"/>
      <w:pStyle w:val="645"/>
      <w:suff w:val="nothing"/>
      <w:lvlText w:val="%1.%2.%3.%4."/>
      <w:lvlJc w:val="left"/>
      <w:pPr>
        <w:ind w:left="0" w:firstLine="0"/>
      </w:pPr>
      <w:rPr>
        <w:rFonts w:hint="eastAsia"/>
        <w:b/>
        <w:i w:val="0"/>
        <w:sz w:val="21"/>
        <w:szCs w:val="21"/>
      </w:rPr>
    </w:lvl>
    <w:lvl w:ilvl="4" w:tentative="0">
      <w:start w:val="1"/>
      <w:numFmt w:val="decimal"/>
      <w:lvlText w:val="%1.%2.%3.%4.%5."/>
      <w:lvlJc w:val="left"/>
      <w:pPr>
        <w:tabs>
          <w:tab w:val="left" w:pos="9067"/>
        </w:tabs>
        <w:ind w:left="9067" w:hanging="992"/>
      </w:pPr>
      <w:rPr>
        <w:rFonts w:hint="eastAsia"/>
      </w:rPr>
    </w:lvl>
    <w:lvl w:ilvl="5" w:tentative="0">
      <w:start w:val="1"/>
      <w:numFmt w:val="decimal"/>
      <w:lvlText w:val="%1.%2.%3.%4.%5.%6."/>
      <w:lvlJc w:val="left"/>
      <w:pPr>
        <w:tabs>
          <w:tab w:val="left" w:pos="9209"/>
        </w:tabs>
        <w:ind w:left="9209" w:hanging="1134"/>
      </w:pPr>
      <w:rPr>
        <w:rFonts w:hint="eastAsia"/>
      </w:rPr>
    </w:lvl>
    <w:lvl w:ilvl="6" w:tentative="0">
      <w:start w:val="1"/>
      <w:numFmt w:val="decimal"/>
      <w:lvlText w:val="%1.%2.%3.%4.%5.%6.%7."/>
      <w:lvlJc w:val="left"/>
      <w:pPr>
        <w:tabs>
          <w:tab w:val="left" w:pos="9351"/>
        </w:tabs>
        <w:ind w:left="9351" w:hanging="1276"/>
      </w:pPr>
      <w:rPr>
        <w:rFonts w:hint="eastAsia"/>
      </w:rPr>
    </w:lvl>
    <w:lvl w:ilvl="7" w:tentative="0">
      <w:start w:val="1"/>
      <w:numFmt w:val="decimal"/>
      <w:lvlText w:val="%1.%2.%3.%4.%5.%6.%7.%8."/>
      <w:lvlJc w:val="left"/>
      <w:pPr>
        <w:tabs>
          <w:tab w:val="left" w:pos="9493"/>
        </w:tabs>
        <w:ind w:left="9493" w:hanging="1418"/>
      </w:pPr>
      <w:rPr>
        <w:rFonts w:hint="eastAsia"/>
      </w:rPr>
    </w:lvl>
    <w:lvl w:ilvl="8" w:tentative="0">
      <w:start w:val="1"/>
      <w:numFmt w:val="decimal"/>
      <w:lvlText w:val="%1.%2.%3.%4.%5.%6.%7.%8.%9."/>
      <w:lvlJc w:val="left"/>
      <w:pPr>
        <w:tabs>
          <w:tab w:val="left" w:pos="9634"/>
        </w:tabs>
        <w:ind w:left="9634" w:hanging="1559"/>
      </w:pPr>
      <w:rPr>
        <w:rFonts w:hint="eastAsia"/>
      </w:rPr>
    </w:lvl>
  </w:abstractNum>
  <w:abstractNum w:abstractNumId="17">
    <w:nsid w:val="1B9E447F"/>
    <w:multiLevelType w:val="multilevel"/>
    <w:tmpl w:val="1B9E447F"/>
    <w:lvl w:ilvl="0" w:tentative="0">
      <w:start w:val="1"/>
      <w:numFmt w:val="bullet"/>
      <w:pStyle w:val="753"/>
      <w:lvlText w:val=""/>
      <w:lvlJc w:val="left"/>
      <w:pPr>
        <w:tabs>
          <w:tab w:val="left" w:pos="482"/>
        </w:tabs>
        <w:ind w:left="482" w:hanging="482"/>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20DB3338"/>
    <w:multiLevelType w:val="multilevel"/>
    <w:tmpl w:val="20DB3338"/>
    <w:lvl w:ilvl="0" w:tentative="0">
      <w:start w:val="4"/>
      <w:numFmt w:val="decimal"/>
      <w:lvlText w:val="%1．"/>
      <w:lvlJc w:val="left"/>
      <w:pPr>
        <w:tabs>
          <w:tab w:val="left" w:pos="360"/>
        </w:tabs>
        <w:ind w:left="360" w:hanging="36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37"/>
      <w:numFmt w:val="decimal"/>
      <w:lvlText w:val="%4）"/>
      <w:lvlJc w:val="left"/>
      <w:pPr>
        <w:tabs>
          <w:tab w:val="left" w:pos="2100"/>
        </w:tabs>
        <w:ind w:left="2100" w:hanging="840"/>
      </w:pPr>
      <w:rPr>
        <w:rFonts w:hint="eastAsia"/>
      </w:rPr>
    </w:lvl>
    <w:lvl w:ilvl="4" w:tentative="0">
      <w:start w:val="1"/>
      <w:numFmt w:val="decimal"/>
      <w:pStyle w:val="607"/>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2213619F"/>
    <w:multiLevelType w:val="multilevel"/>
    <w:tmpl w:val="2213619F"/>
    <w:lvl w:ilvl="0" w:tentative="0">
      <w:start w:val="1"/>
      <w:numFmt w:val="decimal"/>
      <w:pStyle w:val="14"/>
      <w:lvlText w:val="[%1]."/>
      <w:lvlJc w:val="left"/>
      <w:pPr>
        <w:tabs>
          <w:tab w:val="left" w:pos="420"/>
        </w:tabs>
        <w:ind w:left="420" w:hanging="420"/>
      </w:pPr>
      <w:rPr>
        <w:rFonts w:hint="eastAsia"/>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20">
    <w:nsid w:val="27F10E20"/>
    <w:multiLevelType w:val="multilevel"/>
    <w:tmpl w:val="27F10E20"/>
    <w:lvl w:ilvl="0" w:tentative="0">
      <w:start w:val="1"/>
      <w:numFmt w:val="chineseCountingThousand"/>
      <w:pStyle w:val="594"/>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2CD29036"/>
    <w:multiLevelType w:val="singleLevel"/>
    <w:tmpl w:val="2CD29036"/>
    <w:lvl w:ilvl="0" w:tentative="0">
      <w:start w:val="4"/>
      <w:numFmt w:val="chineseCounting"/>
      <w:suff w:val="space"/>
      <w:lvlText w:val="第%1部分"/>
      <w:lvlJc w:val="left"/>
      <w:rPr>
        <w:rFonts w:hint="eastAsia"/>
      </w:rPr>
    </w:lvl>
  </w:abstractNum>
  <w:abstractNum w:abstractNumId="22">
    <w:nsid w:val="2FAE9858"/>
    <w:multiLevelType w:val="singleLevel"/>
    <w:tmpl w:val="2FAE9858"/>
    <w:lvl w:ilvl="0" w:tentative="0">
      <w:start w:val="2"/>
      <w:numFmt w:val="decimal"/>
      <w:suff w:val="space"/>
      <w:lvlText w:val="%1."/>
      <w:lvlJc w:val="left"/>
    </w:lvl>
  </w:abstractNum>
  <w:abstractNum w:abstractNumId="23">
    <w:nsid w:val="35B05358"/>
    <w:multiLevelType w:val="multilevel"/>
    <w:tmpl w:val="35B05358"/>
    <w:lvl w:ilvl="0" w:tentative="0">
      <w:start w:val="1"/>
      <w:numFmt w:val="bullet"/>
      <w:pStyle w:val="346"/>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36E406B1"/>
    <w:multiLevelType w:val="multilevel"/>
    <w:tmpl w:val="36E406B1"/>
    <w:lvl w:ilvl="0" w:tentative="0">
      <w:start w:val="1"/>
      <w:numFmt w:val="bullet"/>
      <w:pStyle w:val="540"/>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725"/>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3A3A027A"/>
    <w:multiLevelType w:val="multilevel"/>
    <w:tmpl w:val="3A3A027A"/>
    <w:lvl w:ilvl="0" w:tentative="0">
      <w:start w:val="1"/>
      <w:numFmt w:val="decimal"/>
      <w:lvlText w:val="%1"/>
      <w:lvlJc w:val="left"/>
      <w:pPr>
        <w:tabs>
          <w:tab w:val="left" w:pos="0"/>
        </w:tabs>
        <w:ind w:left="0" w:hanging="425"/>
      </w:pPr>
      <w:rPr>
        <w:rFonts w:hint="eastAsia"/>
      </w:rPr>
    </w:lvl>
    <w:lvl w:ilvl="1" w:tentative="0">
      <w:start w:val="1"/>
      <w:numFmt w:val="decimal"/>
      <w:pStyle w:val="443"/>
      <w:lvlText w:val="%1.%2"/>
      <w:lvlJc w:val="left"/>
      <w:pPr>
        <w:tabs>
          <w:tab w:val="left" w:pos="567"/>
        </w:tabs>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1931"/>
        </w:tabs>
        <w:ind w:left="1559" w:hanging="708"/>
      </w:pPr>
      <w:rPr>
        <w:rFonts w:hint="eastAsia"/>
      </w:rPr>
    </w:lvl>
    <w:lvl w:ilvl="4" w:tentative="0">
      <w:start w:val="1"/>
      <w:numFmt w:val="decimal"/>
      <w:lvlText w:val="%1.%2.%3.%4.%5"/>
      <w:lvlJc w:val="left"/>
      <w:pPr>
        <w:tabs>
          <w:tab w:val="left" w:pos="2356"/>
        </w:tabs>
        <w:ind w:left="2126" w:hanging="850"/>
      </w:pPr>
      <w:rPr>
        <w:rFonts w:hint="eastAsia"/>
      </w:rPr>
    </w:lvl>
    <w:lvl w:ilvl="5" w:tentative="0">
      <w:start w:val="1"/>
      <w:numFmt w:val="decimal"/>
      <w:lvlText w:val="%1.%2.%3.%4.%5.%6"/>
      <w:lvlJc w:val="left"/>
      <w:pPr>
        <w:tabs>
          <w:tab w:val="left" w:pos="3141"/>
        </w:tabs>
        <w:ind w:left="2835" w:hanging="1134"/>
      </w:pPr>
      <w:rPr>
        <w:rFonts w:hint="eastAsia"/>
      </w:rPr>
    </w:lvl>
    <w:lvl w:ilvl="6" w:tentative="0">
      <w:start w:val="1"/>
      <w:numFmt w:val="decimal"/>
      <w:lvlText w:val="%1.%2.%3.%4.%5.%6.%7"/>
      <w:lvlJc w:val="left"/>
      <w:pPr>
        <w:tabs>
          <w:tab w:val="left" w:pos="3566"/>
        </w:tabs>
        <w:ind w:left="3402" w:hanging="1276"/>
      </w:pPr>
      <w:rPr>
        <w:rFonts w:hint="eastAsia"/>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6">
    <w:nsid w:val="3CFD7D5B"/>
    <w:multiLevelType w:val="multilevel"/>
    <w:tmpl w:val="3CFD7D5B"/>
    <w:lvl w:ilvl="0" w:tentative="0">
      <w:start w:val="1"/>
      <w:numFmt w:val="chineseCountingThousand"/>
      <w:pStyle w:val="96"/>
      <w:lvlText w:val="(%1)"/>
      <w:lvlJc w:val="left"/>
      <w:pPr>
        <w:ind w:left="980" w:hanging="420"/>
      </w:pPr>
      <w:rPr>
        <w:rFonts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27">
    <w:nsid w:val="3E1A3692"/>
    <w:multiLevelType w:val="multilevel"/>
    <w:tmpl w:val="3E1A3692"/>
    <w:lvl w:ilvl="0" w:tentative="0">
      <w:start w:val="1"/>
      <w:numFmt w:val="chineseCountingThousand"/>
      <w:pStyle w:val="731"/>
      <w:suff w:val="space"/>
      <w:lvlText w:val="%1."/>
      <w:lvlJc w:val="left"/>
      <w:rPr>
        <w:rFonts w:hint="eastAsia" w:cs="Times New Roman"/>
      </w:rPr>
    </w:lvl>
    <w:lvl w:ilvl="1" w:tentative="0">
      <w:start w:val="1"/>
      <w:numFmt w:val="chineseCountingThousand"/>
      <w:pStyle w:val="694"/>
      <w:suff w:val="space"/>
      <w:lvlText w:val="(%2)"/>
      <w:lvlJc w:val="left"/>
      <w:rPr>
        <w:rFonts w:hint="eastAsia" w:cs="Times New Roman"/>
      </w:rPr>
    </w:lvl>
    <w:lvl w:ilvl="2" w:tentative="0">
      <w:start w:val="1"/>
      <w:numFmt w:val="decimal"/>
      <w:pStyle w:val="525"/>
      <w:suff w:val="space"/>
      <w:lvlText w:val="%3."/>
      <w:lvlJc w:val="left"/>
      <w:pPr>
        <w:ind w:firstLine="284"/>
      </w:pPr>
      <w:rPr>
        <w:rFonts w:hint="eastAsia" w:cs="Times New Roman"/>
      </w:rPr>
    </w:lvl>
    <w:lvl w:ilvl="3" w:tentative="0">
      <w:start w:val="1"/>
      <w:numFmt w:val="decimal"/>
      <w:pStyle w:val="546"/>
      <w:suff w:val="space"/>
      <w:lvlText w:val="(%4)"/>
      <w:lvlJc w:val="left"/>
      <w:pPr>
        <w:ind w:firstLine="284"/>
      </w:pPr>
      <w:rPr>
        <w:rFonts w:hint="eastAsia" w:cs="Times New Roman"/>
      </w:rPr>
    </w:lvl>
    <w:lvl w:ilvl="4" w:tentative="0">
      <w:start w:val="1"/>
      <w:numFmt w:val="decimal"/>
      <w:pStyle w:val="778"/>
      <w:suff w:val="space"/>
      <w:lvlText w:val="%5)"/>
      <w:lvlJc w:val="left"/>
      <w:pPr>
        <w:ind w:firstLine="454"/>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28">
    <w:nsid w:val="4AF31D51"/>
    <w:multiLevelType w:val="multilevel"/>
    <w:tmpl w:val="4AF31D51"/>
    <w:lvl w:ilvl="0" w:tentative="0">
      <w:start w:val="1"/>
      <w:numFmt w:val="bullet"/>
      <w:pStyle w:val="629"/>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29">
    <w:nsid w:val="4B9D13A2"/>
    <w:multiLevelType w:val="multilevel"/>
    <w:tmpl w:val="4B9D13A2"/>
    <w:lvl w:ilvl="0" w:tentative="0">
      <w:start w:val="1"/>
      <w:numFmt w:val="bullet"/>
      <w:pStyle w:val="75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0">
    <w:nsid w:val="4E7107F0"/>
    <w:multiLevelType w:val="multilevel"/>
    <w:tmpl w:val="4E7107F0"/>
    <w:lvl w:ilvl="0" w:tentative="0">
      <w:start w:val="1"/>
      <w:numFmt w:val="bullet"/>
      <w:pStyle w:val="242"/>
      <w:lvlText w:val=""/>
      <w:lvlJc w:val="left"/>
      <w:pPr>
        <w:tabs>
          <w:tab w:val="left" w:pos="520"/>
        </w:tabs>
        <w:ind w:left="520" w:hanging="420"/>
      </w:pPr>
      <w:rPr>
        <w:rFonts w:hint="default" w:ascii="Wingdings" w:hAnsi="Wingdings"/>
      </w:rPr>
    </w:lvl>
    <w:lvl w:ilvl="1" w:tentative="0">
      <w:start w:val="1"/>
      <w:numFmt w:val="decimal"/>
      <w:suff w:val="nothing"/>
      <w:lvlText w:val="%2.%1 "/>
      <w:lvlJc w:val="left"/>
      <w:pPr>
        <w:ind w:left="420" w:firstLine="0"/>
      </w:pPr>
      <w:rPr>
        <w:rFonts w:hint="eastAsia"/>
      </w:rPr>
    </w:lvl>
    <w:lvl w:ilvl="2" w:tentative="0">
      <w:start w:val="1"/>
      <w:numFmt w:val="decimal"/>
      <w:suff w:val="nothing"/>
      <w:lvlText w:val="%1.%2.%3 "/>
      <w:lvlJc w:val="left"/>
      <w:pPr>
        <w:ind w:left="420" w:firstLine="0"/>
      </w:pPr>
      <w:rPr>
        <w:rFonts w:hint="eastAsia"/>
      </w:rPr>
    </w:lvl>
    <w:lvl w:ilvl="3" w:tentative="0">
      <w:start w:val="1"/>
      <w:numFmt w:val="decimal"/>
      <w:suff w:val="nothing"/>
      <w:lvlText w:val="%1.%2.%3.%4 "/>
      <w:lvlJc w:val="left"/>
      <w:pPr>
        <w:ind w:left="420" w:firstLine="0"/>
      </w:pPr>
      <w:rPr>
        <w:rFonts w:hint="eastAsia"/>
      </w:rPr>
    </w:lvl>
    <w:lvl w:ilvl="4" w:tentative="0">
      <w:start w:val="1"/>
      <w:numFmt w:val="decimal"/>
      <w:suff w:val="nothing"/>
      <w:lvlText w:val="%1.%2.%3.%4.%5 "/>
      <w:lvlJc w:val="left"/>
      <w:pPr>
        <w:ind w:left="420" w:firstLine="0"/>
      </w:pPr>
      <w:rPr>
        <w:rFonts w:hint="eastAsia"/>
      </w:rPr>
    </w:lvl>
    <w:lvl w:ilvl="5" w:tentative="0">
      <w:start w:val="1"/>
      <w:numFmt w:val="decimal"/>
      <w:suff w:val="nothing"/>
      <w:lvlText w:val="%1.%2.%3.%4.%5.%6 "/>
      <w:lvlJc w:val="left"/>
      <w:pPr>
        <w:ind w:left="420" w:firstLine="0"/>
      </w:pPr>
      <w:rPr>
        <w:rFonts w:hint="eastAsia"/>
      </w:rPr>
    </w:lvl>
    <w:lvl w:ilvl="6" w:tentative="0">
      <w:start w:val="1"/>
      <w:numFmt w:val="decimal"/>
      <w:suff w:val="nothing"/>
      <w:lvlText w:val="%7."/>
      <w:lvlJc w:val="left"/>
      <w:pPr>
        <w:ind w:left="420" w:firstLine="0"/>
      </w:pPr>
      <w:rPr>
        <w:rFonts w:hint="eastAsia"/>
      </w:rPr>
    </w:lvl>
    <w:lvl w:ilvl="7" w:tentative="0">
      <w:start w:val="1"/>
      <w:numFmt w:val="none"/>
      <w:suff w:val="nothing"/>
      <w:lvlText w:val=""/>
      <w:lvlJc w:val="left"/>
      <w:pPr>
        <w:ind w:left="420" w:firstLine="0"/>
      </w:pPr>
      <w:rPr>
        <w:rFonts w:hint="eastAsia"/>
      </w:rPr>
    </w:lvl>
    <w:lvl w:ilvl="8" w:tentative="0">
      <w:start w:val="1"/>
      <w:numFmt w:val="none"/>
      <w:suff w:val="nothing"/>
      <w:lvlText w:val=""/>
      <w:lvlJc w:val="left"/>
      <w:pPr>
        <w:ind w:left="420" w:firstLine="0"/>
      </w:pPr>
      <w:rPr>
        <w:rFonts w:hint="eastAsia"/>
      </w:rPr>
    </w:lvl>
  </w:abstractNum>
  <w:abstractNum w:abstractNumId="31">
    <w:nsid w:val="54267737"/>
    <w:multiLevelType w:val="multilevel"/>
    <w:tmpl w:val="54267737"/>
    <w:lvl w:ilvl="0" w:tentative="0">
      <w:start w:val="1"/>
      <w:numFmt w:val="bullet"/>
      <w:pStyle w:val="553"/>
      <w:lvlText w:val=""/>
      <w:lvlJc w:val="left"/>
      <w:pPr>
        <w:tabs>
          <w:tab w:val="left" w:pos="397"/>
        </w:tabs>
        <w:ind w:left="397" w:hanging="397"/>
      </w:pPr>
      <w:rPr>
        <w:rFonts w:hint="default" w:ascii="Wingdings" w:hAnsi="Wingdings"/>
        <w:sz w:val="15"/>
        <w:szCs w:val="15"/>
      </w:rPr>
    </w:lvl>
    <w:lvl w:ilvl="1" w:tentative="0">
      <w:start w:val="1"/>
      <w:numFmt w:val="bullet"/>
      <w:lvlText w:val=""/>
      <w:lvlJc w:val="left"/>
      <w:pPr>
        <w:tabs>
          <w:tab w:val="left" w:pos="-2846"/>
        </w:tabs>
        <w:ind w:left="-2846" w:hanging="420"/>
      </w:pPr>
      <w:rPr>
        <w:rFonts w:hint="default" w:ascii="Wingdings" w:hAnsi="Wingdings"/>
      </w:rPr>
    </w:lvl>
    <w:lvl w:ilvl="2" w:tentative="0">
      <w:start w:val="1"/>
      <w:numFmt w:val="bullet"/>
      <w:lvlText w:val=""/>
      <w:lvlJc w:val="left"/>
      <w:pPr>
        <w:tabs>
          <w:tab w:val="left" w:pos="-2426"/>
        </w:tabs>
        <w:ind w:left="-2426" w:hanging="420"/>
      </w:pPr>
      <w:rPr>
        <w:rFonts w:hint="default" w:ascii="Wingdings" w:hAnsi="Wingdings"/>
      </w:rPr>
    </w:lvl>
    <w:lvl w:ilvl="3" w:tentative="0">
      <w:start w:val="1"/>
      <w:numFmt w:val="bullet"/>
      <w:lvlText w:val=""/>
      <w:lvlJc w:val="left"/>
      <w:pPr>
        <w:tabs>
          <w:tab w:val="left" w:pos="-2006"/>
        </w:tabs>
        <w:ind w:left="-2006" w:hanging="420"/>
      </w:pPr>
      <w:rPr>
        <w:rFonts w:hint="default" w:ascii="Wingdings" w:hAnsi="Wingdings"/>
      </w:rPr>
    </w:lvl>
    <w:lvl w:ilvl="4" w:tentative="0">
      <w:start w:val="1"/>
      <w:numFmt w:val="bullet"/>
      <w:lvlText w:val=""/>
      <w:lvlJc w:val="left"/>
      <w:pPr>
        <w:tabs>
          <w:tab w:val="left" w:pos="-1586"/>
        </w:tabs>
        <w:ind w:left="-1586" w:hanging="420"/>
      </w:pPr>
      <w:rPr>
        <w:rFonts w:hint="default" w:ascii="Wingdings" w:hAnsi="Wingdings"/>
      </w:rPr>
    </w:lvl>
    <w:lvl w:ilvl="5" w:tentative="0">
      <w:start w:val="1"/>
      <w:numFmt w:val="bullet"/>
      <w:lvlText w:val=""/>
      <w:lvlJc w:val="left"/>
      <w:pPr>
        <w:tabs>
          <w:tab w:val="left" w:pos="-1166"/>
        </w:tabs>
        <w:ind w:left="-1166" w:hanging="420"/>
      </w:pPr>
      <w:rPr>
        <w:rFonts w:hint="default" w:ascii="Wingdings" w:hAnsi="Wingdings"/>
      </w:rPr>
    </w:lvl>
    <w:lvl w:ilvl="6" w:tentative="0">
      <w:start w:val="1"/>
      <w:numFmt w:val="bullet"/>
      <w:lvlText w:val=""/>
      <w:lvlJc w:val="left"/>
      <w:pPr>
        <w:tabs>
          <w:tab w:val="left" w:pos="-746"/>
        </w:tabs>
        <w:ind w:left="-746" w:hanging="420"/>
      </w:pPr>
      <w:rPr>
        <w:rFonts w:hint="default" w:ascii="Wingdings" w:hAnsi="Wingdings"/>
      </w:rPr>
    </w:lvl>
    <w:lvl w:ilvl="7" w:tentative="0">
      <w:start w:val="1"/>
      <w:numFmt w:val="bullet"/>
      <w:lvlText w:val=""/>
      <w:lvlJc w:val="left"/>
      <w:pPr>
        <w:tabs>
          <w:tab w:val="left" w:pos="-326"/>
        </w:tabs>
        <w:ind w:left="-326" w:hanging="420"/>
      </w:pPr>
      <w:rPr>
        <w:rFonts w:hint="default" w:ascii="Wingdings" w:hAnsi="Wingdings"/>
      </w:rPr>
    </w:lvl>
    <w:lvl w:ilvl="8" w:tentative="0">
      <w:start w:val="1"/>
      <w:numFmt w:val="bullet"/>
      <w:lvlText w:val=""/>
      <w:lvlJc w:val="left"/>
      <w:pPr>
        <w:tabs>
          <w:tab w:val="left" w:pos="94"/>
        </w:tabs>
        <w:ind w:left="94" w:hanging="420"/>
      </w:pPr>
      <w:rPr>
        <w:rFonts w:hint="default" w:ascii="Wingdings" w:hAnsi="Wingdings"/>
      </w:rPr>
    </w:lvl>
  </w:abstractNum>
  <w:abstractNum w:abstractNumId="32">
    <w:nsid w:val="56C87F2F"/>
    <w:multiLevelType w:val="multilevel"/>
    <w:tmpl w:val="56C87F2F"/>
    <w:lvl w:ilvl="0" w:tentative="0">
      <w:start w:val="1"/>
      <w:numFmt w:val="decimal"/>
      <w:lvlText w:val="第 %1 部分."/>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pStyle w:val="764"/>
      <w:lvlText w:val="%1.%2.%3.%4.%5"/>
      <w:lvlJc w:val="left"/>
      <w:pPr>
        <w:ind w:left="1984" w:hanging="850"/>
      </w:pPr>
    </w:lvl>
    <w:lvl w:ilvl="5" w:tentative="0">
      <w:start w:val="1"/>
      <w:numFmt w:val="decimal"/>
      <w:lvlText w:val="%1.%2.%3.%4.%5.%6"/>
      <w:lvlJc w:val="left"/>
      <w:pPr>
        <w:ind w:left="2694"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3">
    <w:nsid w:val="58E8074C"/>
    <w:multiLevelType w:val="multilevel"/>
    <w:tmpl w:val="58E8074C"/>
    <w:lvl w:ilvl="0" w:tentative="0">
      <w:start w:val="1"/>
      <w:numFmt w:val="decimal"/>
      <w:pStyle w:val="524"/>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4">
    <w:nsid w:val="67403E98"/>
    <w:multiLevelType w:val="singleLevel"/>
    <w:tmpl w:val="67403E98"/>
    <w:lvl w:ilvl="0" w:tentative="0">
      <w:start w:val="1"/>
      <w:numFmt w:val="bullet"/>
      <w:pStyle w:val="742"/>
      <w:lvlText w:val=""/>
      <w:lvlJc w:val="left"/>
      <w:pPr>
        <w:tabs>
          <w:tab w:val="left" w:pos="360"/>
        </w:tabs>
        <w:ind w:left="360" w:hanging="360"/>
      </w:pPr>
      <w:rPr>
        <w:rFonts w:hint="default" w:ascii="Symbol" w:hAnsi="Symbol"/>
      </w:rPr>
    </w:lvl>
  </w:abstractNum>
  <w:abstractNum w:abstractNumId="35">
    <w:nsid w:val="698619EB"/>
    <w:multiLevelType w:val="multilevel"/>
    <w:tmpl w:val="698619EB"/>
    <w:lvl w:ilvl="0" w:tentative="0">
      <w:start w:val="1"/>
      <w:numFmt w:val="decimal"/>
      <w:pStyle w:val="251"/>
      <w:lvlText w:val="（%1）"/>
      <w:lvlJc w:val="left"/>
      <w:pPr>
        <w:ind w:left="2760" w:hanging="420"/>
      </w:pPr>
      <w:rPr>
        <w:rFonts w:hint="default" w:cs="Times New Roman"/>
        <w:spacing w:val="0"/>
        <w:position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6">
    <w:nsid w:val="6F1E8A9E"/>
    <w:multiLevelType w:val="singleLevel"/>
    <w:tmpl w:val="6F1E8A9E"/>
    <w:lvl w:ilvl="0" w:tentative="0">
      <w:start w:val="7"/>
      <w:numFmt w:val="decimal"/>
      <w:suff w:val="nothing"/>
      <w:lvlText w:val="%1、"/>
      <w:lvlJc w:val="left"/>
    </w:lvl>
  </w:abstractNum>
  <w:abstractNum w:abstractNumId="37">
    <w:nsid w:val="76D52E27"/>
    <w:multiLevelType w:val="multilevel"/>
    <w:tmpl w:val="76D52E27"/>
    <w:lvl w:ilvl="0" w:tentative="0">
      <w:start w:val="1"/>
      <w:numFmt w:val="bullet"/>
      <w:pStyle w:val="698"/>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8">
    <w:nsid w:val="7755585C"/>
    <w:multiLevelType w:val="multilevel"/>
    <w:tmpl w:val="7755585C"/>
    <w:lvl w:ilvl="0" w:tentative="0">
      <w:start w:val="1"/>
      <w:numFmt w:val="bullet"/>
      <w:pStyle w:val="194"/>
      <w:lvlText w:val=""/>
      <w:lvlJc w:val="left"/>
      <w:pPr>
        <w:tabs>
          <w:tab w:val="left" w:pos="284"/>
        </w:tabs>
        <w:ind w:left="284" w:hanging="284"/>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9">
    <w:nsid w:val="7A0F6431"/>
    <w:multiLevelType w:val="singleLevel"/>
    <w:tmpl w:val="7A0F6431"/>
    <w:lvl w:ilvl="0" w:tentative="0">
      <w:start w:val="1"/>
      <w:numFmt w:val="decimal"/>
      <w:suff w:val="space"/>
      <w:lvlText w:val="%1."/>
      <w:lvlJc w:val="left"/>
    </w:lvl>
  </w:abstractNum>
  <w:num w:numId="1">
    <w:abstractNumId w:val="19"/>
  </w:num>
  <w:num w:numId="2">
    <w:abstractNumId w:val="7"/>
  </w:num>
  <w:num w:numId="3">
    <w:abstractNumId w:val="5"/>
  </w:num>
  <w:num w:numId="4">
    <w:abstractNumId w:val="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38"/>
  </w:num>
  <w:num w:numId="8">
    <w:abstractNumId w:val="30"/>
  </w:num>
  <w:num w:numId="9">
    <w:abstractNumId w:val="35"/>
    <w:lvlOverride w:ilvl="0">
      <w:startOverride w:val="1"/>
    </w:lvlOverride>
  </w:num>
  <w:num w:numId="10">
    <w:abstractNumId w:val="15"/>
  </w:num>
  <w:num w:numId="11">
    <w:abstractNumId w:val="2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5"/>
  </w:num>
  <w:num w:numId="14">
    <w:abstractNumId w:val="33"/>
  </w:num>
  <w:num w:numId="15">
    <w:abstractNumId w:val="27"/>
  </w:num>
  <w:num w:numId="16">
    <w:abstractNumId w:val="24"/>
  </w:num>
  <w:num w:numId="17">
    <w:abstractNumId w:val="10"/>
  </w:num>
  <w:num w:numId="18">
    <w:abstractNumId w:val="31"/>
  </w:num>
  <w:num w:numId="19">
    <w:abstractNumId w:val="12"/>
  </w:num>
  <w:num w:numId="20">
    <w:abstractNumId w:val="20"/>
  </w:num>
  <w:num w:numId="21">
    <w:abstractNumId w:val="18"/>
  </w:num>
  <w:num w:numId="22">
    <w:abstractNumId w:val="28"/>
  </w:num>
  <w:num w:numId="23">
    <w:abstractNumId w:val="13"/>
  </w:num>
  <w:num w:numId="24">
    <w:abstractNumId w:val="37"/>
  </w:num>
  <w:num w:numId="25">
    <w:abstractNumId w:val="9"/>
  </w:num>
  <w:num w:numId="26">
    <w:abstractNumId w:val="34"/>
  </w:num>
  <w:num w:numId="27">
    <w:abstractNumId w:val="29"/>
  </w:num>
  <w:num w:numId="28">
    <w:abstractNumId w:val="17"/>
  </w:num>
  <w:num w:numId="29">
    <w:abstractNumId w:val="32"/>
  </w:num>
  <w:num w:numId="30">
    <w:abstractNumId w:val="2"/>
  </w:num>
  <w:num w:numId="31">
    <w:abstractNumId w:val="8"/>
  </w:num>
  <w:num w:numId="32">
    <w:abstractNumId w:val="21"/>
  </w:num>
  <w:num w:numId="33">
    <w:abstractNumId w:val="1"/>
  </w:num>
  <w:num w:numId="34">
    <w:abstractNumId w:val="0"/>
  </w:num>
  <w:num w:numId="35">
    <w:abstractNumId w:val="39"/>
  </w:num>
  <w:num w:numId="36">
    <w:abstractNumId w:val="3"/>
  </w:num>
  <w:num w:numId="37">
    <w:abstractNumId w:val="4"/>
  </w:num>
  <w:num w:numId="38">
    <w:abstractNumId w:val="36"/>
  </w:num>
  <w:num w:numId="39">
    <w:abstractNumId w:val="14"/>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5YmY2YjcwM2NmZTc1Y2U2MjFlZGYyZDQ0Mjg0NmMifQ=="/>
  </w:docVars>
  <w:rsids>
    <w:rsidRoot w:val="00334D61"/>
    <w:rsid w:val="00002CA9"/>
    <w:rsid w:val="00003CB6"/>
    <w:rsid w:val="000041A5"/>
    <w:rsid w:val="000043A0"/>
    <w:rsid w:val="000048A6"/>
    <w:rsid w:val="00005111"/>
    <w:rsid w:val="000056B4"/>
    <w:rsid w:val="000058C6"/>
    <w:rsid w:val="0000599E"/>
    <w:rsid w:val="00006304"/>
    <w:rsid w:val="00006B8D"/>
    <w:rsid w:val="00007144"/>
    <w:rsid w:val="00007584"/>
    <w:rsid w:val="000077D6"/>
    <w:rsid w:val="000105B0"/>
    <w:rsid w:val="0001088A"/>
    <w:rsid w:val="000115D5"/>
    <w:rsid w:val="00012105"/>
    <w:rsid w:val="000130E4"/>
    <w:rsid w:val="00013556"/>
    <w:rsid w:val="00014E09"/>
    <w:rsid w:val="0001547E"/>
    <w:rsid w:val="00015F97"/>
    <w:rsid w:val="0001731A"/>
    <w:rsid w:val="000175E0"/>
    <w:rsid w:val="00017888"/>
    <w:rsid w:val="00017AD3"/>
    <w:rsid w:val="00017E56"/>
    <w:rsid w:val="00020A64"/>
    <w:rsid w:val="00020ABB"/>
    <w:rsid w:val="0002181D"/>
    <w:rsid w:val="00021CF6"/>
    <w:rsid w:val="00021F7A"/>
    <w:rsid w:val="00022998"/>
    <w:rsid w:val="000238FC"/>
    <w:rsid w:val="00024EF6"/>
    <w:rsid w:val="0002527D"/>
    <w:rsid w:val="0002531C"/>
    <w:rsid w:val="00025B40"/>
    <w:rsid w:val="00026BB8"/>
    <w:rsid w:val="00027712"/>
    <w:rsid w:val="00027F08"/>
    <w:rsid w:val="00030445"/>
    <w:rsid w:val="00030E5A"/>
    <w:rsid w:val="000310B8"/>
    <w:rsid w:val="000310CF"/>
    <w:rsid w:val="0003142A"/>
    <w:rsid w:val="00031E05"/>
    <w:rsid w:val="00031E13"/>
    <w:rsid w:val="000327A0"/>
    <w:rsid w:val="00032C15"/>
    <w:rsid w:val="00035548"/>
    <w:rsid w:val="000360CB"/>
    <w:rsid w:val="000370D2"/>
    <w:rsid w:val="00037CA1"/>
    <w:rsid w:val="000400B9"/>
    <w:rsid w:val="00040625"/>
    <w:rsid w:val="000409F9"/>
    <w:rsid w:val="00040A06"/>
    <w:rsid w:val="00040A15"/>
    <w:rsid w:val="00041D87"/>
    <w:rsid w:val="000427DA"/>
    <w:rsid w:val="000451C7"/>
    <w:rsid w:val="00045C8E"/>
    <w:rsid w:val="00045CF0"/>
    <w:rsid w:val="00047516"/>
    <w:rsid w:val="00047A43"/>
    <w:rsid w:val="00051D87"/>
    <w:rsid w:val="00053306"/>
    <w:rsid w:val="00055310"/>
    <w:rsid w:val="00055AFD"/>
    <w:rsid w:val="000562B5"/>
    <w:rsid w:val="00056351"/>
    <w:rsid w:val="000568E8"/>
    <w:rsid w:val="00056D53"/>
    <w:rsid w:val="000570F0"/>
    <w:rsid w:val="00057EC8"/>
    <w:rsid w:val="00057FA9"/>
    <w:rsid w:val="000608C7"/>
    <w:rsid w:val="00060E25"/>
    <w:rsid w:val="000612B2"/>
    <w:rsid w:val="00061F5A"/>
    <w:rsid w:val="00062AD3"/>
    <w:rsid w:val="00062E3B"/>
    <w:rsid w:val="00063425"/>
    <w:rsid w:val="00064C30"/>
    <w:rsid w:val="00065283"/>
    <w:rsid w:val="00066C4B"/>
    <w:rsid w:val="00066D1E"/>
    <w:rsid w:val="00066E10"/>
    <w:rsid w:val="000672A6"/>
    <w:rsid w:val="000677D2"/>
    <w:rsid w:val="000709DF"/>
    <w:rsid w:val="00070BBF"/>
    <w:rsid w:val="00070F6F"/>
    <w:rsid w:val="0007122C"/>
    <w:rsid w:val="0007246F"/>
    <w:rsid w:val="0007327F"/>
    <w:rsid w:val="0007329C"/>
    <w:rsid w:val="00073F6C"/>
    <w:rsid w:val="00074D6C"/>
    <w:rsid w:val="00074D7D"/>
    <w:rsid w:val="00075898"/>
    <w:rsid w:val="00076B23"/>
    <w:rsid w:val="0008040A"/>
    <w:rsid w:val="0008127C"/>
    <w:rsid w:val="00081707"/>
    <w:rsid w:val="00081EF1"/>
    <w:rsid w:val="0008225D"/>
    <w:rsid w:val="000840FD"/>
    <w:rsid w:val="00085E7F"/>
    <w:rsid w:val="00086506"/>
    <w:rsid w:val="00086D59"/>
    <w:rsid w:val="000870F4"/>
    <w:rsid w:val="000871B0"/>
    <w:rsid w:val="000873C5"/>
    <w:rsid w:val="0008758F"/>
    <w:rsid w:val="00087BCE"/>
    <w:rsid w:val="00087DEA"/>
    <w:rsid w:val="00087F46"/>
    <w:rsid w:val="00087F82"/>
    <w:rsid w:val="00090D30"/>
    <w:rsid w:val="000910E0"/>
    <w:rsid w:val="00091FB1"/>
    <w:rsid w:val="0009302B"/>
    <w:rsid w:val="000939A8"/>
    <w:rsid w:val="00093D08"/>
    <w:rsid w:val="00094432"/>
    <w:rsid w:val="000948A2"/>
    <w:rsid w:val="00096032"/>
    <w:rsid w:val="0009690B"/>
    <w:rsid w:val="00096D33"/>
    <w:rsid w:val="0009740B"/>
    <w:rsid w:val="00097E0A"/>
    <w:rsid w:val="000A002F"/>
    <w:rsid w:val="000A0118"/>
    <w:rsid w:val="000A0491"/>
    <w:rsid w:val="000A055F"/>
    <w:rsid w:val="000A059A"/>
    <w:rsid w:val="000A0A35"/>
    <w:rsid w:val="000A0B68"/>
    <w:rsid w:val="000A0BB6"/>
    <w:rsid w:val="000A1704"/>
    <w:rsid w:val="000A24F5"/>
    <w:rsid w:val="000A25B7"/>
    <w:rsid w:val="000A3641"/>
    <w:rsid w:val="000A4AC4"/>
    <w:rsid w:val="000A57B4"/>
    <w:rsid w:val="000A597F"/>
    <w:rsid w:val="000A5E53"/>
    <w:rsid w:val="000A640C"/>
    <w:rsid w:val="000A7C90"/>
    <w:rsid w:val="000B04E9"/>
    <w:rsid w:val="000B0892"/>
    <w:rsid w:val="000B09FF"/>
    <w:rsid w:val="000B1B34"/>
    <w:rsid w:val="000B3279"/>
    <w:rsid w:val="000B43C5"/>
    <w:rsid w:val="000B453A"/>
    <w:rsid w:val="000B4B19"/>
    <w:rsid w:val="000B4B8C"/>
    <w:rsid w:val="000B4CB8"/>
    <w:rsid w:val="000B7513"/>
    <w:rsid w:val="000B7579"/>
    <w:rsid w:val="000C02D9"/>
    <w:rsid w:val="000C2E25"/>
    <w:rsid w:val="000C2EF8"/>
    <w:rsid w:val="000C3491"/>
    <w:rsid w:val="000C43CF"/>
    <w:rsid w:val="000C4621"/>
    <w:rsid w:val="000C6043"/>
    <w:rsid w:val="000C6CBC"/>
    <w:rsid w:val="000D03EC"/>
    <w:rsid w:val="000D0925"/>
    <w:rsid w:val="000D0CF7"/>
    <w:rsid w:val="000D28D8"/>
    <w:rsid w:val="000D2A75"/>
    <w:rsid w:val="000D2F4B"/>
    <w:rsid w:val="000D348F"/>
    <w:rsid w:val="000D36B8"/>
    <w:rsid w:val="000D3F8A"/>
    <w:rsid w:val="000D3FD1"/>
    <w:rsid w:val="000D48F1"/>
    <w:rsid w:val="000D5B04"/>
    <w:rsid w:val="000D6E97"/>
    <w:rsid w:val="000D6ED3"/>
    <w:rsid w:val="000E0B47"/>
    <w:rsid w:val="000E0C9E"/>
    <w:rsid w:val="000E13AB"/>
    <w:rsid w:val="000E1EF6"/>
    <w:rsid w:val="000E2E68"/>
    <w:rsid w:val="000E3B33"/>
    <w:rsid w:val="000E4C14"/>
    <w:rsid w:val="000E5F53"/>
    <w:rsid w:val="000E5F93"/>
    <w:rsid w:val="000E705A"/>
    <w:rsid w:val="000E79FE"/>
    <w:rsid w:val="000F08D2"/>
    <w:rsid w:val="000F0FAC"/>
    <w:rsid w:val="000F1546"/>
    <w:rsid w:val="000F2CFD"/>
    <w:rsid w:val="000F33A8"/>
    <w:rsid w:val="000F4E84"/>
    <w:rsid w:val="000F5946"/>
    <w:rsid w:val="000F6CB5"/>
    <w:rsid w:val="000F7308"/>
    <w:rsid w:val="00100280"/>
    <w:rsid w:val="001004A6"/>
    <w:rsid w:val="00101D91"/>
    <w:rsid w:val="00102392"/>
    <w:rsid w:val="001028C7"/>
    <w:rsid w:val="00103278"/>
    <w:rsid w:val="001040DF"/>
    <w:rsid w:val="00104794"/>
    <w:rsid w:val="00104AB0"/>
    <w:rsid w:val="00104E08"/>
    <w:rsid w:val="00104F6E"/>
    <w:rsid w:val="00105090"/>
    <w:rsid w:val="00105E09"/>
    <w:rsid w:val="00106D50"/>
    <w:rsid w:val="001101DE"/>
    <w:rsid w:val="00110FED"/>
    <w:rsid w:val="001113D7"/>
    <w:rsid w:val="001117BF"/>
    <w:rsid w:val="001138BE"/>
    <w:rsid w:val="00113B97"/>
    <w:rsid w:val="00113E20"/>
    <w:rsid w:val="00113EC5"/>
    <w:rsid w:val="001146D9"/>
    <w:rsid w:val="00114B4C"/>
    <w:rsid w:val="00116A24"/>
    <w:rsid w:val="00116DD3"/>
    <w:rsid w:val="00116FD8"/>
    <w:rsid w:val="0012057D"/>
    <w:rsid w:val="00120D8A"/>
    <w:rsid w:val="00120E41"/>
    <w:rsid w:val="0012168B"/>
    <w:rsid w:val="001216B8"/>
    <w:rsid w:val="001221CB"/>
    <w:rsid w:val="001222BE"/>
    <w:rsid w:val="001223D1"/>
    <w:rsid w:val="00122EEB"/>
    <w:rsid w:val="00122F86"/>
    <w:rsid w:val="00123AEB"/>
    <w:rsid w:val="001240EE"/>
    <w:rsid w:val="00125024"/>
    <w:rsid w:val="001253BD"/>
    <w:rsid w:val="00125CFA"/>
    <w:rsid w:val="001265E9"/>
    <w:rsid w:val="00126CA5"/>
    <w:rsid w:val="00127C67"/>
    <w:rsid w:val="00130244"/>
    <w:rsid w:val="0013173E"/>
    <w:rsid w:val="0013193D"/>
    <w:rsid w:val="001328F6"/>
    <w:rsid w:val="00134D7F"/>
    <w:rsid w:val="00135C50"/>
    <w:rsid w:val="00136376"/>
    <w:rsid w:val="00136A47"/>
    <w:rsid w:val="00136EF0"/>
    <w:rsid w:val="00137508"/>
    <w:rsid w:val="00137AE0"/>
    <w:rsid w:val="00140483"/>
    <w:rsid w:val="001404B9"/>
    <w:rsid w:val="00140556"/>
    <w:rsid w:val="00141D14"/>
    <w:rsid w:val="00142748"/>
    <w:rsid w:val="00142BE2"/>
    <w:rsid w:val="0014355C"/>
    <w:rsid w:val="001445ED"/>
    <w:rsid w:val="001473C5"/>
    <w:rsid w:val="00147A86"/>
    <w:rsid w:val="00147C64"/>
    <w:rsid w:val="00150C68"/>
    <w:rsid w:val="00150C8C"/>
    <w:rsid w:val="001515AA"/>
    <w:rsid w:val="00151EDE"/>
    <w:rsid w:val="001524F2"/>
    <w:rsid w:val="00153226"/>
    <w:rsid w:val="0015380A"/>
    <w:rsid w:val="00153989"/>
    <w:rsid w:val="0015571F"/>
    <w:rsid w:val="00156A63"/>
    <w:rsid w:val="00156AC4"/>
    <w:rsid w:val="001571E1"/>
    <w:rsid w:val="001572E2"/>
    <w:rsid w:val="00157456"/>
    <w:rsid w:val="001576DC"/>
    <w:rsid w:val="00157834"/>
    <w:rsid w:val="0016047B"/>
    <w:rsid w:val="001606E6"/>
    <w:rsid w:val="001615EA"/>
    <w:rsid w:val="0016169A"/>
    <w:rsid w:val="00161F6E"/>
    <w:rsid w:val="00162589"/>
    <w:rsid w:val="00162617"/>
    <w:rsid w:val="00162B1A"/>
    <w:rsid w:val="001641BF"/>
    <w:rsid w:val="00164670"/>
    <w:rsid w:val="001646CC"/>
    <w:rsid w:val="00164DED"/>
    <w:rsid w:val="00165C4E"/>
    <w:rsid w:val="00165E4F"/>
    <w:rsid w:val="00166FD2"/>
    <w:rsid w:val="00167AF8"/>
    <w:rsid w:val="001707C4"/>
    <w:rsid w:val="001716E7"/>
    <w:rsid w:val="0017249C"/>
    <w:rsid w:val="001725F9"/>
    <w:rsid w:val="00173848"/>
    <w:rsid w:val="00174331"/>
    <w:rsid w:val="00175A59"/>
    <w:rsid w:val="00175E07"/>
    <w:rsid w:val="001763F7"/>
    <w:rsid w:val="001767B2"/>
    <w:rsid w:val="00180DA8"/>
    <w:rsid w:val="00181168"/>
    <w:rsid w:val="001853FD"/>
    <w:rsid w:val="0018543D"/>
    <w:rsid w:val="00186A15"/>
    <w:rsid w:val="0018796E"/>
    <w:rsid w:val="0019001E"/>
    <w:rsid w:val="001907CD"/>
    <w:rsid w:val="0019115E"/>
    <w:rsid w:val="001917CB"/>
    <w:rsid w:val="00193921"/>
    <w:rsid w:val="00193D1F"/>
    <w:rsid w:val="00193EDB"/>
    <w:rsid w:val="001947C4"/>
    <w:rsid w:val="00194EF6"/>
    <w:rsid w:val="00195AA4"/>
    <w:rsid w:val="001967F1"/>
    <w:rsid w:val="00197559"/>
    <w:rsid w:val="00197E8B"/>
    <w:rsid w:val="001A05D8"/>
    <w:rsid w:val="001A066E"/>
    <w:rsid w:val="001A0FD5"/>
    <w:rsid w:val="001A1005"/>
    <w:rsid w:val="001A1932"/>
    <w:rsid w:val="001A2AFE"/>
    <w:rsid w:val="001A3CCF"/>
    <w:rsid w:val="001A436E"/>
    <w:rsid w:val="001A552B"/>
    <w:rsid w:val="001A56D8"/>
    <w:rsid w:val="001A5A92"/>
    <w:rsid w:val="001A6924"/>
    <w:rsid w:val="001A75FA"/>
    <w:rsid w:val="001B01C0"/>
    <w:rsid w:val="001B2353"/>
    <w:rsid w:val="001B30F6"/>
    <w:rsid w:val="001B3429"/>
    <w:rsid w:val="001B348B"/>
    <w:rsid w:val="001B4072"/>
    <w:rsid w:val="001B44CC"/>
    <w:rsid w:val="001B4BD8"/>
    <w:rsid w:val="001B5460"/>
    <w:rsid w:val="001B55E6"/>
    <w:rsid w:val="001B5BE5"/>
    <w:rsid w:val="001B6746"/>
    <w:rsid w:val="001B6FE0"/>
    <w:rsid w:val="001B7FE0"/>
    <w:rsid w:val="001C0373"/>
    <w:rsid w:val="001C16FE"/>
    <w:rsid w:val="001C3221"/>
    <w:rsid w:val="001C39A9"/>
    <w:rsid w:val="001C3D72"/>
    <w:rsid w:val="001C56D4"/>
    <w:rsid w:val="001C614A"/>
    <w:rsid w:val="001C712B"/>
    <w:rsid w:val="001D04C7"/>
    <w:rsid w:val="001D1956"/>
    <w:rsid w:val="001D1C4E"/>
    <w:rsid w:val="001D3B25"/>
    <w:rsid w:val="001D3DB4"/>
    <w:rsid w:val="001D4197"/>
    <w:rsid w:val="001D48C5"/>
    <w:rsid w:val="001D5799"/>
    <w:rsid w:val="001D61F7"/>
    <w:rsid w:val="001E0682"/>
    <w:rsid w:val="001E0760"/>
    <w:rsid w:val="001E11E9"/>
    <w:rsid w:val="001E1A59"/>
    <w:rsid w:val="001E20E8"/>
    <w:rsid w:val="001E33B2"/>
    <w:rsid w:val="001E38DC"/>
    <w:rsid w:val="001E4363"/>
    <w:rsid w:val="001E4C61"/>
    <w:rsid w:val="001E53D6"/>
    <w:rsid w:val="001E7169"/>
    <w:rsid w:val="001E7835"/>
    <w:rsid w:val="001E7D97"/>
    <w:rsid w:val="001F01EE"/>
    <w:rsid w:val="001F165C"/>
    <w:rsid w:val="001F176D"/>
    <w:rsid w:val="001F1D8C"/>
    <w:rsid w:val="001F2929"/>
    <w:rsid w:val="001F2B14"/>
    <w:rsid w:val="001F3266"/>
    <w:rsid w:val="001F34EA"/>
    <w:rsid w:val="001F3C5C"/>
    <w:rsid w:val="001F3CA9"/>
    <w:rsid w:val="001F3F09"/>
    <w:rsid w:val="001F5704"/>
    <w:rsid w:val="001F5E2E"/>
    <w:rsid w:val="001F65B5"/>
    <w:rsid w:val="001F6823"/>
    <w:rsid w:val="001F77DB"/>
    <w:rsid w:val="001F78F6"/>
    <w:rsid w:val="001F79A1"/>
    <w:rsid w:val="001F7FE9"/>
    <w:rsid w:val="0020053E"/>
    <w:rsid w:val="00201866"/>
    <w:rsid w:val="00202C7E"/>
    <w:rsid w:val="00202F7F"/>
    <w:rsid w:val="00203176"/>
    <w:rsid w:val="00203FD9"/>
    <w:rsid w:val="00205598"/>
    <w:rsid w:val="00205F87"/>
    <w:rsid w:val="00207B81"/>
    <w:rsid w:val="00207B9E"/>
    <w:rsid w:val="0021000E"/>
    <w:rsid w:val="0021052B"/>
    <w:rsid w:val="0021083F"/>
    <w:rsid w:val="0021091B"/>
    <w:rsid w:val="00210EE5"/>
    <w:rsid w:val="00210F3C"/>
    <w:rsid w:val="0021235A"/>
    <w:rsid w:val="00212768"/>
    <w:rsid w:val="002131A1"/>
    <w:rsid w:val="002137C4"/>
    <w:rsid w:val="0021407A"/>
    <w:rsid w:val="00214CB9"/>
    <w:rsid w:val="00214F80"/>
    <w:rsid w:val="00215894"/>
    <w:rsid w:val="00215912"/>
    <w:rsid w:val="0021635F"/>
    <w:rsid w:val="002166BB"/>
    <w:rsid w:val="002170BE"/>
    <w:rsid w:val="0021788B"/>
    <w:rsid w:val="0022053F"/>
    <w:rsid w:val="00220767"/>
    <w:rsid w:val="00220964"/>
    <w:rsid w:val="00220DCD"/>
    <w:rsid w:val="00220FFE"/>
    <w:rsid w:val="0022147E"/>
    <w:rsid w:val="0022154C"/>
    <w:rsid w:val="00221CC5"/>
    <w:rsid w:val="00221E4E"/>
    <w:rsid w:val="0022207C"/>
    <w:rsid w:val="00222371"/>
    <w:rsid w:val="00223158"/>
    <w:rsid w:val="00223479"/>
    <w:rsid w:val="002248BB"/>
    <w:rsid w:val="0022528E"/>
    <w:rsid w:val="002252AE"/>
    <w:rsid w:val="0022535B"/>
    <w:rsid w:val="0022685D"/>
    <w:rsid w:val="00226ADB"/>
    <w:rsid w:val="00227C39"/>
    <w:rsid w:val="00227CB3"/>
    <w:rsid w:val="00227EB8"/>
    <w:rsid w:val="00231E23"/>
    <w:rsid w:val="00232EF4"/>
    <w:rsid w:val="00233778"/>
    <w:rsid w:val="00235987"/>
    <w:rsid w:val="00236A14"/>
    <w:rsid w:val="002407C0"/>
    <w:rsid w:val="0024187E"/>
    <w:rsid w:val="002423E4"/>
    <w:rsid w:val="0024285B"/>
    <w:rsid w:val="00243903"/>
    <w:rsid w:val="00243A23"/>
    <w:rsid w:val="00244595"/>
    <w:rsid w:val="0024515A"/>
    <w:rsid w:val="002454C7"/>
    <w:rsid w:val="002457B4"/>
    <w:rsid w:val="002460B4"/>
    <w:rsid w:val="0025021D"/>
    <w:rsid w:val="00250B08"/>
    <w:rsid w:val="0025154D"/>
    <w:rsid w:val="00251C73"/>
    <w:rsid w:val="00252D0A"/>
    <w:rsid w:val="00253D8D"/>
    <w:rsid w:val="0025412D"/>
    <w:rsid w:val="00254C94"/>
    <w:rsid w:val="00255577"/>
    <w:rsid w:val="00255EB0"/>
    <w:rsid w:val="0025605B"/>
    <w:rsid w:val="00256D72"/>
    <w:rsid w:val="00257644"/>
    <w:rsid w:val="00257E96"/>
    <w:rsid w:val="0026039C"/>
    <w:rsid w:val="0026130D"/>
    <w:rsid w:val="00262715"/>
    <w:rsid w:val="002639E3"/>
    <w:rsid w:val="00263CCB"/>
    <w:rsid w:val="0026531A"/>
    <w:rsid w:val="00265481"/>
    <w:rsid w:val="00265D7F"/>
    <w:rsid w:val="002667EA"/>
    <w:rsid w:val="00266DCF"/>
    <w:rsid w:val="002706E8"/>
    <w:rsid w:val="002720A9"/>
    <w:rsid w:val="0027384E"/>
    <w:rsid w:val="002756EE"/>
    <w:rsid w:val="00275B09"/>
    <w:rsid w:val="00275CC1"/>
    <w:rsid w:val="00275DB6"/>
    <w:rsid w:val="00277A19"/>
    <w:rsid w:val="00277E62"/>
    <w:rsid w:val="0028057D"/>
    <w:rsid w:val="0028076F"/>
    <w:rsid w:val="002814DA"/>
    <w:rsid w:val="002817AB"/>
    <w:rsid w:val="00281F8F"/>
    <w:rsid w:val="002820D9"/>
    <w:rsid w:val="002830D3"/>
    <w:rsid w:val="002843D3"/>
    <w:rsid w:val="00285389"/>
    <w:rsid w:val="002858EA"/>
    <w:rsid w:val="0028619A"/>
    <w:rsid w:val="00286308"/>
    <w:rsid w:val="0028650F"/>
    <w:rsid w:val="00286D93"/>
    <w:rsid w:val="002874A6"/>
    <w:rsid w:val="00287BC6"/>
    <w:rsid w:val="00291308"/>
    <w:rsid w:val="0029240A"/>
    <w:rsid w:val="00294161"/>
    <w:rsid w:val="0029421D"/>
    <w:rsid w:val="0029620C"/>
    <w:rsid w:val="002A096D"/>
    <w:rsid w:val="002A17B6"/>
    <w:rsid w:val="002A2D5B"/>
    <w:rsid w:val="002A2FF8"/>
    <w:rsid w:val="002A5CE8"/>
    <w:rsid w:val="002A791F"/>
    <w:rsid w:val="002B0C26"/>
    <w:rsid w:val="002B1270"/>
    <w:rsid w:val="002B1300"/>
    <w:rsid w:val="002B1335"/>
    <w:rsid w:val="002B4672"/>
    <w:rsid w:val="002B52AD"/>
    <w:rsid w:val="002B5B64"/>
    <w:rsid w:val="002B62B2"/>
    <w:rsid w:val="002C1BD4"/>
    <w:rsid w:val="002C3413"/>
    <w:rsid w:val="002C34DB"/>
    <w:rsid w:val="002C3A32"/>
    <w:rsid w:val="002C3FB8"/>
    <w:rsid w:val="002C4286"/>
    <w:rsid w:val="002C43FB"/>
    <w:rsid w:val="002C4409"/>
    <w:rsid w:val="002C7531"/>
    <w:rsid w:val="002C799A"/>
    <w:rsid w:val="002C7B32"/>
    <w:rsid w:val="002D02BF"/>
    <w:rsid w:val="002D09D8"/>
    <w:rsid w:val="002D0D97"/>
    <w:rsid w:val="002D0FFC"/>
    <w:rsid w:val="002D1274"/>
    <w:rsid w:val="002D12A3"/>
    <w:rsid w:val="002D13B2"/>
    <w:rsid w:val="002D2AB5"/>
    <w:rsid w:val="002D34F7"/>
    <w:rsid w:val="002D3B93"/>
    <w:rsid w:val="002D3FC8"/>
    <w:rsid w:val="002D49C1"/>
    <w:rsid w:val="002D4CE5"/>
    <w:rsid w:val="002D4DBE"/>
    <w:rsid w:val="002D572B"/>
    <w:rsid w:val="002D61AE"/>
    <w:rsid w:val="002D6E1E"/>
    <w:rsid w:val="002D6E28"/>
    <w:rsid w:val="002D7B66"/>
    <w:rsid w:val="002E0814"/>
    <w:rsid w:val="002E10ED"/>
    <w:rsid w:val="002E1195"/>
    <w:rsid w:val="002E1CEB"/>
    <w:rsid w:val="002E1EDB"/>
    <w:rsid w:val="002E2633"/>
    <w:rsid w:val="002E2ECF"/>
    <w:rsid w:val="002E4A80"/>
    <w:rsid w:val="002E4D5E"/>
    <w:rsid w:val="002E4E1F"/>
    <w:rsid w:val="002E4FD2"/>
    <w:rsid w:val="002E5BD1"/>
    <w:rsid w:val="002E5E97"/>
    <w:rsid w:val="002E5EF6"/>
    <w:rsid w:val="002E69F3"/>
    <w:rsid w:val="002E6B8E"/>
    <w:rsid w:val="002E7D66"/>
    <w:rsid w:val="002F05B5"/>
    <w:rsid w:val="002F0EA9"/>
    <w:rsid w:val="002F13FD"/>
    <w:rsid w:val="002F173B"/>
    <w:rsid w:val="002F1786"/>
    <w:rsid w:val="002F2305"/>
    <w:rsid w:val="002F23BF"/>
    <w:rsid w:val="002F35D7"/>
    <w:rsid w:val="002F3D19"/>
    <w:rsid w:val="002F3F9C"/>
    <w:rsid w:val="002F4011"/>
    <w:rsid w:val="002F4824"/>
    <w:rsid w:val="002F49F1"/>
    <w:rsid w:val="002F56CA"/>
    <w:rsid w:val="002F5993"/>
    <w:rsid w:val="002F7FB2"/>
    <w:rsid w:val="00300492"/>
    <w:rsid w:val="00300DE1"/>
    <w:rsid w:val="0030154F"/>
    <w:rsid w:val="0030213B"/>
    <w:rsid w:val="0030250D"/>
    <w:rsid w:val="00303102"/>
    <w:rsid w:val="003039C5"/>
    <w:rsid w:val="00303F21"/>
    <w:rsid w:val="003053DB"/>
    <w:rsid w:val="00305923"/>
    <w:rsid w:val="003068EE"/>
    <w:rsid w:val="003107D0"/>
    <w:rsid w:val="0031262E"/>
    <w:rsid w:val="00312872"/>
    <w:rsid w:val="00312A41"/>
    <w:rsid w:val="00314042"/>
    <w:rsid w:val="00314A1A"/>
    <w:rsid w:val="00314D51"/>
    <w:rsid w:val="00316DD0"/>
    <w:rsid w:val="0032062D"/>
    <w:rsid w:val="0032098C"/>
    <w:rsid w:val="00320A8B"/>
    <w:rsid w:val="00320DA3"/>
    <w:rsid w:val="0032127D"/>
    <w:rsid w:val="003214CF"/>
    <w:rsid w:val="00321780"/>
    <w:rsid w:val="003221F2"/>
    <w:rsid w:val="00322995"/>
    <w:rsid w:val="003232A4"/>
    <w:rsid w:val="003236FA"/>
    <w:rsid w:val="00325443"/>
    <w:rsid w:val="00325A67"/>
    <w:rsid w:val="00326532"/>
    <w:rsid w:val="00327492"/>
    <w:rsid w:val="00327A1E"/>
    <w:rsid w:val="00327FA9"/>
    <w:rsid w:val="003300FC"/>
    <w:rsid w:val="00333425"/>
    <w:rsid w:val="00333B40"/>
    <w:rsid w:val="00333EEA"/>
    <w:rsid w:val="00334730"/>
    <w:rsid w:val="00334877"/>
    <w:rsid w:val="00334980"/>
    <w:rsid w:val="00334D2C"/>
    <w:rsid w:val="00334D61"/>
    <w:rsid w:val="00335E9C"/>
    <w:rsid w:val="00337500"/>
    <w:rsid w:val="0034111D"/>
    <w:rsid w:val="00341AB8"/>
    <w:rsid w:val="00342164"/>
    <w:rsid w:val="00342F4A"/>
    <w:rsid w:val="00343A6B"/>
    <w:rsid w:val="00344650"/>
    <w:rsid w:val="00344C1A"/>
    <w:rsid w:val="0034529B"/>
    <w:rsid w:val="0034628E"/>
    <w:rsid w:val="00346452"/>
    <w:rsid w:val="00350989"/>
    <w:rsid w:val="00350C11"/>
    <w:rsid w:val="0035148D"/>
    <w:rsid w:val="003518B2"/>
    <w:rsid w:val="00352028"/>
    <w:rsid w:val="00352219"/>
    <w:rsid w:val="003524F3"/>
    <w:rsid w:val="0035423E"/>
    <w:rsid w:val="0035426A"/>
    <w:rsid w:val="00354A09"/>
    <w:rsid w:val="00354F6E"/>
    <w:rsid w:val="00355724"/>
    <w:rsid w:val="003557D5"/>
    <w:rsid w:val="0035618F"/>
    <w:rsid w:val="003567ED"/>
    <w:rsid w:val="00357685"/>
    <w:rsid w:val="0035792B"/>
    <w:rsid w:val="0036087D"/>
    <w:rsid w:val="00360E0A"/>
    <w:rsid w:val="00361D3C"/>
    <w:rsid w:val="00361DE8"/>
    <w:rsid w:val="003637D6"/>
    <w:rsid w:val="00364C75"/>
    <w:rsid w:val="00364EED"/>
    <w:rsid w:val="003652E8"/>
    <w:rsid w:val="00365585"/>
    <w:rsid w:val="00366485"/>
    <w:rsid w:val="0036684E"/>
    <w:rsid w:val="00366EAD"/>
    <w:rsid w:val="00367367"/>
    <w:rsid w:val="003674C6"/>
    <w:rsid w:val="00370CDF"/>
    <w:rsid w:val="003721D1"/>
    <w:rsid w:val="003731EA"/>
    <w:rsid w:val="00373C9A"/>
    <w:rsid w:val="00374207"/>
    <w:rsid w:val="003744F1"/>
    <w:rsid w:val="003759E3"/>
    <w:rsid w:val="00375C8E"/>
    <w:rsid w:val="00376DD0"/>
    <w:rsid w:val="0038038C"/>
    <w:rsid w:val="00380B6F"/>
    <w:rsid w:val="00380D97"/>
    <w:rsid w:val="00381498"/>
    <w:rsid w:val="00384283"/>
    <w:rsid w:val="00385277"/>
    <w:rsid w:val="003857F6"/>
    <w:rsid w:val="00385CBA"/>
    <w:rsid w:val="00386C8B"/>
    <w:rsid w:val="00387C4A"/>
    <w:rsid w:val="00391E35"/>
    <w:rsid w:val="00392AB5"/>
    <w:rsid w:val="00393DC4"/>
    <w:rsid w:val="00393FB0"/>
    <w:rsid w:val="0039465C"/>
    <w:rsid w:val="0039515F"/>
    <w:rsid w:val="00395D69"/>
    <w:rsid w:val="00396E0F"/>
    <w:rsid w:val="00396F86"/>
    <w:rsid w:val="003A0A75"/>
    <w:rsid w:val="003A0C25"/>
    <w:rsid w:val="003A1FC5"/>
    <w:rsid w:val="003A2CCC"/>
    <w:rsid w:val="003A3053"/>
    <w:rsid w:val="003A4212"/>
    <w:rsid w:val="003A4525"/>
    <w:rsid w:val="003B1473"/>
    <w:rsid w:val="003B17AA"/>
    <w:rsid w:val="003B1F50"/>
    <w:rsid w:val="003B2D96"/>
    <w:rsid w:val="003B3136"/>
    <w:rsid w:val="003B3B0E"/>
    <w:rsid w:val="003B3B39"/>
    <w:rsid w:val="003B512D"/>
    <w:rsid w:val="003B60E4"/>
    <w:rsid w:val="003B643A"/>
    <w:rsid w:val="003B76C6"/>
    <w:rsid w:val="003B7F28"/>
    <w:rsid w:val="003C16E7"/>
    <w:rsid w:val="003C172B"/>
    <w:rsid w:val="003C191C"/>
    <w:rsid w:val="003C253C"/>
    <w:rsid w:val="003C316C"/>
    <w:rsid w:val="003C4267"/>
    <w:rsid w:val="003C44E1"/>
    <w:rsid w:val="003C6389"/>
    <w:rsid w:val="003C6D11"/>
    <w:rsid w:val="003C77B0"/>
    <w:rsid w:val="003C7D3F"/>
    <w:rsid w:val="003D00A7"/>
    <w:rsid w:val="003D1161"/>
    <w:rsid w:val="003D1B3F"/>
    <w:rsid w:val="003D2A34"/>
    <w:rsid w:val="003D2FC7"/>
    <w:rsid w:val="003D357C"/>
    <w:rsid w:val="003D4450"/>
    <w:rsid w:val="003D4758"/>
    <w:rsid w:val="003D4B81"/>
    <w:rsid w:val="003D54DC"/>
    <w:rsid w:val="003D65A6"/>
    <w:rsid w:val="003D69B9"/>
    <w:rsid w:val="003D6ADA"/>
    <w:rsid w:val="003E0037"/>
    <w:rsid w:val="003E1456"/>
    <w:rsid w:val="003E1E12"/>
    <w:rsid w:val="003E1FCB"/>
    <w:rsid w:val="003E2D7B"/>
    <w:rsid w:val="003E3523"/>
    <w:rsid w:val="003E42DD"/>
    <w:rsid w:val="003E51C7"/>
    <w:rsid w:val="003E5322"/>
    <w:rsid w:val="003E5387"/>
    <w:rsid w:val="003E5D4A"/>
    <w:rsid w:val="003E626D"/>
    <w:rsid w:val="003E78DD"/>
    <w:rsid w:val="003E7D92"/>
    <w:rsid w:val="003F0A4D"/>
    <w:rsid w:val="003F0B2F"/>
    <w:rsid w:val="003F0D2C"/>
    <w:rsid w:val="003F0D84"/>
    <w:rsid w:val="003F20C7"/>
    <w:rsid w:val="003F27CA"/>
    <w:rsid w:val="003F3377"/>
    <w:rsid w:val="003F39FE"/>
    <w:rsid w:val="003F3A62"/>
    <w:rsid w:val="003F3ABE"/>
    <w:rsid w:val="003F4A13"/>
    <w:rsid w:val="003F4D20"/>
    <w:rsid w:val="003F5E2E"/>
    <w:rsid w:val="003F6649"/>
    <w:rsid w:val="003F6E5B"/>
    <w:rsid w:val="003F6F94"/>
    <w:rsid w:val="003F75B1"/>
    <w:rsid w:val="003F7731"/>
    <w:rsid w:val="003F7C40"/>
    <w:rsid w:val="00400541"/>
    <w:rsid w:val="0040087B"/>
    <w:rsid w:val="0040132A"/>
    <w:rsid w:val="00401823"/>
    <w:rsid w:val="00401AC6"/>
    <w:rsid w:val="0040245D"/>
    <w:rsid w:val="00403065"/>
    <w:rsid w:val="00404892"/>
    <w:rsid w:val="00404929"/>
    <w:rsid w:val="00405B86"/>
    <w:rsid w:val="00405ED2"/>
    <w:rsid w:val="0040656B"/>
    <w:rsid w:val="004070E8"/>
    <w:rsid w:val="004073AC"/>
    <w:rsid w:val="00407D50"/>
    <w:rsid w:val="00407D66"/>
    <w:rsid w:val="00407DD0"/>
    <w:rsid w:val="00411033"/>
    <w:rsid w:val="004111FF"/>
    <w:rsid w:val="0041159A"/>
    <w:rsid w:val="00411A5A"/>
    <w:rsid w:val="00411B6A"/>
    <w:rsid w:val="0041268A"/>
    <w:rsid w:val="00414B31"/>
    <w:rsid w:val="00414EE5"/>
    <w:rsid w:val="00415763"/>
    <w:rsid w:val="00415EC7"/>
    <w:rsid w:val="00422C2D"/>
    <w:rsid w:val="00423869"/>
    <w:rsid w:val="00423C6D"/>
    <w:rsid w:val="004245AB"/>
    <w:rsid w:val="00424AA9"/>
    <w:rsid w:val="00425CFC"/>
    <w:rsid w:val="004261F4"/>
    <w:rsid w:val="00426A09"/>
    <w:rsid w:val="004277C9"/>
    <w:rsid w:val="00427A57"/>
    <w:rsid w:val="00427CCA"/>
    <w:rsid w:val="00430081"/>
    <w:rsid w:val="00430A86"/>
    <w:rsid w:val="00431687"/>
    <w:rsid w:val="0043278B"/>
    <w:rsid w:val="004337B5"/>
    <w:rsid w:val="00433CCC"/>
    <w:rsid w:val="00434010"/>
    <w:rsid w:val="004340EE"/>
    <w:rsid w:val="00434C2B"/>
    <w:rsid w:val="00435B88"/>
    <w:rsid w:val="00436F07"/>
    <w:rsid w:val="00437959"/>
    <w:rsid w:val="004402C6"/>
    <w:rsid w:val="00440EB7"/>
    <w:rsid w:val="0044123F"/>
    <w:rsid w:val="00441C86"/>
    <w:rsid w:val="00442CEA"/>
    <w:rsid w:val="00443372"/>
    <w:rsid w:val="004436EC"/>
    <w:rsid w:val="0044434F"/>
    <w:rsid w:val="00444B78"/>
    <w:rsid w:val="00444F5E"/>
    <w:rsid w:val="00445FD3"/>
    <w:rsid w:val="00446634"/>
    <w:rsid w:val="00446BF5"/>
    <w:rsid w:val="00450309"/>
    <w:rsid w:val="004511AF"/>
    <w:rsid w:val="0045193A"/>
    <w:rsid w:val="00452CA2"/>
    <w:rsid w:val="00452CBF"/>
    <w:rsid w:val="00454526"/>
    <w:rsid w:val="004555C8"/>
    <w:rsid w:val="00456823"/>
    <w:rsid w:val="004569E1"/>
    <w:rsid w:val="00457742"/>
    <w:rsid w:val="00457F89"/>
    <w:rsid w:val="00461725"/>
    <w:rsid w:val="00462A53"/>
    <w:rsid w:val="00462EA7"/>
    <w:rsid w:val="00463979"/>
    <w:rsid w:val="00463BA0"/>
    <w:rsid w:val="00464C89"/>
    <w:rsid w:val="004650EB"/>
    <w:rsid w:val="00465378"/>
    <w:rsid w:val="00465636"/>
    <w:rsid w:val="0046687B"/>
    <w:rsid w:val="00467DA3"/>
    <w:rsid w:val="004726A6"/>
    <w:rsid w:val="00472C4B"/>
    <w:rsid w:val="004734AF"/>
    <w:rsid w:val="0047364D"/>
    <w:rsid w:val="004736C9"/>
    <w:rsid w:val="00473D30"/>
    <w:rsid w:val="004744EE"/>
    <w:rsid w:val="00475D40"/>
    <w:rsid w:val="004779AC"/>
    <w:rsid w:val="00480151"/>
    <w:rsid w:val="0048107B"/>
    <w:rsid w:val="00481606"/>
    <w:rsid w:val="004819DB"/>
    <w:rsid w:val="00482FDC"/>
    <w:rsid w:val="00483622"/>
    <w:rsid w:val="00483B81"/>
    <w:rsid w:val="00483F38"/>
    <w:rsid w:val="00483F63"/>
    <w:rsid w:val="00484176"/>
    <w:rsid w:val="00484546"/>
    <w:rsid w:val="004847FC"/>
    <w:rsid w:val="00484F51"/>
    <w:rsid w:val="00485EE7"/>
    <w:rsid w:val="0049057C"/>
    <w:rsid w:val="004926FD"/>
    <w:rsid w:val="00492B65"/>
    <w:rsid w:val="004942A4"/>
    <w:rsid w:val="004958FB"/>
    <w:rsid w:val="00495AD5"/>
    <w:rsid w:val="00496D6B"/>
    <w:rsid w:val="00496DA9"/>
    <w:rsid w:val="00497E89"/>
    <w:rsid w:val="004A08D3"/>
    <w:rsid w:val="004A0BCB"/>
    <w:rsid w:val="004A181D"/>
    <w:rsid w:val="004A2D58"/>
    <w:rsid w:val="004A2F5A"/>
    <w:rsid w:val="004A42D7"/>
    <w:rsid w:val="004A4E0C"/>
    <w:rsid w:val="004A607A"/>
    <w:rsid w:val="004A61EC"/>
    <w:rsid w:val="004A68CF"/>
    <w:rsid w:val="004A7A79"/>
    <w:rsid w:val="004A7B30"/>
    <w:rsid w:val="004A7D60"/>
    <w:rsid w:val="004A7E10"/>
    <w:rsid w:val="004B01B0"/>
    <w:rsid w:val="004B19A8"/>
    <w:rsid w:val="004B2E87"/>
    <w:rsid w:val="004B3943"/>
    <w:rsid w:val="004B3A9C"/>
    <w:rsid w:val="004B4B12"/>
    <w:rsid w:val="004B4DB9"/>
    <w:rsid w:val="004B540A"/>
    <w:rsid w:val="004B57B9"/>
    <w:rsid w:val="004B65B0"/>
    <w:rsid w:val="004C1581"/>
    <w:rsid w:val="004C1622"/>
    <w:rsid w:val="004C177B"/>
    <w:rsid w:val="004C2340"/>
    <w:rsid w:val="004C3A19"/>
    <w:rsid w:val="004C3E0C"/>
    <w:rsid w:val="004C4C6D"/>
    <w:rsid w:val="004C50CE"/>
    <w:rsid w:val="004C53B1"/>
    <w:rsid w:val="004C55B2"/>
    <w:rsid w:val="004C57D2"/>
    <w:rsid w:val="004C7882"/>
    <w:rsid w:val="004D03D2"/>
    <w:rsid w:val="004D0577"/>
    <w:rsid w:val="004D0919"/>
    <w:rsid w:val="004D17F7"/>
    <w:rsid w:val="004D2186"/>
    <w:rsid w:val="004D2302"/>
    <w:rsid w:val="004D2621"/>
    <w:rsid w:val="004D38B0"/>
    <w:rsid w:val="004D396F"/>
    <w:rsid w:val="004D3CBB"/>
    <w:rsid w:val="004D4236"/>
    <w:rsid w:val="004D4936"/>
    <w:rsid w:val="004D4B33"/>
    <w:rsid w:val="004D50DB"/>
    <w:rsid w:val="004D586C"/>
    <w:rsid w:val="004D5F08"/>
    <w:rsid w:val="004D6919"/>
    <w:rsid w:val="004E004F"/>
    <w:rsid w:val="004E0206"/>
    <w:rsid w:val="004E04F2"/>
    <w:rsid w:val="004E114E"/>
    <w:rsid w:val="004E1F6B"/>
    <w:rsid w:val="004E344B"/>
    <w:rsid w:val="004E41C2"/>
    <w:rsid w:val="004E447F"/>
    <w:rsid w:val="004E458F"/>
    <w:rsid w:val="004E580A"/>
    <w:rsid w:val="004E69E5"/>
    <w:rsid w:val="004E6AEB"/>
    <w:rsid w:val="004F01E2"/>
    <w:rsid w:val="004F0541"/>
    <w:rsid w:val="004F0A32"/>
    <w:rsid w:val="004F0B14"/>
    <w:rsid w:val="004F2315"/>
    <w:rsid w:val="004F2492"/>
    <w:rsid w:val="004F3026"/>
    <w:rsid w:val="004F50D5"/>
    <w:rsid w:val="004F585A"/>
    <w:rsid w:val="004F67B3"/>
    <w:rsid w:val="004F74FB"/>
    <w:rsid w:val="004F7A9C"/>
    <w:rsid w:val="004F7DA6"/>
    <w:rsid w:val="00503337"/>
    <w:rsid w:val="005035AA"/>
    <w:rsid w:val="00503C0D"/>
    <w:rsid w:val="00503CF3"/>
    <w:rsid w:val="00504213"/>
    <w:rsid w:val="00504749"/>
    <w:rsid w:val="00504DCA"/>
    <w:rsid w:val="005052A3"/>
    <w:rsid w:val="005055DD"/>
    <w:rsid w:val="005058D4"/>
    <w:rsid w:val="00505D49"/>
    <w:rsid w:val="00507059"/>
    <w:rsid w:val="005073CE"/>
    <w:rsid w:val="005109FA"/>
    <w:rsid w:val="00511D39"/>
    <w:rsid w:val="00512046"/>
    <w:rsid w:val="00513E47"/>
    <w:rsid w:val="00514225"/>
    <w:rsid w:val="00514FD9"/>
    <w:rsid w:val="005153EB"/>
    <w:rsid w:val="0051641A"/>
    <w:rsid w:val="005200A3"/>
    <w:rsid w:val="005208E4"/>
    <w:rsid w:val="00520C9B"/>
    <w:rsid w:val="005218B7"/>
    <w:rsid w:val="00522CBD"/>
    <w:rsid w:val="00522EAB"/>
    <w:rsid w:val="00523A02"/>
    <w:rsid w:val="00524D62"/>
    <w:rsid w:val="00524FE3"/>
    <w:rsid w:val="005267E4"/>
    <w:rsid w:val="00527A74"/>
    <w:rsid w:val="0053122D"/>
    <w:rsid w:val="00531459"/>
    <w:rsid w:val="00531C1C"/>
    <w:rsid w:val="00532034"/>
    <w:rsid w:val="00532063"/>
    <w:rsid w:val="00532531"/>
    <w:rsid w:val="00533238"/>
    <w:rsid w:val="00533283"/>
    <w:rsid w:val="00533998"/>
    <w:rsid w:val="00533A2A"/>
    <w:rsid w:val="00533B97"/>
    <w:rsid w:val="00533EC0"/>
    <w:rsid w:val="00536394"/>
    <w:rsid w:val="005363B1"/>
    <w:rsid w:val="00536880"/>
    <w:rsid w:val="005370D9"/>
    <w:rsid w:val="00537F10"/>
    <w:rsid w:val="005400D5"/>
    <w:rsid w:val="005411B9"/>
    <w:rsid w:val="00541E2E"/>
    <w:rsid w:val="00541FE9"/>
    <w:rsid w:val="005423F1"/>
    <w:rsid w:val="005426AA"/>
    <w:rsid w:val="00542A8C"/>
    <w:rsid w:val="0054309D"/>
    <w:rsid w:val="00543521"/>
    <w:rsid w:val="005438C9"/>
    <w:rsid w:val="005441EA"/>
    <w:rsid w:val="00544996"/>
    <w:rsid w:val="005456DE"/>
    <w:rsid w:val="00546753"/>
    <w:rsid w:val="00546E33"/>
    <w:rsid w:val="00547B3E"/>
    <w:rsid w:val="00547FBB"/>
    <w:rsid w:val="00550573"/>
    <w:rsid w:val="00550EAD"/>
    <w:rsid w:val="00553340"/>
    <w:rsid w:val="00553E8B"/>
    <w:rsid w:val="005547EC"/>
    <w:rsid w:val="00554D55"/>
    <w:rsid w:val="0055573F"/>
    <w:rsid w:val="005557B1"/>
    <w:rsid w:val="005563C1"/>
    <w:rsid w:val="00556599"/>
    <w:rsid w:val="0055677A"/>
    <w:rsid w:val="005577D8"/>
    <w:rsid w:val="00561BE3"/>
    <w:rsid w:val="00561C88"/>
    <w:rsid w:val="00562AEB"/>
    <w:rsid w:val="00562FD4"/>
    <w:rsid w:val="00563753"/>
    <w:rsid w:val="005646DB"/>
    <w:rsid w:val="0056614F"/>
    <w:rsid w:val="005663CD"/>
    <w:rsid w:val="00566A91"/>
    <w:rsid w:val="005673D2"/>
    <w:rsid w:val="005677E2"/>
    <w:rsid w:val="005678E7"/>
    <w:rsid w:val="00571156"/>
    <w:rsid w:val="00571CDA"/>
    <w:rsid w:val="00572288"/>
    <w:rsid w:val="00572909"/>
    <w:rsid w:val="005734E0"/>
    <w:rsid w:val="0057410C"/>
    <w:rsid w:val="005761C9"/>
    <w:rsid w:val="00576EBD"/>
    <w:rsid w:val="0057762D"/>
    <w:rsid w:val="005779EF"/>
    <w:rsid w:val="00580379"/>
    <w:rsid w:val="00580398"/>
    <w:rsid w:val="005804A8"/>
    <w:rsid w:val="00580712"/>
    <w:rsid w:val="00580FC0"/>
    <w:rsid w:val="00581799"/>
    <w:rsid w:val="00581C77"/>
    <w:rsid w:val="00581F1C"/>
    <w:rsid w:val="005847B6"/>
    <w:rsid w:val="005855D1"/>
    <w:rsid w:val="0058560A"/>
    <w:rsid w:val="00585EB2"/>
    <w:rsid w:val="0058645E"/>
    <w:rsid w:val="0058666F"/>
    <w:rsid w:val="0058798D"/>
    <w:rsid w:val="00587EC0"/>
    <w:rsid w:val="0059020A"/>
    <w:rsid w:val="00591467"/>
    <w:rsid w:val="00591881"/>
    <w:rsid w:val="00593608"/>
    <w:rsid w:val="005947B8"/>
    <w:rsid w:val="00594C23"/>
    <w:rsid w:val="00594F03"/>
    <w:rsid w:val="005950D3"/>
    <w:rsid w:val="00595893"/>
    <w:rsid w:val="00595D3F"/>
    <w:rsid w:val="00596488"/>
    <w:rsid w:val="00597D32"/>
    <w:rsid w:val="005A0474"/>
    <w:rsid w:val="005A39A9"/>
    <w:rsid w:val="005A4A4C"/>
    <w:rsid w:val="005A4A82"/>
    <w:rsid w:val="005A63AF"/>
    <w:rsid w:val="005A6ACE"/>
    <w:rsid w:val="005A733A"/>
    <w:rsid w:val="005A7C85"/>
    <w:rsid w:val="005A7F3F"/>
    <w:rsid w:val="005B037E"/>
    <w:rsid w:val="005B0A8B"/>
    <w:rsid w:val="005B0EB0"/>
    <w:rsid w:val="005B2471"/>
    <w:rsid w:val="005B251B"/>
    <w:rsid w:val="005B2EAB"/>
    <w:rsid w:val="005B47F7"/>
    <w:rsid w:val="005B5014"/>
    <w:rsid w:val="005B6F1F"/>
    <w:rsid w:val="005B73A6"/>
    <w:rsid w:val="005B77DA"/>
    <w:rsid w:val="005C0780"/>
    <w:rsid w:val="005C1B8E"/>
    <w:rsid w:val="005C1DAC"/>
    <w:rsid w:val="005C210E"/>
    <w:rsid w:val="005C2671"/>
    <w:rsid w:val="005C29D6"/>
    <w:rsid w:val="005C29E2"/>
    <w:rsid w:val="005C2E45"/>
    <w:rsid w:val="005C41A8"/>
    <w:rsid w:val="005C44C9"/>
    <w:rsid w:val="005C5345"/>
    <w:rsid w:val="005C5FB8"/>
    <w:rsid w:val="005C66C5"/>
    <w:rsid w:val="005C789B"/>
    <w:rsid w:val="005C7962"/>
    <w:rsid w:val="005D0757"/>
    <w:rsid w:val="005D09F7"/>
    <w:rsid w:val="005D0C2C"/>
    <w:rsid w:val="005D0DB8"/>
    <w:rsid w:val="005D23BA"/>
    <w:rsid w:val="005D2F3D"/>
    <w:rsid w:val="005D3095"/>
    <w:rsid w:val="005D4088"/>
    <w:rsid w:val="005D411F"/>
    <w:rsid w:val="005D4149"/>
    <w:rsid w:val="005D4A9F"/>
    <w:rsid w:val="005D4FA2"/>
    <w:rsid w:val="005D5BD6"/>
    <w:rsid w:val="005D5DE4"/>
    <w:rsid w:val="005D63A6"/>
    <w:rsid w:val="005D645E"/>
    <w:rsid w:val="005D6951"/>
    <w:rsid w:val="005D6DE0"/>
    <w:rsid w:val="005D754C"/>
    <w:rsid w:val="005D75F3"/>
    <w:rsid w:val="005E004E"/>
    <w:rsid w:val="005E0DE6"/>
    <w:rsid w:val="005E0F8B"/>
    <w:rsid w:val="005E1388"/>
    <w:rsid w:val="005E1B1C"/>
    <w:rsid w:val="005E359F"/>
    <w:rsid w:val="005E3A35"/>
    <w:rsid w:val="005E5387"/>
    <w:rsid w:val="005E5D4B"/>
    <w:rsid w:val="005E60B2"/>
    <w:rsid w:val="005E7A9C"/>
    <w:rsid w:val="005E7D65"/>
    <w:rsid w:val="005E7EC4"/>
    <w:rsid w:val="005F037B"/>
    <w:rsid w:val="005F03CC"/>
    <w:rsid w:val="005F1677"/>
    <w:rsid w:val="005F1C94"/>
    <w:rsid w:val="005F2341"/>
    <w:rsid w:val="005F23CF"/>
    <w:rsid w:val="005F2C9B"/>
    <w:rsid w:val="005F3784"/>
    <w:rsid w:val="005F38BC"/>
    <w:rsid w:val="005F4829"/>
    <w:rsid w:val="005F66A9"/>
    <w:rsid w:val="005F6EE6"/>
    <w:rsid w:val="005F79F2"/>
    <w:rsid w:val="00600996"/>
    <w:rsid w:val="00600C92"/>
    <w:rsid w:val="00601236"/>
    <w:rsid w:val="006028ED"/>
    <w:rsid w:val="0060336E"/>
    <w:rsid w:val="006033D0"/>
    <w:rsid w:val="00603EE6"/>
    <w:rsid w:val="00603FBA"/>
    <w:rsid w:val="0060466C"/>
    <w:rsid w:val="00604701"/>
    <w:rsid w:val="00605633"/>
    <w:rsid w:val="0060569A"/>
    <w:rsid w:val="00605A07"/>
    <w:rsid w:val="00606AD1"/>
    <w:rsid w:val="00606B06"/>
    <w:rsid w:val="00607642"/>
    <w:rsid w:val="0060780F"/>
    <w:rsid w:val="00607F43"/>
    <w:rsid w:val="006107B7"/>
    <w:rsid w:val="00610B03"/>
    <w:rsid w:val="00613580"/>
    <w:rsid w:val="0061430C"/>
    <w:rsid w:val="00614CC0"/>
    <w:rsid w:val="00615765"/>
    <w:rsid w:val="0061796F"/>
    <w:rsid w:val="00617D6C"/>
    <w:rsid w:val="00620120"/>
    <w:rsid w:val="00621622"/>
    <w:rsid w:val="00621C2F"/>
    <w:rsid w:val="00622499"/>
    <w:rsid w:val="006232FA"/>
    <w:rsid w:val="00623DDF"/>
    <w:rsid w:val="006248AA"/>
    <w:rsid w:val="00624AF0"/>
    <w:rsid w:val="00625003"/>
    <w:rsid w:val="00625EA4"/>
    <w:rsid w:val="00625F15"/>
    <w:rsid w:val="00630A82"/>
    <w:rsid w:val="00632656"/>
    <w:rsid w:val="00632C5E"/>
    <w:rsid w:val="00632E07"/>
    <w:rsid w:val="006339C4"/>
    <w:rsid w:val="00635E40"/>
    <w:rsid w:val="00636B77"/>
    <w:rsid w:val="0063785B"/>
    <w:rsid w:val="00641AAA"/>
    <w:rsid w:val="00641E35"/>
    <w:rsid w:val="006428AF"/>
    <w:rsid w:val="006433A3"/>
    <w:rsid w:val="006433E7"/>
    <w:rsid w:val="00643598"/>
    <w:rsid w:val="00643978"/>
    <w:rsid w:val="00643D41"/>
    <w:rsid w:val="00644652"/>
    <w:rsid w:val="00644E53"/>
    <w:rsid w:val="00645B69"/>
    <w:rsid w:val="0064610A"/>
    <w:rsid w:val="00647A95"/>
    <w:rsid w:val="00650B28"/>
    <w:rsid w:val="00651457"/>
    <w:rsid w:val="0065181B"/>
    <w:rsid w:val="00651C24"/>
    <w:rsid w:val="00651CDD"/>
    <w:rsid w:val="006527A5"/>
    <w:rsid w:val="0065329D"/>
    <w:rsid w:val="00653A4E"/>
    <w:rsid w:val="00653F42"/>
    <w:rsid w:val="0065538C"/>
    <w:rsid w:val="00655DB3"/>
    <w:rsid w:val="00656BB0"/>
    <w:rsid w:val="00656CE7"/>
    <w:rsid w:val="00657442"/>
    <w:rsid w:val="006601E9"/>
    <w:rsid w:val="00660446"/>
    <w:rsid w:val="00660848"/>
    <w:rsid w:val="00661827"/>
    <w:rsid w:val="00661859"/>
    <w:rsid w:val="00661A1A"/>
    <w:rsid w:val="00662B63"/>
    <w:rsid w:val="006630F1"/>
    <w:rsid w:val="00663F46"/>
    <w:rsid w:val="00664A3F"/>
    <w:rsid w:val="00664F35"/>
    <w:rsid w:val="0066500E"/>
    <w:rsid w:val="00665391"/>
    <w:rsid w:val="00665564"/>
    <w:rsid w:val="00665DE7"/>
    <w:rsid w:val="00667022"/>
    <w:rsid w:val="006707CB"/>
    <w:rsid w:val="0067155F"/>
    <w:rsid w:val="006729DB"/>
    <w:rsid w:val="00673672"/>
    <w:rsid w:val="00673E24"/>
    <w:rsid w:val="0067498C"/>
    <w:rsid w:val="00675D84"/>
    <w:rsid w:val="00676465"/>
    <w:rsid w:val="00676597"/>
    <w:rsid w:val="0067752E"/>
    <w:rsid w:val="006802A5"/>
    <w:rsid w:val="0068043D"/>
    <w:rsid w:val="00680488"/>
    <w:rsid w:val="00681121"/>
    <w:rsid w:val="0068154E"/>
    <w:rsid w:val="0068179E"/>
    <w:rsid w:val="00681FA6"/>
    <w:rsid w:val="00683A7D"/>
    <w:rsid w:val="006861E4"/>
    <w:rsid w:val="006863CB"/>
    <w:rsid w:val="00686717"/>
    <w:rsid w:val="00686A27"/>
    <w:rsid w:val="00686F2B"/>
    <w:rsid w:val="00690A37"/>
    <w:rsid w:val="00691431"/>
    <w:rsid w:val="006927CA"/>
    <w:rsid w:val="00692992"/>
    <w:rsid w:val="00692C17"/>
    <w:rsid w:val="00693016"/>
    <w:rsid w:val="006938E0"/>
    <w:rsid w:val="00693E80"/>
    <w:rsid w:val="00693F2E"/>
    <w:rsid w:val="006942DF"/>
    <w:rsid w:val="00694383"/>
    <w:rsid w:val="0069462D"/>
    <w:rsid w:val="00696001"/>
    <w:rsid w:val="00697020"/>
    <w:rsid w:val="00697A42"/>
    <w:rsid w:val="00697D08"/>
    <w:rsid w:val="006A074B"/>
    <w:rsid w:val="006A0DFB"/>
    <w:rsid w:val="006A1A24"/>
    <w:rsid w:val="006A1A96"/>
    <w:rsid w:val="006A2F55"/>
    <w:rsid w:val="006A4F3D"/>
    <w:rsid w:val="006A56FA"/>
    <w:rsid w:val="006A6279"/>
    <w:rsid w:val="006A64B1"/>
    <w:rsid w:val="006A7BF4"/>
    <w:rsid w:val="006A7D32"/>
    <w:rsid w:val="006A7D66"/>
    <w:rsid w:val="006A7E94"/>
    <w:rsid w:val="006B31F3"/>
    <w:rsid w:val="006B3CD4"/>
    <w:rsid w:val="006B3D25"/>
    <w:rsid w:val="006B3E30"/>
    <w:rsid w:val="006B3E5E"/>
    <w:rsid w:val="006B685B"/>
    <w:rsid w:val="006B6F1C"/>
    <w:rsid w:val="006C0B7A"/>
    <w:rsid w:val="006C0CEA"/>
    <w:rsid w:val="006C139C"/>
    <w:rsid w:val="006C158C"/>
    <w:rsid w:val="006C1D38"/>
    <w:rsid w:val="006C39DF"/>
    <w:rsid w:val="006C3A50"/>
    <w:rsid w:val="006C4495"/>
    <w:rsid w:val="006C4DAD"/>
    <w:rsid w:val="006C51D2"/>
    <w:rsid w:val="006C58F9"/>
    <w:rsid w:val="006C62C3"/>
    <w:rsid w:val="006C6574"/>
    <w:rsid w:val="006D2386"/>
    <w:rsid w:val="006D2689"/>
    <w:rsid w:val="006D2B2A"/>
    <w:rsid w:val="006D4623"/>
    <w:rsid w:val="006D4C4D"/>
    <w:rsid w:val="006D4D77"/>
    <w:rsid w:val="006D4F94"/>
    <w:rsid w:val="006D50C1"/>
    <w:rsid w:val="006D52A0"/>
    <w:rsid w:val="006D5BD3"/>
    <w:rsid w:val="006D6473"/>
    <w:rsid w:val="006D682A"/>
    <w:rsid w:val="006E03E7"/>
    <w:rsid w:val="006E0EA6"/>
    <w:rsid w:val="006E2451"/>
    <w:rsid w:val="006E27B5"/>
    <w:rsid w:val="006E3755"/>
    <w:rsid w:val="006E3AE5"/>
    <w:rsid w:val="006E3DDF"/>
    <w:rsid w:val="006E4D95"/>
    <w:rsid w:val="006E568F"/>
    <w:rsid w:val="006E5D06"/>
    <w:rsid w:val="006E6842"/>
    <w:rsid w:val="006F1320"/>
    <w:rsid w:val="006F14B4"/>
    <w:rsid w:val="006F1F9A"/>
    <w:rsid w:val="006F4C0F"/>
    <w:rsid w:val="006F5304"/>
    <w:rsid w:val="006F55C6"/>
    <w:rsid w:val="006F5B53"/>
    <w:rsid w:val="006F6F1D"/>
    <w:rsid w:val="006F7BB2"/>
    <w:rsid w:val="00700734"/>
    <w:rsid w:val="0070183A"/>
    <w:rsid w:val="00701A2A"/>
    <w:rsid w:val="00702964"/>
    <w:rsid w:val="007030FF"/>
    <w:rsid w:val="0070397C"/>
    <w:rsid w:val="00705540"/>
    <w:rsid w:val="00705CBB"/>
    <w:rsid w:val="00710221"/>
    <w:rsid w:val="00710228"/>
    <w:rsid w:val="0071161B"/>
    <w:rsid w:val="00713297"/>
    <w:rsid w:val="00713AAE"/>
    <w:rsid w:val="00716413"/>
    <w:rsid w:val="007168AA"/>
    <w:rsid w:val="00716F5D"/>
    <w:rsid w:val="007170AB"/>
    <w:rsid w:val="007174A1"/>
    <w:rsid w:val="007176D1"/>
    <w:rsid w:val="007211FB"/>
    <w:rsid w:val="00721B64"/>
    <w:rsid w:val="0072225A"/>
    <w:rsid w:val="007223DB"/>
    <w:rsid w:val="007229DB"/>
    <w:rsid w:val="00725BA4"/>
    <w:rsid w:val="00725D0E"/>
    <w:rsid w:val="00726244"/>
    <w:rsid w:val="007262AE"/>
    <w:rsid w:val="00726457"/>
    <w:rsid w:val="007300FC"/>
    <w:rsid w:val="00730630"/>
    <w:rsid w:val="00730DC0"/>
    <w:rsid w:val="00731014"/>
    <w:rsid w:val="00731608"/>
    <w:rsid w:val="00732231"/>
    <w:rsid w:val="007345DC"/>
    <w:rsid w:val="00735345"/>
    <w:rsid w:val="007365BA"/>
    <w:rsid w:val="00736B59"/>
    <w:rsid w:val="00736EAF"/>
    <w:rsid w:val="00737156"/>
    <w:rsid w:val="00737245"/>
    <w:rsid w:val="00737623"/>
    <w:rsid w:val="00737684"/>
    <w:rsid w:val="007377B3"/>
    <w:rsid w:val="007379A4"/>
    <w:rsid w:val="00742CC2"/>
    <w:rsid w:val="007436DC"/>
    <w:rsid w:val="0074371B"/>
    <w:rsid w:val="00744D85"/>
    <w:rsid w:val="007458BE"/>
    <w:rsid w:val="00745BE0"/>
    <w:rsid w:val="00747599"/>
    <w:rsid w:val="0075060B"/>
    <w:rsid w:val="00750672"/>
    <w:rsid w:val="007508A4"/>
    <w:rsid w:val="0075174C"/>
    <w:rsid w:val="00751AF3"/>
    <w:rsid w:val="0075275F"/>
    <w:rsid w:val="00752A25"/>
    <w:rsid w:val="007538F7"/>
    <w:rsid w:val="00753B68"/>
    <w:rsid w:val="00754936"/>
    <w:rsid w:val="00754FC3"/>
    <w:rsid w:val="00757792"/>
    <w:rsid w:val="007600E4"/>
    <w:rsid w:val="00760755"/>
    <w:rsid w:val="00761317"/>
    <w:rsid w:val="00761468"/>
    <w:rsid w:val="00762520"/>
    <w:rsid w:val="00762547"/>
    <w:rsid w:val="00762A8F"/>
    <w:rsid w:val="00762EFE"/>
    <w:rsid w:val="00763020"/>
    <w:rsid w:val="0076315D"/>
    <w:rsid w:val="0076335D"/>
    <w:rsid w:val="00763A44"/>
    <w:rsid w:val="00764780"/>
    <w:rsid w:val="00764939"/>
    <w:rsid w:val="00764BA1"/>
    <w:rsid w:val="00764E83"/>
    <w:rsid w:val="0076748B"/>
    <w:rsid w:val="00767D3E"/>
    <w:rsid w:val="00771743"/>
    <w:rsid w:val="00771DA4"/>
    <w:rsid w:val="00772073"/>
    <w:rsid w:val="007723B1"/>
    <w:rsid w:val="0077353F"/>
    <w:rsid w:val="00774C03"/>
    <w:rsid w:val="00775327"/>
    <w:rsid w:val="00775BEB"/>
    <w:rsid w:val="00775D13"/>
    <w:rsid w:val="0077777D"/>
    <w:rsid w:val="007778F6"/>
    <w:rsid w:val="007810B9"/>
    <w:rsid w:val="0078141D"/>
    <w:rsid w:val="007822A1"/>
    <w:rsid w:val="007830BE"/>
    <w:rsid w:val="00783341"/>
    <w:rsid w:val="00783951"/>
    <w:rsid w:val="00785364"/>
    <w:rsid w:val="00787555"/>
    <w:rsid w:val="00787921"/>
    <w:rsid w:val="00787B63"/>
    <w:rsid w:val="0079024F"/>
    <w:rsid w:val="00790584"/>
    <w:rsid w:val="00791137"/>
    <w:rsid w:val="007917DB"/>
    <w:rsid w:val="00792024"/>
    <w:rsid w:val="00792031"/>
    <w:rsid w:val="007922E6"/>
    <w:rsid w:val="00793906"/>
    <w:rsid w:val="00793C3A"/>
    <w:rsid w:val="007950C4"/>
    <w:rsid w:val="00796573"/>
    <w:rsid w:val="007A18A1"/>
    <w:rsid w:val="007A44BE"/>
    <w:rsid w:val="007A47A0"/>
    <w:rsid w:val="007A4904"/>
    <w:rsid w:val="007A4AEF"/>
    <w:rsid w:val="007A631C"/>
    <w:rsid w:val="007A727E"/>
    <w:rsid w:val="007A7B08"/>
    <w:rsid w:val="007B0635"/>
    <w:rsid w:val="007B2B17"/>
    <w:rsid w:val="007B311F"/>
    <w:rsid w:val="007B3540"/>
    <w:rsid w:val="007B39EE"/>
    <w:rsid w:val="007B698B"/>
    <w:rsid w:val="007C0FF8"/>
    <w:rsid w:val="007C14BE"/>
    <w:rsid w:val="007C1CD6"/>
    <w:rsid w:val="007C1D37"/>
    <w:rsid w:val="007C1E20"/>
    <w:rsid w:val="007C2633"/>
    <w:rsid w:val="007C2FF9"/>
    <w:rsid w:val="007C32B7"/>
    <w:rsid w:val="007C3404"/>
    <w:rsid w:val="007C3AE8"/>
    <w:rsid w:val="007C4879"/>
    <w:rsid w:val="007C4A64"/>
    <w:rsid w:val="007C5374"/>
    <w:rsid w:val="007C56A7"/>
    <w:rsid w:val="007C5E5C"/>
    <w:rsid w:val="007D164A"/>
    <w:rsid w:val="007D170E"/>
    <w:rsid w:val="007D1E00"/>
    <w:rsid w:val="007D4265"/>
    <w:rsid w:val="007D4482"/>
    <w:rsid w:val="007D4A98"/>
    <w:rsid w:val="007D4F2C"/>
    <w:rsid w:val="007D66D4"/>
    <w:rsid w:val="007D6E67"/>
    <w:rsid w:val="007D6FE7"/>
    <w:rsid w:val="007D78E3"/>
    <w:rsid w:val="007E0DA3"/>
    <w:rsid w:val="007E16BF"/>
    <w:rsid w:val="007E1AEE"/>
    <w:rsid w:val="007E218B"/>
    <w:rsid w:val="007E297F"/>
    <w:rsid w:val="007E2F15"/>
    <w:rsid w:val="007E50BC"/>
    <w:rsid w:val="007E5951"/>
    <w:rsid w:val="007E5D89"/>
    <w:rsid w:val="007E6ECD"/>
    <w:rsid w:val="007F00DD"/>
    <w:rsid w:val="007F0141"/>
    <w:rsid w:val="007F0517"/>
    <w:rsid w:val="007F0663"/>
    <w:rsid w:val="007F1D34"/>
    <w:rsid w:val="007F23C2"/>
    <w:rsid w:val="007F3396"/>
    <w:rsid w:val="007F4F38"/>
    <w:rsid w:val="007F4FC9"/>
    <w:rsid w:val="007F6DEA"/>
    <w:rsid w:val="007F6F7D"/>
    <w:rsid w:val="00801759"/>
    <w:rsid w:val="00801EF3"/>
    <w:rsid w:val="008024FE"/>
    <w:rsid w:val="00803857"/>
    <w:rsid w:val="008038F6"/>
    <w:rsid w:val="00803EBA"/>
    <w:rsid w:val="00804003"/>
    <w:rsid w:val="00804B57"/>
    <w:rsid w:val="00805889"/>
    <w:rsid w:val="00805E37"/>
    <w:rsid w:val="00805F84"/>
    <w:rsid w:val="008065A1"/>
    <w:rsid w:val="008071AB"/>
    <w:rsid w:val="008100A4"/>
    <w:rsid w:val="0081075E"/>
    <w:rsid w:val="00811106"/>
    <w:rsid w:val="00811836"/>
    <w:rsid w:val="0081479B"/>
    <w:rsid w:val="00817F91"/>
    <w:rsid w:val="00817FCD"/>
    <w:rsid w:val="0082101E"/>
    <w:rsid w:val="00821A39"/>
    <w:rsid w:val="00821CBC"/>
    <w:rsid w:val="008224FD"/>
    <w:rsid w:val="00822A00"/>
    <w:rsid w:val="0082327C"/>
    <w:rsid w:val="008246D9"/>
    <w:rsid w:val="00824767"/>
    <w:rsid w:val="008249CD"/>
    <w:rsid w:val="008255D2"/>
    <w:rsid w:val="00825D3C"/>
    <w:rsid w:val="00825D91"/>
    <w:rsid w:val="00826639"/>
    <w:rsid w:val="008269E2"/>
    <w:rsid w:val="00827321"/>
    <w:rsid w:val="008275F9"/>
    <w:rsid w:val="0082798C"/>
    <w:rsid w:val="00827AD8"/>
    <w:rsid w:val="008323B0"/>
    <w:rsid w:val="008339C5"/>
    <w:rsid w:val="00833DB2"/>
    <w:rsid w:val="00834185"/>
    <w:rsid w:val="008342AA"/>
    <w:rsid w:val="00834976"/>
    <w:rsid w:val="0083503F"/>
    <w:rsid w:val="008352CC"/>
    <w:rsid w:val="00836578"/>
    <w:rsid w:val="00836C86"/>
    <w:rsid w:val="00836F8A"/>
    <w:rsid w:val="00837525"/>
    <w:rsid w:val="0083790E"/>
    <w:rsid w:val="0084023E"/>
    <w:rsid w:val="008402FE"/>
    <w:rsid w:val="00841061"/>
    <w:rsid w:val="00841659"/>
    <w:rsid w:val="00842E94"/>
    <w:rsid w:val="008437EC"/>
    <w:rsid w:val="0084428F"/>
    <w:rsid w:val="00844E06"/>
    <w:rsid w:val="008451E7"/>
    <w:rsid w:val="008452CE"/>
    <w:rsid w:val="008453A0"/>
    <w:rsid w:val="00845A79"/>
    <w:rsid w:val="00846510"/>
    <w:rsid w:val="00846D3E"/>
    <w:rsid w:val="00846DC9"/>
    <w:rsid w:val="00847707"/>
    <w:rsid w:val="00847C70"/>
    <w:rsid w:val="0085126E"/>
    <w:rsid w:val="00851B21"/>
    <w:rsid w:val="008534CA"/>
    <w:rsid w:val="008542D8"/>
    <w:rsid w:val="008543CA"/>
    <w:rsid w:val="00854454"/>
    <w:rsid w:val="008555C1"/>
    <w:rsid w:val="008574B3"/>
    <w:rsid w:val="00857768"/>
    <w:rsid w:val="00857E28"/>
    <w:rsid w:val="00860221"/>
    <w:rsid w:val="00860EC8"/>
    <w:rsid w:val="00861524"/>
    <w:rsid w:val="00861FF2"/>
    <w:rsid w:val="008620A3"/>
    <w:rsid w:val="00863C97"/>
    <w:rsid w:val="00863D1F"/>
    <w:rsid w:val="00864045"/>
    <w:rsid w:val="00866C20"/>
    <w:rsid w:val="008672A3"/>
    <w:rsid w:val="00867D75"/>
    <w:rsid w:val="008719E4"/>
    <w:rsid w:val="008735F8"/>
    <w:rsid w:val="00873D5E"/>
    <w:rsid w:val="00874456"/>
    <w:rsid w:val="00874FF2"/>
    <w:rsid w:val="0087540B"/>
    <w:rsid w:val="008754D1"/>
    <w:rsid w:val="008769BC"/>
    <w:rsid w:val="00877405"/>
    <w:rsid w:val="008775E0"/>
    <w:rsid w:val="00877905"/>
    <w:rsid w:val="00877C34"/>
    <w:rsid w:val="0088039E"/>
    <w:rsid w:val="008809E7"/>
    <w:rsid w:val="008820A5"/>
    <w:rsid w:val="0088225D"/>
    <w:rsid w:val="00883921"/>
    <w:rsid w:val="00884EAB"/>
    <w:rsid w:val="00884EF7"/>
    <w:rsid w:val="00885F80"/>
    <w:rsid w:val="0088692B"/>
    <w:rsid w:val="00887138"/>
    <w:rsid w:val="008871C3"/>
    <w:rsid w:val="0088727F"/>
    <w:rsid w:val="008874C2"/>
    <w:rsid w:val="008878D1"/>
    <w:rsid w:val="00890160"/>
    <w:rsid w:val="00890189"/>
    <w:rsid w:val="008901D4"/>
    <w:rsid w:val="008903B2"/>
    <w:rsid w:val="008903BC"/>
    <w:rsid w:val="00890D68"/>
    <w:rsid w:val="008915CD"/>
    <w:rsid w:val="00891B6A"/>
    <w:rsid w:val="0089245C"/>
    <w:rsid w:val="00892C9D"/>
    <w:rsid w:val="008933AE"/>
    <w:rsid w:val="00893C17"/>
    <w:rsid w:val="008942C9"/>
    <w:rsid w:val="008950BF"/>
    <w:rsid w:val="008966CC"/>
    <w:rsid w:val="008972BA"/>
    <w:rsid w:val="008978D8"/>
    <w:rsid w:val="00897E8B"/>
    <w:rsid w:val="008A064F"/>
    <w:rsid w:val="008A1A1E"/>
    <w:rsid w:val="008A1E8C"/>
    <w:rsid w:val="008A232B"/>
    <w:rsid w:val="008A23F5"/>
    <w:rsid w:val="008A52C0"/>
    <w:rsid w:val="008A5879"/>
    <w:rsid w:val="008A5A99"/>
    <w:rsid w:val="008A5ECE"/>
    <w:rsid w:val="008A601B"/>
    <w:rsid w:val="008A6F7A"/>
    <w:rsid w:val="008A7128"/>
    <w:rsid w:val="008A7402"/>
    <w:rsid w:val="008B0831"/>
    <w:rsid w:val="008B0A06"/>
    <w:rsid w:val="008B1A15"/>
    <w:rsid w:val="008B2793"/>
    <w:rsid w:val="008B2876"/>
    <w:rsid w:val="008B2884"/>
    <w:rsid w:val="008B2B57"/>
    <w:rsid w:val="008B406A"/>
    <w:rsid w:val="008B4166"/>
    <w:rsid w:val="008B69E7"/>
    <w:rsid w:val="008B79D1"/>
    <w:rsid w:val="008B7C4A"/>
    <w:rsid w:val="008C0E53"/>
    <w:rsid w:val="008C0E64"/>
    <w:rsid w:val="008C19AB"/>
    <w:rsid w:val="008C1B38"/>
    <w:rsid w:val="008C24EC"/>
    <w:rsid w:val="008C3256"/>
    <w:rsid w:val="008C45CC"/>
    <w:rsid w:val="008C7016"/>
    <w:rsid w:val="008C7518"/>
    <w:rsid w:val="008C75FC"/>
    <w:rsid w:val="008D1161"/>
    <w:rsid w:val="008D1540"/>
    <w:rsid w:val="008D1877"/>
    <w:rsid w:val="008D2864"/>
    <w:rsid w:val="008D2971"/>
    <w:rsid w:val="008D2CE2"/>
    <w:rsid w:val="008D307F"/>
    <w:rsid w:val="008D33AD"/>
    <w:rsid w:val="008D351B"/>
    <w:rsid w:val="008D43AD"/>
    <w:rsid w:val="008D460C"/>
    <w:rsid w:val="008D4BAD"/>
    <w:rsid w:val="008D5C87"/>
    <w:rsid w:val="008D63F3"/>
    <w:rsid w:val="008D7C89"/>
    <w:rsid w:val="008E0439"/>
    <w:rsid w:val="008E1502"/>
    <w:rsid w:val="008E1BF0"/>
    <w:rsid w:val="008E1FB9"/>
    <w:rsid w:val="008E47AD"/>
    <w:rsid w:val="008E4F39"/>
    <w:rsid w:val="008E4F50"/>
    <w:rsid w:val="008E56C7"/>
    <w:rsid w:val="008E7919"/>
    <w:rsid w:val="008F119B"/>
    <w:rsid w:val="008F240A"/>
    <w:rsid w:val="008F2C85"/>
    <w:rsid w:val="008F43F2"/>
    <w:rsid w:val="008F4985"/>
    <w:rsid w:val="008F532A"/>
    <w:rsid w:val="008F53C5"/>
    <w:rsid w:val="008F67AC"/>
    <w:rsid w:val="008F6A56"/>
    <w:rsid w:val="009002AA"/>
    <w:rsid w:val="00901A80"/>
    <w:rsid w:val="00902C01"/>
    <w:rsid w:val="00903047"/>
    <w:rsid w:val="009033B7"/>
    <w:rsid w:val="00903678"/>
    <w:rsid w:val="00904701"/>
    <w:rsid w:val="00904D31"/>
    <w:rsid w:val="0090657E"/>
    <w:rsid w:val="009073C4"/>
    <w:rsid w:val="009102AF"/>
    <w:rsid w:val="00910640"/>
    <w:rsid w:val="00910C7A"/>
    <w:rsid w:val="00911442"/>
    <w:rsid w:val="00911FA3"/>
    <w:rsid w:val="00912025"/>
    <w:rsid w:val="009134A8"/>
    <w:rsid w:val="00913F57"/>
    <w:rsid w:val="00916A2E"/>
    <w:rsid w:val="00916AB9"/>
    <w:rsid w:val="00916AD9"/>
    <w:rsid w:val="00916F72"/>
    <w:rsid w:val="00917852"/>
    <w:rsid w:val="00917971"/>
    <w:rsid w:val="009202D3"/>
    <w:rsid w:val="0092133E"/>
    <w:rsid w:val="00921914"/>
    <w:rsid w:val="009221D7"/>
    <w:rsid w:val="00922393"/>
    <w:rsid w:val="00922438"/>
    <w:rsid w:val="00923DC3"/>
    <w:rsid w:val="00923F75"/>
    <w:rsid w:val="00924964"/>
    <w:rsid w:val="00924E89"/>
    <w:rsid w:val="00925776"/>
    <w:rsid w:val="009257D8"/>
    <w:rsid w:val="009260D2"/>
    <w:rsid w:val="009269A2"/>
    <w:rsid w:val="00927257"/>
    <w:rsid w:val="00927478"/>
    <w:rsid w:val="00927B11"/>
    <w:rsid w:val="00927F71"/>
    <w:rsid w:val="0093030B"/>
    <w:rsid w:val="00930BCC"/>
    <w:rsid w:val="009315CC"/>
    <w:rsid w:val="00931967"/>
    <w:rsid w:val="0093204A"/>
    <w:rsid w:val="009344C3"/>
    <w:rsid w:val="00935396"/>
    <w:rsid w:val="00935E16"/>
    <w:rsid w:val="00935F5A"/>
    <w:rsid w:val="00940FE3"/>
    <w:rsid w:val="009414CC"/>
    <w:rsid w:val="00941573"/>
    <w:rsid w:val="00941DAA"/>
    <w:rsid w:val="0094281C"/>
    <w:rsid w:val="00942F2A"/>
    <w:rsid w:val="00943843"/>
    <w:rsid w:val="009442A0"/>
    <w:rsid w:val="00944471"/>
    <w:rsid w:val="00944F35"/>
    <w:rsid w:val="00946658"/>
    <w:rsid w:val="009467A8"/>
    <w:rsid w:val="009477AC"/>
    <w:rsid w:val="00947BD3"/>
    <w:rsid w:val="00950ACA"/>
    <w:rsid w:val="00950E55"/>
    <w:rsid w:val="00951612"/>
    <w:rsid w:val="0095187B"/>
    <w:rsid w:val="00951E11"/>
    <w:rsid w:val="00953E17"/>
    <w:rsid w:val="00953FE3"/>
    <w:rsid w:val="00954DA3"/>
    <w:rsid w:val="00954FC1"/>
    <w:rsid w:val="0095533C"/>
    <w:rsid w:val="00955C42"/>
    <w:rsid w:val="009571ED"/>
    <w:rsid w:val="009576AD"/>
    <w:rsid w:val="00957948"/>
    <w:rsid w:val="009579FB"/>
    <w:rsid w:val="00957AEA"/>
    <w:rsid w:val="00957EEB"/>
    <w:rsid w:val="00957EF2"/>
    <w:rsid w:val="009608B4"/>
    <w:rsid w:val="00962A6C"/>
    <w:rsid w:val="00962D35"/>
    <w:rsid w:val="009638CA"/>
    <w:rsid w:val="009655F6"/>
    <w:rsid w:val="00966A44"/>
    <w:rsid w:val="00966C02"/>
    <w:rsid w:val="00970670"/>
    <w:rsid w:val="0097099F"/>
    <w:rsid w:val="00970E82"/>
    <w:rsid w:val="00971A76"/>
    <w:rsid w:val="00971BFB"/>
    <w:rsid w:val="00971EC4"/>
    <w:rsid w:val="00971F37"/>
    <w:rsid w:val="00973EFC"/>
    <w:rsid w:val="00973F84"/>
    <w:rsid w:val="00974165"/>
    <w:rsid w:val="00974280"/>
    <w:rsid w:val="0097494B"/>
    <w:rsid w:val="0097585B"/>
    <w:rsid w:val="00977134"/>
    <w:rsid w:val="0098159C"/>
    <w:rsid w:val="009823CE"/>
    <w:rsid w:val="0098290B"/>
    <w:rsid w:val="009832FB"/>
    <w:rsid w:val="0098407B"/>
    <w:rsid w:val="00984704"/>
    <w:rsid w:val="00985DB8"/>
    <w:rsid w:val="00986757"/>
    <w:rsid w:val="009872E6"/>
    <w:rsid w:val="009874CA"/>
    <w:rsid w:val="009903F3"/>
    <w:rsid w:val="0099297F"/>
    <w:rsid w:val="00992F3A"/>
    <w:rsid w:val="0099346F"/>
    <w:rsid w:val="0099389F"/>
    <w:rsid w:val="00994874"/>
    <w:rsid w:val="009953C4"/>
    <w:rsid w:val="009953EF"/>
    <w:rsid w:val="009A0039"/>
    <w:rsid w:val="009A0851"/>
    <w:rsid w:val="009A1F76"/>
    <w:rsid w:val="009A22BB"/>
    <w:rsid w:val="009A472F"/>
    <w:rsid w:val="009A4D79"/>
    <w:rsid w:val="009A4E92"/>
    <w:rsid w:val="009A5C7B"/>
    <w:rsid w:val="009B0724"/>
    <w:rsid w:val="009B17ED"/>
    <w:rsid w:val="009B188D"/>
    <w:rsid w:val="009B19EA"/>
    <w:rsid w:val="009B2060"/>
    <w:rsid w:val="009B2320"/>
    <w:rsid w:val="009B23BC"/>
    <w:rsid w:val="009B2815"/>
    <w:rsid w:val="009B28C9"/>
    <w:rsid w:val="009B3008"/>
    <w:rsid w:val="009B4214"/>
    <w:rsid w:val="009B4364"/>
    <w:rsid w:val="009B4A77"/>
    <w:rsid w:val="009B60AC"/>
    <w:rsid w:val="009C02E4"/>
    <w:rsid w:val="009C09DE"/>
    <w:rsid w:val="009C0C1A"/>
    <w:rsid w:val="009C1B6E"/>
    <w:rsid w:val="009C53A3"/>
    <w:rsid w:val="009C6037"/>
    <w:rsid w:val="009C7897"/>
    <w:rsid w:val="009C7CB3"/>
    <w:rsid w:val="009D0D49"/>
    <w:rsid w:val="009D0EA3"/>
    <w:rsid w:val="009D29DE"/>
    <w:rsid w:val="009D2D2C"/>
    <w:rsid w:val="009D477E"/>
    <w:rsid w:val="009D5A2E"/>
    <w:rsid w:val="009D6906"/>
    <w:rsid w:val="009D76BA"/>
    <w:rsid w:val="009D77F5"/>
    <w:rsid w:val="009D7B67"/>
    <w:rsid w:val="009E09F0"/>
    <w:rsid w:val="009E0E06"/>
    <w:rsid w:val="009E1A68"/>
    <w:rsid w:val="009E37B2"/>
    <w:rsid w:val="009E3BFA"/>
    <w:rsid w:val="009E3EDC"/>
    <w:rsid w:val="009E5521"/>
    <w:rsid w:val="009E55C1"/>
    <w:rsid w:val="009E5FAE"/>
    <w:rsid w:val="009E61E5"/>
    <w:rsid w:val="009E67D1"/>
    <w:rsid w:val="009E68EC"/>
    <w:rsid w:val="009E75AB"/>
    <w:rsid w:val="009F1C97"/>
    <w:rsid w:val="009F1DB5"/>
    <w:rsid w:val="009F43CB"/>
    <w:rsid w:val="009F5836"/>
    <w:rsid w:val="009F66E4"/>
    <w:rsid w:val="00A0149C"/>
    <w:rsid w:val="00A03231"/>
    <w:rsid w:val="00A03746"/>
    <w:rsid w:val="00A03ED8"/>
    <w:rsid w:val="00A04BA7"/>
    <w:rsid w:val="00A04FD8"/>
    <w:rsid w:val="00A0545B"/>
    <w:rsid w:val="00A05E42"/>
    <w:rsid w:val="00A06A27"/>
    <w:rsid w:val="00A06DCE"/>
    <w:rsid w:val="00A07C33"/>
    <w:rsid w:val="00A10319"/>
    <w:rsid w:val="00A114A4"/>
    <w:rsid w:val="00A11C53"/>
    <w:rsid w:val="00A121B2"/>
    <w:rsid w:val="00A12A9B"/>
    <w:rsid w:val="00A13649"/>
    <w:rsid w:val="00A1553D"/>
    <w:rsid w:val="00A158EF"/>
    <w:rsid w:val="00A17802"/>
    <w:rsid w:val="00A17EDB"/>
    <w:rsid w:val="00A205FD"/>
    <w:rsid w:val="00A20945"/>
    <w:rsid w:val="00A20D56"/>
    <w:rsid w:val="00A210A2"/>
    <w:rsid w:val="00A2188B"/>
    <w:rsid w:val="00A22267"/>
    <w:rsid w:val="00A22427"/>
    <w:rsid w:val="00A224DD"/>
    <w:rsid w:val="00A23088"/>
    <w:rsid w:val="00A23723"/>
    <w:rsid w:val="00A23FA8"/>
    <w:rsid w:val="00A24ED5"/>
    <w:rsid w:val="00A25EE7"/>
    <w:rsid w:val="00A2701B"/>
    <w:rsid w:val="00A27C85"/>
    <w:rsid w:val="00A30DB9"/>
    <w:rsid w:val="00A30F0E"/>
    <w:rsid w:val="00A3298C"/>
    <w:rsid w:val="00A33E67"/>
    <w:rsid w:val="00A35919"/>
    <w:rsid w:val="00A36999"/>
    <w:rsid w:val="00A36AC5"/>
    <w:rsid w:val="00A36B2D"/>
    <w:rsid w:val="00A36CB0"/>
    <w:rsid w:val="00A36EF5"/>
    <w:rsid w:val="00A407CC"/>
    <w:rsid w:val="00A418D1"/>
    <w:rsid w:val="00A42159"/>
    <w:rsid w:val="00A42927"/>
    <w:rsid w:val="00A43852"/>
    <w:rsid w:val="00A43CF6"/>
    <w:rsid w:val="00A449FF"/>
    <w:rsid w:val="00A44C55"/>
    <w:rsid w:val="00A4510F"/>
    <w:rsid w:val="00A455D8"/>
    <w:rsid w:val="00A457E9"/>
    <w:rsid w:val="00A47B6B"/>
    <w:rsid w:val="00A50CDD"/>
    <w:rsid w:val="00A50D4B"/>
    <w:rsid w:val="00A51868"/>
    <w:rsid w:val="00A5209D"/>
    <w:rsid w:val="00A52678"/>
    <w:rsid w:val="00A53AFD"/>
    <w:rsid w:val="00A54339"/>
    <w:rsid w:val="00A55158"/>
    <w:rsid w:val="00A56748"/>
    <w:rsid w:val="00A573A7"/>
    <w:rsid w:val="00A60713"/>
    <w:rsid w:val="00A60DD0"/>
    <w:rsid w:val="00A61042"/>
    <w:rsid w:val="00A61F66"/>
    <w:rsid w:val="00A62256"/>
    <w:rsid w:val="00A64DEC"/>
    <w:rsid w:val="00A665A9"/>
    <w:rsid w:val="00A66BBB"/>
    <w:rsid w:val="00A66CEB"/>
    <w:rsid w:val="00A67EAE"/>
    <w:rsid w:val="00A703D4"/>
    <w:rsid w:val="00A705A2"/>
    <w:rsid w:val="00A70839"/>
    <w:rsid w:val="00A70B86"/>
    <w:rsid w:val="00A71401"/>
    <w:rsid w:val="00A71481"/>
    <w:rsid w:val="00A71765"/>
    <w:rsid w:val="00A73C58"/>
    <w:rsid w:val="00A73D1A"/>
    <w:rsid w:val="00A7455E"/>
    <w:rsid w:val="00A761CF"/>
    <w:rsid w:val="00A77445"/>
    <w:rsid w:val="00A77FC9"/>
    <w:rsid w:val="00A8054C"/>
    <w:rsid w:val="00A8084A"/>
    <w:rsid w:val="00A80AAA"/>
    <w:rsid w:val="00A81431"/>
    <w:rsid w:val="00A81601"/>
    <w:rsid w:val="00A81B38"/>
    <w:rsid w:val="00A81C4F"/>
    <w:rsid w:val="00A82E61"/>
    <w:rsid w:val="00A83570"/>
    <w:rsid w:val="00A83851"/>
    <w:rsid w:val="00A83EC4"/>
    <w:rsid w:val="00A83FEB"/>
    <w:rsid w:val="00A853C1"/>
    <w:rsid w:val="00A85A1F"/>
    <w:rsid w:val="00A85B70"/>
    <w:rsid w:val="00A86897"/>
    <w:rsid w:val="00A90DAB"/>
    <w:rsid w:val="00A914EE"/>
    <w:rsid w:val="00A91996"/>
    <w:rsid w:val="00A92059"/>
    <w:rsid w:val="00A92552"/>
    <w:rsid w:val="00A933B3"/>
    <w:rsid w:val="00A933B9"/>
    <w:rsid w:val="00A93859"/>
    <w:rsid w:val="00A93988"/>
    <w:rsid w:val="00A93EEC"/>
    <w:rsid w:val="00A93FC0"/>
    <w:rsid w:val="00A94168"/>
    <w:rsid w:val="00A944C8"/>
    <w:rsid w:val="00A95E1A"/>
    <w:rsid w:val="00A961F1"/>
    <w:rsid w:val="00A97031"/>
    <w:rsid w:val="00A97A96"/>
    <w:rsid w:val="00AA1105"/>
    <w:rsid w:val="00AA2BEA"/>
    <w:rsid w:val="00AA3AB2"/>
    <w:rsid w:val="00AA568B"/>
    <w:rsid w:val="00AA69BC"/>
    <w:rsid w:val="00AA760D"/>
    <w:rsid w:val="00AB05C7"/>
    <w:rsid w:val="00AB0ACB"/>
    <w:rsid w:val="00AB33C8"/>
    <w:rsid w:val="00AB3B25"/>
    <w:rsid w:val="00AB3CAC"/>
    <w:rsid w:val="00AB4407"/>
    <w:rsid w:val="00AB5366"/>
    <w:rsid w:val="00AB5545"/>
    <w:rsid w:val="00AB57B6"/>
    <w:rsid w:val="00AB6CD5"/>
    <w:rsid w:val="00AB76FF"/>
    <w:rsid w:val="00AB7A6C"/>
    <w:rsid w:val="00AC13D5"/>
    <w:rsid w:val="00AC157C"/>
    <w:rsid w:val="00AC249A"/>
    <w:rsid w:val="00AC311C"/>
    <w:rsid w:val="00AC337C"/>
    <w:rsid w:val="00AC345E"/>
    <w:rsid w:val="00AC3663"/>
    <w:rsid w:val="00AC374D"/>
    <w:rsid w:val="00AC5016"/>
    <w:rsid w:val="00AC535C"/>
    <w:rsid w:val="00AC5D60"/>
    <w:rsid w:val="00AD0C2D"/>
    <w:rsid w:val="00AD0DA0"/>
    <w:rsid w:val="00AD1158"/>
    <w:rsid w:val="00AD1287"/>
    <w:rsid w:val="00AD14F3"/>
    <w:rsid w:val="00AD19AC"/>
    <w:rsid w:val="00AD2116"/>
    <w:rsid w:val="00AD3BF2"/>
    <w:rsid w:val="00AD663E"/>
    <w:rsid w:val="00AD6987"/>
    <w:rsid w:val="00AD6C3D"/>
    <w:rsid w:val="00AD6EC6"/>
    <w:rsid w:val="00AD6FF8"/>
    <w:rsid w:val="00AD72BB"/>
    <w:rsid w:val="00AE03CB"/>
    <w:rsid w:val="00AE0F9D"/>
    <w:rsid w:val="00AE2374"/>
    <w:rsid w:val="00AE2388"/>
    <w:rsid w:val="00AE260C"/>
    <w:rsid w:val="00AE2759"/>
    <w:rsid w:val="00AE2FD9"/>
    <w:rsid w:val="00AE3064"/>
    <w:rsid w:val="00AE3178"/>
    <w:rsid w:val="00AE387B"/>
    <w:rsid w:val="00AE3D9E"/>
    <w:rsid w:val="00AE44AC"/>
    <w:rsid w:val="00AE726A"/>
    <w:rsid w:val="00AE78C4"/>
    <w:rsid w:val="00AE78E4"/>
    <w:rsid w:val="00AF29CE"/>
    <w:rsid w:val="00AF2DE8"/>
    <w:rsid w:val="00AF2F1B"/>
    <w:rsid w:val="00AF31C1"/>
    <w:rsid w:val="00AF3637"/>
    <w:rsid w:val="00AF36BB"/>
    <w:rsid w:val="00AF4169"/>
    <w:rsid w:val="00AF538B"/>
    <w:rsid w:val="00B0116B"/>
    <w:rsid w:val="00B014FE"/>
    <w:rsid w:val="00B01504"/>
    <w:rsid w:val="00B023CE"/>
    <w:rsid w:val="00B028F7"/>
    <w:rsid w:val="00B031A0"/>
    <w:rsid w:val="00B03793"/>
    <w:rsid w:val="00B03D2E"/>
    <w:rsid w:val="00B03EE8"/>
    <w:rsid w:val="00B03FAA"/>
    <w:rsid w:val="00B042F2"/>
    <w:rsid w:val="00B04796"/>
    <w:rsid w:val="00B04DDE"/>
    <w:rsid w:val="00B05F9A"/>
    <w:rsid w:val="00B06FA9"/>
    <w:rsid w:val="00B06FF4"/>
    <w:rsid w:val="00B071D2"/>
    <w:rsid w:val="00B0740A"/>
    <w:rsid w:val="00B106AE"/>
    <w:rsid w:val="00B118CB"/>
    <w:rsid w:val="00B13AA7"/>
    <w:rsid w:val="00B13F7D"/>
    <w:rsid w:val="00B1560A"/>
    <w:rsid w:val="00B15F3D"/>
    <w:rsid w:val="00B16042"/>
    <w:rsid w:val="00B16D2D"/>
    <w:rsid w:val="00B16D61"/>
    <w:rsid w:val="00B17A1B"/>
    <w:rsid w:val="00B21357"/>
    <w:rsid w:val="00B2241B"/>
    <w:rsid w:val="00B22730"/>
    <w:rsid w:val="00B22B33"/>
    <w:rsid w:val="00B23B15"/>
    <w:rsid w:val="00B24259"/>
    <w:rsid w:val="00B2496D"/>
    <w:rsid w:val="00B25236"/>
    <w:rsid w:val="00B2571D"/>
    <w:rsid w:val="00B25E44"/>
    <w:rsid w:val="00B26B21"/>
    <w:rsid w:val="00B279DD"/>
    <w:rsid w:val="00B30970"/>
    <w:rsid w:val="00B31843"/>
    <w:rsid w:val="00B325D9"/>
    <w:rsid w:val="00B3395D"/>
    <w:rsid w:val="00B34576"/>
    <w:rsid w:val="00B348F2"/>
    <w:rsid w:val="00B34FE2"/>
    <w:rsid w:val="00B35804"/>
    <w:rsid w:val="00B35864"/>
    <w:rsid w:val="00B360C9"/>
    <w:rsid w:val="00B368F8"/>
    <w:rsid w:val="00B40A0B"/>
    <w:rsid w:val="00B41E6C"/>
    <w:rsid w:val="00B423C3"/>
    <w:rsid w:val="00B4376A"/>
    <w:rsid w:val="00B44533"/>
    <w:rsid w:val="00B44592"/>
    <w:rsid w:val="00B44A5D"/>
    <w:rsid w:val="00B44CE5"/>
    <w:rsid w:val="00B45A9D"/>
    <w:rsid w:val="00B4616B"/>
    <w:rsid w:val="00B462D9"/>
    <w:rsid w:val="00B4746A"/>
    <w:rsid w:val="00B47979"/>
    <w:rsid w:val="00B47AEF"/>
    <w:rsid w:val="00B47C0A"/>
    <w:rsid w:val="00B51304"/>
    <w:rsid w:val="00B51A69"/>
    <w:rsid w:val="00B53047"/>
    <w:rsid w:val="00B54235"/>
    <w:rsid w:val="00B542FD"/>
    <w:rsid w:val="00B55960"/>
    <w:rsid w:val="00B566A1"/>
    <w:rsid w:val="00B56AD5"/>
    <w:rsid w:val="00B56D5A"/>
    <w:rsid w:val="00B6012F"/>
    <w:rsid w:val="00B60C8D"/>
    <w:rsid w:val="00B6238B"/>
    <w:rsid w:val="00B6312B"/>
    <w:rsid w:val="00B632F4"/>
    <w:rsid w:val="00B64986"/>
    <w:rsid w:val="00B64DC6"/>
    <w:rsid w:val="00B64E4E"/>
    <w:rsid w:val="00B64E50"/>
    <w:rsid w:val="00B65D85"/>
    <w:rsid w:val="00B67392"/>
    <w:rsid w:val="00B67E8D"/>
    <w:rsid w:val="00B701B7"/>
    <w:rsid w:val="00B7055D"/>
    <w:rsid w:val="00B70853"/>
    <w:rsid w:val="00B70B0B"/>
    <w:rsid w:val="00B725E3"/>
    <w:rsid w:val="00B7264B"/>
    <w:rsid w:val="00B73BFC"/>
    <w:rsid w:val="00B74F37"/>
    <w:rsid w:val="00B75052"/>
    <w:rsid w:val="00B75C48"/>
    <w:rsid w:val="00B7657B"/>
    <w:rsid w:val="00B769D2"/>
    <w:rsid w:val="00B7715E"/>
    <w:rsid w:val="00B8001A"/>
    <w:rsid w:val="00B800F1"/>
    <w:rsid w:val="00B80472"/>
    <w:rsid w:val="00B80514"/>
    <w:rsid w:val="00B80606"/>
    <w:rsid w:val="00B81857"/>
    <w:rsid w:val="00B81D51"/>
    <w:rsid w:val="00B820C3"/>
    <w:rsid w:val="00B830CD"/>
    <w:rsid w:val="00B831CC"/>
    <w:rsid w:val="00B83C3B"/>
    <w:rsid w:val="00B83C46"/>
    <w:rsid w:val="00B85A2F"/>
    <w:rsid w:val="00B85DA4"/>
    <w:rsid w:val="00B87E8F"/>
    <w:rsid w:val="00B9141B"/>
    <w:rsid w:val="00B922B4"/>
    <w:rsid w:val="00B931AE"/>
    <w:rsid w:val="00B93713"/>
    <w:rsid w:val="00B947C3"/>
    <w:rsid w:val="00B94FD6"/>
    <w:rsid w:val="00B950A4"/>
    <w:rsid w:val="00B95DD2"/>
    <w:rsid w:val="00B961D4"/>
    <w:rsid w:val="00B97646"/>
    <w:rsid w:val="00BA0754"/>
    <w:rsid w:val="00BA1744"/>
    <w:rsid w:val="00BA1E00"/>
    <w:rsid w:val="00BA29AD"/>
    <w:rsid w:val="00BA2E32"/>
    <w:rsid w:val="00BA3E56"/>
    <w:rsid w:val="00BA4171"/>
    <w:rsid w:val="00BA481A"/>
    <w:rsid w:val="00BA4C3E"/>
    <w:rsid w:val="00BA5243"/>
    <w:rsid w:val="00BA5B20"/>
    <w:rsid w:val="00BA62EE"/>
    <w:rsid w:val="00BA70B4"/>
    <w:rsid w:val="00BB0A98"/>
    <w:rsid w:val="00BB1E1E"/>
    <w:rsid w:val="00BB23C0"/>
    <w:rsid w:val="00BB407F"/>
    <w:rsid w:val="00BB438F"/>
    <w:rsid w:val="00BB4C98"/>
    <w:rsid w:val="00BB50A5"/>
    <w:rsid w:val="00BB6D79"/>
    <w:rsid w:val="00BB7A7D"/>
    <w:rsid w:val="00BC3784"/>
    <w:rsid w:val="00BC3CEE"/>
    <w:rsid w:val="00BC3E12"/>
    <w:rsid w:val="00BC4125"/>
    <w:rsid w:val="00BC450B"/>
    <w:rsid w:val="00BC4898"/>
    <w:rsid w:val="00BC699A"/>
    <w:rsid w:val="00BD017A"/>
    <w:rsid w:val="00BD0646"/>
    <w:rsid w:val="00BD11DA"/>
    <w:rsid w:val="00BD1BD2"/>
    <w:rsid w:val="00BD2014"/>
    <w:rsid w:val="00BD24E7"/>
    <w:rsid w:val="00BD2614"/>
    <w:rsid w:val="00BD2A16"/>
    <w:rsid w:val="00BD415F"/>
    <w:rsid w:val="00BD5428"/>
    <w:rsid w:val="00BD54F1"/>
    <w:rsid w:val="00BD6867"/>
    <w:rsid w:val="00BD7220"/>
    <w:rsid w:val="00BE06F9"/>
    <w:rsid w:val="00BE1180"/>
    <w:rsid w:val="00BE12F2"/>
    <w:rsid w:val="00BE1451"/>
    <w:rsid w:val="00BE1D67"/>
    <w:rsid w:val="00BE2AE4"/>
    <w:rsid w:val="00BE373A"/>
    <w:rsid w:val="00BE3870"/>
    <w:rsid w:val="00BE38FE"/>
    <w:rsid w:val="00BE3C56"/>
    <w:rsid w:val="00BE4B27"/>
    <w:rsid w:val="00BE5733"/>
    <w:rsid w:val="00BE5AE9"/>
    <w:rsid w:val="00BE650A"/>
    <w:rsid w:val="00BE7328"/>
    <w:rsid w:val="00BE777A"/>
    <w:rsid w:val="00BF1989"/>
    <w:rsid w:val="00BF1BC7"/>
    <w:rsid w:val="00BF2423"/>
    <w:rsid w:val="00BF3E2F"/>
    <w:rsid w:val="00BF4430"/>
    <w:rsid w:val="00BF552A"/>
    <w:rsid w:val="00BF591D"/>
    <w:rsid w:val="00C01093"/>
    <w:rsid w:val="00C01B28"/>
    <w:rsid w:val="00C01F10"/>
    <w:rsid w:val="00C034A6"/>
    <w:rsid w:val="00C03AAA"/>
    <w:rsid w:val="00C03FE5"/>
    <w:rsid w:val="00C04293"/>
    <w:rsid w:val="00C042A7"/>
    <w:rsid w:val="00C04405"/>
    <w:rsid w:val="00C054AA"/>
    <w:rsid w:val="00C059AA"/>
    <w:rsid w:val="00C05B11"/>
    <w:rsid w:val="00C06666"/>
    <w:rsid w:val="00C074F1"/>
    <w:rsid w:val="00C1026A"/>
    <w:rsid w:val="00C10CD8"/>
    <w:rsid w:val="00C11257"/>
    <w:rsid w:val="00C1203F"/>
    <w:rsid w:val="00C122D8"/>
    <w:rsid w:val="00C14013"/>
    <w:rsid w:val="00C141E9"/>
    <w:rsid w:val="00C14239"/>
    <w:rsid w:val="00C14352"/>
    <w:rsid w:val="00C15A41"/>
    <w:rsid w:val="00C15E8B"/>
    <w:rsid w:val="00C16583"/>
    <w:rsid w:val="00C202EA"/>
    <w:rsid w:val="00C210B6"/>
    <w:rsid w:val="00C21790"/>
    <w:rsid w:val="00C21F32"/>
    <w:rsid w:val="00C240EF"/>
    <w:rsid w:val="00C250E4"/>
    <w:rsid w:val="00C25EC6"/>
    <w:rsid w:val="00C2674B"/>
    <w:rsid w:val="00C275C8"/>
    <w:rsid w:val="00C27889"/>
    <w:rsid w:val="00C27D65"/>
    <w:rsid w:val="00C301DF"/>
    <w:rsid w:val="00C30922"/>
    <w:rsid w:val="00C33338"/>
    <w:rsid w:val="00C3382C"/>
    <w:rsid w:val="00C33B14"/>
    <w:rsid w:val="00C34074"/>
    <w:rsid w:val="00C342E3"/>
    <w:rsid w:val="00C34614"/>
    <w:rsid w:val="00C35CED"/>
    <w:rsid w:val="00C35E93"/>
    <w:rsid w:val="00C36836"/>
    <w:rsid w:val="00C37C6E"/>
    <w:rsid w:val="00C37C91"/>
    <w:rsid w:val="00C40380"/>
    <w:rsid w:val="00C40985"/>
    <w:rsid w:val="00C40D66"/>
    <w:rsid w:val="00C40E8C"/>
    <w:rsid w:val="00C41488"/>
    <w:rsid w:val="00C420DE"/>
    <w:rsid w:val="00C42BC5"/>
    <w:rsid w:val="00C42D96"/>
    <w:rsid w:val="00C43777"/>
    <w:rsid w:val="00C451A5"/>
    <w:rsid w:val="00C452B1"/>
    <w:rsid w:val="00C4684C"/>
    <w:rsid w:val="00C4763F"/>
    <w:rsid w:val="00C47C1A"/>
    <w:rsid w:val="00C51016"/>
    <w:rsid w:val="00C52B30"/>
    <w:rsid w:val="00C52B90"/>
    <w:rsid w:val="00C5438F"/>
    <w:rsid w:val="00C5471D"/>
    <w:rsid w:val="00C55669"/>
    <w:rsid w:val="00C56102"/>
    <w:rsid w:val="00C5659E"/>
    <w:rsid w:val="00C60513"/>
    <w:rsid w:val="00C60E43"/>
    <w:rsid w:val="00C60EAD"/>
    <w:rsid w:val="00C61B60"/>
    <w:rsid w:val="00C62756"/>
    <w:rsid w:val="00C6341C"/>
    <w:rsid w:val="00C646C3"/>
    <w:rsid w:val="00C648F0"/>
    <w:rsid w:val="00C654B0"/>
    <w:rsid w:val="00C65ACB"/>
    <w:rsid w:val="00C65B9D"/>
    <w:rsid w:val="00C65C8B"/>
    <w:rsid w:val="00C66BC0"/>
    <w:rsid w:val="00C67481"/>
    <w:rsid w:val="00C676EE"/>
    <w:rsid w:val="00C67755"/>
    <w:rsid w:val="00C67872"/>
    <w:rsid w:val="00C70BAB"/>
    <w:rsid w:val="00C72E84"/>
    <w:rsid w:val="00C733DB"/>
    <w:rsid w:val="00C741BF"/>
    <w:rsid w:val="00C74503"/>
    <w:rsid w:val="00C755E5"/>
    <w:rsid w:val="00C76C6E"/>
    <w:rsid w:val="00C774E8"/>
    <w:rsid w:val="00C77BBC"/>
    <w:rsid w:val="00C80535"/>
    <w:rsid w:val="00C80EE0"/>
    <w:rsid w:val="00C82512"/>
    <w:rsid w:val="00C82839"/>
    <w:rsid w:val="00C82A08"/>
    <w:rsid w:val="00C82B7E"/>
    <w:rsid w:val="00C82C06"/>
    <w:rsid w:val="00C833DC"/>
    <w:rsid w:val="00C847A3"/>
    <w:rsid w:val="00C84CB4"/>
    <w:rsid w:val="00C84DBC"/>
    <w:rsid w:val="00C852AF"/>
    <w:rsid w:val="00C857AB"/>
    <w:rsid w:val="00C86711"/>
    <w:rsid w:val="00C901AC"/>
    <w:rsid w:val="00C91884"/>
    <w:rsid w:val="00C9224D"/>
    <w:rsid w:val="00C92B60"/>
    <w:rsid w:val="00C93692"/>
    <w:rsid w:val="00C939F4"/>
    <w:rsid w:val="00C941EB"/>
    <w:rsid w:val="00C9422A"/>
    <w:rsid w:val="00C95447"/>
    <w:rsid w:val="00C96166"/>
    <w:rsid w:val="00C9700C"/>
    <w:rsid w:val="00CA0019"/>
    <w:rsid w:val="00CA0A8E"/>
    <w:rsid w:val="00CA0D37"/>
    <w:rsid w:val="00CA0F0D"/>
    <w:rsid w:val="00CA0F54"/>
    <w:rsid w:val="00CA0F99"/>
    <w:rsid w:val="00CA1C64"/>
    <w:rsid w:val="00CA2078"/>
    <w:rsid w:val="00CA2332"/>
    <w:rsid w:val="00CA2895"/>
    <w:rsid w:val="00CA6354"/>
    <w:rsid w:val="00CA7C5A"/>
    <w:rsid w:val="00CB008D"/>
    <w:rsid w:val="00CB0CC6"/>
    <w:rsid w:val="00CB1802"/>
    <w:rsid w:val="00CB1919"/>
    <w:rsid w:val="00CB2831"/>
    <w:rsid w:val="00CB497E"/>
    <w:rsid w:val="00CB6362"/>
    <w:rsid w:val="00CB673C"/>
    <w:rsid w:val="00CB6F10"/>
    <w:rsid w:val="00CB72B1"/>
    <w:rsid w:val="00CB7405"/>
    <w:rsid w:val="00CB77CC"/>
    <w:rsid w:val="00CC0433"/>
    <w:rsid w:val="00CC119D"/>
    <w:rsid w:val="00CC1282"/>
    <w:rsid w:val="00CC1560"/>
    <w:rsid w:val="00CC3B6D"/>
    <w:rsid w:val="00CC4733"/>
    <w:rsid w:val="00CC504C"/>
    <w:rsid w:val="00CC5543"/>
    <w:rsid w:val="00CC6FF0"/>
    <w:rsid w:val="00CC7C02"/>
    <w:rsid w:val="00CD0115"/>
    <w:rsid w:val="00CD1BA2"/>
    <w:rsid w:val="00CD215D"/>
    <w:rsid w:val="00CD235A"/>
    <w:rsid w:val="00CD2588"/>
    <w:rsid w:val="00CD2B82"/>
    <w:rsid w:val="00CD3687"/>
    <w:rsid w:val="00CD3A3F"/>
    <w:rsid w:val="00CD44CF"/>
    <w:rsid w:val="00CD46D9"/>
    <w:rsid w:val="00CD4A4E"/>
    <w:rsid w:val="00CD5532"/>
    <w:rsid w:val="00CD5B22"/>
    <w:rsid w:val="00CD5E81"/>
    <w:rsid w:val="00CD62BA"/>
    <w:rsid w:val="00CD6923"/>
    <w:rsid w:val="00CD7609"/>
    <w:rsid w:val="00CD7660"/>
    <w:rsid w:val="00CE043D"/>
    <w:rsid w:val="00CE0649"/>
    <w:rsid w:val="00CE1BC9"/>
    <w:rsid w:val="00CE264E"/>
    <w:rsid w:val="00CE37E6"/>
    <w:rsid w:val="00CE49F5"/>
    <w:rsid w:val="00CE4C1A"/>
    <w:rsid w:val="00CE53A8"/>
    <w:rsid w:val="00CE57E0"/>
    <w:rsid w:val="00CE5BAF"/>
    <w:rsid w:val="00CE5E5B"/>
    <w:rsid w:val="00CE6170"/>
    <w:rsid w:val="00CE7261"/>
    <w:rsid w:val="00CE7C1F"/>
    <w:rsid w:val="00CE7CFB"/>
    <w:rsid w:val="00CF2836"/>
    <w:rsid w:val="00CF3487"/>
    <w:rsid w:val="00CF38F5"/>
    <w:rsid w:val="00CF3CA3"/>
    <w:rsid w:val="00CF41C0"/>
    <w:rsid w:val="00CF4CD9"/>
    <w:rsid w:val="00CF5500"/>
    <w:rsid w:val="00CF63C2"/>
    <w:rsid w:val="00CF679A"/>
    <w:rsid w:val="00CF6A64"/>
    <w:rsid w:val="00CF6AEF"/>
    <w:rsid w:val="00CF70C0"/>
    <w:rsid w:val="00CF721E"/>
    <w:rsid w:val="00CF77F9"/>
    <w:rsid w:val="00CF7D4E"/>
    <w:rsid w:val="00D001DB"/>
    <w:rsid w:val="00D01A24"/>
    <w:rsid w:val="00D01ECF"/>
    <w:rsid w:val="00D01FEB"/>
    <w:rsid w:val="00D0318B"/>
    <w:rsid w:val="00D03C41"/>
    <w:rsid w:val="00D0690E"/>
    <w:rsid w:val="00D06BA6"/>
    <w:rsid w:val="00D06CF0"/>
    <w:rsid w:val="00D07001"/>
    <w:rsid w:val="00D071AA"/>
    <w:rsid w:val="00D07963"/>
    <w:rsid w:val="00D07CB3"/>
    <w:rsid w:val="00D100A5"/>
    <w:rsid w:val="00D10395"/>
    <w:rsid w:val="00D11069"/>
    <w:rsid w:val="00D1135D"/>
    <w:rsid w:val="00D113AF"/>
    <w:rsid w:val="00D1188C"/>
    <w:rsid w:val="00D12030"/>
    <w:rsid w:val="00D12B2F"/>
    <w:rsid w:val="00D12B76"/>
    <w:rsid w:val="00D12E69"/>
    <w:rsid w:val="00D13E65"/>
    <w:rsid w:val="00D14146"/>
    <w:rsid w:val="00D144EC"/>
    <w:rsid w:val="00D14D4C"/>
    <w:rsid w:val="00D1534C"/>
    <w:rsid w:val="00D154F9"/>
    <w:rsid w:val="00D20566"/>
    <w:rsid w:val="00D20F51"/>
    <w:rsid w:val="00D21586"/>
    <w:rsid w:val="00D21AC3"/>
    <w:rsid w:val="00D2266C"/>
    <w:rsid w:val="00D233A7"/>
    <w:rsid w:val="00D24F85"/>
    <w:rsid w:val="00D24FF0"/>
    <w:rsid w:val="00D2578E"/>
    <w:rsid w:val="00D265AB"/>
    <w:rsid w:val="00D3169F"/>
    <w:rsid w:val="00D31748"/>
    <w:rsid w:val="00D323B3"/>
    <w:rsid w:val="00D3370C"/>
    <w:rsid w:val="00D33EA3"/>
    <w:rsid w:val="00D35165"/>
    <w:rsid w:val="00D359E8"/>
    <w:rsid w:val="00D36B82"/>
    <w:rsid w:val="00D3721B"/>
    <w:rsid w:val="00D374DB"/>
    <w:rsid w:val="00D37ED3"/>
    <w:rsid w:val="00D404EF"/>
    <w:rsid w:val="00D40A43"/>
    <w:rsid w:val="00D40DF4"/>
    <w:rsid w:val="00D41BC5"/>
    <w:rsid w:val="00D41C10"/>
    <w:rsid w:val="00D42552"/>
    <w:rsid w:val="00D42AF1"/>
    <w:rsid w:val="00D42B8F"/>
    <w:rsid w:val="00D4397D"/>
    <w:rsid w:val="00D4445B"/>
    <w:rsid w:val="00D4566A"/>
    <w:rsid w:val="00D462C7"/>
    <w:rsid w:val="00D4665F"/>
    <w:rsid w:val="00D47739"/>
    <w:rsid w:val="00D500CA"/>
    <w:rsid w:val="00D5151E"/>
    <w:rsid w:val="00D5185E"/>
    <w:rsid w:val="00D51C8E"/>
    <w:rsid w:val="00D52774"/>
    <w:rsid w:val="00D53C71"/>
    <w:rsid w:val="00D53CE1"/>
    <w:rsid w:val="00D55D9B"/>
    <w:rsid w:val="00D55FFA"/>
    <w:rsid w:val="00D5647F"/>
    <w:rsid w:val="00D57499"/>
    <w:rsid w:val="00D575D8"/>
    <w:rsid w:val="00D57A95"/>
    <w:rsid w:val="00D57EE6"/>
    <w:rsid w:val="00D6044D"/>
    <w:rsid w:val="00D6122E"/>
    <w:rsid w:val="00D61844"/>
    <w:rsid w:val="00D6215F"/>
    <w:rsid w:val="00D625E3"/>
    <w:rsid w:val="00D626EC"/>
    <w:rsid w:val="00D627D1"/>
    <w:rsid w:val="00D62B13"/>
    <w:rsid w:val="00D64272"/>
    <w:rsid w:val="00D64677"/>
    <w:rsid w:val="00D658BA"/>
    <w:rsid w:val="00D70422"/>
    <w:rsid w:val="00D718AB"/>
    <w:rsid w:val="00D71A7D"/>
    <w:rsid w:val="00D72374"/>
    <w:rsid w:val="00D72A64"/>
    <w:rsid w:val="00D73A49"/>
    <w:rsid w:val="00D73CB3"/>
    <w:rsid w:val="00D741C4"/>
    <w:rsid w:val="00D744AC"/>
    <w:rsid w:val="00D75446"/>
    <w:rsid w:val="00D767AB"/>
    <w:rsid w:val="00D77629"/>
    <w:rsid w:val="00D80064"/>
    <w:rsid w:val="00D808EF"/>
    <w:rsid w:val="00D812CF"/>
    <w:rsid w:val="00D8324C"/>
    <w:rsid w:val="00D835C7"/>
    <w:rsid w:val="00D836D4"/>
    <w:rsid w:val="00D84537"/>
    <w:rsid w:val="00D85361"/>
    <w:rsid w:val="00D86180"/>
    <w:rsid w:val="00D86F47"/>
    <w:rsid w:val="00D870D2"/>
    <w:rsid w:val="00D87236"/>
    <w:rsid w:val="00D8738E"/>
    <w:rsid w:val="00D87F0C"/>
    <w:rsid w:val="00D90D2C"/>
    <w:rsid w:val="00D91688"/>
    <w:rsid w:val="00D916C9"/>
    <w:rsid w:val="00D91B0C"/>
    <w:rsid w:val="00D91B37"/>
    <w:rsid w:val="00D91B61"/>
    <w:rsid w:val="00D92ED2"/>
    <w:rsid w:val="00D94749"/>
    <w:rsid w:val="00D956AA"/>
    <w:rsid w:val="00D95D0C"/>
    <w:rsid w:val="00D96526"/>
    <w:rsid w:val="00D96E1F"/>
    <w:rsid w:val="00D97F72"/>
    <w:rsid w:val="00D97FA5"/>
    <w:rsid w:val="00DA053B"/>
    <w:rsid w:val="00DA0679"/>
    <w:rsid w:val="00DA07B2"/>
    <w:rsid w:val="00DA0D7E"/>
    <w:rsid w:val="00DA1B5B"/>
    <w:rsid w:val="00DA1BC8"/>
    <w:rsid w:val="00DA2AD2"/>
    <w:rsid w:val="00DA2C4B"/>
    <w:rsid w:val="00DA3AF0"/>
    <w:rsid w:val="00DA3E1E"/>
    <w:rsid w:val="00DA3FE0"/>
    <w:rsid w:val="00DA47E9"/>
    <w:rsid w:val="00DA4F2A"/>
    <w:rsid w:val="00DA5EB8"/>
    <w:rsid w:val="00DA6146"/>
    <w:rsid w:val="00DA7B8B"/>
    <w:rsid w:val="00DA7BD2"/>
    <w:rsid w:val="00DB1471"/>
    <w:rsid w:val="00DB244C"/>
    <w:rsid w:val="00DB399F"/>
    <w:rsid w:val="00DB45B6"/>
    <w:rsid w:val="00DB4B69"/>
    <w:rsid w:val="00DB5DF9"/>
    <w:rsid w:val="00DB6722"/>
    <w:rsid w:val="00DB77E2"/>
    <w:rsid w:val="00DC0747"/>
    <w:rsid w:val="00DC1BC5"/>
    <w:rsid w:val="00DC1FCB"/>
    <w:rsid w:val="00DC210A"/>
    <w:rsid w:val="00DC2FF4"/>
    <w:rsid w:val="00DC319E"/>
    <w:rsid w:val="00DC337D"/>
    <w:rsid w:val="00DC5716"/>
    <w:rsid w:val="00DC5AB3"/>
    <w:rsid w:val="00DC5F6F"/>
    <w:rsid w:val="00DC65D6"/>
    <w:rsid w:val="00DC69B9"/>
    <w:rsid w:val="00DC6FFA"/>
    <w:rsid w:val="00DC79C7"/>
    <w:rsid w:val="00DC7EE9"/>
    <w:rsid w:val="00DD05CF"/>
    <w:rsid w:val="00DD1B7E"/>
    <w:rsid w:val="00DD24E9"/>
    <w:rsid w:val="00DD2C8E"/>
    <w:rsid w:val="00DD436B"/>
    <w:rsid w:val="00DD4AC3"/>
    <w:rsid w:val="00DD4F1D"/>
    <w:rsid w:val="00DD52A6"/>
    <w:rsid w:val="00DD5490"/>
    <w:rsid w:val="00DD5526"/>
    <w:rsid w:val="00DD6C27"/>
    <w:rsid w:val="00DD7479"/>
    <w:rsid w:val="00DD7D9F"/>
    <w:rsid w:val="00DE0D4E"/>
    <w:rsid w:val="00DE1631"/>
    <w:rsid w:val="00DE24E4"/>
    <w:rsid w:val="00DE2C23"/>
    <w:rsid w:val="00DE3066"/>
    <w:rsid w:val="00DE3718"/>
    <w:rsid w:val="00DE5120"/>
    <w:rsid w:val="00DE53DB"/>
    <w:rsid w:val="00DE63D6"/>
    <w:rsid w:val="00DE739B"/>
    <w:rsid w:val="00DE7D38"/>
    <w:rsid w:val="00DF00A1"/>
    <w:rsid w:val="00DF0906"/>
    <w:rsid w:val="00DF0AE0"/>
    <w:rsid w:val="00DF2662"/>
    <w:rsid w:val="00DF2DE1"/>
    <w:rsid w:val="00DF394B"/>
    <w:rsid w:val="00DF5880"/>
    <w:rsid w:val="00DF62E1"/>
    <w:rsid w:val="00DF67DF"/>
    <w:rsid w:val="00DF7B69"/>
    <w:rsid w:val="00DF7CA5"/>
    <w:rsid w:val="00E014D3"/>
    <w:rsid w:val="00E0301E"/>
    <w:rsid w:val="00E03A4E"/>
    <w:rsid w:val="00E04612"/>
    <w:rsid w:val="00E0558A"/>
    <w:rsid w:val="00E06F0C"/>
    <w:rsid w:val="00E10039"/>
    <w:rsid w:val="00E10299"/>
    <w:rsid w:val="00E10E83"/>
    <w:rsid w:val="00E1101D"/>
    <w:rsid w:val="00E1133F"/>
    <w:rsid w:val="00E1136C"/>
    <w:rsid w:val="00E11F67"/>
    <w:rsid w:val="00E128BB"/>
    <w:rsid w:val="00E1317E"/>
    <w:rsid w:val="00E13AE6"/>
    <w:rsid w:val="00E13CD9"/>
    <w:rsid w:val="00E14992"/>
    <w:rsid w:val="00E14E72"/>
    <w:rsid w:val="00E16ACD"/>
    <w:rsid w:val="00E16B6E"/>
    <w:rsid w:val="00E16BC2"/>
    <w:rsid w:val="00E17232"/>
    <w:rsid w:val="00E178E7"/>
    <w:rsid w:val="00E2098D"/>
    <w:rsid w:val="00E2160D"/>
    <w:rsid w:val="00E21D79"/>
    <w:rsid w:val="00E2202F"/>
    <w:rsid w:val="00E22144"/>
    <w:rsid w:val="00E22234"/>
    <w:rsid w:val="00E227FE"/>
    <w:rsid w:val="00E23595"/>
    <w:rsid w:val="00E23D5D"/>
    <w:rsid w:val="00E2572A"/>
    <w:rsid w:val="00E26D2B"/>
    <w:rsid w:val="00E275D0"/>
    <w:rsid w:val="00E278C0"/>
    <w:rsid w:val="00E307CB"/>
    <w:rsid w:val="00E30860"/>
    <w:rsid w:val="00E308AE"/>
    <w:rsid w:val="00E32262"/>
    <w:rsid w:val="00E345CE"/>
    <w:rsid w:val="00E35694"/>
    <w:rsid w:val="00E366EF"/>
    <w:rsid w:val="00E402E9"/>
    <w:rsid w:val="00E418EA"/>
    <w:rsid w:val="00E419E1"/>
    <w:rsid w:val="00E4327E"/>
    <w:rsid w:val="00E43C51"/>
    <w:rsid w:val="00E44B58"/>
    <w:rsid w:val="00E46C71"/>
    <w:rsid w:val="00E47970"/>
    <w:rsid w:val="00E500DE"/>
    <w:rsid w:val="00E5090E"/>
    <w:rsid w:val="00E52149"/>
    <w:rsid w:val="00E5228F"/>
    <w:rsid w:val="00E530DE"/>
    <w:rsid w:val="00E534AE"/>
    <w:rsid w:val="00E53AFF"/>
    <w:rsid w:val="00E54AE0"/>
    <w:rsid w:val="00E5537C"/>
    <w:rsid w:val="00E55A21"/>
    <w:rsid w:val="00E55EFF"/>
    <w:rsid w:val="00E56526"/>
    <w:rsid w:val="00E574AF"/>
    <w:rsid w:val="00E60BE0"/>
    <w:rsid w:val="00E61975"/>
    <w:rsid w:val="00E61DFF"/>
    <w:rsid w:val="00E62A0A"/>
    <w:rsid w:val="00E6318D"/>
    <w:rsid w:val="00E6351A"/>
    <w:rsid w:val="00E6355E"/>
    <w:rsid w:val="00E64448"/>
    <w:rsid w:val="00E64AEB"/>
    <w:rsid w:val="00E6518A"/>
    <w:rsid w:val="00E65B06"/>
    <w:rsid w:val="00E65B18"/>
    <w:rsid w:val="00E67F5A"/>
    <w:rsid w:val="00E67F87"/>
    <w:rsid w:val="00E70295"/>
    <w:rsid w:val="00E70CF8"/>
    <w:rsid w:val="00E758F7"/>
    <w:rsid w:val="00E76284"/>
    <w:rsid w:val="00E80F9F"/>
    <w:rsid w:val="00E814B2"/>
    <w:rsid w:val="00E82833"/>
    <w:rsid w:val="00E82E6F"/>
    <w:rsid w:val="00E84821"/>
    <w:rsid w:val="00E8488D"/>
    <w:rsid w:val="00E84E52"/>
    <w:rsid w:val="00E8614E"/>
    <w:rsid w:val="00E86B97"/>
    <w:rsid w:val="00E87001"/>
    <w:rsid w:val="00E870C8"/>
    <w:rsid w:val="00E8765A"/>
    <w:rsid w:val="00E87AC4"/>
    <w:rsid w:val="00E87BE0"/>
    <w:rsid w:val="00E91800"/>
    <w:rsid w:val="00E9264C"/>
    <w:rsid w:val="00E93DDC"/>
    <w:rsid w:val="00E94890"/>
    <w:rsid w:val="00E94AA2"/>
    <w:rsid w:val="00E94EB4"/>
    <w:rsid w:val="00E956B7"/>
    <w:rsid w:val="00E97076"/>
    <w:rsid w:val="00EA0792"/>
    <w:rsid w:val="00EA196C"/>
    <w:rsid w:val="00EA1F9F"/>
    <w:rsid w:val="00EA2712"/>
    <w:rsid w:val="00EA33A4"/>
    <w:rsid w:val="00EA3C26"/>
    <w:rsid w:val="00EA3D5D"/>
    <w:rsid w:val="00EA4A72"/>
    <w:rsid w:val="00EA4A79"/>
    <w:rsid w:val="00EA5BD8"/>
    <w:rsid w:val="00EA69C3"/>
    <w:rsid w:val="00EA7A08"/>
    <w:rsid w:val="00EB0EED"/>
    <w:rsid w:val="00EB12B9"/>
    <w:rsid w:val="00EB1F4D"/>
    <w:rsid w:val="00EB20A2"/>
    <w:rsid w:val="00EB2143"/>
    <w:rsid w:val="00EB21F8"/>
    <w:rsid w:val="00EB33D5"/>
    <w:rsid w:val="00EB35B9"/>
    <w:rsid w:val="00EB3BF6"/>
    <w:rsid w:val="00EB429B"/>
    <w:rsid w:val="00EB43B8"/>
    <w:rsid w:val="00EB44CB"/>
    <w:rsid w:val="00EB4B81"/>
    <w:rsid w:val="00EB4DA0"/>
    <w:rsid w:val="00EB5036"/>
    <w:rsid w:val="00EB5045"/>
    <w:rsid w:val="00EB6066"/>
    <w:rsid w:val="00EB66C2"/>
    <w:rsid w:val="00EB73C0"/>
    <w:rsid w:val="00EB7D35"/>
    <w:rsid w:val="00EC0B9A"/>
    <w:rsid w:val="00EC23E7"/>
    <w:rsid w:val="00EC46E7"/>
    <w:rsid w:val="00EC492E"/>
    <w:rsid w:val="00EC4F80"/>
    <w:rsid w:val="00EC5DC8"/>
    <w:rsid w:val="00EC6070"/>
    <w:rsid w:val="00EC7586"/>
    <w:rsid w:val="00EC7A39"/>
    <w:rsid w:val="00ED101B"/>
    <w:rsid w:val="00ED208E"/>
    <w:rsid w:val="00ED3C03"/>
    <w:rsid w:val="00ED3C80"/>
    <w:rsid w:val="00ED5ADE"/>
    <w:rsid w:val="00ED63E1"/>
    <w:rsid w:val="00ED74EF"/>
    <w:rsid w:val="00ED7CF5"/>
    <w:rsid w:val="00EE0648"/>
    <w:rsid w:val="00EE06E2"/>
    <w:rsid w:val="00EE0B81"/>
    <w:rsid w:val="00EE0E2F"/>
    <w:rsid w:val="00EE1427"/>
    <w:rsid w:val="00EE19BF"/>
    <w:rsid w:val="00EE3DC2"/>
    <w:rsid w:val="00EE45ED"/>
    <w:rsid w:val="00EE49FD"/>
    <w:rsid w:val="00EE580E"/>
    <w:rsid w:val="00EE725D"/>
    <w:rsid w:val="00EE7CC1"/>
    <w:rsid w:val="00EF04C1"/>
    <w:rsid w:val="00EF0C8E"/>
    <w:rsid w:val="00EF31E7"/>
    <w:rsid w:val="00EF3766"/>
    <w:rsid w:val="00EF3E62"/>
    <w:rsid w:val="00EF40EB"/>
    <w:rsid w:val="00EF42AF"/>
    <w:rsid w:val="00EF50F8"/>
    <w:rsid w:val="00EF545F"/>
    <w:rsid w:val="00EF5AE8"/>
    <w:rsid w:val="00EF6001"/>
    <w:rsid w:val="00EF62C1"/>
    <w:rsid w:val="00EF661B"/>
    <w:rsid w:val="00EF7816"/>
    <w:rsid w:val="00EF7926"/>
    <w:rsid w:val="00EF7E7A"/>
    <w:rsid w:val="00F0029B"/>
    <w:rsid w:val="00F00492"/>
    <w:rsid w:val="00F00C82"/>
    <w:rsid w:val="00F00DC0"/>
    <w:rsid w:val="00F00E13"/>
    <w:rsid w:val="00F012F7"/>
    <w:rsid w:val="00F02DF1"/>
    <w:rsid w:val="00F041E4"/>
    <w:rsid w:val="00F04BFF"/>
    <w:rsid w:val="00F04CD2"/>
    <w:rsid w:val="00F04D6B"/>
    <w:rsid w:val="00F05176"/>
    <w:rsid w:val="00F05198"/>
    <w:rsid w:val="00F05781"/>
    <w:rsid w:val="00F05C5A"/>
    <w:rsid w:val="00F066D6"/>
    <w:rsid w:val="00F0728B"/>
    <w:rsid w:val="00F0763B"/>
    <w:rsid w:val="00F1028D"/>
    <w:rsid w:val="00F11744"/>
    <w:rsid w:val="00F12BF1"/>
    <w:rsid w:val="00F1327F"/>
    <w:rsid w:val="00F1609A"/>
    <w:rsid w:val="00F16AFE"/>
    <w:rsid w:val="00F171AC"/>
    <w:rsid w:val="00F17592"/>
    <w:rsid w:val="00F175BB"/>
    <w:rsid w:val="00F179E1"/>
    <w:rsid w:val="00F17AA5"/>
    <w:rsid w:val="00F20170"/>
    <w:rsid w:val="00F20BF2"/>
    <w:rsid w:val="00F2270D"/>
    <w:rsid w:val="00F234F3"/>
    <w:rsid w:val="00F238E9"/>
    <w:rsid w:val="00F25171"/>
    <w:rsid w:val="00F269A2"/>
    <w:rsid w:val="00F26AB2"/>
    <w:rsid w:val="00F27299"/>
    <w:rsid w:val="00F27D3C"/>
    <w:rsid w:val="00F300E5"/>
    <w:rsid w:val="00F31CC4"/>
    <w:rsid w:val="00F31FDD"/>
    <w:rsid w:val="00F32A9C"/>
    <w:rsid w:val="00F343A8"/>
    <w:rsid w:val="00F358DC"/>
    <w:rsid w:val="00F35B1E"/>
    <w:rsid w:val="00F378F4"/>
    <w:rsid w:val="00F37A18"/>
    <w:rsid w:val="00F40148"/>
    <w:rsid w:val="00F41F97"/>
    <w:rsid w:val="00F42180"/>
    <w:rsid w:val="00F423AB"/>
    <w:rsid w:val="00F42B88"/>
    <w:rsid w:val="00F4347A"/>
    <w:rsid w:val="00F44196"/>
    <w:rsid w:val="00F4435A"/>
    <w:rsid w:val="00F44CE6"/>
    <w:rsid w:val="00F44CEB"/>
    <w:rsid w:val="00F45AB0"/>
    <w:rsid w:val="00F45C38"/>
    <w:rsid w:val="00F45DE3"/>
    <w:rsid w:val="00F45DF9"/>
    <w:rsid w:val="00F46EE7"/>
    <w:rsid w:val="00F46F92"/>
    <w:rsid w:val="00F479E5"/>
    <w:rsid w:val="00F50113"/>
    <w:rsid w:val="00F5085D"/>
    <w:rsid w:val="00F508A7"/>
    <w:rsid w:val="00F50D59"/>
    <w:rsid w:val="00F50F94"/>
    <w:rsid w:val="00F51AD3"/>
    <w:rsid w:val="00F51DA7"/>
    <w:rsid w:val="00F51FE9"/>
    <w:rsid w:val="00F5225F"/>
    <w:rsid w:val="00F5337A"/>
    <w:rsid w:val="00F5433B"/>
    <w:rsid w:val="00F5479C"/>
    <w:rsid w:val="00F5515E"/>
    <w:rsid w:val="00F553FB"/>
    <w:rsid w:val="00F55C41"/>
    <w:rsid w:val="00F56676"/>
    <w:rsid w:val="00F60070"/>
    <w:rsid w:val="00F6023F"/>
    <w:rsid w:val="00F60CB2"/>
    <w:rsid w:val="00F6151B"/>
    <w:rsid w:val="00F61B72"/>
    <w:rsid w:val="00F6311C"/>
    <w:rsid w:val="00F63213"/>
    <w:rsid w:val="00F63A55"/>
    <w:rsid w:val="00F64802"/>
    <w:rsid w:val="00F65BB7"/>
    <w:rsid w:val="00F66734"/>
    <w:rsid w:val="00F67103"/>
    <w:rsid w:val="00F67FF8"/>
    <w:rsid w:val="00F70623"/>
    <w:rsid w:val="00F7140A"/>
    <w:rsid w:val="00F74B0B"/>
    <w:rsid w:val="00F74D10"/>
    <w:rsid w:val="00F75384"/>
    <w:rsid w:val="00F76983"/>
    <w:rsid w:val="00F76C13"/>
    <w:rsid w:val="00F80B98"/>
    <w:rsid w:val="00F810A5"/>
    <w:rsid w:val="00F82354"/>
    <w:rsid w:val="00F83460"/>
    <w:rsid w:val="00F83926"/>
    <w:rsid w:val="00F8408F"/>
    <w:rsid w:val="00F84633"/>
    <w:rsid w:val="00F84786"/>
    <w:rsid w:val="00F8589F"/>
    <w:rsid w:val="00F85F06"/>
    <w:rsid w:val="00F864BB"/>
    <w:rsid w:val="00F866D5"/>
    <w:rsid w:val="00F8671C"/>
    <w:rsid w:val="00F8718B"/>
    <w:rsid w:val="00F87F00"/>
    <w:rsid w:val="00F911FE"/>
    <w:rsid w:val="00F91DC0"/>
    <w:rsid w:val="00F9690D"/>
    <w:rsid w:val="00F9740E"/>
    <w:rsid w:val="00F97565"/>
    <w:rsid w:val="00F97D61"/>
    <w:rsid w:val="00FA0A54"/>
    <w:rsid w:val="00FA18FA"/>
    <w:rsid w:val="00FA1E37"/>
    <w:rsid w:val="00FA1F82"/>
    <w:rsid w:val="00FA2321"/>
    <w:rsid w:val="00FA40D5"/>
    <w:rsid w:val="00FA456A"/>
    <w:rsid w:val="00FA45F1"/>
    <w:rsid w:val="00FA499E"/>
    <w:rsid w:val="00FA5C66"/>
    <w:rsid w:val="00FA6266"/>
    <w:rsid w:val="00FB08F6"/>
    <w:rsid w:val="00FB225C"/>
    <w:rsid w:val="00FB3B2D"/>
    <w:rsid w:val="00FB3F24"/>
    <w:rsid w:val="00FB468A"/>
    <w:rsid w:val="00FB4C73"/>
    <w:rsid w:val="00FB5EEA"/>
    <w:rsid w:val="00FB6032"/>
    <w:rsid w:val="00FB65A5"/>
    <w:rsid w:val="00FC02BF"/>
    <w:rsid w:val="00FC1072"/>
    <w:rsid w:val="00FC116F"/>
    <w:rsid w:val="00FC13B8"/>
    <w:rsid w:val="00FC1EEF"/>
    <w:rsid w:val="00FC2864"/>
    <w:rsid w:val="00FC41F4"/>
    <w:rsid w:val="00FC4D39"/>
    <w:rsid w:val="00FC50AE"/>
    <w:rsid w:val="00FC517D"/>
    <w:rsid w:val="00FC584C"/>
    <w:rsid w:val="00FC7CBD"/>
    <w:rsid w:val="00FC7EEF"/>
    <w:rsid w:val="00FD00C8"/>
    <w:rsid w:val="00FD1847"/>
    <w:rsid w:val="00FD2603"/>
    <w:rsid w:val="00FD26B7"/>
    <w:rsid w:val="00FD3C4E"/>
    <w:rsid w:val="00FD4A0C"/>
    <w:rsid w:val="00FD5364"/>
    <w:rsid w:val="00FD6FA3"/>
    <w:rsid w:val="00FD72DB"/>
    <w:rsid w:val="00FE0384"/>
    <w:rsid w:val="00FE0580"/>
    <w:rsid w:val="00FE16CE"/>
    <w:rsid w:val="00FE1F82"/>
    <w:rsid w:val="00FE37D3"/>
    <w:rsid w:val="00FE6380"/>
    <w:rsid w:val="00FE6B5D"/>
    <w:rsid w:val="00FE6D80"/>
    <w:rsid w:val="00FF102A"/>
    <w:rsid w:val="00FF1435"/>
    <w:rsid w:val="00FF2956"/>
    <w:rsid w:val="00FF3326"/>
    <w:rsid w:val="00FF4C34"/>
    <w:rsid w:val="00FF7030"/>
    <w:rsid w:val="01017684"/>
    <w:rsid w:val="011473B7"/>
    <w:rsid w:val="012308D6"/>
    <w:rsid w:val="01323CE1"/>
    <w:rsid w:val="013E61E2"/>
    <w:rsid w:val="017165B7"/>
    <w:rsid w:val="01891B53"/>
    <w:rsid w:val="01944054"/>
    <w:rsid w:val="01967DCC"/>
    <w:rsid w:val="01C506B1"/>
    <w:rsid w:val="01C54B55"/>
    <w:rsid w:val="01D31020"/>
    <w:rsid w:val="01DA23AF"/>
    <w:rsid w:val="02056D00"/>
    <w:rsid w:val="020E2058"/>
    <w:rsid w:val="021013A5"/>
    <w:rsid w:val="02217FDE"/>
    <w:rsid w:val="02251150"/>
    <w:rsid w:val="023B6BC5"/>
    <w:rsid w:val="026E2AF7"/>
    <w:rsid w:val="027520D7"/>
    <w:rsid w:val="027D71DE"/>
    <w:rsid w:val="028D5673"/>
    <w:rsid w:val="02B20C36"/>
    <w:rsid w:val="02C1531D"/>
    <w:rsid w:val="02C72207"/>
    <w:rsid w:val="02C848FD"/>
    <w:rsid w:val="02FC6355"/>
    <w:rsid w:val="031F3DF1"/>
    <w:rsid w:val="03304250"/>
    <w:rsid w:val="034877EC"/>
    <w:rsid w:val="035E2B6B"/>
    <w:rsid w:val="037C1244"/>
    <w:rsid w:val="0385634A"/>
    <w:rsid w:val="039842CF"/>
    <w:rsid w:val="03993BA4"/>
    <w:rsid w:val="03A8028B"/>
    <w:rsid w:val="03BA7CB8"/>
    <w:rsid w:val="03DB240E"/>
    <w:rsid w:val="03F4702C"/>
    <w:rsid w:val="03F86B1C"/>
    <w:rsid w:val="048E122E"/>
    <w:rsid w:val="04BF379F"/>
    <w:rsid w:val="050D4849"/>
    <w:rsid w:val="051931EE"/>
    <w:rsid w:val="05241B93"/>
    <w:rsid w:val="05290F57"/>
    <w:rsid w:val="053C6EDC"/>
    <w:rsid w:val="05445D91"/>
    <w:rsid w:val="054B711F"/>
    <w:rsid w:val="05685F23"/>
    <w:rsid w:val="056F1060"/>
    <w:rsid w:val="058B39C0"/>
    <w:rsid w:val="05AC4062"/>
    <w:rsid w:val="05B146DA"/>
    <w:rsid w:val="05C56ED2"/>
    <w:rsid w:val="05C570F3"/>
    <w:rsid w:val="05DD06BF"/>
    <w:rsid w:val="05E4213A"/>
    <w:rsid w:val="05F544C1"/>
    <w:rsid w:val="060519C4"/>
    <w:rsid w:val="060C68AF"/>
    <w:rsid w:val="06147E59"/>
    <w:rsid w:val="062005AC"/>
    <w:rsid w:val="06223AED"/>
    <w:rsid w:val="06497B03"/>
    <w:rsid w:val="065D710A"/>
    <w:rsid w:val="065F7326"/>
    <w:rsid w:val="066E374C"/>
    <w:rsid w:val="068E3768"/>
    <w:rsid w:val="06B55198"/>
    <w:rsid w:val="06D51397"/>
    <w:rsid w:val="06DF3FC3"/>
    <w:rsid w:val="06E8731C"/>
    <w:rsid w:val="06F3181D"/>
    <w:rsid w:val="071A149F"/>
    <w:rsid w:val="0721282E"/>
    <w:rsid w:val="072916E2"/>
    <w:rsid w:val="073267E9"/>
    <w:rsid w:val="073E6F3C"/>
    <w:rsid w:val="0744651C"/>
    <w:rsid w:val="07576C98"/>
    <w:rsid w:val="077869E0"/>
    <w:rsid w:val="077B1AD3"/>
    <w:rsid w:val="07866B35"/>
    <w:rsid w:val="08397703"/>
    <w:rsid w:val="08993144"/>
    <w:rsid w:val="08D00067"/>
    <w:rsid w:val="08E73603"/>
    <w:rsid w:val="08F24482"/>
    <w:rsid w:val="08FD2E27"/>
    <w:rsid w:val="08FD6983"/>
    <w:rsid w:val="09023F99"/>
    <w:rsid w:val="090F79F0"/>
    <w:rsid w:val="09216B71"/>
    <w:rsid w:val="09412D13"/>
    <w:rsid w:val="0949606C"/>
    <w:rsid w:val="0983157E"/>
    <w:rsid w:val="09903C9B"/>
    <w:rsid w:val="09A45050"/>
    <w:rsid w:val="09A908B8"/>
    <w:rsid w:val="09B07E99"/>
    <w:rsid w:val="0A193000"/>
    <w:rsid w:val="0A2D14EA"/>
    <w:rsid w:val="0A3D797F"/>
    <w:rsid w:val="0A5922E8"/>
    <w:rsid w:val="0A5E7785"/>
    <w:rsid w:val="0A5F67C4"/>
    <w:rsid w:val="0A652A31"/>
    <w:rsid w:val="0A682522"/>
    <w:rsid w:val="0A8D176B"/>
    <w:rsid w:val="0A981059"/>
    <w:rsid w:val="0A984BB5"/>
    <w:rsid w:val="0A9E5F43"/>
    <w:rsid w:val="0ACC485F"/>
    <w:rsid w:val="0ACE6829"/>
    <w:rsid w:val="0AD020DC"/>
    <w:rsid w:val="0AD41965"/>
    <w:rsid w:val="0AEF4ADD"/>
    <w:rsid w:val="0AF3003D"/>
    <w:rsid w:val="0B0E4E77"/>
    <w:rsid w:val="0B350656"/>
    <w:rsid w:val="0B460AB5"/>
    <w:rsid w:val="0B5352BC"/>
    <w:rsid w:val="0B642CE9"/>
    <w:rsid w:val="0B6D4294"/>
    <w:rsid w:val="0B6D6042"/>
    <w:rsid w:val="0B770E64"/>
    <w:rsid w:val="0B792C38"/>
    <w:rsid w:val="0B894205"/>
    <w:rsid w:val="0B8C3FEE"/>
    <w:rsid w:val="0B957346"/>
    <w:rsid w:val="0BB377CC"/>
    <w:rsid w:val="0BB73761"/>
    <w:rsid w:val="0BCA5242"/>
    <w:rsid w:val="0C0149DC"/>
    <w:rsid w:val="0C0C1FF2"/>
    <w:rsid w:val="0C1A784C"/>
    <w:rsid w:val="0C2D757F"/>
    <w:rsid w:val="0CCA3020"/>
    <w:rsid w:val="0CEA5470"/>
    <w:rsid w:val="0D080EBF"/>
    <w:rsid w:val="0D181FDD"/>
    <w:rsid w:val="0D1B53C2"/>
    <w:rsid w:val="0D1F15BD"/>
    <w:rsid w:val="0D2E1801"/>
    <w:rsid w:val="0D49488C"/>
    <w:rsid w:val="0D4E3C51"/>
    <w:rsid w:val="0D531267"/>
    <w:rsid w:val="0D7511DD"/>
    <w:rsid w:val="0D7731A8"/>
    <w:rsid w:val="0D9755F8"/>
    <w:rsid w:val="0DC932D7"/>
    <w:rsid w:val="0DCE5972"/>
    <w:rsid w:val="0DF447F8"/>
    <w:rsid w:val="0DF540CC"/>
    <w:rsid w:val="0DF91E0E"/>
    <w:rsid w:val="0DFF319D"/>
    <w:rsid w:val="0E0A5DCA"/>
    <w:rsid w:val="0E1A3B33"/>
    <w:rsid w:val="0E1E7AC7"/>
    <w:rsid w:val="0E4E3824"/>
    <w:rsid w:val="0E5057A7"/>
    <w:rsid w:val="0E552DBD"/>
    <w:rsid w:val="0E611762"/>
    <w:rsid w:val="0E651252"/>
    <w:rsid w:val="0E7019A5"/>
    <w:rsid w:val="0E795140"/>
    <w:rsid w:val="0E80608C"/>
    <w:rsid w:val="0E8C4A31"/>
    <w:rsid w:val="0EB94D3A"/>
    <w:rsid w:val="0EBFE5D4"/>
    <w:rsid w:val="0ED308B1"/>
    <w:rsid w:val="0EFD29A7"/>
    <w:rsid w:val="0F1113DA"/>
    <w:rsid w:val="0F135152"/>
    <w:rsid w:val="0F2F360E"/>
    <w:rsid w:val="0FA1450C"/>
    <w:rsid w:val="0FA43FFC"/>
    <w:rsid w:val="0FA85BE4"/>
    <w:rsid w:val="0FAC4C5F"/>
    <w:rsid w:val="0FB83603"/>
    <w:rsid w:val="0FCD4FA0"/>
    <w:rsid w:val="0FD13B24"/>
    <w:rsid w:val="0FE8038D"/>
    <w:rsid w:val="10686DD7"/>
    <w:rsid w:val="108A14D5"/>
    <w:rsid w:val="109220A6"/>
    <w:rsid w:val="10944070"/>
    <w:rsid w:val="10950BCB"/>
    <w:rsid w:val="10B1077E"/>
    <w:rsid w:val="10B61094"/>
    <w:rsid w:val="10D75D0B"/>
    <w:rsid w:val="10EC7A09"/>
    <w:rsid w:val="111A7B7E"/>
    <w:rsid w:val="111D5E14"/>
    <w:rsid w:val="115B4B8E"/>
    <w:rsid w:val="11625F1D"/>
    <w:rsid w:val="116C6D9B"/>
    <w:rsid w:val="117F087D"/>
    <w:rsid w:val="119A3908"/>
    <w:rsid w:val="11B81FE1"/>
    <w:rsid w:val="11C24C0D"/>
    <w:rsid w:val="11DD1A47"/>
    <w:rsid w:val="11DF756D"/>
    <w:rsid w:val="11E42DD6"/>
    <w:rsid w:val="11FF5AE8"/>
    <w:rsid w:val="123A47A4"/>
    <w:rsid w:val="12415B32"/>
    <w:rsid w:val="124B4C03"/>
    <w:rsid w:val="126A139D"/>
    <w:rsid w:val="12744159"/>
    <w:rsid w:val="12863E8D"/>
    <w:rsid w:val="128B34F8"/>
    <w:rsid w:val="129640D0"/>
    <w:rsid w:val="12AA36D7"/>
    <w:rsid w:val="12AD31C8"/>
    <w:rsid w:val="12B24C82"/>
    <w:rsid w:val="12BC165D"/>
    <w:rsid w:val="12C329EB"/>
    <w:rsid w:val="12CA3D79"/>
    <w:rsid w:val="12D06EB6"/>
    <w:rsid w:val="12EC1F42"/>
    <w:rsid w:val="1303728B"/>
    <w:rsid w:val="130A686C"/>
    <w:rsid w:val="130C4392"/>
    <w:rsid w:val="130C4592"/>
    <w:rsid w:val="131F6C1D"/>
    <w:rsid w:val="13225964"/>
    <w:rsid w:val="133631BD"/>
    <w:rsid w:val="133B6A25"/>
    <w:rsid w:val="13426006"/>
    <w:rsid w:val="136C4E31"/>
    <w:rsid w:val="137361BF"/>
    <w:rsid w:val="13741F37"/>
    <w:rsid w:val="138A175B"/>
    <w:rsid w:val="139B5716"/>
    <w:rsid w:val="13BC5DB8"/>
    <w:rsid w:val="13C609E5"/>
    <w:rsid w:val="13C7650B"/>
    <w:rsid w:val="13E4036C"/>
    <w:rsid w:val="13E64BE3"/>
    <w:rsid w:val="13F35552"/>
    <w:rsid w:val="143811B7"/>
    <w:rsid w:val="143A0A8B"/>
    <w:rsid w:val="143C4803"/>
    <w:rsid w:val="143F0797"/>
    <w:rsid w:val="14414E32"/>
    <w:rsid w:val="14771CDF"/>
    <w:rsid w:val="14773A8D"/>
    <w:rsid w:val="147E12BF"/>
    <w:rsid w:val="149F4D92"/>
    <w:rsid w:val="14A34882"/>
    <w:rsid w:val="14BE16BC"/>
    <w:rsid w:val="14F055ED"/>
    <w:rsid w:val="14F52C04"/>
    <w:rsid w:val="15082937"/>
    <w:rsid w:val="150A2B53"/>
    <w:rsid w:val="15126972"/>
    <w:rsid w:val="15543DCE"/>
    <w:rsid w:val="15604521"/>
    <w:rsid w:val="15712BD2"/>
    <w:rsid w:val="15842905"/>
    <w:rsid w:val="159E329B"/>
    <w:rsid w:val="15AE34DE"/>
    <w:rsid w:val="15B64A89"/>
    <w:rsid w:val="15BD3597"/>
    <w:rsid w:val="15D12754"/>
    <w:rsid w:val="15D8055B"/>
    <w:rsid w:val="15EA64E1"/>
    <w:rsid w:val="15F85DBC"/>
    <w:rsid w:val="15FB249C"/>
    <w:rsid w:val="160C46A9"/>
    <w:rsid w:val="161C0D90"/>
    <w:rsid w:val="16353C00"/>
    <w:rsid w:val="165A5414"/>
    <w:rsid w:val="165D4F05"/>
    <w:rsid w:val="16721C9F"/>
    <w:rsid w:val="16783AEC"/>
    <w:rsid w:val="169F551D"/>
    <w:rsid w:val="16A85B71"/>
    <w:rsid w:val="16AB3EC2"/>
    <w:rsid w:val="16B56AEF"/>
    <w:rsid w:val="16EBCAA1"/>
    <w:rsid w:val="170D2487"/>
    <w:rsid w:val="174631A7"/>
    <w:rsid w:val="17604CAC"/>
    <w:rsid w:val="178766DD"/>
    <w:rsid w:val="17946704"/>
    <w:rsid w:val="17AD7DC6"/>
    <w:rsid w:val="17BDA313"/>
    <w:rsid w:val="17C74D2B"/>
    <w:rsid w:val="17C76AD9"/>
    <w:rsid w:val="17DE54CF"/>
    <w:rsid w:val="17DF02C7"/>
    <w:rsid w:val="18027B12"/>
    <w:rsid w:val="18041ADC"/>
    <w:rsid w:val="18055854"/>
    <w:rsid w:val="182A0E16"/>
    <w:rsid w:val="183879D7"/>
    <w:rsid w:val="183A5AD4"/>
    <w:rsid w:val="183C74C7"/>
    <w:rsid w:val="183F48C2"/>
    <w:rsid w:val="184243B2"/>
    <w:rsid w:val="18463EA2"/>
    <w:rsid w:val="187A7FF0"/>
    <w:rsid w:val="18E11E1D"/>
    <w:rsid w:val="18F06FEA"/>
    <w:rsid w:val="18FC0A05"/>
    <w:rsid w:val="18FC6C57"/>
    <w:rsid w:val="18FE477D"/>
    <w:rsid w:val="190B6E9A"/>
    <w:rsid w:val="190D2C12"/>
    <w:rsid w:val="19121FD6"/>
    <w:rsid w:val="1937518F"/>
    <w:rsid w:val="194A1770"/>
    <w:rsid w:val="194B373A"/>
    <w:rsid w:val="195F2D42"/>
    <w:rsid w:val="19726F19"/>
    <w:rsid w:val="197467ED"/>
    <w:rsid w:val="19773670"/>
    <w:rsid w:val="19A74E14"/>
    <w:rsid w:val="19B66E06"/>
    <w:rsid w:val="19BB441C"/>
    <w:rsid w:val="19D11E91"/>
    <w:rsid w:val="19DB4ABE"/>
    <w:rsid w:val="1A253F8B"/>
    <w:rsid w:val="1A4062D0"/>
    <w:rsid w:val="1A497C7A"/>
    <w:rsid w:val="1A4E34E2"/>
    <w:rsid w:val="1A5905CD"/>
    <w:rsid w:val="1A620D3B"/>
    <w:rsid w:val="1AA03612"/>
    <w:rsid w:val="1AA749A0"/>
    <w:rsid w:val="1ACD2659"/>
    <w:rsid w:val="1AD5775F"/>
    <w:rsid w:val="1B0F39BB"/>
    <w:rsid w:val="1B167421"/>
    <w:rsid w:val="1B222279"/>
    <w:rsid w:val="1B266B9F"/>
    <w:rsid w:val="1B5C1C2F"/>
    <w:rsid w:val="1B5E0712"/>
    <w:rsid w:val="1B662AAD"/>
    <w:rsid w:val="1B745914"/>
    <w:rsid w:val="1BAA4748"/>
    <w:rsid w:val="1BB2184F"/>
    <w:rsid w:val="1BC51582"/>
    <w:rsid w:val="1BD6553D"/>
    <w:rsid w:val="1BF63E31"/>
    <w:rsid w:val="1C1222ED"/>
    <w:rsid w:val="1C220782"/>
    <w:rsid w:val="1C224C26"/>
    <w:rsid w:val="1C2D08A7"/>
    <w:rsid w:val="1C35495A"/>
    <w:rsid w:val="1C396998"/>
    <w:rsid w:val="1C4A7CD9"/>
    <w:rsid w:val="1C676ADD"/>
    <w:rsid w:val="1C6A2129"/>
    <w:rsid w:val="1C6A3ED7"/>
    <w:rsid w:val="1C760ACE"/>
    <w:rsid w:val="1C8B457A"/>
    <w:rsid w:val="1CB5DF17"/>
    <w:rsid w:val="1CC7132A"/>
    <w:rsid w:val="1CD04682"/>
    <w:rsid w:val="1CFF6D16"/>
    <w:rsid w:val="1D1327C1"/>
    <w:rsid w:val="1D2D73DF"/>
    <w:rsid w:val="1D306ECF"/>
    <w:rsid w:val="1D3764AF"/>
    <w:rsid w:val="1D6F5C49"/>
    <w:rsid w:val="1DB96EC4"/>
    <w:rsid w:val="1DE33F41"/>
    <w:rsid w:val="1E0563C6"/>
    <w:rsid w:val="1E0839A8"/>
    <w:rsid w:val="1E14059F"/>
    <w:rsid w:val="1E2A7DC2"/>
    <w:rsid w:val="1E363360"/>
    <w:rsid w:val="1E3B5B2B"/>
    <w:rsid w:val="1E42335E"/>
    <w:rsid w:val="1E454BFC"/>
    <w:rsid w:val="1E472722"/>
    <w:rsid w:val="1E4E1D03"/>
    <w:rsid w:val="1E6A01BF"/>
    <w:rsid w:val="1E733517"/>
    <w:rsid w:val="1E796654"/>
    <w:rsid w:val="1E7B6870"/>
    <w:rsid w:val="1E7D4396"/>
    <w:rsid w:val="1E803E86"/>
    <w:rsid w:val="1E90328D"/>
    <w:rsid w:val="1EAA4A5F"/>
    <w:rsid w:val="1EAD1186"/>
    <w:rsid w:val="1EB5285E"/>
    <w:rsid w:val="1EBB4EBE"/>
    <w:rsid w:val="1EC024D4"/>
    <w:rsid w:val="1EE077FB"/>
    <w:rsid w:val="1EEE7042"/>
    <w:rsid w:val="1EFD1033"/>
    <w:rsid w:val="1F29007A"/>
    <w:rsid w:val="1F316F2E"/>
    <w:rsid w:val="1F3E6DAB"/>
    <w:rsid w:val="1F3F5AEF"/>
    <w:rsid w:val="1F687C79"/>
    <w:rsid w:val="1F6F64FB"/>
    <w:rsid w:val="1F705CA9"/>
    <w:rsid w:val="1F735047"/>
    <w:rsid w:val="1F7E2174"/>
    <w:rsid w:val="1F8340BC"/>
    <w:rsid w:val="1F9F9484"/>
    <w:rsid w:val="1FBF453A"/>
    <w:rsid w:val="1FE636D6"/>
    <w:rsid w:val="1FF93EF0"/>
    <w:rsid w:val="1FFA4D06"/>
    <w:rsid w:val="20062169"/>
    <w:rsid w:val="20084133"/>
    <w:rsid w:val="20146634"/>
    <w:rsid w:val="201725C8"/>
    <w:rsid w:val="2020147D"/>
    <w:rsid w:val="20233B05"/>
    <w:rsid w:val="20390790"/>
    <w:rsid w:val="203C5B8B"/>
    <w:rsid w:val="204F3B10"/>
    <w:rsid w:val="20515ADA"/>
    <w:rsid w:val="2059498F"/>
    <w:rsid w:val="206F5F60"/>
    <w:rsid w:val="20801F1B"/>
    <w:rsid w:val="2085189B"/>
    <w:rsid w:val="20C52024"/>
    <w:rsid w:val="20CE2C87"/>
    <w:rsid w:val="20D34084"/>
    <w:rsid w:val="20E433A2"/>
    <w:rsid w:val="21075171"/>
    <w:rsid w:val="211508B6"/>
    <w:rsid w:val="21154D5A"/>
    <w:rsid w:val="213F5933"/>
    <w:rsid w:val="214E201A"/>
    <w:rsid w:val="21591AEE"/>
    <w:rsid w:val="2186530F"/>
    <w:rsid w:val="21935C7E"/>
    <w:rsid w:val="219A3A21"/>
    <w:rsid w:val="219E1A02"/>
    <w:rsid w:val="21A97E12"/>
    <w:rsid w:val="21B93937"/>
    <w:rsid w:val="21D40771"/>
    <w:rsid w:val="21D818E3"/>
    <w:rsid w:val="21FF50C2"/>
    <w:rsid w:val="2205092A"/>
    <w:rsid w:val="22327245"/>
    <w:rsid w:val="22396826"/>
    <w:rsid w:val="22460F43"/>
    <w:rsid w:val="22592A24"/>
    <w:rsid w:val="22625D7D"/>
    <w:rsid w:val="22743D02"/>
    <w:rsid w:val="229677D4"/>
    <w:rsid w:val="229E2B2D"/>
    <w:rsid w:val="22A03DE9"/>
    <w:rsid w:val="22B365D8"/>
    <w:rsid w:val="22BB35F2"/>
    <w:rsid w:val="22CE3412"/>
    <w:rsid w:val="22DD3655"/>
    <w:rsid w:val="22DD5403"/>
    <w:rsid w:val="22EA7B20"/>
    <w:rsid w:val="2305495A"/>
    <w:rsid w:val="232474D6"/>
    <w:rsid w:val="232F19D7"/>
    <w:rsid w:val="233A2855"/>
    <w:rsid w:val="23561276"/>
    <w:rsid w:val="235C0A1E"/>
    <w:rsid w:val="2378512C"/>
    <w:rsid w:val="2383391F"/>
    <w:rsid w:val="238910E7"/>
    <w:rsid w:val="23A75A11"/>
    <w:rsid w:val="23BA3996"/>
    <w:rsid w:val="23BA5744"/>
    <w:rsid w:val="23DF33FD"/>
    <w:rsid w:val="23F635D0"/>
    <w:rsid w:val="23FC3FAF"/>
    <w:rsid w:val="23FC7B0B"/>
    <w:rsid w:val="240510B5"/>
    <w:rsid w:val="24062738"/>
    <w:rsid w:val="241A6AB3"/>
    <w:rsid w:val="242B6642"/>
    <w:rsid w:val="243472A5"/>
    <w:rsid w:val="244F0582"/>
    <w:rsid w:val="245B560E"/>
    <w:rsid w:val="246F29D3"/>
    <w:rsid w:val="246F4781"/>
    <w:rsid w:val="248D4C07"/>
    <w:rsid w:val="24AF4B7D"/>
    <w:rsid w:val="24B91EA0"/>
    <w:rsid w:val="24BC54EC"/>
    <w:rsid w:val="24BE1264"/>
    <w:rsid w:val="24C41E0F"/>
    <w:rsid w:val="24D75903"/>
    <w:rsid w:val="25050C41"/>
    <w:rsid w:val="250550E5"/>
    <w:rsid w:val="25180974"/>
    <w:rsid w:val="25237319"/>
    <w:rsid w:val="2527505B"/>
    <w:rsid w:val="252C2672"/>
    <w:rsid w:val="253B3AF7"/>
    <w:rsid w:val="2543739B"/>
    <w:rsid w:val="254C061E"/>
    <w:rsid w:val="255B2F57"/>
    <w:rsid w:val="25627E42"/>
    <w:rsid w:val="25643BBA"/>
    <w:rsid w:val="25761B3F"/>
    <w:rsid w:val="257B7155"/>
    <w:rsid w:val="25867FD4"/>
    <w:rsid w:val="25900E53"/>
    <w:rsid w:val="25E62821"/>
    <w:rsid w:val="25F56F08"/>
    <w:rsid w:val="260F621B"/>
    <w:rsid w:val="26176E7E"/>
    <w:rsid w:val="262F54EB"/>
    <w:rsid w:val="263F0183"/>
    <w:rsid w:val="26502390"/>
    <w:rsid w:val="26663961"/>
    <w:rsid w:val="266B0F78"/>
    <w:rsid w:val="266D2F42"/>
    <w:rsid w:val="26753BA5"/>
    <w:rsid w:val="268D7140"/>
    <w:rsid w:val="26937DC4"/>
    <w:rsid w:val="26977FBF"/>
    <w:rsid w:val="26A5092E"/>
    <w:rsid w:val="26CC5EBA"/>
    <w:rsid w:val="26D44D6F"/>
    <w:rsid w:val="26E864DA"/>
    <w:rsid w:val="26F15921"/>
    <w:rsid w:val="27007912"/>
    <w:rsid w:val="27075144"/>
    <w:rsid w:val="27167136"/>
    <w:rsid w:val="272E0923"/>
    <w:rsid w:val="27313F6F"/>
    <w:rsid w:val="27541A0C"/>
    <w:rsid w:val="279462AC"/>
    <w:rsid w:val="27960F20"/>
    <w:rsid w:val="27B23302"/>
    <w:rsid w:val="27B272C7"/>
    <w:rsid w:val="27C941A8"/>
    <w:rsid w:val="27D80693"/>
    <w:rsid w:val="27EE3C0E"/>
    <w:rsid w:val="27FF406E"/>
    <w:rsid w:val="28285372"/>
    <w:rsid w:val="284D302B"/>
    <w:rsid w:val="284D4DD9"/>
    <w:rsid w:val="284E0B51"/>
    <w:rsid w:val="28550131"/>
    <w:rsid w:val="2874680A"/>
    <w:rsid w:val="28757E8C"/>
    <w:rsid w:val="28771E56"/>
    <w:rsid w:val="288F53F1"/>
    <w:rsid w:val="28B22E8E"/>
    <w:rsid w:val="28CD1F29"/>
    <w:rsid w:val="28CD7CC8"/>
    <w:rsid w:val="28D472A8"/>
    <w:rsid w:val="28ED236C"/>
    <w:rsid w:val="2907142C"/>
    <w:rsid w:val="292F2731"/>
    <w:rsid w:val="293D309F"/>
    <w:rsid w:val="294F2DD3"/>
    <w:rsid w:val="29581C87"/>
    <w:rsid w:val="295D0175"/>
    <w:rsid w:val="29600B3C"/>
    <w:rsid w:val="29673C78"/>
    <w:rsid w:val="298F1421"/>
    <w:rsid w:val="29C015DB"/>
    <w:rsid w:val="29CF181E"/>
    <w:rsid w:val="29D05CC2"/>
    <w:rsid w:val="29D82DC8"/>
    <w:rsid w:val="29E03A2B"/>
    <w:rsid w:val="29E703FC"/>
    <w:rsid w:val="29EC0622"/>
    <w:rsid w:val="2A0C4820"/>
    <w:rsid w:val="2A1060BE"/>
    <w:rsid w:val="2A2D3D38"/>
    <w:rsid w:val="2A5A1A2F"/>
    <w:rsid w:val="2A697EC4"/>
    <w:rsid w:val="2A7C7BF7"/>
    <w:rsid w:val="2A930477"/>
    <w:rsid w:val="2AA607D0"/>
    <w:rsid w:val="2AED204B"/>
    <w:rsid w:val="2AF53506"/>
    <w:rsid w:val="2AF66DAE"/>
    <w:rsid w:val="2AF91248"/>
    <w:rsid w:val="2B147E30"/>
    <w:rsid w:val="2B287437"/>
    <w:rsid w:val="2B772D2D"/>
    <w:rsid w:val="2B807273"/>
    <w:rsid w:val="2BA2368E"/>
    <w:rsid w:val="2BB313F7"/>
    <w:rsid w:val="2BDB6BA0"/>
    <w:rsid w:val="2BE559FD"/>
    <w:rsid w:val="2BEF61A7"/>
    <w:rsid w:val="2BF33EE9"/>
    <w:rsid w:val="2BF9E539"/>
    <w:rsid w:val="2C1125C1"/>
    <w:rsid w:val="2C174AF9"/>
    <w:rsid w:val="2C1874AC"/>
    <w:rsid w:val="2C3A38C6"/>
    <w:rsid w:val="2C3A5674"/>
    <w:rsid w:val="2C4D184B"/>
    <w:rsid w:val="2C576226"/>
    <w:rsid w:val="2C610E53"/>
    <w:rsid w:val="2C66290D"/>
    <w:rsid w:val="2CA156F3"/>
    <w:rsid w:val="2CCD473A"/>
    <w:rsid w:val="2CE61358"/>
    <w:rsid w:val="2CEA52EC"/>
    <w:rsid w:val="2CED0939"/>
    <w:rsid w:val="2CF25F4F"/>
    <w:rsid w:val="2CFC6DCE"/>
    <w:rsid w:val="2D0D0FDB"/>
    <w:rsid w:val="2D0D4B37"/>
    <w:rsid w:val="2D0F6B01"/>
    <w:rsid w:val="2D102879"/>
    <w:rsid w:val="2D1C1DAC"/>
    <w:rsid w:val="2D2127CD"/>
    <w:rsid w:val="2D2307FE"/>
    <w:rsid w:val="2D2500D2"/>
    <w:rsid w:val="2D26209C"/>
    <w:rsid w:val="2D3622E0"/>
    <w:rsid w:val="2D393B7E"/>
    <w:rsid w:val="2D3E1194"/>
    <w:rsid w:val="2D4C1B03"/>
    <w:rsid w:val="2D572256"/>
    <w:rsid w:val="2D5B7F98"/>
    <w:rsid w:val="2D6B5B76"/>
    <w:rsid w:val="2D7746A6"/>
    <w:rsid w:val="2D7828F8"/>
    <w:rsid w:val="2D7F4E73"/>
    <w:rsid w:val="2D8748E9"/>
    <w:rsid w:val="2D9016E9"/>
    <w:rsid w:val="2D945258"/>
    <w:rsid w:val="2DA03BFD"/>
    <w:rsid w:val="2DA05CDB"/>
    <w:rsid w:val="2DB256DE"/>
    <w:rsid w:val="2DDB69E3"/>
    <w:rsid w:val="2DE27D71"/>
    <w:rsid w:val="2DE58159"/>
    <w:rsid w:val="2E0B376C"/>
    <w:rsid w:val="2E1168A9"/>
    <w:rsid w:val="2E1819E5"/>
    <w:rsid w:val="2E422F06"/>
    <w:rsid w:val="2E552C39"/>
    <w:rsid w:val="2E5C2F80"/>
    <w:rsid w:val="2E5F7614"/>
    <w:rsid w:val="2E6A153F"/>
    <w:rsid w:val="2E81758A"/>
    <w:rsid w:val="2E8B21B7"/>
    <w:rsid w:val="2EA66FF1"/>
    <w:rsid w:val="2EAE0D77"/>
    <w:rsid w:val="2EAE2349"/>
    <w:rsid w:val="2EBF4557"/>
    <w:rsid w:val="2EC13E2B"/>
    <w:rsid w:val="2F0F103A"/>
    <w:rsid w:val="2F192EFF"/>
    <w:rsid w:val="2F1A178D"/>
    <w:rsid w:val="2F380E06"/>
    <w:rsid w:val="2F3D7961"/>
    <w:rsid w:val="2F4862FA"/>
    <w:rsid w:val="2F6F7D2B"/>
    <w:rsid w:val="2F726C5C"/>
    <w:rsid w:val="2F7C5FA4"/>
    <w:rsid w:val="2F805A94"/>
    <w:rsid w:val="2F827A5E"/>
    <w:rsid w:val="2FA84FEB"/>
    <w:rsid w:val="2FC33BD3"/>
    <w:rsid w:val="2FD7998F"/>
    <w:rsid w:val="2FD951A4"/>
    <w:rsid w:val="2FDE6C5E"/>
    <w:rsid w:val="2FE029D7"/>
    <w:rsid w:val="2FE14345"/>
    <w:rsid w:val="2FE83639"/>
    <w:rsid w:val="2FEFFF1F"/>
    <w:rsid w:val="30191A45"/>
    <w:rsid w:val="302C1778"/>
    <w:rsid w:val="304C1E1A"/>
    <w:rsid w:val="30534F57"/>
    <w:rsid w:val="30721179"/>
    <w:rsid w:val="30733FFC"/>
    <w:rsid w:val="307F3F9D"/>
    <w:rsid w:val="30A457B2"/>
    <w:rsid w:val="30B05F05"/>
    <w:rsid w:val="30BF083E"/>
    <w:rsid w:val="30BF25EC"/>
    <w:rsid w:val="30E2146F"/>
    <w:rsid w:val="30E43E01"/>
    <w:rsid w:val="31010E56"/>
    <w:rsid w:val="31191585"/>
    <w:rsid w:val="311A1F18"/>
    <w:rsid w:val="312406A1"/>
    <w:rsid w:val="31344D88"/>
    <w:rsid w:val="314F1BC2"/>
    <w:rsid w:val="314F3970"/>
    <w:rsid w:val="31540F86"/>
    <w:rsid w:val="31880C30"/>
    <w:rsid w:val="31DE2F46"/>
    <w:rsid w:val="31DE4CF4"/>
    <w:rsid w:val="31EA18EB"/>
    <w:rsid w:val="32292413"/>
    <w:rsid w:val="322F37A1"/>
    <w:rsid w:val="323D5EBE"/>
    <w:rsid w:val="325925CC"/>
    <w:rsid w:val="3267118D"/>
    <w:rsid w:val="32690A61"/>
    <w:rsid w:val="32820B96"/>
    <w:rsid w:val="328C0BF4"/>
    <w:rsid w:val="328C29A2"/>
    <w:rsid w:val="32904240"/>
    <w:rsid w:val="32A47CEB"/>
    <w:rsid w:val="32C043F9"/>
    <w:rsid w:val="32C97752"/>
    <w:rsid w:val="32DF0D23"/>
    <w:rsid w:val="33005EDF"/>
    <w:rsid w:val="33095DA0"/>
    <w:rsid w:val="333D5A4A"/>
    <w:rsid w:val="33541711"/>
    <w:rsid w:val="337A0A4C"/>
    <w:rsid w:val="33AB6E58"/>
    <w:rsid w:val="33D22636"/>
    <w:rsid w:val="33D2739C"/>
    <w:rsid w:val="33DC34B5"/>
    <w:rsid w:val="33EF4F96"/>
    <w:rsid w:val="33F16F60"/>
    <w:rsid w:val="340A0022"/>
    <w:rsid w:val="34384B8F"/>
    <w:rsid w:val="34476B80"/>
    <w:rsid w:val="344A6670"/>
    <w:rsid w:val="34757B91"/>
    <w:rsid w:val="34931DC5"/>
    <w:rsid w:val="34943D90"/>
    <w:rsid w:val="34993154"/>
    <w:rsid w:val="34B86D7F"/>
    <w:rsid w:val="34D15E0D"/>
    <w:rsid w:val="34E16FD5"/>
    <w:rsid w:val="34EE34A0"/>
    <w:rsid w:val="34F14D3E"/>
    <w:rsid w:val="35074561"/>
    <w:rsid w:val="35252B14"/>
    <w:rsid w:val="35292517"/>
    <w:rsid w:val="35690D78"/>
    <w:rsid w:val="356E14B7"/>
    <w:rsid w:val="35714F88"/>
    <w:rsid w:val="35747E49"/>
    <w:rsid w:val="35775243"/>
    <w:rsid w:val="357C286A"/>
    <w:rsid w:val="35942299"/>
    <w:rsid w:val="35EB79DF"/>
    <w:rsid w:val="35FA5E74"/>
    <w:rsid w:val="35FB40C6"/>
    <w:rsid w:val="360F1920"/>
    <w:rsid w:val="360F7B72"/>
    <w:rsid w:val="361613EB"/>
    <w:rsid w:val="362D624A"/>
    <w:rsid w:val="36363350"/>
    <w:rsid w:val="363C023B"/>
    <w:rsid w:val="363C16DB"/>
    <w:rsid w:val="3679148F"/>
    <w:rsid w:val="367D5540"/>
    <w:rsid w:val="368220F2"/>
    <w:rsid w:val="36A4475E"/>
    <w:rsid w:val="36B55F0A"/>
    <w:rsid w:val="36C7044C"/>
    <w:rsid w:val="36CE3589"/>
    <w:rsid w:val="36CF10AF"/>
    <w:rsid w:val="36E92171"/>
    <w:rsid w:val="36F11025"/>
    <w:rsid w:val="36FFACD0"/>
    <w:rsid w:val="370E1BD7"/>
    <w:rsid w:val="371371EE"/>
    <w:rsid w:val="37305FF2"/>
    <w:rsid w:val="375C0B95"/>
    <w:rsid w:val="375D2B5F"/>
    <w:rsid w:val="37914DB5"/>
    <w:rsid w:val="37C93D50"/>
    <w:rsid w:val="37CA7F80"/>
    <w:rsid w:val="37D50947"/>
    <w:rsid w:val="37DA7D0B"/>
    <w:rsid w:val="37DC1862"/>
    <w:rsid w:val="37F4701F"/>
    <w:rsid w:val="37FA03AE"/>
    <w:rsid w:val="37FE7E9E"/>
    <w:rsid w:val="380D00E1"/>
    <w:rsid w:val="381274A5"/>
    <w:rsid w:val="38270896"/>
    <w:rsid w:val="38316E20"/>
    <w:rsid w:val="38481119"/>
    <w:rsid w:val="38561A88"/>
    <w:rsid w:val="387E0FDF"/>
    <w:rsid w:val="388F6D48"/>
    <w:rsid w:val="389023FE"/>
    <w:rsid w:val="38B158D7"/>
    <w:rsid w:val="38B30C88"/>
    <w:rsid w:val="38B60778"/>
    <w:rsid w:val="38CC1D4A"/>
    <w:rsid w:val="38E2156D"/>
    <w:rsid w:val="38EE1CC0"/>
    <w:rsid w:val="38FA125D"/>
    <w:rsid w:val="38FA1BAA"/>
    <w:rsid w:val="38FB262F"/>
    <w:rsid w:val="38FFC11B"/>
    <w:rsid w:val="39205BF2"/>
    <w:rsid w:val="39290F4A"/>
    <w:rsid w:val="392C4597"/>
    <w:rsid w:val="394A2C6F"/>
    <w:rsid w:val="3962620A"/>
    <w:rsid w:val="396A23C7"/>
    <w:rsid w:val="396F26D5"/>
    <w:rsid w:val="398B39B3"/>
    <w:rsid w:val="39A44A75"/>
    <w:rsid w:val="39A607ED"/>
    <w:rsid w:val="39AB7BB1"/>
    <w:rsid w:val="39BF540B"/>
    <w:rsid w:val="39D92970"/>
    <w:rsid w:val="39DA3FF3"/>
    <w:rsid w:val="39DC5BB6"/>
    <w:rsid w:val="39F257E0"/>
    <w:rsid w:val="39FF7EFD"/>
    <w:rsid w:val="3A03179B"/>
    <w:rsid w:val="3A0B4AF4"/>
    <w:rsid w:val="3A1849DF"/>
    <w:rsid w:val="3A184B1B"/>
    <w:rsid w:val="3A2F07E2"/>
    <w:rsid w:val="3A377697"/>
    <w:rsid w:val="3A432BA1"/>
    <w:rsid w:val="3A577D39"/>
    <w:rsid w:val="3A6164C2"/>
    <w:rsid w:val="3AA5334D"/>
    <w:rsid w:val="3ADE5C5A"/>
    <w:rsid w:val="3AE01ADD"/>
    <w:rsid w:val="3B0C4680"/>
    <w:rsid w:val="3B141786"/>
    <w:rsid w:val="3B723146"/>
    <w:rsid w:val="3B7D2629"/>
    <w:rsid w:val="3B90705F"/>
    <w:rsid w:val="3B9A612F"/>
    <w:rsid w:val="3BA66882"/>
    <w:rsid w:val="3BAB20EB"/>
    <w:rsid w:val="3BAF1BDF"/>
    <w:rsid w:val="3BB07701"/>
    <w:rsid w:val="3BBD597A"/>
    <w:rsid w:val="3BD01B51"/>
    <w:rsid w:val="3BDA29D0"/>
    <w:rsid w:val="3BE178BA"/>
    <w:rsid w:val="3BE23632"/>
    <w:rsid w:val="3C3C71E7"/>
    <w:rsid w:val="3C4936B2"/>
    <w:rsid w:val="3C4D4F50"/>
    <w:rsid w:val="3C544530"/>
    <w:rsid w:val="3C737926"/>
    <w:rsid w:val="3C7C5835"/>
    <w:rsid w:val="3C8841DA"/>
    <w:rsid w:val="3C9B215F"/>
    <w:rsid w:val="3CB23984"/>
    <w:rsid w:val="3CB274A9"/>
    <w:rsid w:val="3CB7686D"/>
    <w:rsid w:val="3CE358B4"/>
    <w:rsid w:val="3CE8111C"/>
    <w:rsid w:val="3CEA279F"/>
    <w:rsid w:val="3CEC7C94"/>
    <w:rsid w:val="3D1E069A"/>
    <w:rsid w:val="3D232759"/>
    <w:rsid w:val="3D2F4655"/>
    <w:rsid w:val="3D3B2FFA"/>
    <w:rsid w:val="3D430A32"/>
    <w:rsid w:val="3D485717"/>
    <w:rsid w:val="3D4C3459"/>
    <w:rsid w:val="3D540560"/>
    <w:rsid w:val="3D5B369C"/>
    <w:rsid w:val="3D5B763D"/>
    <w:rsid w:val="3D632551"/>
    <w:rsid w:val="3D791D75"/>
    <w:rsid w:val="3D7B5AED"/>
    <w:rsid w:val="3D801355"/>
    <w:rsid w:val="3D840E45"/>
    <w:rsid w:val="3DEF6113"/>
    <w:rsid w:val="3E1F9624"/>
    <w:rsid w:val="3E2178E8"/>
    <w:rsid w:val="3E3C1720"/>
    <w:rsid w:val="3E481E73"/>
    <w:rsid w:val="3E495BEB"/>
    <w:rsid w:val="3E587F71"/>
    <w:rsid w:val="3E7041CD"/>
    <w:rsid w:val="3E8409D1"/>
    <w:rsid w:val="3ECD2378"/>
    <w:rsid w:val="3EDA6843"/>
    <w:rsid w:val="3EE55EF3"/>
    <w:rsid w:val="3EE85404"/>
    <w:rsid w:val="3EFF3A30"/>
    <w:rsid w:val="3F172D86"/>
    <w:rsid w:val="3F1E0E25"/>
    <w:rsid w:val="3F1E2BD3"/>
    <w:rsid w:val="3F1E7DAC"/>
    <w:rsid w:val="3F2C52F0"/>
    <w:rsid w:val="3F4F0FDF"/>
    <w:rsid w:val="3F516B05"/>
    <w:rsid w:val="3F544847"/>
    <w:rsid w:val="3F56295E"/>
    <w:rsid w:val="3F6F1681"/>
    <w:rsid w:val="3F7160E1"/>
    <w:rsid w:val="3F7F23E0"/>
    <w:rsid w:val="3FA94B93"/>
    <w:rsid w:val="3FBE6F97"/>
    <w:rsid w:val="3FDACC7C"/>
    <w:rsid w:val="3FDF7A67"/>
    <w:rsid w:val="3FF7ABF7"/>
    <w:rsid w:val="3FFE7D40"/>
    <w:rsid w:val="40300A76"/>
    <w:rsid w:val="403501D5"/>
    <w:rsid w:val="403F72A5"/>
    <w:rsid w:val="40460634"/>
    <w:rsid w:val="40750F19"/>
    <w:rsid w:val="409C46F8"/>
    <w:rsid w:val="40AA5BFF"/>
    <w:rsid w:val="40B21825"/>
    <w:rsid w:val="40B51316"/>
    <w:rsid w:val="40C96B6F"/>
    <w:rsid w:val="40CA3013"/>
    <w:rsid w:val="413720C2"/>
    <w:rsid w:val="416E7E42"/>
    <w:rsid w:val="417E5BAB"/>
    <w:rsid w:val="4185518C"/>
    <w:rsid w:val="418F1B67"/>
    <w:rsid w:val="41923405"/>
    <w:rsid w:val="419D4283"/>
    <w:rsid w:val="419E7FFC"/>
    <w:rsid w:val="41AC096A"/>
    <w:rsid w:val="41B15F81"/>
    <w:rsid w:val="41E06866"/>
    <w:rsid w:val="41EA3241"/>
    <w:rsid w:val="42295B17"/>
    <w:rsid w:val="42310363"/>
    <w:rsid w:val="42402E61"/>
    <w:rsid w:val="426B4382"/>
    <w:rsid w:val="42723962"/>
    <w:rsid w:val="427677C5"/>
    <w:rsid w:val="427A6373"/>
    <w:rsid w:val="427C033D"/>
    <w:rsid w:val="428D6AB0"/>
    <w:rsid w:val="42955C33"/>
    <w:rsid w:val="429C453B"/>
    <w:rsid w:val="42A41642"/>
    <w:rsid w:val="42A94EAA"/>
    <w:rsid w:val="42F56341"/>
    <w:rsid w:val="42FE51F6"/>
    <w:rsid w:val="430345BA"/>
    <w:rsid w:val="43081BD1"/>
    <w:rsid w:val="431C742A"/>
    <w:rsid w:val="43217136"/>
    <w:rsid w:val="432B58BF"/>
    <w:rsid w:val="43302ED5"/>
    <w:rsid w:val="43452E25"/>
    <w:rsid w:val="43525542"/>
    <w:rsid w:val="43574906"/>
    <w:rsid w:val="435A7F52"/>
    <w:rsid w:val="43615785"/>
    <w:rsid w:val="437159C8"/>
    <w:rsid w:val="439416B6"/>
    <w:rsid w:val="43963680"/>
    <w:rsid w:val="439D5598"/>
    <w:rsid w:val="43A538C3"/>
    <w:rsid w:val="43A713E9"/>
    <w:rsid w:val="43C872A3"/>
    <w:rsid w:val="43C875B2"/>
    <w:rsid w:val="43CA50D8"/>
    <w:rsid w:val="441A605F"/>
    <w:rsid w:val="44307631"/>
    <w:rsid w:val="44446C38"/>
    <w:rsid w:val="44562E10"/>
    <w:rsid w:val="447B7107"/>
    <w:rsid w:val="44B7553B"/>
    <w:rsid w:val="44F83DE3"/>
    <w:rsid w:val="45052B5C"/>
    <w:rsid w:val="45373301"/>
    <w:rsid w:val="454D5FC1"/>
    <w:rsid w:val="4550785F"/>
    <w:rsid w:val="45576E3F"/>
    <w:rsid w:val="45667082"/>
    <w:rsid w:val="456F5F37"/>
    <w:rsid w:val="459870D2"/>
    <w:rsid w:val="45A656D1"/>
    <w:rsid w:val="45CF2E79"/>
    <w:rsid w:val="45D109A0"/>
    <w:rsid w:val="45E02BB8"/>
    <w:rsid w:val="45E05087"/>
    <w:rsid w:val="45F34DBA"/>
    <w:rsid w:val="45FB36A1"/>
    <w:rsid w:val="46004DE1"/>
    <w:rsid w:val="460A2104"/>
    <w:rsid w:val="46306C5F"/>
    <w:rsid w:val="46340F2E"/>
    <w:rsid w:val="463C108D"/>
    <w:rsid w:val="464E1FF0"/>
    <w:rsid w:val="46517D32"/>
    <w:rsid w:val="46612C1C"/>
    <w:rsid w:val="46671304"/>
    <w:rsid w:val="466F1F67"/>
    <w:rsid w:val="46772BCA"/>
    <w:rsid w:val="467D0B27"/>
    <w:rsid w:val="4681622F"/>
    <w:rsid w:val="4698770F"/>
    <w:rsid w:val="469D0882"/>
    <w:rsid w:val="46B04A59"/>
    <w:rsid w:val="46C2653A"/>
    <w:rsid w:val="46C44060"/>
    <w:rsid w:val="46C6427C"/>
    <w:rsid w:val="46D1677D"/>
    <w:rsid w:val="47213FAC"/>
    <w:rsid w:val="47226FD9"/>
    <w:rsid w:val="472A22F3"/>
    <w:rsid w:val="473D4934"/>
    <w:rsid w:val="47471001"/>
    <w:rsid w:val="474F4272"/>
    <w:rsid w:val="47631ACB"/>
    <w:rsid w:val="476B0980"/>
    <w:rsid w:val="477C0DDF"/>
    <w:rsid w:val="47A45C40"/>
    <w:rsid w:val="47B9793D"/>
    <w:rsid w:val="47BE4F54"/>
    <w:rsid w:val="47C6205A"/>
    <w:rsid w:val="47EC50B1"/>
    <w:rsid w:val="47FC782A"/>
    <w:rsid w:val="480768FB"/>
    <w:rsid w:val="481132D5"/>
    <w:rsid w:val="4812704D"/>
    <w:rsid w:val="482D3E87"/>
    <w:rsid w:val="48396CD0"/>
    <w:rsid w:val="484F02A2"/>
    <w:rsid w:val="48615BDF"/>
    <w:rsid w:val="48621D83"/>
    <w:rsid w:val="48643D4D"/>
    <w:rsid w:val="487B1097"/>
    <w:rsid w:val="48923A9B"/>
    <w:rsid w:val="48934632"/>
    <w:rsid w:val="48B27EBC"/>
    <w:rsid w:val="48B620CF"/>
    <w:rsid w:val="48E84536"/>
    <w:rsid w:val="48FE5AEA"/>
    <w:rsid w:val="4907292A"/>
    <w:rsid w:val="490966A2"/>
    <w:rsid w:val="490A76E1"/>
    <w:rsid w:val="49132400"/>
    <w:rsid w:val="491F7C74"/>
    <w:rsid w:val="49201771"/>
    <w:rsid w:val="494616A5"/>
    <w:rsid w:val="496B110B"/>
    <w:rsid w:val="497F0713"/>
    <w:rsid w:val="49804BB7"/>
    <w:rsid w:val="49877709"/>
    <w:rsid w:val="498B355B"/>
    <w:rsid w:val="49935F6C"/>
    <w:rsid w:val="499A379E"/>
    <w:rsid w:val="49A563CB"/>
    <w:rsid w:val="49A85EBB"/>
    <w:rsid w:val="49B20AE8"/>
    <w:rsid w:val="49BE56DF"/>
    <w:rsid w:val="49D2118A"/>
    <w:rsid w:val="49D92519"/>
    <w:rsid w:val="4A1277D9"/>
    <w:rsid w:val="4A163B6E"/>
    <w:rsid w:val="4A1E7F2C"/>
    <w:rsid w:val="4A2F038B"/>
    <w:rsid w:val="4A314103"/>
    <w:rsid w:val="4A527BD5"/>
    <w:rsid w:val="4A5C5FD5"/>
    <w:rsid w:val="4A606796"/>
    <w:rsid w:val="4A7E09CA"/>
    <w:rsid w:val="4A8C758B"/>
    <w:rsid w:val="4A980761"/>
    <w:rsid w:val="4AA523FB"/>
    <w:rsid w:val="4AB97F8F"/>
    <w:rsid w:val="4AC46D25"/>
    <w:rsid w:val="4AC7411F"/>
    <w:rsid w:val="4AD11442"/>
    <w:rsid w:val="4AE178D7"/>
    <w:rsid w:val="4AEB04A4"/>
    <w:rsid w:val="4AF33166"/>
    <w:rsid w:val="4AFA5D18"/>
    <w:rsid w:val="4B101F6A"/>
    <w:rsid w:val="4B2C48CA"/>
    <w:rsid w:val="4B577B99"/>
    <w:rsid w:val="4B5856BF"/>
    <w:rsid w:val="4BA6642B"/>
    <w:rsid w:val="4BAE1D1E"/>
    <w:rsid w:val="4BBB64B3"/>
    <w:rsid w:val="4BCB7C3F"/>
    <w:rsid w:val="4BCC27DF"/>
    <w:rsid w:val="4BFE6267"/>
    <w:rsid w:val="4BFF5B3B"/>
    <w:rsid w:val="4C07336D"/>
    <w:rsid w:val="4C3677AE"/>
    <w:rsid w:val="4C52210E"/>
    <w:rsid w:val="4C6D519A"/>
    <w:rsid w:val="4C771B75"/>
    <w:rsid w:val="4C7B3413"/>
    <w:rsid w:val="4C806C7C"/>
    <w:rsid w:val="4C96024D"/>
    <w:rsid w:val="4CB84623"/>
    <w:rsid w:val="4CB93F3C"/>
    <w:rsid w:val="4CC530AB"/>
    <w:rsid w:val="4CC72AFC"/>
    <w:rsid w:val="4CDB2104"/>
    <w:rsid w:val="4D027691"/>
    <w:rsid w:val="4D2A6BE7"/>
    <w:rsid w:val="4D330192"/>
    <w:rsid w:val="4D341814"/>
    <w:rsid w:val="4D447CA9"/>
    <w:rsid w:val="4D7C8454"/>
    <w:rsid w:val="4D7F7ABE"/>
    <w:rsid w:val="4D87403A"/>
    <w:rsid w:val="4DA60964"/>
    <w:rsid w:val="4DAD3AA0"/>
    <w:rsid w:val="4DBF1A26"/>
    <w:rsid w:val="4DBF5582"/>
    <w:rsid w:val="4DD062F2"/>
    <w:rsid w:val="4DD666DB"/>
    <w:rsid w:val="4DED20EF"/>
    <w:rsid w:val="4E014414"/>
    <w:rsid w:val="4E102281"/>
    <w:rsid w:val="4E4063F4"/>
    <w:rsid w:val="4E7C16C5"/>
    <w:rsid w:val="4E816CDB"/>
    <w:rsid w:val="4E9C58C3"/>
    <w:rsid w:val="4EAD7AD0"/>
    <w:rsid w:val="4ECB5C98"/>
    <w:rsid w:val="4ED23006"/>
    <w:rsid w:val="4ED60DD5"/>
    <w:rsid w:val="4ED65279"/>
    <w:rsid w:val="4ED85723"/>
    <w:rsid w:val="4EE47996"/>
    <w:rsid w:val="4EEE4370"/>
    <w:rsid w:val="4F0973FC"/>
    <w:rsid w:val="4F135B85"/>
    <w:rsid w:val="4F2064F4"/>
    <w:rsid w:val="4F251D5C"/>
    <w:rsid w:val="4F2A2ECF"/>
    <w:rsid w:val="4F455F5A"/>
    <w:rsid w:val="4F55619D"/>
    <w:rsid w:val="4F5B752C"/>
    <w:rsid w:val="4F8151E4"/>
    <w:rsid w:val="4F8FA0ED"/>
    <w:rsid w:val="4F9D18F3"/>
    <w:rsid w:val="4FB37368"/>
    <w:rsid w:val="4FCC21D8"/>
    <w:rsid w:val="4FD4504B"/>
    <w:rsid w:val="4FD80B7D"/>
    <w:rsid w:val="4FE873E4"/>
    <w:rsid w:val="4FEB592A"/>
    <w:rsid w:val="4FEF9EE5"/>
    <w:rsid w:val="4FF04118"/>
    <w:rsid w:val="4FF7B0B1"/>
    <w:rsid w:val="4FFF0B9B"/>
    <w:rsid w:val="50081755"/>
    <w:rsid w:val="501778F7"/>
    <w:rsid w:val="5019541D"/>
    <w:rsid w:val="501C4F0D"/>
    <w:rsid w:val="50395ABF"/>
    <w:rsid w:val="50566671"/>
    <w:rsid w:val="50707007"/>
    <w:rsid w:val="508F3931"/>
    <w:rsid w:val="509C1BAA"/>
    <w:rsid w:val="50AE4EFD"/>
    <w:rsid w:val="50B82E88"/>
    <w:rsid w:val="50B92BBB"/>
    <w:rsid w:val="50BE6DE5"/>
    <w:rsid w:val="50C7131D"/>
    <w:rsid w:val="50DB3F48"/>
    <w:rsid w:val="50EC0D83"/>
    <w:rsid w:val="50F25C6E"/>
    <w:rsid w:val="512C73D2"/>
    <w:rsid w:val="51316796"/>
    <w:rsid w:val="514A7858"/>
    <w:rsid w:val="515B3813"/>
    <w:rsid w:val="515B7CB7"/>
    <w:rsid w:val="51826FF2"/>
    <w:rsid w:val="518C60C3"/>
    <w:rsid w:val="51A27694"/>
    <w:rsid w:val="51BF3DA2"/>
    <w:rsid w:val="51CD2963"/>
    <w:rsid w:val="51CE2237"/>
    <w:rsid w:val="51D33CF1"/>
    <w:rsid w:val="51DF2696"/>
    <w:rsid w:val="51E732F9"/>
    <w:rsid w:val="51E839F2"/>
    <w:rsid w:val="520914C1"/>
    <w:rsid w:val="52262073"/>
    <w:rsid w:val="52302EF2"/>
    <w:rsid w:val="52391DA6"/>
    <w:rsid w:val="52397FF8"/>
    <w:rsid w:val="5242120C"/>
    <w:rsid w:val="52495D62"/>
    <w:rsid w:val="52497B10"/>
    <w:rsid w:val="52541382"/>
    <w:rsid w:val="527C6137"/>
    <w:rsid w:val="52831274"/>
    <w:rsid w:val="52833022"/>
    <w:rsid w:val="52A05C28"/>
    <w:rsid w:val="52AD009F"/>
    <w:rsid w:val="52B4142D"/>
    <w:rsid w:val="52B86B40"/>
    <w:rsid w:val="52DC2732"/>
    <w:rsid w:val="5302488E"/>
    <w:rsid w:val="5311687F"/>
    <w:rsid w:val="531A270C"/>
    <w:rsid w:val="532760A3"/>
    <w:rsid w:val="533407C0"/>
    <w:rsid w:val="53373E0C"/>
    <w:rsid w:val="538C23AA"/>
    <w:rsid w:val="5394125E"/>
    <w:rsid w:val="53A21BCD"/>
    <w:rsid w:val="53AA2830"/>
    <w:rsid w:val="53B11E10"/>
    <w:rsid w:val="53BA6F17"/>
    <w:rsid w:val="53C25DCC"/>
    <w:rsid w:val="53CB1124"/>
    <w:rsid w:val="53DA4EC3"/>
    <w:rsid w:val="53DD49B3"/>
    <w:rsid w:val="53E93358"/>
    <w:rsid w:val="53E977FC"/>
    <w:rsid w:val="540D34EB"/>
    <w:rsid w:val="542919A7"/>
    <w:rsid w:val="54330A77"/>
    <w:rsid w:val="543E18F6"/>
    <w:rsid w:val="543F741C"/>
    <w:rsid w:val="54444A33"/>
    <w:rsid w:val="546D0F07"/>
    <w:rsid w:val="5474356A"/>
    <w:rsid w:val="547D1CF3"/>
    <w:rsid w:val="548D0188"/>
    <w:rsid w:val="54D9161F"/>
    <w:rsid w:val="54E0475B"/>
    <w:rsid w:val="54E81862"/>
    <w:rsid w:val="551153EA"/>
    <w:rsid w:val="55180399"/>
    <w:rsid w:val="552D54C7"/>
    <w:rsid w:val="55474386"/>
    <w:rsid w:val="554B2C12"/>
    <w:rsid w:val="555E38D2"/>
    <w:rsid w:val="556C5FEF"/>
    <w:rsid w:val="557B26D6"/>
    <w:rsid w:val="55805F3E"/>
    <w:rsid w:val="558570B1"/>
    <w:rsid w:val="55872E29"/>
    <w:rsid w:val="5588094F"/>
    <w:rsid w:val="55BB0D24"/>
    <w:rsid w:val="55CC1183"/>
    <w:rsid w:val="55CF47D0"/>
    <w:rsid w:val="55D3606E"/>
    <w:rsid w:val="55DFBBD6"/>
    <w:rsid w:val="55E77D6B"/>
    <w:rsid w:val="560D2AEA"/>
    <w:rsid w:val="56260894"/>
    <w:rsid w:val="566E5D97"/>
    <w:rsid w:val="568D26C1"/>
    <w:rsid w:val="568D48D7"/>
    <w:rsid w:val="56A8574D"/>
    <w:rsid w:val="56C1236A"/>
    <w:rsid w:val="56ED315F"/>
    <w:rsid w:val="57022766"/>
    <w:rsid w:val="570A5ABF"/>
    <w:rsid w:val="571F7091"/>
    <w:rsid w:val="57572CCF"/>
    <w:rsid w:val="57603931"/>
    <w:rsid w:val="57664DCE"/>
    <w:rsid w:val="57727B09"/>
    <w:rsid w:val="57917F8F"/>
    <w:rsid w:val="579956AD"/>
    <w:rsid w:val="57B41ECF"/>
    <w:rsid w:val="57B44CCE"/>
    <w:rsid w:val="57BE5D7F"/>
    <w:rsid w:val="57DB745C"/>
    <w:rsid w:val="57DF519E"/>
    <w:rsid w:val="57E207EA"/>
    <w:rsid w:val="57E91B79"/>
    <w:rsid w:val="57F93C16"/>
    <w:rsid w:val="581D1822"/>
    <w:rsid w:val="583D0117"/>
    <w:rsid w:val="58676F42"/>
    <w:rsid w:val="586B4C84"/>
    <w:rsid w:val="586D62C7"/>
    <w:rsid w:val="587358E6"/>
    <w:rsid w:val="58782EFD"/>
    <w:rsid w:val="587A0A23"/>
    <w:rsid w:val="58BC54DF"/>
    <w:rsid w:val="58BF6D7E"/>
    <w:rsid w:val="58C23041"/>
    <w:rsid w:val="58CB38C0"/>
    <w:rsid w:val="58DF11CE"/>
    <w:rsid w:val="58E80082"/>
    <w:rsid w:val="58EB7B73"/>
    <w:rsid w:val="58FA2370"/>
    <w:rsid w:val="59036C6A"/>
    <w:rsid w:val="59213594"/>
    <w:rsid w:val="592F03B7"/>
    <w:rsid w:val="59352B9C"/>
    <w:rsid w:val="593879E5"/>
    <w:rsid w:val="594A4899"/>
    <w:rsid w:val="596A0A97"/>
    <w:rsid w:val="597A4A53"/>
    <w:rsid w:val="599B6EA3"/>
    <w:rsid w:val="59B9557B"/>
    <w:rsid w:val="59C12681"/>
    <w:rsid w:val="59C7A3A1"/>
    <w:rsid w:val="59C97EB4"/>
    <w:rsid w:val="59F80BDE"/>
    <w:rsid w:val="5A3B68D8"/>
    <w:rsid w:val="5A3D43FE"/>
    <w:rsid w:val="5A5A4FB0"/>
    <w:rsid w:val="5A8913F1"/>
    <w:rsid w:val="5AAD6225"/>
    <w:rsid w:val="5AC8016B"/>
    <w:rsid w:val="5ADC7773"/>
    <w:rsid w:val="5AE44879"/>
    <w:rsid w:val="5AED7BD2"/>
    <w:rsid w:val="5AFF7905"/>
    <w:rsid w:val="5B136F0D"/>
    <w:rsid w:val="5B3550D5"/>
    <w:rsid w:val="5B365DAE"/>
    <w:rsid w:val="5B370E4D"/>
    <w:rsid w:val="5B3E042E"/>
    <w:rsid w:val="5B6836FC"/>
    <w:rsid w:val="5B863B83"/>
    <w:rsid w:val="5B9242D5"/>
    <w:rsid w:val="5B9617A2"/>
    <w:rsid w:val="5B9E0ECC"/>
    <w:rsid w:val="5BAA7871"/>
    <w:rsid w:val="5BC052E6"/>
    <w:rsid w:val="5BC528FD"/>
    <w:rsid w:val="5BC621D1"/>
    <w:rsid w:val="5BDB3ECE"/>
    <w:rsid w:val="5BE56AFB"/>
    <w:rsid w:val="5BEF1728"/>
    <w:rsid w:val="5BF1724E"/>
    <w:rsid w:val="5BFE196B"/>
    <w:rsid w:val="5C0351D3"/>
    <w:rsid w:val="5C1B076F"/>
    <w:rsid w:val="5C473E4D"/>
    <w:rsid w:val="5C7834CB"/>
    <w:rsid w:val="5C7F0CFE"/>
    <w:rsid w:val="5C9C18B0"/>
    <w:rsid w:val="5C9D73D6"/>
    <w:rsid w:val="5C9E1EA4"/>
    <w:rsid w:val="5CB564CD"/>
    <w:rsid w:val="5CBF734C"/>
    <w:rsid w:val="5CC826A5"/>
    <w:rsid w:val="5CD34BA6"/>
    <w:rsid w:val="5CD5091E"/>
    <w:rsid w:val="5CEB0141"/>
    <w:rsid w:val="5D015BB7"/>
    <w:rsid w:val="5D0E2082"/>
    <w:rsid w:val="5D186A5C"/>
    <w:rsid w:val="5D2E67BE"/>
    <w:rsid w:val="5D347D3A"/>
    <w:rsid w:val="5D487342"/>
    <w:rsid w:val="5D59154F"/>
    <w:rsid w:val="5D5F34CE"/>
    <w:rsid w:val="5D681792"/>
    <w:rsid w:val="5D683540"/>
    <w:rsid w:val="5D885990"/>
    <w:rsid w:val="5D9702C9"/>
    <w:rsid w:val="5D9A56C3"/>
    <w:rsid w:val="5D9C768D"/>
    <w:rsid w:val="5DA64068"/>
    <w:rsid w:val="5DAA1DAA"/>
    <w:rsid w:val="5DAB78D0"/>
    <w:rsid w:val="5DB1138B"/>
    <w:rsid w:val="5DCB1D21"/>
    <w:rsid w:val="5DFB4B01"/>
    <w:rsid w:val="5DFC702A"/>
    <w:rsid w:val="5E055233"/>
    <w:rsid w:val="5E056FE1"/>
    <w:rsid w:val="5E085E20"/>
    <w:rsid w:val="5E0D40E7"/>
    <w:rsid w:val="5E0F1C0D"/>
    <w:rsid w:val="5E4C2E61"/>
    <w:rsid w:val="5E5F0DE7"/>
    <w:rsid w:val="5E6C3504"/>
    <w:rsid w:val="5E741154"/>
    <w:rsid w:val="5E873F6F"/>
    <w:rsid w:val="5E8C7055"/>
    <w:rsid w:val="5EA70098"/>
    <w:rsid w:val="5EAC1B52"/>
    <w:rsid w:val="5EB56C59"/>
    <w:rsid w:val="5EBC058C"/>
    <w:rsid w:val="5EDF7832"/>
    <w:rsid w:val="5EE65064"/>
    <w:rsid w:val="5EEC1F4F"/>
    <w:rsid w:val="5F265461"/>
    <w:rsid w:val="5F4D6E91"/>
    <w:rsid w:val="5F572360"/>
    <w:rsid w:val="5F724B4A"/>
    <w:rsid w:val="5F922AF6"/>
    <w:rsid w:val="5FA97E40"/>
    <w:rsid w:val="5FBA3DFB"/>
    <w:rsid w:val="5FD69B86"/>
    <w:rsid w:val="5FDD3B07"/>
    <w:rsid w:val="5FEF75EE"/>
    <w:rsid w:val="5FF52CD3"/>
    <w:rsid w:val="5FF60280"/>
    <w:rsid w:val="5FFA6F32"/>
    <w:rsid w:val="5FFC08B7"/>
    <w:rsid w:val="5FFD8827"/>
    <w:rsid w:val="5FFF7E05"/>
    <w:rsid w:val="600357A2"/>
    <w:rsid w:val="60067040"/>
    <w:rsid w:val="6031230F"/>
    <w:rsid w:val="604007A4"/>
    <w:rsid w:val="604F6C39"/>
    <w:rsid w:val="605129B1"/>
    <w:rsid w:val="6074044E"/>
    <w:rsid w:val="60806DF2"/>
    <w:rsid w:val="60812A35"/>
    <w:rsid w:val="60820DBC"/>
    <w:rsid w:val="60887821"/>
    <w:rsid w:val="60D809DC"/>
    <w:rsid w:val="60E07891"/>
    <w:rsid w:val="61412A26"/>
    <w:rsid w:val="614B7400"/>
    <w:rsid w:val="616C5544"/>
    <w:rsid w:val="617641C0"/>
    <w:rsid w:val="618C17C7"/>
    <w:rsid w:val="61A84853"/>
    <w:rsid w:val="61AD3C17"/>
    <w:rsid w:val="61B9080E"/>
    <w:rsid w:val="61C251E9"/>
    <w:rsid w:val="61CB6793"/>
    <w:rsid w:val="61D90FCD"/>
    <w:rsid w:val="61E0223F"/>
    <w:rsid w:val="620A72BB"/>
    <w:rsid w:val="621974FF"/>
    <w:rsid w:val="62233ED9"/>
    <w:rsid w:val="622B1E20"/>
    <w:rsid w:val="62376267"/>
    <w:rsid w:val="62546789"/>
    <w:rsid w:val="62725DF9"/>
    <w:rsid w:val="62886432"/>
    <w:rsid w:val="6291270C"/>
    <w:rsid w:val="629628FD"/>
    <w:rsid w:val="62AF7E63"/>
    <w:rsid w:val="62CA25A7"/>
    <w:rsid w:val="62D11B87"/>
    <w:rsid w:val="62EF64B1"/>
    <w:rsid w:val="62FE04A2"/>
    <w:rsid w:val="631F6D97"/>
    <w:rsid w:val="63251941"/>
    <w:rsid w:val="633A7518"/>
    <w:rsid w:val="635C3B47"/>
    <w:rsid w:val="63732C3E"/>
    <w:rsid w:val="637C5F97"/>
    <w:rsid w:val="637FB4DB"/>
    <w:rsid w:val="638463D1"/>
    <w:rsid w:val="639D7CBB"/>
    <w:rsid w:val="63D336DD"/>
    <w:rsid w:val="63E15DFA"/>
    <w:rsid w:val="63EF49BB"/>
    <w:rsid w:val="63F26259"/>
    <w:rsid w:val="63FA6EBC"/>
    <w:rsid w:val="640146EE"/>
    <w:rsid w:val="64124205"/>
    <w:rsid w:val="64195594"/>
    <w:rsid w:val="64234664"/>
    <w:rsid w:val="64554192"/>
    <w:rsid w:val="645962D8"/>
    <w:rsid w:val="646D1D84"/>
    <w:rsid w:val="64744EC0"/>
    <w:rsid w:val="647924D6"/>
    <w:rsid w:val="64882719"/>
    <w:rsid w:val="648D5F82"/>
    <w:rsid w:val="64A532CB"/>
    <w:rsid w:val="64A84B6A"/>
    <w:rsid w:val="64AF414A"/>
    <w:rsid w:val="64C71494"/>
    <w:rsid w:val="64FB738F"/>
    <w:rsid w:val="6503795B"/>
    <w:rsid w:val="656071F2"/>
    <w:rsid w:val="65777969"/>
    <w:rsid w:val="6593581A"/>
    <w:rsid w:val="65A43583"/>
    <w:rsid w:val="65D04378"/>
    <w:rsid w:val="65DD1A17"/>
    <w:rsid w:val="65EE2A50"/>
    <w:rsid w:val="65FD6839"/>
    <w:rsid w:val="660D1128"/>
    <w:rsid w:val="66100B75"/>
    <w:rsid w:val="66124991"/>
    <w:rsid w:val="66236B9E"/>
    <w:rsid w:val="665E1984"/>
    <w:rsid w:val="66650F64"/>
    <w:rsid w:val="666F1DE3"/>
    <w:rsid w:val="66815672"/>
    <w:rsid w:val="669730E8"/>
    <w:rsid w:val="66A004F9"/>
    <w:rsid w:val="66A833E0"/>
    <w:rsid w:val="66D456B1"/>
    <w:rsid w:val="66D954AE"/>
    <w:rsid w:val="66DD15A4"/>
    <w:rsid w:val="66DD4F9F"/>
    <w:rsid w:val="66DE4873"/>
    <w:rsid w:val="67050051"/>
    <w:rsid w:val="671E273D"/>
    <w:rsid w:val="67256946"/>
    <w:rsid w:val="67294AFA"/>
    <w:rsid w:val="67303449"/>
    <w:rsid w:val="674768BC"/>
    <w:rsid w:val="674D37A6"/>
    <w:rsid w:val="67582877"/>
    <w:rsid w:val="675F3C06"/>
    <w:rsid w:val="67892A30"/>
    <w:rsid w:val="678C0773"/>
    <w:rsid w:val="679030DF"/>
    <w:rsid w:val="679338AF"/>
    <w:rsid w:val="6793565D"/>
    <w:rsid w:val="67B6134C"/>
    <w:rsid w:val="67DC5256"/>
    <w:rsid w:val="67F487BE"/>
    <w:rsid w:val="68014955"/>
    <w:rsid w:val="68103152"/>
    <w:rsid w:val="681F3395"/>
    <w:rsid w:val="681F5143"/>
    <w:rsid w:val="687C07E7"/>
    <w:rsid w:val="687F3E33"/>
    <w:rsid w:val="68815DFE"/>
    <w:rsid w:val="68831B76"/>
    <w:rsid w:val="68AA5354"/>
    <w:rsid w:val="68B27D65"/>
    <w:rsid w:val="68B66E49"/>
    <w:rsid w:val="68C61A62"/>
    <w:rsid w:val="68CC52CB"/>
    <w:rsid w:val="68F33297"/>
    <w:rsid w:val="68F44821"/>
    <w:rsid w:val="69180510"/>
    <w:rsid w:val="6931512E"/>
    <w:rsid w:val="693966D8"/>
    <w:rsid w:val="69401815"/>
    <w:rsid w:val="6942733B"/>
    <w:rsid w:val="694F7CAA"/>
    <w:rsid w:val="69623539"/>
    <w:rsid w:val="69845BA5"/>
    <w:rsid w:val="69A73642"/>
    <w:rsid w:val="69B63885"/>
    <w:rsid w:val="69B813AB"/>
    <w:rsid w:val="69B8584F"/>
    <w:rsid w:val="69BD2E65"/>
    <w:rsid w:val="69C46CC3"/>
    <w:rsid w:val="69D1246D"/>
    <w:rsid w:val="69D32689"/>
    <w:rsid w:val="69DA57C5"/>
    <w:rsid w:val="69E46644"/>
    <w:rsid w:val="6A154A4F"/>
    <w:rsid w:val="6A1707C7"/>
    <w:rsid w:val="6A350C4E"/>
    <w:rsid w:val="6A366774"/>
    <w:rsid w:val="6A5E63F6"/>
    <w:rsid w:val="6A682DD1"/>
    <w:rsid w:val="6A843983"/>
    <w:rsid w:val="6A9E0AB3"/>
    <w:rsid w:val="6AB029CA"/>
    <w:rsid w:val="6AC344AB"/>
    <w:rsid w:val="6ACB3360"/>
    <w:rsid w:val="6AD62431"/>
    <w:rsid w:val="6B1D005F"/>
    <w:rsid w:val="6B252A70"/>
    <w:rsid w:val="6B3453A9"/>
    <w:rsid w:val="6B3EFDC5"/>
    <w:rsid w:val="6B4F5D3F"/>
    <w:rsid w:val="6B5F50B3"/>
    <w:rsid w:val="6B605DDF"/>
    <w:rsid w:val="6B9E2823"/>
    <w:rsid w:val="6BA75B7B"/>
    <w:rsid w:val="6BBD714D"/>
    <w:rsid w:val="6BCF754E"/>
    <w:rsid w:val="6BEA5A68"/>
    <w:rsid w:val="6BEC7A32"/>
    <w:rsid w:val="6C00528B"/>
    <w:rsid w:val="6C0A39B8"/>
    <w:rsid w:val="6C353187"/>
    <w:rsid w:val="6C374C4E"/>
    <w:rsid w:val="6C411B2C"/>
    <w:rsid w:val="6C4630E2"/>
    <w:rsid w:val="6C467142"/>
    <w:rsid w:val="6C53185F"/>
    <w:rsid w:val="6C615D2A"/>
    <w:rsid w:val="6C6770B8"/>
    <w:rsid w:val="6C7672FB"/>
    <w:rsid w:val="6C845EBC"/>
    <w:rsid w:val="6C8C6B1F"/>
    <w:rsid w:val="6CAD71C1"/>
    <w:rsid w:val="6CBA7B30"/>
    <w:rsid w:val="6CC10EBE"/>
    <w:rsid w:val="6CD04C5E"/>
    <w:rsid w:val="6CD434EA"/>
    <w:rsid w:val="6CDB1F80"/>
    <w:rsid w:val="6CF21078"/>
    <w:rsid w:val="6D003795"/>
    <w:rsid w:val="6D1014FE"/>
    <w:rsid w:val="6D11307D"/>
    <w:rsid w:val="6DE7A02E"/>
    <w:rsid w:val="6DE94F98"/>
    <w:rsid w:val="6DF80910"/>
    <w:rsid w:val="6E001573"/>
    <w:rsid w:val="6E070B53"/>
    <w:rsid w:val="6E0B0643"/>
    <w:rsid w:val="6E2C2368"/>
    <w:rsid w:val="6E531FEA"/>
    <w:rsid w:val="6E706050"/>
    <w:rsid w:val="6E8757F0"/>
    <w:rsid w:val="6E9323E7"/>
    <w:rsid w:val="6EA63EC8"/>
    <w:rsid w:val="6EBC36EB"/>
    <w:rsid w:val="6EDC5B3C"/>
    <w:rsid w:val="6EFE3D04"/>
    <w:rsid w:val="6F1928EC"/>
    <w:rsid w:val="6F26746B"/>
    <w:rsid w:val="6F3F60CB"/>
    <w:rsid w:val="6F547DB4"/>
    <w:rsid w:val="6F6F69B0"/>
    <w:rsid w:val="6F7A7103"/>
    <w:rsid w:val="6F9F3DC7"/>
    <w:rsid w:val="6FBE0D1D"/>
    <w:rsid w:val="6FDD7DBD"/>
    <w:rsid w:val="6FE97A16"/>
    <w:rsid w:val="6FEBFDCA"/>
    <w:rsid w:val="700215D2"/>
    <w:rsid w:val="700F1F41"/>
    <w:rsid w:val="70194B6E"/>
    <w:rsid w:val="70383246"/>
    <w:rsid w:val="7046228A"/>
    <w:rsid w:val="704E1770"/>
    <w:rsid w:val="70545BA6"/>
    <w:rsid w:val="706109EE"/>
    <w:rsid w:val="70A1528F"/>
    <w:rsid w:val="70A77F6C"/>
    <w:rsid w:val="710D6480"/>
    <w:rsid w:val="710F3A90"/>
    <w:rsid w:val="71131A5C"/>
    <w:rsid w:val="711F4406"/>
    <w:rsid w:val="711F55DE"/>
    <w:rsid w:val="712B2DAA"/>
    <w:rsid w:val="712B4B58"/>
    <w:rsid w:val="713003C1"/>
    <w:rsid w:val="715B3690"/>
    <w:rsid w:val="71685DAD"/>
    <w:rsid w:val="71754026"/>
    <w:rsid w:val="717845C7"/>
    <w:rsid w:val="71864485"/>
    <w:rsid w:val="71B11502"/>
    <w:rsid w:val="71D7083C"/>
    <w:rsid w:val="71E01DE7"/>
    <w:rsid w:val="71E97665"/>
    <w:rsid w:val="71EC42E8"/>
    <w:rsid w:val="71F65166"/>
    <w:rsid w:val="71F72C8D"/>
    <w:rsid w:val="71F94C57"/>
    <w:rsid w:val="71FAF7E0"/>
    <w:rsid w:val="71FD4747"/>
    <w:rsid w:val="7214383E"/>
    <w:rsid w:val="72165809"/>
    <w:rsid w:val="721D0945"/>
    <w:rsid w:val="72200435"/>
    <w:rsid w:val="72203F91"/>
    <w:rsid w:val="7231619E"/>
    <w:rsid w:val="724E4FA2"/>
    <w:rsid w:val="72564634"/>
    <w:rsid w:val="725C2F48"/>
    <w:rsid w:val="72802C82"/>
    <w:rsid w:val="72B8241C"/>
    <w:rsid w:val="72BA6194"/>
    <w:rsid w:val="72BD7A32"/>
    <w:rsid w:val="72C76B03"/>
    <w:rsid w:val="72CC4119"/>
    <w:rsid w:val="72D82ABE"/>
    <w:rsid w:val="72DC25AE"/>
    <w:rsid w:val="72F13B80"/>
    <w:rsid w:val="72F43D54"/>
    <w:rsid w:val="72FA0C86"/>
    <w:rsid w:val="7306762B"/>
    <w:rsid w:val="73375A36"/>
    <w:rsid w:val="734819F2"/>
    <w:rsid w:val="7349BE0A"/>
    <w:rsid w:val="73576B42"/>
    <w:rsid w:val="7371D181"/>
    <w:rsid w:val="7375655F"/>
    <w:rsid w:val="73D72D76"/>
    <w:rsid w:val="73D7520A"/>
    <w:rsid w:val="73E62FB9"/>
    <w:rsid w:val="73FCF448"/>
    <w:rsid w:val="74257F85"/>
    <w:rsid w:val="7443665D"/>
    <w:rsid w:val="747D38BE"/>
    <w:rsid w:val="74942A15"/>
    <w:rsid w:val="74A72748"/>
    <w:rsid w:val="74B310ED"/>
    <w:rsid w:val="74C4658C"/>
    <w:rsid w:val="74CA6436"/>
    <w:rsid w:val="74EA1971"/>
    <w:rsid w:val="74F58DC2"/>
    <w:rsid w:val="750A2CD7"/>
    <w:rsid w:val="75241849"/>
    <w:rsid w:val="75385A96"/>
    <w:rsid w:val="75475CD9"/>
    <w:rsid w:val="755A3C5E"/>
    <w:rsid w:val="7571513D"/>
    <w:rsid w:val="757C992B"/>
    <w:rsid w:val="757F5473"/>
    <w:rsid w:val="7586438F"/>
    <w:rsid w:val="75864A53"/>
    <w:rsid w:val="758D5DE2"/>
    <w:rsid w:val="75B01AD0"/>
    <w:rsid w:val="75B45E41"/>
    <w:rsid w:val="75C5557C"/>
    <w:rsid w:val="75D51C75"/>
    <w:rsid w:val="75DA08FB"/>
    <w:rsid w:val="75E1612D"/>
    <w:rsid w:val="7621652A"/>
    <w:rsid w:val="762D3121"/>
    <w:rsid w:val="7662726E"/>
    <w:rsid w:val="769F5B2A"/>
    <w:rsid w:val="76AC606C"/>
    <w:rsid w:val="76B37ACA"/>
    <w:rsid w:val="76B4114C"/>
    <w:rsid w:val="76BD6253"/>
    <w:rsid w:val="76C45833"/>
    <w:rsid w:val="76C770D1"/>
    <w:rsid w:val="76D161A2"/>
    <w:rsid w:val="76EC2FDC"/>
    <w:rsid w:val="76F8372F"/>
    <w:rsid w:val="76FB0786"/>
    <w:rsid w:val="76FB321F"/>
    <w:rsid w:val="77043E82"/>
    <w:rsid w:val="770C0F88"/>
    <w:rsid w:val="771F10B3"/>
    <w:rsid w:val="771F2A69"/>
    <w:rsid w:val="772C9D1C"/>
    <w:rsid w:val="777803CC"/>
    <w:rsid w:val="777F79AC"/>
    <w:rsid w:val="77BA4E88"/>
    <w:rsid w:val="77C82F6E"/>
    <w:rsid w:val="77CA50CB"/>
    <w:rsid w:val="77D221D2"/>
    <w:rsid w:val="77D67210"/>
    <w:rsid w:val="77D73344"/>
    <w:rsid w:val="77E837A3"/>
    <w:rsid w:val="77EF68E0"/>
    <w:rsid w:val="78197E01"/>
    <w:rsid w:val="78632E2A"/>
    <w:rsid w:val="78654DF4"/>
    <w:rsid w:val="788D434B"/>
    <w:rsid w:val="788D7EA7"/>
    <w:rsid w:val="78A3591C"/>
    <w:rsid w:val="78AF606F"/>
    <w:rsid w:val="78B2790D"/>
    <w:rsid w:val="78DB6E64"/>
    <w:rsid w:val="78EB6DEC"/>
    <w:rsid w:val="78F46178"/>
    <w:rsid w:val="79226841"/>
    <w:rsid w:val="792738AA"/>
    <w:rsid w:val="79490272"/>
    <w:rsid w:val="795310F0"/>
    <w:rsid w:val="795977DA"/>
    <w:rsid w:val="795A247F"/>
    <w:rsid w:val="79701CA2"/>
    <w:rsid w:val="798B4373"/>
    <w:rsid w:val="799C4845"/>
    <w:rsid w:val="79B53B59"/>
    <w:rsid w:val="79C36276"/>
    <w:rsid w:val="79E955B1"/>
    <w:rsid w:val="7A137FC7"/>
    <w:rsid w:val="7A862E00"/>
    <w:rsid w:val="7A996FD7"/>
    <w:rsid w:val="7AA80FC8"/>
    <w:rsid w:val="7ADE49EA"/>
    <w:rsid w:val="7AFE72D0"/>
    <w:rsid w:val="7B022DCE"/>
    <w:rsid w:val="7B0336E6"/>
    <w:rsid w:val="7B0E1773"/>
    <w:rsid w:val="7B136D89"/>
    <w:rsid w:val="7B242D44"/>
    <w:rsid w:val="7B2C7E4B"/>
    <w:rsid w:val="7B354F51"/>
    <w:rsid w:val="7B564EC8"/>
    <w:rsid w:val="7B746E0D"/>
    <w:rsid w:val="7B7A0BB6"/>
    <w:rsid w:val="7B7A2964"/>
    <w:rsid w:val="7B821819"/>
    <w:rsid w:val="7B9D6653"/>
    <w:rsid w:val="7BA451E6"/>
    <w:rsid w:val="7BB5399C"/>
    <w:rsid w:val="7BD007D6"/>
    <w:rsid w:val="7BDB78FC"/>
    <w:rsid w:val="7BF24BF0"/>
    <w:rsid w:val="7BFF3D5D"/>
    <w:rsid w:val="7C156B31"/>
    <w:rsid w:val="7C1F175E"/>
    <w:rsid w:val="7C224DAA"/>
    <w:rsid w:val="7C246D74"/>
    <w:rsid w:val="7C3F3BAE"/>
    <w:rsid w:val="7C5C02BC"/>
    <w:rsid w:val="7C8141C6"/>
    <w:rsid w:val="7C9932BE"/>
    <w:rsid w:val="7C9C2DAE"/>
    <w:rsid w:val="7C9E2682"/>
    <w:rsid w:val="7CA659DB"/>
    <w:rsid w:val="7CA9350C"/>
    <w:rsid w:val="7CBE2D25"/>
    <w:rsid w:val="7CCA16C9"/>
    <w:rsid w:val="7CD57FDE"/>
    <w:rsid w:val="7CFEDF8C"/>
    <w:rsid w:val="7D010A5C"/>
    <w:rsid w:val="7D050953"/>
    <w:rsid w:val="7D3E79C1"/>
    <w:rsid w:val="7D4551F4"/>
    <w:rsid w:val="7D4A0A5C"/>
    <w:rsid w:val="7D580E3B"/>
    <w:rsid w:val="7D5947FB"/>
    <w:rsid w:val="7D5D18DC"/>
    <w:rsid w:val="7D702473"/>
    <w:rsid w:val="7D7B6E68"/>
    <w:rsid w:val="7D845D1C"/>
    <w:rsid w:val="7DAE4B47"/>
    <w:rsid w:val="7DB39A76"/>
    <w:rsid w:val="7DBE52F3"/>
    <w:rsid w:val="7DE642E1"/>
    <w:rsid w:val="7DE7F5F5"/>
    <w:rsid w:val="7DE92023"/>
    <w:rsid w:val="7DED1B13"/>
    <w:rsid w:val="7DFF1847"/>
    <w:rsid w:val="7DFF6613"/>
    <w:rsid w:val="7E105802"/>
    <w:rsid w:val="7E133396"/>
    <w:rsid w:val="7E1A042F"/>
    <w:rsid w:val="7E221091"/>
    <w:rsid w:val="7E4E1E86"/>
    <w:rsid w:val="7E5576B9"/>
    <w:rsid w:val="7E562688"/>
    <w:rsid w:val="7E6B2A38"/>
    <w:rsid w:val="7E706CFE"/>
    <w:rsid w:val="7E7318ED"/>
    <w:rsid w:val="7E861620"/>
    <w:rsid w:val="7E8B4E88"/>
    <w:rsid w:val="7E9A50CB"/>
    <w:rsid w:val="7E9B156F"/>
    <w:rsid w:val="7E9F2AE6"/>
    <w:rsid w:val="7ECA59B1"/>
    <w:rsid w:val="7ECC3A63"/>
    <w:rsid w:val="7ED23610"/>
    <w:rsid w:val="7EDC1B88"/>
    <w:rsid w:val="7EDF4688"/>
    <w:rsid w:val="7EDFE554"/>
    <w:rsid w:val="7EE30820"/>
    <w:rsid w:val="7EEF18BB"/>
    <w:rsid w:val="7EF40C80"/>
    <w:rsid w:val="7EF723C4"/>
    <w:rsid w:val="7F10538E"/>
    <w:rsid w:val="7F127358"/>
    <w:rsid w:val="7F182BC0"/>
    <w:rsid w:val="7F201A75"/>
    <w:rsid w:val="7F21759B"/>
    <w:rsid w:val="7F2D5F40"/>
    <w:rsid w:val="7F315A30"/>
    <w:rsid w:val="7F3D23E4"/>
    <w:rsid w:val="7F405C73"/>
    <w:rsid w:val="7F4C0ABC"/>
    <w:rsid w:val="7F6FA44F"/>
    <w:rsid w:val="7F7EDD4A"/>
    <w:rsid w:val="7F7F9E50"/>
    <w:rsid w:val="7F8738A2"/>
    <w:rsid w:val="7FA44454"/>
    <w:rsid w:val="7FA6960D"/>
    <w:rsid w:val="7FAC50B6"/>
    <w:rsid w:val="7FAF9932"/>
    <w:rsid w:val="7FB99B71"/>
    <w:rsid w:val="7FBFFDE9"/>
    <w:rsid w:val="7FDB3BED"/>
    <w:rsid w:val="7FDF36DE"/>
    <w:rsid w:val="7FDFAEF0"/>
    <w:rsid w:val="7FDFF52E"/>
    <w:rsid w:val="7FEE5EDC"/>
    <w:rsid w:val="7FF1CBF3"/>
    <w:rsid w:val="7FF7826F"/>
    <w:rsid w:val="7FF96E33"/>
    <w:rsid w:val="7FFCAB1A"/>
    <w:rsid w:val="7FFD1735"/>
    <w:rsid w:val="89BE43AC"/>
    <w:rsid w:val="8DF7EE64"/>
    <w:rsid w:val="8FEF3447"/>
    <w:rsid w:val="929D1D5F"/>
    <w:rsid w:val="96E703B3"/>
    <w:rsid w:val="9F9FA386"/>
    <w:rsid w:val="A4FEFC27"/>
    <w:rsid w:val="A99F94D9"/>
    <w:rsid w:val="AEFF79ED"/>
    <w:rsid w:val="AFEE22E9"/>
    <w:rsid w:val="AFFFDF2E"/>
    <w:rsid w:val="B2EF501E"/>
    <w:rsid w:val="B33EEE1E"/>
    <w:rsid w:val="B7FDC13C"/>
    <w:rsid w:val="B9AC180D"/>
    <w:rsid w:val="BB7E5DC0"/>
    <w:rsid w:val="BBCC9667"/>
    <w:rsid w:val="BBD45735"/>
    <w:rsid w:val="BE8D2B16"/>
    <w:rsid w:val="BEDF6144"/>
    <w:rsid w:val="BFBBA289"/>
    <w:rsid w:val="BFFFEA2B"/>
    <w:rsid w:val="BFFFFEFC"/>
    <w:rsid w:val="C7EC0065"/>
    <w:rsid w:val="C9FF9C9D"/>
    <w:rsid w:val="CBB7E06E"/>
    <w:rsid w:val="CEFF232A"/>
    <w:rsid w:val="D44D9837"/>
    <w:rsid w:val="DA7D4CB1"/>
    <w:rsid w:val="DAD59D92"/>
    <w:rsid w:val="DBD3518A"/>
    <w:rsid w:val="DBE7B11B"/>
    <w:rsid w:val="DBE90A5B"/>
    <w:rsid w:val="DBFB1DA6"/>
    <w:rsid w:val="DBFFCB74"/>
    <w:rsid w:val="DCEE0449"/>
    <w:rsid w:val="DCFF5FE7"/>
    <w:rsid w:val="DDA5F4FD"/>
    <w:rsid w:val="DF706618"/>
    <w:rsid w:val="DFCD6F2A"/>
    <w:rsid w:val="DFDE3D2C"/>
    <w:rsid w:val="DFFAA806"/>
    <w:rsid w:val="DFFD3450"/>
    <w:rsid w:val="E3FD1AD2"/>
    <w:rsid w:val="E5B5E2F6"/>
    <w:rsid w:val="E85F3E02"/>
    <w:rsid w:val="E9AF03AF"/>
    <w:rsid w:val="E9F71EFB"/>
    <w:rsid w:val="EA29717B"/>
    <w:rsid w:val="EAFE6039"/>
    <w:rsid w:val="EBDF71D0"/>
    <w:rsid w:val="EBF3861B"/>
    <w:rsid w:val="ED7BE049"/>
    <w:rsid w:val="EDFE4826"/>
    <w:rsid w:val="EE656031"/>
    <w:rsid w:val="EE8B8DB0"/>
    <w:rsid w:val="EEBE0F71"/>
    <w:rsid w:val="EEDDD0CF"/>
    <w:rsid w:val="EFDFC9A8"/>
    <w:rsid w:val="EFE0D81F"/>
    <w:rsid w:val="EFF90965"/>
    <w:rsid w:val="F0FE05D9"/>
    <w:rsid w:val="F3564B63"/>
    <w:rsid w:val="F3EF5C4E"/>
    <w:rsid w:val="F3F891B0"/>
    <w:rsid w:val="F73E5B9C"/>
    <w:rsid w:val="F7DFA700"/>
    <w:rsid w:val="F7EECA3D"/>
    <w:rsid w:val="F7F7343F"/>
    <w:rsid w:val="F9DBFF4C"/>
    <w:rsid w:val="FAA61DCC"/>
    <w:rsid w:val="FBDC0CE1"/>
    <w:rsid w:val="FBDE2484"/>
    <w:rsid w:val="FBDF25E2"/>
    <w:rsid w:val="FBFFE761"/>
    <w:rsid w:val="FCD7E3FB"/>
    <w:rsid w:val="FD3F5929"/>
    <w:rsid w:val="FD5F86B4"/>
    <w:rsid w:val="FD7B30A3"/>
    <w:rsid w:val="FD9FA790"/>
    <w:rsid w:val="FDDF6E50"/>
    <w:rsid w:val="FDED0AA6"/>
    <w:rsid w:val="FDF7C3B6"/>
    <w:rsid w:val="FDFFA02D"/>
    <w:rsid w:val="FE2F6B0C"/>
    <w:rsid w:val="FE670DFB"/>
    <w:rsid w:val="FE778ADC"/>
    <w:rsid w:val="FEECFBC6"/>
    <w:rsid w:val="FEFF64C5"/>
    <w:rsid w:val="FF052596"/>
    <w:rsid w:val="FF5EFD02"/>
    <w:rsid w:val="FF75F215"/>
    <w:rsid w:val="FF7FD47A"/>
    <w:rsid w:val="FFC8B15C"/>
    <w:rsid w:val="FFCDFC7F"/>
    <w:rsid w:val="FFEB5E3E"/>
    <w:rsid w:val="FFEF1AFB"/>
    <w:rsid w:val="FFFAD0C8"/>
    <w:rsid w:val="FFFB256E"/>
    <w:rsid w:val="FFFD4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39"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qFormat="1"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0"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1"/>
    <w:qFormat/>
    <w:uiPriority w:val="0"/>
    <w:pPr>
      <w:autoSpaceDE w:val="0"/>
      <w:autoSpaceDN w:val="0"/>
      <w:adjustRightInd w:val="0"/>
      <w:spacing w:line="360" w:lineRule="auto"/>
      <w:jc w:val="center"/>
      <w:outlineLvl w:val="0"/>
    </w:pPr>
    <w:rPr>
      <w:rFonts w:eastAsia="隶书"/>
      <w:b/>
      <w:bCs/>
      <w:kern w:val="0"/>
      <w:sz w:val="36"/>
      <w:szCs w:val="36"/>
    </w:rPr>
  </w:style>
  <w:style w:type="paragraph" w:styleId="3">
    <w:name w:val="heading 2"/>
    <w:basedOn w:val="1"/>
    <w:next w:val="1"/>
    <w:link w:val="215"/>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2"/>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254"/>
    <w:unhideWhenUsed/>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75"/>
    <w:semiHidden/>
    <w:unhideWhenUsed/>
    <w:qFormat/>
    <w:uiPriority w:val="0"/>
    <w:pPr>
      <w:keepNext/>
      <w:keepLines/>
      <w:tabs>
        <w:tab w:val="left" w:pos="992"/>
      </w:tabs>
      <w:spacing w:before="280" w:after="290" w:line="376" w:lineRule="auto"/>
      <w:ind w:left="992" w:hanging="992"/>
      <w:outlineLvl w:val="4"/>
    </w:pPr>
    <w:rPr>
      <w:b/>
      <w:bCs/>
      <w:sz w:val="28"/>
      <w:szCs w:val="28"/>
    </w:rPr>
  </w:style>
  <w:style w:type="paragraph" w:styleId="7">
    <w:name w:val="heading 6"/>
    <w:basedOn w:val="1"/>
    <w:next w:val="1"/>
    <w:link w:val="83"/>
    <w:semiHidden/>
    <w:unhideWhenUsed/>
    <w:qFormat/>
    <w:uiPriority w:val="0"/>
    <w:pPr>
      <w:keepNext/>
      <w:keepLines/>
      <w:spacing w:before="240" w:after="64" w:line="320" w:lineRule="auto"/>
      <w:outlineLvl w:val="5"/>
    </w:pPr>
    <w:rPr>
      <w:rFonts w:ascii="Arial" w:hAnsi="Arial" w:eastAsia="黑体"/>
      <w:b/>
      <w:bCs/>
      <w:sz w:val="24"/>
      <w:szCs w:val="24"/>
    </w:rPr>
  </w:style>
  <w:style w:type="paragraph" w:styleId="8">
    <w:name w:val="heading 7"/>
    <w:basedOn w:val="1"/>
    <w:next w:val="1"/>
    <w:link w:val="130"/>
    <w:semiHidden/>
    <w:unhideWhenUsed/>
    <w:qFormat/>
    <w:uiPriority w:val="0"/>
    <w:pPr>
      <w:keepNext/>
      <w:keepLines/>
      <w:tabs>
        <w:tab w:val="left" w:pos="0"/>
      </w:tabs>
      <w:spacing w:before="240" w:after="64" w:line="320" w:lineRule="auto"/>
      <w:ind w:left="1296" w:hanging="1296"/>
      <w:outlineLvl w:val="6"/>
    </w:pPr>
    <w:rPr>
      <w:b/>
      <w:bCs/>
      <w:sz w:val="24"/>
      <w:szCs w:val="24"/>
    </w:rPr>
  </w:style>
  <w:style w:type="paragraph" w:styleId="9">
    <w:name w:val="heading 8"/>
    <w:basedOn w:val="1"/>
    <w:next w:val="1"/>
    <w:link w:val="117"/>
    <w:semiHidden/>
    <w:unhideWhenUsed/>
    <w:qFormat/>
    <w:uiPriority w:val="0"/>
    <w:pPr>
      <w:keepNext/>
      <w:keepLines/>
      <w:tabs>
        <w:tab w:val="left" w:pos="0"/>
      </w:tabs>
      <w:spacing w:before="240" w:after="64" w:line="320" w:lineRule="auto"/>
      <w:ind w:left="1440" w:hanging="1440"/>
      <w:outlineLvl w:val="7"/>
    </w:pPr>
    <w:rPr>
      <w:rFonts w:ascii="Cambria" w:hAnsi="Cambria"/>
      <w:sz w:val="24"/>
      <w:szCs w:val="24"/>
    </w:rPr>
  </w:style>
  <w:style w:type="paragraph" w:styleId="10">
    <w:name w:val="heading 9"/>
    <w:basedOn w:val="1"/>
    <w:next w:val="1"/>
    <w:link w:val="154"/>
    <w:semiHidden/>
    <w:unhideWhenUsed/>
    <w:qFormat/>
    <w:uiPriority w:val="0"/>
    <w:pPr>
      <w:keepNext/>
      <w:keepLines/>
      <w:tabs>
        <w:tab w:val="left" w:pos="0"/>
      </w:tabs>
      <w:spacing w:before="240" w:after="64" w:line="320" w:lineRule="auto"/>
      <w:ind w:left="1584" w:hanging="1584"/>
      <w:outlineLvl w:val="8"/>
    </w:pPr>
    <w:rPr>
      <w:rFonts w:ascii="Cambria" w:hAnsi="Cambria"/>
      <w:szCs w:val="21"/>
    </w:rPr>
  </w:style>
  <w:style w:type="character" w:default="1" w:styleId="65">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szCs w:val="20"/>
    </w:rPr>
  </w:style>
  <w:style w:type="paragraph" w:styleId="12">
    <w:name w:val="toc 7"/>
    <w:basedOn w:val="1"/>
    <w:next w:val="1"/>
    <w:qFormat/>
    <w:uiPriority w:val="0"/>
    <w:pPr>
      <w:ind w:left="1260"/>
      <w:jc w:val="left"/>
    </w:pPr>
    <w:rPr>
      <w:rFonts w:ascii="Times New Roman" w:hAnsi="Times New Roman"/>
      <w:sz w:val="18"/>
      <w:szCs w:val="18"/>
    </w:rPr>
  </w:style>
  <w:style w:type="paragraph" w:styleId="13">
    <w:name w:val="List Number 2"/>
    <w:basedOn w:val="1"/>
    <w:qFormat/>
    <w:uiPriority w:val="0"/>
    <w:pPr>
      <w:tabs>
        <w:tab w:val="left" w:pos="432"/>
        <w:tab w:val="left" w:pos="567"/>
      </w:tabs>
      <w:ind w:left="432" w:hanging="432"/>
    </w:pPr>
    <w:rPr>
      <w:rFonts w:ascii="Times New Roman" w:hAnsi="Times New Roman"/>
      <w:sz w:val="28"/>
      <w:szCs w:val="20"/>
    </w:rPr>
  </w:style>
  <w:style w:type="paragraph" w:styleId="14">
    <w:name w:val="table of authorities"/>
    <w:basedOn w:val="1"/>
    <w:next w:val="1"/>
    <w:qFormat/>
    <w:uiPriority w:val="0"/>
    <w:pPr>
      <w:numPr>
        <w:ilvl w:val="0"/>
        <w:numId w:val="1"/>
      </w:numPr>
      <w:ind w:left="200" w:leftChars="200"/>
    </w:pPr>
    <w:rPr>
      <w:rFonts w:ascii="Times New Roman" w:hAnsi="Times New Roman"/>
      <w:sz w:val="18"/>
      <w:szCs w:val="24"/>
    </w:rPr>
  </w:style>
  <w:style w:type="paragraph" w:styleId="15">
    <w:name w:val="List Bullet 4"/>
    <w:basedOn w:val="1"/>
    <w:qFormat/>
    <w:uiPriority w:val="0"/>
    <w:pPr>
      <w:numPr>
        <w:ilvl w:val="0"/>
        <w:numId w:val="2"/>
      </w:numPr>
    </w:pPr>
    <w:rPr>
      <w:rFonts w:ascii="Times New Roman" w:hAnsi="Times New Roman"/>
      <w:szCs w:val="24"/>
    </w:rPr>
  </w:style>
  <w:style w:type="paragraph" w:styleId="16">
    <w:name w:val="List Number"/>
    <w:basedOn w:val="1"/>
    <w:qFormat/>
    <w:uiPriority w:val="0"/>
    <w:pPr>
      <w:widowControl/>
      <w:tabs>
        <w:tab w:val="left" w:pos="454"/>
        <w:tab w:val="left" w:pos="720"/>
      </w:tabs>
      <w:spacing w:afterLines="50"/>
      <w:ind w:left="454" w:hanging="284"/>
      <w:jc w:val="left"/>
    </w:pPr>
    <w:rPr>
      <w:rFonts w:ascii="Times New Roman" w:hAnsi="Times New Roman"/>
      <w:kern w:val="0"/>
      <w:sz w:val="24"/>
      <w:szCs w:val="20"/>
    </w:rPr>
  </w:style>
  <w:style w:type="paragraph" w:styleId="17">
    <w:name w:val="Normal Indent"/>
    <w:basedOn w:val="1"/>
    <w:next w:val="1"/>
    <w:link w:val="370"/>
    <w:qFormat/>
    <w:uiPriority w:val="0"/>
    <w:pPr>
      <w:ind w:firstLine="420"/>
    </w:pPr>
    <w:rPr>
      <w:szCs w:val="20"/>
    </w:rPr>
  </w:style>
  <w:style w:type="paragraph" w:styleId="18">
    <w:name w:val="caption"/>
    <w:basedOn w:val="1"/>
    <w:next w:val="1"/>
    <w:link w:val="76"/>
    <w:semiHidden/>
    <w:unhideWhenUsed/>
    <w:qFormat/>
    <w:uiPriority w:val="0"/>
    <w:pPr>
      <w:spacing w:before="152" w:after="160"/>
    </w:pPr>
    <w:rPr>
      <w:rFonts w:ascii="Arial" w:hAnsi="Arial" w:eastAsia="黑体"/>
      <w:sz w:val="20"/>
      <w:szCs w:val="20"/>
    </w:rPr>
  </w:style>
  <w:style w:type="paragraph" w:styleId="19">
    <w:name w:val="List Bullet"/>
    <w:basedOn w:val="1"/>
    <w:qFormat/>
    <w:uiPriority w:val="0"/>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styleId="20">
    <w:name w:val="Document Map"/>
    <w:basedOn w:val="1"/>
    <w:link w:val="101"/>
    <w:qFormat/>
    <w:uiPriority w:val="0"/>
    <w:rPr>
      <w:rFonts w:ascii="宋体"/>
      <w:sz w:val="18"/>
      <w:szCs w:val="18"/>
    </w:rPr>
  </w:style>
  <w:style w:type="paragraph" w:styleId="21">
    <w:name w:val="toa heading"/>
    <w:basedOn w:val="1"/>
    <w:next w:val="1"/>
    <w:qFormat/>
    <w:uiPriority w:val="0"/>
    <w:pPr>
      <w:spacing w:before="120"/>
    </w:pPr>
    <w:rPr>
      <w:rFonts w:ascii="Arial" w:hAnsi="Arial" w:cs="Arial"/>
      <w:sz w:val="24"/>
      <w:szCs w:val="24"/>
    </w:rPr>
  </w:style>
  <w:style w:type="paragraph" w:styleId="22">
    <w:name w:val="annotation text"/>
    <w:basedOn w:val="1"/>
    <w:link w:val="208"/>
    <w:qFormat/>
    <w:uiPriority w:val="0"/>
    <w:pPr>
      <w:jc w:val="left"/>
    </w:pPr>
  </w:style>
  <w:style w:type="paragraph" w:styleId="23">
    <w:name w:val="Salutation"/>
    <w:basedOn w:val="1"/>
    <w:next w:val="1"/>
    <w:link w:val="100"/>
    <w:qFormat/>
    <w:uiPriority w:val="0"/>
    <w:rPr>
      <w:rFonts w:ascii="宋体" w:hAnsi="Times New Roman"/>
      <w:b/>
      <w:sz w:val="28"/>
      <w:szCs w:val="20"/>
    </w:rPr>
  </w:style>
  <w:style w:type="paragraph" w:styleId="24">
    <w:name w:val="Body Text 3"/>
    <w:basedOn w:val="1"/>
    <w:link w:val="221"/>
    <w:qFormat/>
    <w:uiPriority w:val="0"/>
    <w:pPr>
      <w:snapToGrid w:val="0"/>
      <w:spacing w:before="50" w:after="50"/>
    </w:pPr>
    <w:rPr>
      <w:rFonts w:ascii="Times New Roman" w:hAnsi="宋体" w:eastAsia="仿宋_GB2312"/>
      <w:b/>
      <w:bCs/>
      <w:sz w:val="24"/>
      <w:szCs w:val="20"/>
    </w:rPr>
  </w:style>
  <w:style w:type="paragraph" w:styleId="25">
    <w:name w:val="Body Text"/>
    <w:basedOn w:val="1"/>
    <w:next w:val="1"/>
    <w:link w:val="196"/>
    <w:qFormat/>
    <w:uiPriority w:val="0"/>
    <w:pPr>
      <w:spacing w:after="120"/>
    </w:pPr>
    <w:rPr>
      <w:sz w:val="28"/>
      <w:szCs w:val="24"/>
    </w:rPr>
  </w:style>
  <w:style w:type="paragraph" w:styleId="26">
    <w:name w:val="Body Text Indent"/>
    <w:basedOn w:val="1"/>
    <w:link w:val="229"/>
    <w:qFormat/>
    <w:uiPriority w:val="0"/>
    <w:pPr>
      <w:spacing w:line="200" w:lineRule="exact"/>
      <w:ind w:firstLine="301"/>
    </w:pPr>
    <w:rPr>
      <w:rFonts w:ascii="宋体" w:hAnsi="Courier New"/>
      <w:spacing w:val="-4"/>
      <w:sz w:val="18"/>
      <w:szCs w:val="20"/>
    </w:rPr>
  </w:style>
  <w:style w:type="paragraph" w:styleId="27">
    <w:name w:val="List Number 3"/>
    <w:basedOn w:val="1"/>
    <w:qFormat/>
    <w:uiPriority w:val="0"/>
    <w:pPr>
      <w:numPr>
        <w:ilvl w:val="0"/>
        <w:numId w:val="3"/>
      </w:numPr>
    </w:pPr>
    <w:rPr>
      <w:rFonts w:ascii="Times New Roman" w:hAnsi="Times New Roman"/>
      <w:szCs w:val="24"/>
    </w:rPr>
  </w:style>
  <w:style w:type="paragraph" w:styleId="28">
    <w:name w:val="List 2"/>
    <w:basedOn w:val="1"/>
    <w:qFormat/>
    <w:uiPriority w:val="0"/>
    <w:pPr>
      <w:ind w:left="100" w:leftChars="200" w:hanging="200" w:hangingChars="200"/>
    </w:pPr>
    <w:rPr>
      <w:rFonts w:ascii="Times New Roman" w:hAnsi="Times New Roman"/>
      <w:sz w:val="28"/>
      <w:szCs w:val="24"/>
    </w:rPr>
  </w:style>
  <w:style w:type="paragraph" w:styleId="29">
    <w:name w:val="List Bullet 2"/>
    <w:basedOn w:val="1"/>
    <w:qFormat/>
    <w:uiPriority w:val="0"/>
    <w:pPr>
      <w:tabs>
        <w:tab w:val="left" w:pos="780"/>
      </w:tabs>
      <w:ind w:left="780" w:leftChars="200" w:hanging="360" w:hangingChars="200"/>
    </w:pPr>
    <w:rPr>
      <w:rFonts w:ascii="Times New Roman" w:hAnsi="Times New Roman"/>
      <w:szCs w:val="24"/>
    </w:rPr>
  </w:style>
  <w:style w:type="paragraph" w:styleId="30">
    <w:name w:val="toc 5"/>
    <w:basedOn w:val="1"/>
    <w:next w:val="1"/>
    <w:qFormat/>
    <w:uiPriority w:val="0"/>
    <w:pPr>
      <w:spacing w:afterLines="50"/>
      <w:ind w:left="840"/>
      <w:jc w:val="left"/>
    </w:pPr>
    <w:rPr>
      <w:rFonts w:ascii="Times New Roman" w:hAnsi="Times New Roman"/>
      <w:snapToGrid w:val="0"/>
      <w:kern w:val="0"/>
      <w:sz w:val="18"/>
      <w:szCs w:val="18"/>
    </w:rPr>
  </w:style>
  <w:style w:type="paragraph" w:styleId="31">
    <w:name w:val="toc 3"/>
    <w:basedOn w:val="1"/>
    <w:next w:val="1"/>
    <w:qFormat/>
    <w:uiPriority w:val="0"/>
    <w:pPr>
      <w:ind w:left="840" w:leftChars="400"/>
    </w:pPr>
  </w:style>
  <w:style w:type="paragraph" w:styleId="32">
    <w:name w:val="Plain Text"/>
    <w:basedOn w:val="1"/>
    <w:link w:val="378"/>
    <w:qFormat/>
    <w:uiPriority w:val="0"/>
    <w:pPr>
      <w:spacing w:beforeLines="50" w:afterLines="50" w:line="400" w:lineRule="exact"/>
    </w:pPr>
    <w:rPr>
      <w:rFonts w:ascii="宋体" w:hAnsi="Courier New"/>
      <w:sz w:val="24"/>
      <w:szCs w:val="24"/>
    </w:rPr>
  </w:style>
  <w:style w:type="paragraph" w:styleId="33">
    <w:name w:val="List Bullet 5"/>
    <w:basedOn w:val="1"/>
    <w:qFormat/>
    <w:uiPriority w:val="0"/>
    <w:pPr>
      <w:numPr>
        <w:ilvl w:val="0"/>
        <w:numId w:val="4"/>
      </w:numPr>
    </w:pPr>
    <w:rPr>
      <w:rFonts w:ascii="Times New Roman" w:hAnsi="Times New Roman"/>
      <w:szCs w:val="24"/>
    </w:rPr>
  </w:style>
  <w:style w:type="paragraph" w:styleId="34">
    <w:name w:val="toc 8"/>
    <w:basedOn w:val="1"/>
    <w:next w:val="1"/>
    <w:qFormat/>
    <w:uiPriority w:val="0"/>
    <w:pPr>
      <w:spacing w:afterLines="50"/>
      <w:ind w:left="1470"/>
      <w:jc w:val="left"/>
    </w:pPr>
    <w:rPr>
      <w:rFonts w:ascii="Times New Roman" w:hAnsi="Times New Roman"/>
      <w:snapToGrid w:val="0"/>
      <w:kern w:val="0"/>
      <w:sz w:val="18"/>
      <w:szCs w:val="18"/>
    </w:rPr>
  </w:style>
  <w:style w:type="paragraph" w:styleId="35">
    <w:name w:val="Date"/>
    <w:basedOn w:val="1"/>
    <w:next w:val="1"/>
    <w:link w:val="380"/>
    <w:qFormat/>
    <w:uiPriority w:val="0"/>
    <w:pPr>
      <w:ind w:left="2500" w:leftChars="2500"/>
    </w:pPr>
    <w:rPr>
      <w:rFonts w:eastAsia="楷体_GB2312"/>
      <w:sz w:val="32"/>
      <w:szCs w:val="20"/>
    </w:rPr>
  </w:style>
  <w:style w:type="paragraph" w:styleId="36">
    <w:name w:val="Body Text Indent 2"/>
    <w:basedOn w:val="1"/>
    <w:link w:val="265"/>
    <w:qFormat/>
    <w:uiPriority w:val="0"/>
    <w:pPr>
      <w:snapToGrid w:val="0"/>
      <w:ind w:firstLine="542" w:firstLineChars="225"/>
    </w:pPr>
    <w:rPr>
      <w:rFonts w:ascii="仿宋_GB2312" w:hAnsi="宋体"/>
      <w:b/>
      <w:bCs/>
      <w:color w:val="000000"/>
      <w:sz w:val="24"/>
      <w:szCs w:val="24"/>
    </w:rPr>
  </w:style>
  <w:style w:type="paragraph" w:styleId="37">
    <w:name w:val="endnote text"/>
    <w:basedOn w:val="1"/>
    <w:link w:val="166"/>
    <w:qFormat/>
    <w:uiPriority w:val="0"/>
    <w:pPr>
      <w:numPr>
        <w:ilvl w:val="0"/>
        <w:numId w:val="5"/>
      </w:numPr>
      <w:snapToGrid w:val="0"/>
      <w:spacing w:afterLines="50"/>
      <w:jc w:val="left"/>
    </w:pPr>
    <w:rPr>
      <w:rFonts w:ascii="宋体"/>
      <w:snapToGrid w:val="0"/>
      <w:kern w:val="0"/>
      <w:szCs w:val="20"/>
    </w:rPr>
  </w:style>
  <w:style w:type="paragraph" w:styleId="38">
    <w:name w:val="Balloon Text"/>
    <w:basedOn w:val="1"/>
    <w:link w:val="286"/>
    <w:qFormat/>
    <w:uiPriority w:val="0"/>
    <w:rPr>
      <w:sz w:val="18"/>
      <w:szCs w:val="18"/>
    </w:rPr>
  </w:style>
  <w:style w:type="paragraph" w:styleId="39">
    <w:name w:val="footer"/>
    <w:basedOn w:val="1"/>
    <w:link w:val="233"/>
    <w:qFormat/>
    <w:uiPriority w:val="0"/>
    <w:pPr>
      <w:tabs>
        <w:tab w:val="center" w:pos="4153"/>
        <w:tab w:val="right" w:pos="8306"/>
      </w:tabs>
      <w:snapToGrid w:val="0"/>
      <w:jc w:val="left"/>
    </w:pPr>
    <w:rPr>
      <w:sz w:val="18"/>
      <w:szCs w:val="18"/>
    </w:rPr>
  </w:style>
  <w:style w:type="paragraph" w:styleId="40">
    <w:name w:val="envelope return"/>
    <w:basedOn w:val="1"/>
    <w:qFormat/>
    <w:uiPriority w:val="0"/>
    <w:pPr>
      <w:snapToGrid w:val="0"/>
    </w:pPr>
    <w:rPr>
      <w:rFonts w:ascii="Arial" w:hAnsi="Arial"/>
    </w:rPr>
  </w:style>
  <w:style w:type="paragraph" w:styleId="41">
    <w:name w:val="header"/>
    <w:basedOn w:val="1"/>
    <w:link w:val="377"/>
    <w:qFormat/>
    <w:uiPriority w:val="0"/>
    <w:pPr>
      <w:pBdr>
        <w:bottom w:val="single" w:color="auto" w:sz="6" w:space="1"/>
      </w:pBdr>
      <w:tabs>
        <w:tab w:val="center" w:pos="4153"/>
        <w:tab w:val="right" w:pos="8306"/>
      </w:tabs>
      <w:snapToGrid w:val="0"/>
      <w:jc w:val="center"/>
    </w:pPr>
    <w:rPr>
      <w:sz w:val="18"/>
      <w:szCs w:val="18"/>
    </w:rPr>
  </w:style>
  <w:style w:type="paragraph" w:styleId="42">
    <w:name w:val="toc 1"/>
    <w:basedOn w:val="1"/>
    <w:next w:val="1"/>
    <w:qFormat/>
    <w:uiPriority w:val="0"/>
    <w:pPr>
      <w:spacing w:before="240" w:after="240"/>
    </w:pPr>
    <w:rPr>
      <w:rFonts w:ascii="Times New Roman" w:hAnsi="Times New Roman" w:eastAsia="仿宋"/>
      <w:sz w:val="36"/>
      <w:szCs w:val="24"/>
    </w:rPr>
  </w:style>
  <w:style w:type="paragraph" w:styleId="43">
    <w:name w:val="toc 4"/>
    <w:basedOn w:val="1"/>
    <w:next w:val="1"/>
    <w:qFormat/>
    <w:uiPriority w:val="39"/>
    <w:pPr>
      <w:ind w:left="1260" w:leftChars="600"/>
    </w:pPr>
  </w:style>
  <w:style w:type="paragraph" w:styleId="44">
    <w:name w:val="Subtitle"/>
    <w:basedOn w:val="1"/>
    <w:link w:val="365"/>
    <w:qFormat/>
    <w:uiPriority w:val="0"/>
    <w:pPr>
      <w:spacing w:afterLines="50"/>
      <w:jc w:val="center"/>
    </w:pPr>
    <w:rPr>
      <w:rFonts w:ascii="Times New Roman" w:hAnsi="Times New Roman" w:eastAsia="Times New Roman"/>
      <w:sz w:val="18"/>
      <w:szCs w:val="18"/>
    </w:rPr>
  </w:style>
  <w:style w:type="paragraph" w:styleId="45">
    <w:name w:val="List"/>
    <w:basedOn w:val="1"/>
    <w:qFormat/>
    <w:uiPriority w:val="0"/>
    <w:pPr>
      <w:ind w:left="200" w:hanging="200" w:hangingChars="200"/>
    </w:pPr>
    <w:rPr>
      <w:rFonts w:ascii="Times New Roman" w:hAnsi="Times New Roman"/>
      <w:sz w:val="28"/>
      <w:szCs w:val="24"/>
    </w:rPr>
  </w:style>
  <w:style w:type="paragraph" w:styleId="46">
    <w:name w:val="footnote text"/>
    <w:basedOn w:val="1"/>
    <w:link w:val="161"/>
    <w:qFormat/>
    <w:uiPriority w:val="0"/>
    <w:pPr>
      <w:snapToGrid w:val="0"/>
      <w:jc w:val="left"/>
    </w:pPr>
    <w:rPr>
      <w:sz w:val="18"/>
      <w:szCs w:val="18"/>
    </w:rPr>
  </w:style>
  <w:style w:type="paragraph" w:styleId="47">
    <w:name w:val="toc 6"/>
    <w:basedOn w:val="1"/>
    <w:next w:val="1"/>
    <w:qFormat/>
    <w:uiPriority w:val="0"/>
    <w:pPr>
      <w:ind w:left="1050"/>
      <w:jc w:val="left"/>
    </w:pPr>
    <w:rPr>
      <w:rFonts w:ascii="Times New Roman" w:hAnsi="Times New Roman"/>
      <w:sz w:val="18"/>
      <w:szCs w:val="18"/>
    </w:rPr>
  </w:style>
  <w:style w:type="paragraph" w:styleId="48">
    <w:name w:val="Body Text Indent 3"/>
    <w:basedOn w:val="1"/>
    <w:link w:val="299"/>
    <w:qFormat/>
    <w:uiPriority w:val="0"/>
    <w:pPr>
      <w:snapToGrid w:val="0"/>
      <w:ind w:firstLine="480" w:firstLineChars="200"/>
      <w:jc w:val="left"/>
    </w:pPr>
    <w:rPr>
      <w:rFonts w:ascii="仿宋_GB2312" w:hAnsi="宋体" w:eastAsia="仿宋_GB2312"/>
      <w:color w:val="000000"/>
      <w:sz w:val="24"/>
      <w:szCs w:val="24"/>
    </w:rPr>
  </w:style>
  <w:style w:type="paragraph" w:styleId="49">
    <w:name w:val="table of figures"/>
    <w:basedOn w:val="1"/>
    <w:next w:val="1"/>
    <w:qFormat/>
    <w:uiPriority w:val="0"/>
    <w:pPr>
      <w:tabs>
        <w:tab w:val="left" w:pos="1270"/>
      </w:tabs>
      <w:spacing w:line="360" w:lineRule="auto"/>
      <w:ind w:left="1270" w:hanging="420"/>
      <w:jc w:val="left"/>
    </w:pPr>
    <w:rPr>
      <w:rFonts w:ascii="Times New Roman" w:hAnsi="Times New Roman"/>
      <w:smallCaps/>
      <w:sz w:val="20"/>
      <w:szCs w:val="20"/>
    </w:rPr>
  </w:style>
  <w:style w:type="paragraph" w:styleId="50">
    <w:name w:val="toc 2"/>
    <w:basedOn w:val="1"/>
    <w:next w:val="1"/>
    <w:qFormat/>
    <w:uiPriority w:val="0"/>
    <w:pPr>
      <w:widowControl/>
      <w:tabs>
        <w:tab w:val="right" w:leader="dot" w:pos="8302"/>
      </w:tabs>
      <w:spacing w:line="240" w:lineRule="atLeast"/>
      <w:ind w:left="420" w:leftChars="68" w:hanging="277" w:hangingChars="115"/>
      <w:jc w:val="left"/>
    </w:pPr>
    <w:rPr>
      <w:rFonts w:ascii="Times New Roman" w:hAnsi="Times New Roman"/>
      <w:szCs w:val="24"/>
    </w:rPr>
  </w:style>
  <w:style w:type="paragraph" w:styleId="51">
    <w:name w:val="toc 9"/>
    <w:basedOn w:val="1"/>
    <w:next w:val="1"/>
    <w:qFormat/>
    <w:uiPriority w:val="0"/>
    <w:pPr>
      <w:ind w:left="1680"/>
      <w:jc w:val="left"/>
    </w:pPr>
    <w:rPr>
      <w:rFonts w:ascii="Times New Roman" w:hAnsi="Times New Roman"/>
      <w:sz w:val="18"/>
      <w:szCs w:val="18"/>
    </w:rPr>
  </w:style>
  <w:style w:type="paragraph" w:styleId="52">
    <w:name w:val="Body Text 2"/>
    <w:basedOn w:val="1"/>
    <w:link w:val="381"/>
    <w:qFormat/>
    <w:uiPriority w:val="0"/>
    <w:pPr>
      <w:widowControl/>
      <w:snapToGrid w:val="0"/>
      <w:spacing w:before="50" w:afterLines="50" w:line="400" w:lineRule="exact"/>
      <w:jc w:val="left"/>
    </w:pPr>
    <w:rPr>
      <w:rFonts w:ascii="宋体" w:hAnsi="宋体"/>
      <w:color w:val="000000"/>
      <w:sz w:val="24"/>
      <w:szCs w:val="24"/>
    </w:rPr>
  </w:style>
  <w:style w:type="paragraph" w:styleId="53">
    <w:name w:val="HTML Preformatted"/>
    <w:basedOn w:val="1"/>
    <w:link w:val="107"/>
    <w:qFormat/>
    <w:uiPriority w:val="0"/>
    <w:rPr>
      <w:rFonts w:ascii="Courier New" w:hAnsi="Courier New"/>
      <w:sz w:val="20"/>
      <w:szCs w:val="20"/>
    </w:rPr>
  </w:style>
  <w:style w:type="paragraph" w:styleId="5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55">
    <w:name w:val="index 1"/>
    <w:basedOn w:val="1"/>
    <w:next w:val="1"/>
    <w:qFormat/>
    <w:uiPriority w:val="0"/>
    <w:rPr>
      <w:rFonts w:ascii="Times New Roman" w:hAnsi="Times New Roman"/>
      <w:szCs w:val="20"/>
    </w:rPr>
  </w:style>
  <w:style w:type="paragraph" w:styleId="56">
    <w:name w:val="Title"/>
    <w:basedOn w:val="1"/>
    <w:link w:val="174"/>
    <w:qFormat/>
    <w:uiPriority w:val="0"/>
    <w:pPr>
      <w:spacing w:before="240" w:after="60"/>
      <w:jc w:val="center"/>
      <w:outlineLvl w:val="0"/>
    </w:pPr>
    <w:rPr>
      <w:rFonts w:ascii="Arial" w:hAnsi="Arial"/>
      <w:b/>
      <w:bCs/>
      <w:sz w:val="32"/>
      <w:szCs w:val="32"/>
    </w:rPr>
  </w:style>
  <w:style w:type="paragraph" w:styleId="57">
    <w:name w:val="annotation subject"/>
    <w:basedOn w:val="22"/>
    <w:next w:val="22"/>
    <w:qFormat/>
    <w:uiPriority w:val="0"/>
    <w:rPr>
      <w:b/>
      <w:bCs/>
    </w:rPr>
  </w:style>
  <w:style w:type="paragraph" w:styleId="58">
    <w:name w:val="Body Text First Indent"/>
    <w:basedOn w:val="25"/>
    <w:link w:val="198"/>
    <w:qFormat/>
    <w:uiPriority w:val="0"/>
    <w:pPr>
      <w:ind w:firstLine="420" w:firstLineChars="100"/>
    </w:pPr>
    <w:rPr>
      <w:sz w:val="21"/>
      <w:szCs w:val="22"/>
    </w:rPr>
  </w:style>
  <w:style w:type="paragraph" w:styleId="59">
    <w:name w:val="Body Text First Indent 2"/>
    <w:basedOn w:val="26"/>
    <w:next w:val="58"/>
    <w:qFormat/>
    <w:uiPriority w:val="0"/>
    <w:pPr>
      <w:spacing w:after="120" w:line="240" w:lineRule="auto"/>
      <w:ind w:left="420" w:leftChars="200" w:firstLine="420" w:firstLineChars="200"/>
    </w:pPr>
    <w:rPr>
      <w:rFonts w:ascii="Times New Roman" w:hAnsi="Times New Roman"/>
      <w:spacing w:val="0"/>
      <w:sz w:val="21"/>
    </w:rPr>
  </w:style>
  <w:style w:type="table" w:styleId="61">
    <w:name w:val="Table Grid"/>
    <w:basedOn w:val="6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2">
    <w:name w:val="Table Simple 1"/>
    <w:basedOn w:val="60"/>
    <w:semiHidden/>
    <w:unhideWhenUsed/>
    <w:qFormat/>
    <w:uiPriority w:val="0"/>
    <w:pPr>
      <w:widowControl w:val="0"/>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63">
    <w:name w:val="Table Grid 1"/>
    <w:basedOn w:val="60"/>
    <w:semiHidden/>
    <w:unhideWhenUsed/>
    <w:qFormat/>
    <w:uiPriority w:val="0"/>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4">
    <w:name w:val="Light List Accent 5"/>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b/>
        <w:bCs/>
        <w:color w:val="FFFFFF"/>
      </w:rPr>
      <w:tbl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styleId="66">
    <w:name w:val="Strong"/>
    <w:basedOn w:val="65"/>
    <w:qFormat/>
    <w:uiPriority w:val="0"/>
    <w:rPr>
      <w:b/>
      <w:bCs/>
    </w:rPr>
  </w:style>
  <w:style w:type="character" w:styleId="67">
    <w:name w:val="page number"/>
    <w:basedOn w:val="65"/>
    <w:qFormat/>
    <w:uiPriority w:val="0"/>
  </w:style>
  <w:style w:type="character" w:styleId="68">
    <w:name w:val="FollowedHyperlink"/>
    <w:qFormat/>
    <w:uiPriority w:val="0"/>
    <w:rPr>
      <w:color w:val="800080"/>
      <w:u w:val="single"/>
    </w:rPr>
  </w:style>
  <w:style w:type="character" w:styleId="69">
    <w:name w:val="Emphasis"/>
    <w:qFormat/>
    <w:uiPriority w:val="0"/>
    <w:rPr>
      <w:color w:val="CC0033"/>
    </w:rPr>
  </w:style>
  <w:style w:type="character" w:styleId="70">
    <w:name w:val="Hyperlink"/>
    <w:qFormat/>
    <w:uiPriority w:val="0"/>
    <w:rPr>
      <w:color w:val="0000FF"/>
      <w:u w:val="single"/>
    </w:rPr>
  </w:style>
  <w:style w:type="character" w:styleId="71">
    <w:name w:val="annotation reference"/>
    <w:qFormat/>
    <w:uiPriority w:val="0"/>
    <w:rPr>
      <w:sz w:val="21"/>
      <w:szCs w:val="21"/>
    </w:rPr>
  </w:style>
  <w:style w:type="character" w:styleId="72">
    <w:name w:val="footnote reference"/>
    <w:qFormat/>
    <w:uiPriority w:val="0"/>
    <w:rPr>
      <w:vertAlign w:val="superscript"/>
    </w:rPr>
  </w:style>
  <w:style w:type="paragraph" w:styleId="73">
    <w:name w:val="List Paragraph"/>
    <w:basedOn w:val="1"/>
    <w:next w:val="1"/>
    <w:link w:val="158"/>
    <w:qFormat/>
    <w:uiPriority w:val="0"/>
    <w:pPr>
      <w:ind w:firstLine="420" w:firstLineChars="200"/>
    </w:pPr>
  </w:style>
  <w:style w:type="paragraph" w:customStyle="1" w:styleId="74">
    <w:name w:val="正文首行缩进1"/>
    <w:basedOn w:val="25"/>
    <w:qFormat/>
    <w:uiPriority w:val="0"/>
    <w:pPr>
      <w:ind w:firstLine="420" w:firstLineChars="100"/>
    </w:pPr>
  </w:style>
  <w:style w:type="character" w:customStyle="1" w:styleId="75">
    <w:name w:val="ca-8"/>
    <w:basedOn w:val="65"/>
    <w:qFormat/>
    <w:uiPriority w:val="0"/>
  </w:style>
  <w:style w:type="character" w:customStyle="1" w:styleId="76">
    <w:name w:val="题注 字符"/>
    <w:link w:val="18"/>
    <w:qFormat/>
    <w:uiPriority w:val="0"/>
    <w:rPr>
      <w:rFonts w:ascii="Arial" w:hAnsi="Arial" w:eastAsia="黑体" w:cs="Arial"/>
      <w:kern w:val="2"/>
    </w:rPr>
  </w:style>
  <w:style w:type="character" w:customStyle="1" w:styleId="77">
    <w:name w:val="正文2 Char Char"/>
    <w:link w:val="78"/>
    <w:qFormat/>
    <w:uiPriority w:val="0"/>
    <w:rPr>
      <w:rFonts w:ascii="Times New Roman" w:hAnsi="Times New Roman"/>
      <w:kern w:val="2"/>
      <w:sz w:val="24"/>
    </w:rPr>
  </w:style>
  <w:style w:type="paragraph" w:customStyle="1" w:styleId="78">
    <w:name w:val="正文2"/>
    <w:basedOn w:val="1"/>
    <w:link w:val="77"/>
    <w:qFormat/>
    <w:uiPriority w:val="0"/>
    <w:pPr>
      <w:spacing w:before="156" w:line="360" w:lineRule="auto"/>
      <w:ind w:firstLine="510" w:firstLineChars="200"/>
    </w:pPr>
    <w:rPr>
      <w:rFonts w:ascii="Times New Roman" w:hAnsi="Times New Roman"/>
      <w:sz w:val="24"/>
      <w:szCs w:val="20"/>
    </w:rPr>
  </w:style>
  <w:style w:type="character" w:customStyle="1" w:styleId="79">
    <w:name w:val="新昌正文 Char"/>
    <w:link w:val="80"/>
    <w:qFormat/>
    <w:uiPriority w:val="0"/>
    <w:rPr>
      <w:rFonts w:ascii="Times New Roman" w:hAnsi="宋体"/>
      <w:sz w:val="24"/>
      <w:szCs w:val="24"/>
    </w:rPr>
  </w:style>
  <w:style w:type="paragraph" w:customStyle="1" w:styleId="80">
    <w:name w:val="新昌正文"/>
    <w:basedOn w:val="1"/>
    <w:link w:val="79"/>
    <w:qFormat/>
    <w:uiPriority w:val="0"/>
    <w:pPr>
      <w:spacing w:line="360" w:lineRule="auto"/>
      <w:ind w:firstLine="480" w:firstLineChars="200"/>
    </w:pPr>
    <w:rPr>
      <w:rFonts w:ascii="Times New Roman" w:hAnsi="宋体"/>
      <w:kern w:val="0"/>
      <w:sz w:val="24"/>
      <w:szCs w:val="24"/>
    </w:rPr>
  </w:style>
  <w:style w:type="character" w:customStyle="1" w:styleId="81">
    <w:name w:val="样式 首行缩进:  0.85 厘米 Char Char"/>
    <w:qFormat/>
    <w:uiPriority w:val="0"/>
    <w:rPr>
      <w:rFonts w:eastAsia="宋体" w:cs="宋体"/>
      <w:kern w:val="2"/>
      <w:sz w:val="24"/>
      <w:lang w:val="en-US" w:eastAsia="zh-CN" w:bidi="ar-SA"/>
    </w:rPr>
  </w:style>
  <w:style w:type="character" w:customStyle="1" w:styleId="82">
    <w:name w:val="表正文 Char1"/>
    <w:qFormat/>
    <w:uiPriority w:val="0"/>
    <w:rPr>
      <w:rFonts w:eastAsia="宋体"/>
      <w:kern w:val="2"/>
      <w:sz w:val="24"/>
      <w:lang w:val="en-US" w:eastAsia="zh-CN"/>
    </w:rPr>
  </w:style>
  <w:style w:type="character" w:customStyle="1" w:styleId="83">
    <w:name w:val="标题 6 字符"/>
    <w:link w:val="7"/>
    <w:qFormat/>
    <w:uiPriority w:val="0"/>
    <w:rPr>
      <w:rFonts w:ascii="Arial" w:hAnsi="Arial" w:eastAsia="黑体"/>
      <w:b/>
      <w:bCs/>
      <w:kern w:val="2"/>
      <w:sz w:val="24"/>
      <w:szCs w:val="24"/>
      <w:lang w:val="en-US" w:eastAsia="zh-CN" w:bidi="ar-SA"/>
    </w:rPr>
  </w:style>
  <w:style w:type="character" w:customStyle="1" w:styleId="84">
    <w:name w:val="A C"/>
    <w:qFormat/>
    <w:uiPriority w:val="0"/>
    <w:rPr>
      <w:rFonts w:ascii="仿宋_GB2312"/>
      <w:bCs/>
      <w:iCs/>
      <w:sz w:val="24"/>
    </w:rPr>
  </w:style>
  <w:style w:type="character" w:customStyle="1" w:styleId="85">
    <w:name w:val="大汉方案正文 Char1"/>
    <w:link w:val="86"/>
    <w:qFormat/>
    <w:uiPriority w:val="0"/>
    <w:rPr>
      <w:rFonts w:ascii="Arial" w:hAnsi="Arial" w:eastAsia="宋体"/>
      <w:sz w:val="24"/>
      <w:szCs w:val="24"/>
      <w:lang w:bidi="ar-SA"/>
    </w:rPr>
  </w:style>
  <w:style w:type="paragraph" w:customStyle="1" w:styleId="86">
    <w:name w:val="大汉方案正文"/>
    <w:basedOn w:val="1"/>
    <w:link w:val="85"/>
    <w:qFormat/>
    <w:uiPriority w:val="0"/>
    <w:pPr>
      <w:spacing w:line="360" w:lineRule="auto"/>
      <w:ind w:firstLine="200" w:firstLineChars="200"/>
    </w:pPr>
    <w:rPr>
      <w:rFonts w:ascii="Arial" w:hAnsi="Arial"/>
      <w:kern w:val="0"/>
      <w:sz w:val="24"/>
      <w:szCs w:val="24"/>
    </w:rPr>
  </w:style>
  <w:style w:type="character" w:customStyle="1" w:styleId="87">
    <w:name w:val="正 文 1 Char Char"/>
    <w:qFormat/>
    <w:uiPriority w:val="0"/>
    <w:rPr>
      <w:rFonts w:ascii="宋体" w:hAnsi="Courier New" w:eastAsia="宋体"/>
      <w:kern w:val="2"/>
      <w:sz w:val="21"/>
      <w:lang w:val="en-US" w:eastAsia="zh-CN" w:bidi="ar-SA"/>
    </w:rPr>
  </w:style>
  <w:style w:type="character" w:customStyle="1" w:styleId="88">
    <w:name w:val="Char Char6"/>
    <w:qFormat/>
    <w:uiPriority w:val="0"/>
    <w:rPr>
      <w:rFonts w:ascii="Calibri" w:hAnsi="Calibri" w:eastAsia="宋体"/>
      <w:b/>
      <w:bCs/>
      <w:kern w:val="2"/>
      <w:sz w:val="28"/>
      <w:szCs w:val="28"/>
      <w:lang w:bidi="ar-SA"/>
    </w:rPr>
  </w:style>
  <w:style w:type="character" w:customStyle="1" w:styleId="89">
    <w:name w:val="标题 1 Char1"/>
    <w:qFormat/>
    <w:uiPriority w:val="0"/>
    <w:rPr>
      <w:rFonts w:cs="Times New Roman"/>
      <w:b/>
      <w:bCs/>
      <w:kern w:val="44"/>
      <w:sz w:val="44"/>
      <w:szCs w:val="44"/>
    </w:rPr>
  </w:style>
  <w:style w:type="character" w:customStyle="1" w:styleId="90">
    <w:name w:val="标题 2 Char"/>
    <w:qFormat/>
    <w:uiPriority w:val="0"/>
    <w:rPr>
      <w:rFonts w:ascii="Arial" w:hAnsi="Arial" w:eastAsia="黑体"/>
      <w:b/>
      <w:kern w:val="2"/>
      <w:sz w:val="32"/>
      <w:lang w:val="en-US" w:eastAsia="zh-CN"/>
    </w:rPr>
  </w:style>
  <w:style w:type="character" w:customStyle="1" w:styleId="91">
    <w:name w:val="仙居正文 Char"/>
    <w:link w:val="92"/>
    <w:qFormat/>
    <w:uiPriority w:val="0"/>
    <w:rPr>
      <w:rFonts w:ascii="宋体" w:hAnsi="宋体"/>
      <w:sz w:val="24"/>
      <w:szCs w:val="24"/>
    </w:rPr>
  </w:style>
  <w:style w:type="paragraph" w:customStyle="1" w:styleId="92">
    <w:name w:val="仙居正文"/>
    <w:basedOn w:val="1"/>
    <w:link w:val="91"/>
    <w:qFormat/>
    <w:uiPriority w:val="0"/>
    <w:pPr>
      <w:spacing w:line="360" w:lineRule="auto"/>
      <w:ind w:firstLine="480" w:firstLineChars="200"/>
    </w:pPr>
    <w:rPr>
      <w:rFonts w:ascii="宋体" w:hAnsi="宋体"/>
      <w:kern w:val="0"/>
      <w:sz w:val="24"/>
      <w:szCs w:val="24"/>
    </w:rPr>
  </w:style>
  <w:style w:type="character" w:customStyle="1" w:styleId="93">
    <w:name w:val="tw4winJump"/>
    <w:qFormat/>
    <w:uiPriority w:val="0"/>
    <w:rPr>
      <w:rFonts w:ascii="Courier New" w:hAnsi="Courier New"/>
      <w:color w:val="008080"/>
    </w:rPr>
  </w:style>
  <w:style w:type="character" w:customStyle="1" w:styleId="94">
    <w:name w:val="unnamed1"/>
    <w:basedOn w:val="65"/>
    <w:qFormat/>
    <w:uiPriority w:val="0"/>
  </w:style>
  <w:style w:type="character" w:customStyle="1" w:styleId="95">
    <w:name w:val="样式(-) Char"/>
    <w:link w:val="96"/>
    <w:qFormat/>
    <w:locked/>
    <w:uiPriority w:val="0"/>
    <w:rPr>
      <w:rFonts w:ascii="Calibri" w:hAnsi="Calibri" w:eastAsia="仿宋"/>
      <w:b/>
      <w:kern w:val="2"/>
      <w:sz w:val="28"/>
      <w:szCs w:val="21"/>
      <w:lang w:bidi="ar-SA"/>
    </w:rPr>
  </w:style>
  <w:style w:type="paragraph" w:customStyle="1" w:styleId="96">
    <w:name w:val="样式(-)"/>
    <w:basedOn w:val="97"/>
    <w:link w:val="95"/>
    <w:qFormat/>
    <w:uiPriority w:val="0"/>
    <w:pPr>
      <w:numPr>
        <w:ilvl w:val="0"/>
        <w:numId w:val="6"/>
      </w:numPr>
      <w:spacing w:line="360" w:lineRule="auto"/>
      <w:ind w:firstLine="0" w:firstLineChars="0"/>
      <w:jc w:val="left"/>
    </w:pPr>
    <w:rPr>
      <w:rFonts w:eastAsia="仿宋"/>
      <w:b/>
      <w:sz w:val="28"/>
      <w:szCs w:val="21"/>
    </w:rPr>
  </w:style>
  <w:style w:type="paragraph" w:customStyle="1" w:styleId="97">
    <w:name w:val="浅色网格 - 强调文字颜色 31"/>
    <w:basedOn w:val="1"/>
    <w:link w:val="155"/>
    <w:qFormat/>
    <w:uiPriority w:val="0"/>
    <w:pPr>
      <w:ind w:firstLine="420" w:firstLineChars="200"/>
    </w:pPr>
    <w:rPr>
      <w:szCs w:val="24"/>
    </w:rPr>
  </w:style>
  <w:style w:type="character" w:customStyle="1" w:styleId="98">
    <w:name w:val="表正文 Char2"/>
    <w:qFormat/>
    <w:uiPriority w:val="0"/>
    <w:rPr>
      <w:rFonts w:eastAsia="宋体"/>
      <w:kern w:val="2"/>
      <w:sz w:val="21"/>
      <w:lang w:val="en-US" w:eastAsia="zh-CN" w:bidi="ar-SA"/>
    </w:rPr>
  </w:style>
  <w:style w:type="character" w:customStyle="1" w:styleId="99">
    <w:name w:val="表格中文字 Char Char"/>
    <w:qFormat/>
    <w:uiPriority w:val="0"/>
    <w:rPr>
      <w:rFonts w:ascii="新宋体" w:hAnsi="新宋体" w:eastAsia="新宋体"/>
      <w:sz w:val="24"/>
      <w:szCs w:val="24"/>
      <w:lang w:bidi="ar-SA"/>
    </w:rPr>
  </w:style>
  <w:style w:type="character" w:customStyle="1" w:styleId="100">
    <w:name w:val="称呼 字符"/>
    <w:link w:val="23"/>
    <w:qFormat/>
    <w:uiPriority w:val="0"/>
    <w:rPr>
      <w:rFonts w:ascii="宋体" w:hAnsi="Times New Roman"/>
      <w:b/>
      <w:kern w:val="2"/>
      <w:sz w:val="28"/>
    </w:rPr>
  </w:style>
  <w:style w:type="character" w:customStyle="1" w:styleId="101">
    <w:name w:val="文档结构图 字符"/>
    <w:link w:val="20"/>
    <w:qFormat/>
    <w:uiPriority w:val="0"/>
    <w:rPr>
      <w:rFonts w:ascii="宋体"/>
      <w:kern w:val="2"/>
      <w:sz w:val="18"/>
      <w:szCs w:val="18"/>
    </w:rPr>
  </w:style>
  <w:style w:type="character" w:customStyle="1" w:styleId="102">
    <w:name w:val="ca-7"/>
    <w:basedOn w:val="65"/>
    <w:qFormat/>
    <w:uiPriority w:val="0"/>
  </w:style>
  <w:style w:type="character" w:customStyle="1" w:styleId="103">
    <w:name w:val="公司一级标题"/>
    <w:qFormat/>
    <w:uiPriority w:val="0"/>
    <w:rPr>
      <w:rFonts w:ascii="黑体" w:hAnsi="黑体" w:eastAsia="黑体"/>
      <w:color w:val="333300"/>
      <w:sz w:val="30"/>
    </w:rPr>
  </w:style>
  <w:style w:type="character" w:customStyle="1" w:styleId="104">
    <w:name w:val="a Char"/>
    <w:link w:val="105"/>
    <w:qFormat/>
    <w:uiPriority w:val="0"/>
    <w:rPr>
      <w:rFonts w:ascii="宋体" w:hAnsi="宋体" w:eastAsia="仿宋_GB2312"/>
      <w:sz w:val="24"/>
      <w:lang w:val="en-US" w:eastAsia="zh-CN" w:bidi="ar-SA"/>
    </w:rPr>
  </w:style>
  <w:style w:type="paragraph" w:customStyle="1" w:styleId="105">
    <w:name w:val="a"/>
    <w:basedOn w:val="1"/>
    <w:link w:val="104"/>
    <w:qFormat/>
    <w:uiPriority w:val="0"/>
    <w:pPr>
      <w:widowControl/>
      <w:spacing w:before="100" w:beforeAutospacing="1" w:after="100" w:afterAutospacing="1"/>
      <w:jc w:val="left"/>
    </w:pPr>
    <w:rPr>
      <w:rFonts w:ascii="宋体" w:hAnsi="宋体" w:eastAsia="仿宋_GB2312"/>
      <w:kern w:val="0"/>
      <w:sz w:val="24"/>
      <w:szCs w:val="20"/>
    </w:rPr>
  </w:style>
  <w:style w:type="character" w:customStyle="1" w:styleId="106">
    <w:name w:val="headline-content2"/>
    <w:basedOn w:val="65"/>
    <w:qFormat/>
    <w:uiPriority w:val="0"/>
  </w:style>
  <w:style w:type="character" w:customStyle="1" w:styleId="107">
    <w:name w:val="HTML 预设格式 字符"/>
    <w:link w:val="53"/>
    <w:qFormat/>
    <w:uiPriority w:val="0"/>
    <w:rPr>
      <w:rFonts w:ascii="Courier New" w:hAnsi="Courier New" w:cs="Courier New"/>
      <w:kern w:val="2"/>
    </w:rPr>
  </w:style>
  <w:style w:type="character" w:customStyle="1" w:styleId="108">
    <w:name w:val="tw4winTerm"/>
    <w:qFormat/>
    <w:uiPriority w:val="0"/>
    <w:rPr>
      <w:color w:val="0000FF"/>
    </w:rPr>
  </w:style>
  <w:style w:type="character" w:customStyle="1" w:styleId="109">
    <w:name w:val="正文样式_首行缩进2字符 Char"/>
    <w:link w:val="110"/>
    <w:qFormat/>
    <w:uiPriority w:val="0"/>
    <w:rPr>
      <w:sz w:val="24"/>
      <w:szCs w:val="24"/>
    </w:rPr>
  </w:style>
  <w:style w:type="paragraph" w:customStyle="1" w:styleId="110">
    <w:name w:val="正文样式_首行缩进2字符"/>
    <w:basedOn w:val="1"/>
    <w:link w:val="109"/>
    <w:qFormat/>
    <w:uiPriority w:val="0"/>
    <w:pPr>
      <w:spacing w:line="360" w:lineRule="auto"/>
      <w:ind w:firstLine="480" w:firstLineChars="200"/>
    </w:pPr>
    <w:rPr>
      <w:kern w:val="0"/>
      <w:sz w:val="24"/>
      <w:szCs w:val="24"/>
    </w:rPr>
  </w:style>
  <w:style w:type="character" w:customStyle="1" w:styleId="111">
    <w:name w:val="正文4 Char Char"/>
    <w:qFormat/>
    <w:uiPriority w:val="0"/>
    <w:rPr>
      <w:rFonts w:ascii="Calibri" w:hAnsi="Calibri" w:eastAsia="宋体"/>
      <w:kern w:val="2"/>
      <w:sz w:val="24"/>
      <w:szCs w:val="24"/>
      <w:lang w:bidi="ar-SA"/>
    </w:rPr>
  </w:style>
  <w:style w:type="character" w:customStyle="1" w:styleId="112">
    <w:name w:val="BodyText 2 Char Char"/>
    <w:link w:val="113"/>
    <w:qFormat/>
    <w:uiPriority w:val="0"/>
    <w:rPr>
      <w:snapToGrid w:val="0"/>
      <w:sz w:val="24"/>
    </w:rPr>
  </w:style>
  <w:style w:type="paragraph" w:customStyle="1" w:styleId="113">
    <w:name w:val="BodyText 2"/>
    <w:basedOn w:val="1"/>
    <w:link w:val="112"/>
    <w:qFormat/>
    <w:uiPriority w:val="0"/>
    <w:pPr>
      <w:widowControl/>
      <w:spacing w:before="120"/>
      <w:ind w:left="994"/>
    </w:pPr>
    <w:rPr>
      <w:snapToGrid w:val="0"/>
      <w:kern w:val="0"/>
      <w:sz w:val="24"/>
      <w:szCs w:val="20"/>
    </w:rPr>
  </w:style>
  <w:style w:type="character" w:customStyle="1" w:styleId="114">
    <w:name w:val="tw4winInternal"/>
    <w:qFormat/>
    <w:uiPriority w:val="0"/>
    <w:rPr>
      <w:rFonts w:ascii="Courier New" w:hAnsi="Courier New"/>
      <w:color w:val="FF0000"/>
    </w:rPr>
  </w:style>
  <w:style w:type="character" w:customStyle="1" w:styleId="115">
    <w:name w:val="Z图表 Char"/>
    <w:link w:val="116"/>
    <w:qFormat/>
    <w:uiPriority w:val="0"/>
    <w:rPr>
      <w:rFonts w:ascii="Times New Roman" w:hAnsi="Times New Roman" w:eastAsia="黑体"/>
      <w:sz w:val="24"/>
      <w:szCs w:val="24"/>
    </w:rPr>
  </w:style>
  <w:style w:type="paragraph" w:customStyle="1" w:styleId="116">
    <w:name w:val="Z图表"/>
    <w:basedOn w:val="18"/>
    <w:link w:val="115"/>
    <w:qFormat/>
    <w:uiPriority w:val="0"/>
    <w:pPr>
      <w:spacing w:beforeLines="50" w:afterLines="50"/>
      <w:jc w:val="center"/>
    </w:pPr>
    <w:rPr>
      <w:rFonts w:ascii="Times New Roman" w:hAnsi="Times New Roman"/>
      <w:kern w:val="0"/>
      <w:sz w:val="24"/>
      <w:szCs w:val="24"/>
    </w:rPr>
  </w:style>
  <w:style w:type="character" w:customStyle="1" w:styleId="117">
    <w:name w:val="标题 8 字符"/>
    <w:link w:val="9"/>
    <w:qFormat/>
    <w:uiPriority w:val="0"/>
    <w:rPr>
      <w:rFonts w:ascii="Cambria" w:hAnsi="Cambria" w:eastAsia="宋体"/>
      <w:kern w:val="2"/>
      <w:sz w:val="24"/>
      <w:szCs w:val="24"/>
      <w:lang w:val="en-US" w:eastAsia="zh-CN" w:bidi="ar-SA"/>
    </w:rPr>
  </w:style>
  <w:style w:type="character" w:customStyle="1" w:styleId="118">
    <w:name w:val="标题4-dyf Char"/>
    <w:link w:val="119"/>
    <w:qFormat/>
    <w:uiPriority w:val="0"/>
    <w:rPr>
      <w:rFonts w:ascii="Cambria" w:hAnsi="Cambria" w:eastAsia="宋体"/>
      <w:b/>
      <w:bCs/>
      <w:color w:val="000000"/>
      <w:kern w:val="2"/>
      <w:sz w:val="21"/>
      <w:szCs w:val="21"/>
      <w:lang w:val="en-US" w:eastAsia="zh-CN" w:bidi="ar-SA"/>
    </w:rPr>
  </w:style>
  <w:style w:type="paragraph" w:customStyle="1" w:styleId="119">
    <w:name w:val="标题4-dyf"/>
    <w:basedOn w:val="5"/>
    <w:link w:val="118"/>
    <w:qFormat/>
    <w:uiPriority w:val="0"/>
    <w:pPr>
      <w:tabs>
        <w:tab w:val="left" w:pos="851"/>
      </w:tabs>
      <w:spacing w:line="376" w:lineRule="atLeast"/>
      <w:ind w:left="851" w:hanging="851"/>
    </w:pPr>
    <w:rPr>
      <w:rFonts w:ascii="Cambria" w:hAnsi="Cambria" w:eastAsia="宋体"/>
      <w:color w:val="000000"/>
      <w:sz w:val="21"/>
      <w:szCs w:val="21"/>
    </w:rPr>
  </w:style>
  <w:style w:type="character" w:customStyle="1" w:styleId="120">
    <w:name w:val="无间隔 Char"/>
    <w:link w:val="121"/>
    <w:qFormat/>
    <w:uiPriority w:val="0"/>
    <w:rPr>
      <w:rFonts w:ascii="Times New Roman" w:hAnsi="Times New Roman" w:eastAsia="Times New Roman"/>
      <w:sz w:val="22"/>
      <w:lang w:val="en-US" w:eastAsia="zh-CN" w:bidi="ar-SA"/>
    </w:rPr>
  </w:style>
  <w:style w:type="paragraph" w:customStyle="1" w:styleId="121">
    <w:name w:val="无间隔1"/>
    <w:link w:val="120"/>
    <w:qFormat/>
    <w:uiPriority w:val="0"/>
    <w:rPr>
      <w:rFonts w:ascii="Times New Roman" w:hAnsi="Times New Roman" w:eastAsia="Times New Roman" w:cs="Times New Roman"/>
      <w:sz w:val="22"/>
      <w:lang w:val="en-US" w:eastAsia="zh-CN" w:bidi="ar-SA"/>
    </w:rPr>
  </w:style>
  <w:style w:type="character" w:customStyle="1" w:styleId="122">
    <w:name w:val="ZJGIS图表 Char"/>
    <w:link w:val="123"/>
    <w:qFormat/>
    <w:uiPriority w:val="0"/>
    <w:rPr>
      <w:rFonts w:ascii="Times New Roman" w:hAnsi="Times New Roman" w:eastAsia="黑体"/>
      <w:color w:val="000000"/>
      <w:sz w:val="24"/>
      <w:szCs w:val="24"/>
    </w:rPr>
  </w:style>
  <w:style w:type="paragraph" w:customStyle="1" w:styleId="123">
    <w:name w:val="ZJGIS图表"/>
    <w:basedOn w:val="1"/>
    <w:link w:val="122"/>
    <w:qFormat/>
    <w:uiPriority w:val="0"/>
    <w:pPr>
      <w:jc w:val="center"/>
    </w:pPr>
    <w:rPr>
      <w:rFonts w:ascii="Times New Roman" w:hAnsi="Times New Roman" w:eastAsia="黑体"/>
      <w:color w:val="000000"/>
      <w:kern w:val="0"/>
      <w:sz w:val="24"/>
      <w:szCs w:val="24"/>
    </w:rPr>
  </w:style>
  <w:style w:type="character" w:customStyle="1" w:styleId="124">
    <w:name w:val="H1 Char2"/>
    <w:qFormat/>
    <w:uiPriority w:val="0"/>
    <w:rPr>
      <w:rFonts w:eastAsia="隶书"/>
      <w:b/>
      <w:bCs/>
      <w:sz w:val="36"/>
      <w:szCs w:val="36"/>
      <w:lang w:val="en-US" w:eastAsia="zh-CN" w:bidi="ar-SA"/>
    </w:rPr>
  </w:style>
  <w:style w:type="character" w:customStyle="1" w:styleId="125">
    <w:name w:val="info4"/>
    <w:basedOn w:val="65"/>
    <w:qFormat/>
    <w:uiPriority w:val="0"/>
  </w:style>
  <w:style w:type="character" w:customStyle="1" w:styleId="126">
    <w:name w:val="content"/>
    <w:basedOn w:val="65"/>
    <w:qFormat/>
    <w:uiPriority w:val="0"/>
  </w:style>
  <w:style w:type="character" w:customStyle="1" w:styleId="127">
    <w:name w:val="普通文字 Char Char2"/>
    <w:qFormat/>
    <w:uiPriority w:val="0"/>
    <w:rPr>
      <w:rFonts w:ascii="宋体" w:hAnsi="Courier New" w:eastAsia="宋体"/>
      <w:sz w:val="21"/>
      <w:lang w:val="en-US" w:eastAsia="zh-CN" w:bidi="ar-SA"/>
    </w:rPr>
  </w:style>
  <w:style w:type="character" w:customStyle="1" w:styleId="128">
    <w:name w:val="列表1 Char Char"/>
    <w:link w:val="129"/>
    <w:qFormat/>
    <w:uiPriority w:val="0"/>
    <w:rPr>
      <w:rFonts w:ascii="Century" w:hAnsi="Century"/>
      <w:kern w:val="2"/>
      <w:sz w:val="21"/>
      <w:szCs w:val="21"/>
    </w:rPr>
  </w:style>
  <w:style w:type="paragraph" w:customStyle="1" w:styleId="129">
    <w:name w:val="列表11"/>
    <w:basedOn w:val="1"/>
    <w:link w:val="128"/>
    <w:qFormat/>
    <w:uiPriority w:val="0"/>
    <w:pPr>
      <w:tabs>
        <w:tab w:val="left" w:pos="840"/>
      </w:tabs>
      <w:spacing w:line="360" w:lineRule="auto"/>
      <w:ind w:left="840" w:hanging="420"/>
      <w:jc w:val="left"/>
    </w:pPr>
    <w:rPr>
      <w:rFonts w:ascii="Century" w:hAnsi="Century"/>
      <w:szCs w:val="21"/>
    </w:rPr>
  </w:style>
  <w:style w:type="character" w:customStyle="1" w:styleId="130">
    <w:name w:val="标题 7 字符"/>
    <w:link w:val="8"/>
    <w:qFormat/>
    <w:uiPriority w:val="0"/>
    <w:rPr>
      <w:rFonts w:eastAsia="宋体"/>
      <w:b/>
      <w:bCs/>
      <w:kern w:val="2"/>
      <w:sz w:val="24"/>
      <w:szCs w:val="24"/>
      <w:lang w:val="en-US" w:eastAsia="zh-CN" w:bidi="ar-SA"/>
    </w:rPr>
  </w:style>
  <w:style w:type="character" w:customStyle="1" w:styleId="131">
    <w:name w:val="Head 2"/>
    <w:qFormat/>
    <w:uiPriority w:val="0"/>
    <w:rPr>
      <w:rFonts w:ascii="仿宋_GB2312"/>
      <w:bCs/>
      <w:iCs/>
      <w:sz w:val="24"/>
    </w:rPr>
  </w:style>
  <w:style w:type="character" w:customStyle="1" w:styleId="132">
    <w:name w:val="ZJ正文 Char"/>
    <w:link w:val="133"/>
    <w:qFormat/>
    <w:uiPriority w:val="0"/>
    <w:rPr>
      <w:rFonts w:ascii="Times New Roman" w:hAnsi="Times New Roman"/>
      <w:sz w:val="24"/>
      <w:szCs w:val="24"/>
    </w:rPr>
  </w:style>
  <w:style w:type="paragraph" w:customStyle="1" w:styleId="133">
    <w:name w:val="ZJ正文"/>
    <w:basedOn w:val="1"/>
    <w:link w:val="132"/>
    <w:qFormat/>
    <w:uiPriority w:val="0"/>
    <w:pPr>
      <w:spacing w:line="360" w:lineRule="auto"/>
      <w:ind w:firstLine="480" w:firstLineChars="200"/>
    </w:pPr>
    <w:rPr>
      <w:rFonts w:ascii="Times New Roman" w:hAnsi="Times New Roman"/>
      <w:kern w:val="0"/>
      <w:sz w:val="24"/>
      <w:szCs w:val="24"/>
    </w:rPr>
  </w:style>
  <w:style w:type="character" w:customStyle="1" w:styleId="134">
    <w:name w:val="t_tag"/>
    <w:basedOn w:val="65"/>
    <w:qFormat/>
    <w:uiPriority w:val="0"/>
  </w:style>
  <w:style w:type="character" w:customStyle="1" w:styleId="135">
    <w:name w:val="p71"/>
    <w:qFormat/>
    <w:uiPriority w:val="0"/>
    <w:rPr>
      <w:sz w:val="21"/>
    </w:rPr>
  </w:style>
  <w:style w:type="character" w:customStyle="1" w:styleId="136">
    <w:name w:val="文档结构图 Char1"/>
    <w:qFormat/>
    <w:uiPriority w:val="0"/>
    <w:rPr>
      <w:rFonts w:ascii="宋体" w:hAnsi="Courier New" w:eastAsia="宋体"/>
      <w:sz w:val="21"/>
      <w:lang w:val="en-US" w:eastAsia="zh-CN" w:bidi="ar-SA"/>
    </w:rPr>
  </w:style>
  <w:style w:type="character" w:customStyle="1" w:styleId="137">
    <w:name w:val="样式 小四"/>
    <w:qFormat/>
    <w:uiPriority w:val="0"/>
    <w:rPr>
      <w:sz w:val="21"/>
    </w:rPr>
  </w:style>
  <w:style w:type="character" w:customStyle="1" w:styleId="138">
    <w:name w:val="页眉 Char Char"/>
    <w:qFormat/>
    <w:uiPriority w:val="0"/>
    <w:rPr>
      <w:kern w:val="2"/>
      <w:sz w:val="18"/>
      <w:szCs w:val="18"/>
      <w:lang w:bidi="ar-SA"/>
    </w:rPr>
  </w:style>
  <w:style w:type="character" w:customStyle="1" w:styleId="139">
    <w:name w:val="font9_black_line14"/>
    <w:basedOn w:val="65"/>
    <w:qFormat/>
    <w:uiPriority w:val="0"/>
  </w:style>
  <w:style w:type="character" w:customStyle="1" w:styleId="140">
    <w:name w:val="粘贴正文 Char"/>
    <w:link w:val="141"/>
    <w:qFormat/>
    <w:uiPriority w:val="0"/>
    <w:rPr>
      <w:rFonts w:ascii="Times New Roman" w:hAnsi="Times New Roman"/>
      <w:kern w:val="2"/>
      <w:sz w:val="24"/>
      <w:szCs w:val="21"/>
      <w:lang w:val="en-US" w:eastAsia="zh-CN" w:bidi="ar-SA"/>
    </w:rPr>
  </w:style>
  <w:style w:type="paragraph" w:customStyle="1" w:styleId="141">
    <w:name w:val="粘贴正文"/>
    <w:link w:val="140"/>
    <w:qFormat/>
    <w:uiPriority w:val="0"/>
    <w:pPr>
      <w:spacing w:line="360" w:lineRule="auto"/>
      <w:ind w:right="210" w:firstLine="480"/>
      <w:jc w:val="both"/>
    </w:pPr>
    <w:rPr>
      <w:rFonts w:ascii="Times New Roman" w:hAnsi="Times New Roman" w:eastAsia="宋体" w:cs="Times New Roman"/>
      <w:kern w:val="2"/>
      <w:sz w:val="24"/>
      <w:szCs w:val="21"/>
      <w:lang w:val="en-US" w:eastAsia="zh-CN" w:bidi="ar-SA"/>
    </w:rPr>
  </w:style>
  <w:style w:type="character" w:customStyle="1" w:styleId="142">
    <w:name w:val="tpc_content1"/>
    <w:qFormat/>
    <w:uiPriority w:val="0"/>
    <w:rPr>
      <w:sz w:val="20"/>
      <w:szCs w:val="20"/>
    </w:rPr>
  </w:style>
  <w:style w:type="character" w:customStyle="1" w:styleId="143">
    <w:name w:val="Char Char7"/>
    <w:qFormat/>
    <w:uiPriority w:val="0"/>
    <w:rPr>
      <w:rFonts w:eastAsia="宋体"/>
      <w:b/>
      <w:kern w:val="2"/>
      <w:sz w:val="32"/>
      <w:lang w:bidi="ar-SA"/>
    </w:rPr>
  </w:style>
  <w:style w:type="character" w:customStyle="1" w:styleId="144">
    <w:name w:val="Heading 2 Char"/>
    <w:qFormat/>
    <w:uiPriority w:val="0"/>
    <w:rPr>
      <w:rFonts w:ascii="Cambria" w:hAnsi="Cambria" w:eastAsia="宋体" w:cs="Cambria"/>
      <w:b/>
      <w:bCs/>
      <w:sz w:val="32"/>
      <w:szCs w:val="32"/>
      <w:lang w:val="en-US" w:eastAsia="zh-CN" w:bidi="ar-SA"/>
    </w:rPr>
  </w:style>
  <w:style w:type="character" w:customStyle="1" w:styleId="145">
    <w:name w:val="maywed421"/>
    <w:qFormat/>
    <w:uiPriority w:val="0"/>
    <w:rPr>
      <w:color w:val="366FB6"/>
      <w:u w:val="none"/>
    </w:rPr>
  </w:style>
  <w:style w:type="character" w:customStyle="1" w:styleId="146">
    <w:name w:val="表格抬头 Char"/>
    <w:link w:val="147"/>
    <w:qFormat/>
    <w:locked/>
    <w:uiPriority w:val="0"/>
    <w:rPr>
      <w:rFonts w:ascii="黑体" w:eastAsia="黑体"/>
      <w:b/>
      <w:kern w:val="2"/>
      <w:sz w:val="21"/>
    </w:rPr>
  </w:style>
  <w:style w:type="paragraph" w:customStyle="1" w:styleId="147">
    <w:name w:val="表格抬头"/>
    <w:basedOn w:val="1"/>
    <w:link w:val="146"/>
    <w:qFormat/>
    <w:uiPriority w:val="0"/>
    <w:pPr>
      <w:jc w:val="center"/>
    </w:pPr>
    <w:rPr>
      <w:rFonts w:ascii="黑体" w:eastAsia="黑体"/>
      <w:b/>
      <w:szCs w:val="20"/>
    </w:rPr>
  </w:style>
  <w:style w:type="character" w:customStyle="1" w:styleId="148">
    <w:name w:val="greyfont1"/>
    <w:qFormat/>
    <w:uiPriority w:val="0"/>
    <w:rPr>
      <w:b/>
      <w:bCs/>
      <w:color w:val="666666"/>
    </w:rPr>
  </w:style>
  <w:style w:type="character" w:customStyle="1" w:styleId="149">
    <w:name w:val="pt91"/>
    <w:qFormat/>
    <w:uiPriority w:val="0"/>
    <w:rPr>
      <w:rFonts w:hint="default"/>
      <w:spacing w:val="240"/>
      <w:sz w:val="18"/>
      <w:szCs w:val="18"/>
    </w:rPr>
  </w:style>
  <w:style w:type="character" w:customStyle="1" w:styleId="150">
    <w:name w:val="title14"/>
    <w:basedOn w:val="65"/>
    <w:qFormat/>
    <w:uiPriority w:val="0"/>
  </w:style>
  <w:style w:type="character" w:customStyle="1" w:styleId="151">
    <w:name w:val="样式41"/>
    <w:qFormat/>
    <w:uiPriority w:val="0"/>
    <w:rPr>
      <w:color w:val="3366CC"/>
      <w:sz w:val="21"/>
      <w:szCs w:val="21"/>
    </w:rPr>
  </w:style>
  <w:style w:type="character" w:customStyle="1" w:styleId="152">
    <w:name w:val="正文s Char"/>
    <w:link w:val="153"/>
    <w:qFormat/>
    <w:uiPriority w:val="0"/>
    <w:rPr>
      <w:rFonts w:ascii="Arial" w:hAnsi="Arial"/>
    </w:rPr>
  </w:style>
  <w:style w:type="paragraph" w:customStyle="1" w:styleId="153">
    <w:name w:val="正文s"/>
    <w:basedOn w:val="1"/>
    <w:link w:val="152"/>
    <w:qFormat/>
    <w:uiPriority w:val="0"/>
    <w:pPr>
      <w:spacing w:beforeLines="50" w:line="360" w:lineRule="exact"/>
      <w:ind w:left="420"/>
    </w:pPr>
    <w:rPr>
      <w:rFonts w:ascii="Arial" w:hAnsi="Arial"/>
      <w:kern w:val="0"/>
      <w:sz w:val="20"/>
      <w:szCs w:val="20"/>
    </w:rPr>
  </w:style>
  <w:style w:type="character" w:customStyle="1" w:styleId="154">
    <w:name w:val="标题 9 字符"/>
    <w:link w:val="10"/>
    <w:qFormat/>
    <w:uiPriority w:val="0"/>
    <w:rPr>
      <w:rFonts w:ascii="Cambria" w:hAnsi="Cambria" w:eastAsia="宋体"/>
      <w:kern w:val="2"/>
      <w:sz w:val="21"/>
      <w:szCs w:val="21"/>
      <w:lang w:val="en-US" w:eastAsia="zh-CN" w:bidi="ar-SA"/>
    </w:rPr>
  </w:style>
  <w:style w:type="character" w:customStyle="1" w:styleId="155">
    <w:name w:val="浅色网格 - 强调文字颜色 3 Char1"/>
    <w:link w:val="97"/>
    <w:qFormat/>
    <w:uiPriority w:val="0"/>
    <w:rPr>
      <w:rFonts w:eastAsia="宋体"/>
      <w:kern w:val="2"/>
      <w:sz w:val="21"/>
      <w:szCs w:val="24"/>
      <w:lang w:val="en-US" w:eastAsia="zh-CN" w:bidi="ar-SA"/>
    </w:rPr>
  </w:style>
  <w:style w:type="character" w:customStyle="1" w:styleId="156">
    <w:name w:val="b11_01b Char"/>
    <w:link w:val="157"/>
    <w:qFormat/>
    <w:uiPriority w:val="0"/>
    <w:rPr>
      <w:rFonts w:ascii="Verdana" w:hAnsi="Verdana" w:eastAsia="宋体"/>
      <w:b/>
      <w:bCs/>
      <w:color w:val="4A82CA"/>
      <w:sz w:val="17"/>
      <w:szCs w:val="17"/>
      <w:lang w:val="en-US" w:eastAsia="zh-CN" w:bidi="ar-SA"/>
    </w:rPr>
  </w:style>
  <w:style w:type="paragraph" w:customStyle="1" w:styleId="157">
    <w:name w:val="b11_01b"/>
    <w:basedOn w:val="1"/>
    <w:next w:val="1"/>
    <w:link w:val="156"/>
    <w:qFormat/>
    <w:uiPriority w:val="0"/>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158">
    <w:name w:val="列出段落 字符"/>
    <w:link w:val="73"/>
    <w:qFormat/>
    <w:uiPriority w:val="0"/>
    <w:rPr>
      <w:kern w:val="2"/>
      <w:sz w:val="21"/>
      <w:szCs w:val="22"/>
    </w:rPr>
  </w:style>
  <w:style w:type="character" w:customStyle="1" w:styleId="159">
    <w:name w:val="para"/>
    <w:basedOn w:val="65"/>
    <w:qFormat/>
    <w:uiPriority w:val="0"/>
  </w:style>
  <w:style w:type="character" w:customStyle="1" w:styleId="160">
    <w:name w:val="文档正文1 Char Char"/>
    <w:qFormat/>
    <w:uiPriority w:val="0"/>
    <w:rPr>
      <w:rFonts w:ascii="仿宋_GB2312" w:hAnsi="仿宋" w:eastAsia="仿宋_GB2312"/>
      <w:kern w:val="2"/>
      <w:sz w:val="30"/>
      <w:szCs w:val="30"/>
      <w:lang w:bidi="ar-SA"/>
    </w:rPr>
  </w:style>
  <w:style w:type="character" w:customStyle="1" w:styleId="161">
    <w:name w:val="脚注文本 字符"/>
    <w:link w:val="46"/>
    <w:qFormat/>
    <w:uiPriority w:val="99"/>
    <w:rPr>
      <w:kern w:val="2"/>
      <w:sz w:val="18"/>
      <w:szCs w:val="18"/>
    </w:rPr>
  </w:style>
  <w:style w:type="character" w:customStyle="1" w:styleId="162">
    <w:name w:val="加重文字 Char"/>
    <w:link w:val="163"/>
    <w:qFormat/>
    <w:locked/>
    <w:uiPriority w:val="0"/>
    <w:rPr>
      <w:b/>
      <w:bCs/>
      <w:kern w:val="2"/>
      <w:sz w:val="24"/>
      <w:szCs w:val="24"/>
      <w:u w:val="thick"/>
    </w:rPr>
  </w:style>
  <w:style w:type="paragraph" w:customStyle="1" w:styleId="163">
    <w:name w:val="加重文字"/>
    <w:basedOn w:val="164"/>
    <w:link w:val="162"/>
    <w:qFormat/>
    <w:uiPriority w:val="0"/>
    <w:pPr>
      <w:ind w:firstLine="0" w:firstLineChars="0"/>
    </w:pPr>
    <w:rPr>
      <w:b/>
      <w:bCs/>
      <w:u w:val="thick"/>
    </w:rPr>
  </w:style>
  <w:style w:type="paragraph" w:customStyle="1" w:styleId="164">
    <w:name w:val="标准文本"/>
    <w:basedOn w:val="1"/>
    <w:link w:val="179"/>
    <w:qFormat/>
    <w:uiPriority w:val="0"/>
    <w:pPr>
      <w:spacing w:line="360" w:lineRule="auto"/>
      <w:ind w:firstLine="480" w:firstLineChars="200"/>
    </w:pPr>
    <w:rPr>
      <w:sz w:val="24"/>
      <w:szCs w:val="24"/>
    </w:rPr>
  </w:style>
  <w:style w:type="character" w:customStyle="1" w:styleId="165">
    <w:name w:val="H1 Char3"/>
    <w:qFormat/>
    <w:uiPriority w:val="0"/>
    <w:rPr>
      <w:rFonts w:eastAsia="隶书"/>
      <w:b/>
      <w:bCs/>
      <w:sz w:val="36"/>
      <w:szCs w:val="36"/>
      <w:lang w:val="en-US" w:eastAsia="zh-CN" w:bidi="ar-SA"/>
    </w:rPr>
  </w:style>
  <w:style w:type="character" w:customStyle="1" w:styleId="166">
    <w:name w:val="尾注文本 字符"/>
    <w:link w:val="37"/>
    <w:qFormat/>
    <w:uiPriority w:val="0"/>
    <w:rPr>
      <w:rFonts w:ascii="宋体" w:eastAsia="宋体"/>
      <w:snapToGrid w:val="0"/>
      <w:sz w:val="21"/>
      <w:lang w:bidi="ar-SA"/>
    </w:rPr>
  </w:style>
  <w:style w:type="character" w:customStyle="1" w:styleId="167">
    <w:name w:val="style181"/>
    <w:qFormat/>
    <w:uiPriority w:val="0"/>
    <w:rPr>
      <w:rFonts w:hint="default" w:ascii="Arial" w:hAnsi="Arial" w:cs="Arial"/>
      <w:color w:val="000000"/>
      <w:sz w:val="18"/>
      <w:szCs w:val="18"/>
    </w:rPr>
  </w:style>
  <w:style w:type="character" w:customStyle="1" w:styleId="168">
    <w:name w:val="吉奥正文 Char2"/>
    <w:link w:val="169"/>
    <w:qFormat/>
    <w:uiPriority w:val="0"/>
    <w:rPr>
      <w:rFonts w:ascii="Times New Roman" w:hAnsi="Times New Roman" w:eastAsia="仿宋_GB2312"/>
      <w:sz w:val="24"/>
    </w:rPr>
  </w:style>
  <w:style w:type="paragraph" w:customStyle="1" w:styleId="169">
    <w:name w:val="吉奥正文"/>
    <w:basedOn w:val="1"/>
    <w:link w:val="168"/>
    <w:qFormat/>
    <w:uiPriority w:val="0"/>
    <w:pPr>
      <w:adjustRightInd w:val="0"/>
      <w:snapToGrid w:val="0"/>
      <w:spacing w:before="120" w:line="360" w:lineRule="auto"/>
      <w:ind w:firstLine="480" w:firstLineChars="200"/>
      <w:textAlignment w:val="baseline"/>
    </w:pPr>
    <w:rPr>
      <w:rFonts w:ascii="Times New Roman" w:hAnsi="Times New Roman" w:eastAsia="仿宋_GB2312"/>
      <w:kern w:val="0"/>
      <w:sz w:val="24"/>
      <w:szCs w:val="20"/>
    </w:rPr>
  </w:style>
  <w:style w:type="character" w:customStyle="1" w:styleId="170">
    <w:name w:val="flname7"/>
    <w:basedOn w:val="65"/>
    <w:qFormat/>
    <w:uiPriority w:val="0"/>
  </w:style>
  <w:style w:type="character" w:customStyle="1" w:styleId="171">
    <w:name w:val="header odd Char Char1"/>
    <w:qFormat/>
    <w:uiPriority w:val="0"/>
    <w:rPr>
      <w:rFonts w:eastAsia="宋体"/>
      <w:kern w:val="2"/>
      <w:sz w:val="18"/>
      <w:szCs w:val="18"/>
      <w:lang w:val="en-US" w:eastAsia="zh-CN" w:bidi="ar-SA"/>
    </w:rPr>
  </w:style>
  <w:style w:type="character" w:customStyle="1" w:styleId="172">
    <w:name w:val="一级标题 Char Char"/>
    <w:qFormat/>
    <w:uiPriority w:val="0"/>
    <w:rPr>
      <w:rFonts w:eastAsia="仿宋"/>
      <w:b/>
      <w:kern w:val="44"/>
      <w:sz w:val="28"/>
      <w:lang w:val="en-US" w:eastAsia="zh-CN" w:bidi="ar-SA"/>
    </w:rPr>
  </w:style>
  <w:style w:type="character" w:customStyle="1" w:styleId="173">
    <w:name w:val="Char Char12"/>
    <w:qFormat/>
    <w:uiPriority w:val="0"/>
    <w:rPr>
      <w:rFonts w:ascii="宋体" w:hAnsi="Courier New" w:eastAsia="宋体" w:cs="Times New Roman"/>
      <w:spacing w:val="-4"/>
      <w:sz w:val="18"/>
      <w:szCs w:val="20"/>
    </w:rPr>
  </w:style>
  <w:style w:type="character" w:customStyle="1" w:styleId="174">
    <w:name w:val="标题 字符"/>
    <w:link w:val="56"/>
    <w:qFormat/>
    <w:uiPriority w:val="0"/>
    <w:rPr>
      <w:rFonts w:ascii="Arial" w:hAnsi="Arial" w:cs="Arial"/>
      <w:b/>
      <w:bCs/>
      <w:kern w:val="2"/>
      <w:sz w:val="32"/>
      <w:szCs w:val="32"/>
    </w:rPr>
  </w:style>
  <w:style w:type="character" w:customStyle="1" w:styleId="175">
    <w:name w:val="标题 5 字符"/>
    <w:link w:val="6"/>
    <w:qFormat/>
    <w:uiPriority w:val="0"/>
    <w:rPr>
      <w:rFonts w:eastAsia="宋体"/>
      <w:b/>
      <w:bCs/>
      <w:kern w:val="2"/>
      <w:sz w:val="28"/>
      <w:szCs w:val="28"/>
      <w:lang w:bidi="ar-SA"/>
    </w:rPr>
  </w:style>
  <w:style w:type="character" w:customStyle="1" w:styleId="176">
    <w:name w:val="huide001"/>
    <w:qFormat/>
    <w:uiPriority w:val="0"/>
    <w:rPr>
      <w:rFonts w:hint="default" w:ascii="Arial" w:hAnsi="Arial" w:cs="Arial"/>
      <w:color w:val="666666"/>
      <w:sz w:val="18"/>
      <w:szCs w:val="18"/>
    </w:rPr>
  </w:style>
  <w:style w:type="character" w:customStyle="1" w:styleId="177">
    <w:name w:val="Title Char"/>
    <w:qFormat/>
    <w:uiPriority w:val="0"/>
    <w:rPr>
      <w:rFonts w:ascii="Cambria" w:hAnsi="Cambria" w:eastAsia="宋体" w:cs="Cambria"/>
      <w:b/>
      <w:bCs/>
      <w:sz w:val="32"/>
      <w:szCs w:val="32"/>
      <w:lang w:val="en-US" w:eastAsia="zh-CN" w:bidi="ar-SA"/>
    </w:rPr>
  </w:style>
  <w:style w:type="character" w:customStyle="1" w:styleId="178">
    <w:name w:val="text_show1"/>
    <w:qFormat/>
    <w:uiPriority w:val="0"/>
    <w:rPr>
      <w:color w:val="000000"/>
      <w:sz w:val="21"/>
      <w:szCs w:val="21"/>
      <w:u w:val="none"/>
    </w:rPr>
  </w:style>
  <w:style w:type="character" w:customStyle="1" w:styleId="179">
    <w:name w:val="标准文本 Char"/>
    <w:link w:val="164"/>
    <w:qFormat/>
    <w:locked/>
    <w:uiPriority w:val="0"/>
    <w:rPr>
      <w:kern w:val="2"/>
      <w:sz w:val="24"/>
      <w:szCs w:val="24"/>
    </w:rPr>
  </w:style>
  <w:style w:type="character" w:customStyle="1" w:styleId="180">
    <w:name w:val="Char Char4"/>
    <w:qFormat/>
    <w:uiPriority w:val="0"/>
    <w:rPr>
      <w:rFonts w:ascii="Calibri" w:hAnsi="Calibri" w:eastAsia="宋体"/>
      <w:sz w:val="18"/>
      <w:szCs w:val="18"/>
      <w:lang w:bidi="ar-SA"/>
    </w:rPr>
  </w:style>
  <w:style w:type="character" w:customStyle="1" w:styleId="181">
    <w:name w:val="Char Char141"/>
    <w:qFormat/>
    <w:uiPriority w:val="0"/>
    <w:rPr>
      <w:rFonts w:ascii="楷体_GB2312" w:eastAsia="楷体_GB2312"/>
      <w:kern w:val="2"/>
      <w:sz w:val="32"/>
      <w:lang w:val="en-US" w:eastAsia="zh-CN" w:bidi="ar-SA"/>
    </w:rPr>
  </w:style>
  <w:style w:type="character" w:customStyle="1" w:styleId="182">
    <w:name w:val="Header Char"/>
    <w:semiHidden/>
    <w:qFormat/>
    <w:locked/>
    <w:uiPriority w:val="0"/>
    <w:rPr>
      <w:rFonts w:ascii="Times New Roman" w:hAnsi="Times New Roman" w:eastAsia="宋体" w:cs="Times New Roman"/>
      <w:sz w:val="18"/>
      <w:szCs w:val="18"/>
    </w:rPr>
  </w:style>
  <w:style w:type="character" w:customStyle="1" w:styleId="183">
    <w:name w:val="p21"/>
    <w:qFormat/>
    <w:uiPriority w:val="0"/>
    <w:rPr>
      <w:rFonts w:hint="default" w:ascii="Arial" w:hAnsi="Arial"/>
      <w:color w:val="333333"/>
      <w:sz w:val="18"/>
      <w:u w:val="none"/>
    </w:rPr>
  </w:style>
  <w:style w:type="character" w:customStyle="1" w:styleId="184">
    <w:name w:val="Footer Char"/>
    <w:semiHidden/>
    <w:qFormat/>
    <w:locked/>
    <w:uiPriority w:val="0"/>
    <w:rPr>
      <w:rFonts w:ascii="Times New Roman" w:hAnsi="Times New Roman" w:eastAsia="宋体" w:cs="Times New Roman"/>
      <w:sz w:val="18"/>
      <w:szCs w:val="18"/>
    </w:rPr>
  </w:style>
  <w:style w:type="character" w:customStyle="1" w:styleId="185">
    <w:name w:val="Normal Indent Char Char"/>
    <w:qFormat/>
    <w:uiPriority w:val="0"/>
    <w:rPr>
      <w:rFonts w:eastAsia="宋体"/>
      <w:kern w:val="2"/>
      <w:sz w:val="21"/>
      <w:szCs w:val="24"/>
      <w:lang w:val="en-US" w:eastAsia="zh-CN" w:bidi="ar-SA"/>
    </w:rPr>
  </w:style>
  <w:style w:type="character" w:customStyle="1" w:styleId="186">
    <w:name w:val="Char Char8"/>
    <w:qFormat/>
    <w:uiPriority w:val="0"/>
    <w:rPr>
      <w:rFonts w:ascii="Arial" w:hAnsi="Arial" w:eastAsia="黑体"/>
      <w:b/>
      <w:bCs/>
      <w:kern w:val="2"/>
      <w:sz w:val="32"/>
      <w:szCs w:val="32"/>
      <w:lang w:val="en-US" w:eastAsia="zh-CN" w:bidi="ar-SA"/>
    </w:rPr>
  </w:style>
  <w:style w:type="character" w:customStyle="1" w:styleId="187">
    <w:name w:val="List Paragraph Char"/>
    <w:link w:val="188"/>
    <w:qFormat/>
    <w:locked/>
    <w:uiPriority w:val="0"/>
    <w:rPr>
      <w:rFonts w:ascii="Times New Roman" w:hAnsi="Times New Roman"/>
      <w:kern w:val="2"/>
      <w:sz w:val="21"/>
      <w:szCs w:val="24"/>
    </w:rPr>
  </w:style>
  <w:style w:type="paragraph" w:customStyle="1" w:styleId="188">
    <w:name w:val="列出段落1"/>
    <w:basedOn w:val="1"/>
    <w:link w:val="187"/>
    <w:qFormat/>
    <w:uiPriority w:val="0"/>
    <w:pPr>
      <w:ind w:firstLine="420" w:firstLineChars="200"/>
    </w:pPr>
    <w:rPr>
      <w:rFonts w:ascii="Times New Roman" w:hAnsi="Times New Roman"/>
      <w:szCs w:val="24"/>
    </w:rPr>
  </w:style>
  <w:style w:type="character" w:customStyle="1" w:styleId="189">
    <w:name w:val="Balloon Text Char"/>
    <w:semiHidden/>
    <w:qFormat/>
    <w:locked/>
    <w:uiPriority w:val="0"/>
    <w:rPr>
      <w:rFonts w:ascii="Times New Roman" w:hAnsi="Times New Roman" w:eastAsia="宋体" w:cs="Times New Roman"/>
      <w:sz w:val="18"/>
      <w:szCs w:val="18"/>
    </w:rPr>
  </w:style>
  <w:style w:type="character" w:customStyle="1" w:styleId="190">
    <w:name w:val="书籍标题1"/>
    <w:qFormat/>
    <w:uiPriority w:val="33"/>
    <w:rPr>
      <w:b/>
      <w:bCs/>
      <w:smallCaps/>
      <w:spacing w:val="5"/>
    </w:rPr>
  </w:style>
  <w:style w:type="character" w:customStyle="1" w:styleId="191">
    <w:name w:val="标题 1 字符"/>
    <w:link w:val="2"/>
    <w:qFormat/>
    <w:uiPriority w:val="0"/>
    <w:rPr>
      <w:rFonts w:eastAsia="隶书"/>
      <w:b/>
      <w:bCs/>
      <w:sz w:val="36"/>
      <w:szCs w:val="36"/>
      <w:lang w:val="en-US" w:eastAsia="zh-CN" w:bidi="ar-SA"/>
    </w:rPr>
  </w:style>
  <w:style w:type="character" w:customStyle="1" w:styleId="192">
    <w:name w:val="tw4winMark"/>
    <w:qFormat/>
    <w:uiPriority w:val="0"/>
    <w:rPr>
      <w:rFonts w:ascii="Courier New" w:hAnsi="Courier New"/>
      <w:vanish/>
      <w:color w:val="800080"/>
      <w:vertAlign w:val="subscript"/>
    </w:rPr>
  </w:style>
  <w:style w:type="character" w:customStyle="1" w:styleId="193">
    <w:name w:val="Item List in Table Char Char"/>
    <w:link w:val="194"/>
    <w:qFormat/>
    <w:locked/>
    <w:uiPriority w:val="0"/>
    <w:rPr>
      <w:rFonts w:ascii="Arial" w:hAnsi="Arial"/>
      <w:sz w:val="18"/>
      <w:szCs w:val="18"/>
      <w:lang w:val="en-US" w:eastAsia="zh-CN" w:bidi="ar-SA"/>
    </w:rPr>
  </w:style>
  <w:style w:type="paragraph" w:customStyle="1" w:styleId="194">
    <w:name w:val="Item List in Table"/>
    <w:link w:val="193"/>
    <w:qFormat/>
    <w:uiPriority w:val="0"/>
    <w:pPr>
      <w:numPr>
        <w:ilvl w:val="0"/>
        <w:numId w:val="7"/>
      </w:numPr>
      <w:spacing w:before="40" w:after="40"/>
      <w:jc w:val="both"/>
    </w:pPr>
    <w:rPr>
      <w:rFonts w:ascii="Arial" w:hAnsi="Arial" w:eastAsia="宋体" w:cs="Times New Roman"/>
      <w:sz w:val="18"/>
      <w:szCs w:val="18"/>
      <w:lang w:val="en-US" w:eastAsia="zh-CN" w:bidi="ar-SA"/>
    </w:rPr>
  </w:style>
  <w:style w:type="character" w:customStyle="1" w:styleId="195">
    <w:name w:val="Char Char2"/>
    <w:qFormat/>
    <w:uiPriority w:val="0"/>
    <w:rPr>
      <w:rFonts w:ascii="宋体" w:hAnsi="Courier New" w:eastAsia="宋体"/>
      <w:sz w:val="21"/>
      <w:lang w:val="en-US" w:eastAsia="zh-CN" w:bidi="ar-SA"/>
    </w:rPr>
  </w:style>
  <w:style w:type="character" w:customStyle="1" w:styleId="196">
    <w:name w:val="正文文本 字符"/>
    <w:link w:val="25"/>
    <w:qFormat/>
    <w:uiPriority w:val="0"/>
    <w:rPr>
      <w:rFonts w:eastAsia="宋体"/>
      <w:kern w:val="2"/>
      <w:sz w:val="28"/>
      <w:szCs w:val="24"/>
      <w:lang w:val="en-US" w:eastAsia="zh-CN" w:bidi="ar-SA"/>
    </w:rPr>
  </w:style>
  <w:style w:type="character" w:customStyle="1" w:styleId="197">
    <w:name w:val="paragraph1 Char Char"/>
    <w:qFormat/>
    <w:uiPriority w:val="0"/>
    <w:rPr>
      <w:rFonts w:eastAsia="楷体_GB2312"/>
      <w:kern w:val="2"/>
      <w:sz w:val="24"/>
      <w:lang w:val="en-US" w:eastAsia="zh-CN" w:bidi="ar-SA"/>
    </w:rPr>
  </w:style>
  <w:style w:type="character" w:customStyle="1" w:styleId="198">
    <w:name w:val="正文首行缩进 字符"/>
    <w:link w:val="58"/>
    <w:qFormat/>
    <w:uiPriority w:val="0"/>
    <w:rPr>
      <w:rFonts w:ascii="Calibri" w:hAnsi="Calibri" w:eastAsia="宋体"/>
      <w:kern w:val="2"/>
      <w:sz w:val="21"/>
      <w:szCs w:val="22"/>
      <w:lang w:val="en-US" w:eastAsia="zh-CN" w:bidi="ar-SA"/>
    </w:rPr>
  </w:style>
  <w:style w:type="character" w:customStyle="1" w:styleId="199">
    <w:name w:val="grame"/>
    <w:basedOn w:val="65"/>
    <w:qFormat/>
    <w:uiPriority w:val="0"/>
  </w:style>
  <w:style w:type="character" w:customStyle="1" w:styleId="200">
    <w:name w:val="Char Char5"/>
    <w:qFormat/>
    <w:uiPriority w:val="0"/>
    <w:rPr>
      <w:rFonts w:ascii="Calibri" w:hAnsi="Calibri" w:eastAsia="宋体"/>
      <w:sz w:val="18"/>
      <w:szCs w:val="18"/>
      <w:lang w:bidi="ar-SA"/>
    </w:rPr>
  </w:style>
  <w:style w:type="character" w:customStyle="1" w:styleId="201">
    <w:name w:val="fontdz1"/>
    <w:qFormat/>
    <w:uiPriority w:val="0"/>
    <w:rPr>
      <w:sz w:val="18"/>
      <w:szCs w:val="18"/>
    </w:rPr>
  </w:style>
  <w:style w:type="character" w:customStyle="1" w:styleId="202">
    <w:name w:val="自定义正文 Char"/>
    <w:link w:val="203"/>
    <w:qFormat/>
    <w:uiPriority w:val="0"/>
    <w:rPr>
      <w:rFonts w:ascii="仿宋_GB2312" w:eastAsia="仿宋_GB2312"/>
      <w:kern w:val="2"/>
      <w:sz w:val="28"/>
      <w:szCs w:val="24"/>
    </w:rPr>
  </w:style>
  <w:style w:type="paragraph" w:customStyle="1" w:styleId="203">
    <w:name w:val="自定义正文"/>
    <w:basedOn w:val="1"/>
    <w:link w:val="202"/>
    <w:qFormat/>
    <w:uiPriority w:val="0"/>
    <w:pPr>
      <w:spacing w:before="120" w:after="120" w:line="480" w:lineRule="exact"/>
      <w:ind w:firstLine="200" w:firstLineChars="200"/>
      <w:jc w:val="left"/>
    </w:pPr>
    <w:rPr>
      <w:rFonts w:ascii="仿宋_GB2312" w:eastAsia="仿宋_GB2312"/>
      <w:sz w:val="28"/>
      <w:szCs w:val="24"/>
    </w:rPr>
  </w:style>
  <w:style w:type="character" w:customStyle="1" w:styleId="204">
    <w:name w:val="公文正文 Char"/>
    <w:link w:val="205"/>
    <w:qFormat/>
    <w:uiPriority w:val="0"/>
    <w:rPr>
      <w:rFonts w:ascii="仿宋_GB2312" w:eastAsia="仿宋_GB2312"/>
      <w:kern w:val="2"/>
      <w:sz w:val="24"/>
      <w:szCs w:val="24"/>
      <w:lang w:val="en-US" w:eastAsia="zh-CN" w:bidi="ar-SA"/>
    </w:rPr>
  </w:style>
  <w:style w:type="paragraph" w:customStyle="1" w:styleId="205">
    <w:name w:val="公文正文"/>
    <w:basedOn w:val="1"/>
    <w:link w:val="204"/>
    <w:qFormat/>
    <w:uiPriority w:val="0"/>
    <w:pPr>
      <w:spacing w:before="156" w:line="360" w:lineRule="auto"/>
      <w:ind w:firstLine="360" w:firstLineChars="200"/>
    </w:pPr>
    <w:rPr>
      <w:rFonts w:ascii="仿宋_GB2312" w:eastAsia="仿宋_GB2312"/>
      <w:sz w:val="24"/>
      <w:szCs w:val="24"/>
    </w:rPr>
  </w:style>
  <w:style w:type="character" w:customStyle="1" w:styleId="206">
    <w:name w:val="Char Char14"/>
    <w:qFormat/>
    <w:uiPriority w:val="0"/>
    <w:rPr>
      <w:rFonts w:ascii="Calibri" w:hAnsi="Calibri" w:eastAsia="宋体" w:cs="Times New Roman"/>
      <w:b/>
      <w:bCs/>
      <w:sz w:val="28"/>
      <w:szCs w:val="28"/>
    </w:rPr>
  </w:style>
  <w:style w:type="character" w:customStyle="1" w:styleId="207">
    <w:name w:val="列表1、 Char Char"/>
    <w:qFormat/>
    <w:uiPriority w:val="0"/>
    <w:rPr>
      <w:rFonts w:ascii="仿宋" w:hAnsi="仿宋" w:eastAsia="仿宋"/>
      <w:kern w:val="2"/>
      <w:sz w:val="28"/>
      <w:szCs w:val="21"/>
      <w:lang w:bidi="ar-SA"/>
    </w:rPr>
  </w:style>
  <w:style w:type="character" w:customStyle="1" w:styleId="208">
    <w:name w:val="批注文字 字符"/>
    <w:link w:val="22"/>
    <w:qFormat/>
    <w:uiPriority w:val="0"/>
    <w:rPr>
      <w:kern w:val="2"/>
      <w:sz w:val="21"/>
      <w:szCs w:val="22"/>
    </w:rPr>
  </w:style>
  <w:style w:type="character" w:customStyle="1" w:styleId="209">
    <w:name w:val="批注主题 Char"/>
    <w:link w:val="210"/>
    <w:qFormat/>
    <w:uiPriority w:val="0"/>
    <w:rPr>
      <w:b/>
      <w:bCs/>
    </w:rPr>
  </w:style>
  <w:style w:type="paragraph" w:customStyle="1" w:styleId="210">
    <w:name w:val="批注主题1"/>
    <w:basedOn w:val="22"/>
    <w:next w:val="22"/>
    <w:link w:val="209"/>
    <w:qFormat/>
    <w:uiPriority w:val="0"/>
    <w:rPr>
      <w:b/>
      <w:bCs/>
      <w:kern w:val="0"/>
      <w:sz w:val="20"/>
      <w:szCs w:val="20"/>
    </w:rPr>
  </w:style>
  <w:style w:type="character" w:customStyle="1" w:styleId="211">
    <w:name w:val="表名 Char"/>
    <w:qFormat/>
    <w:uiPriority w:val="0"/>
    <w:rPr>
      <w:rFonts w:ascii="Arial" w:hAnsi="Arial" w:eastAsia="黑体"/>
      <w:sz w:val="24"/>
      <w:szCs w:val="24"/>
    </w:rPr>
  </w:style>
  <w:style w:type="character" w:customStyle="1" w:styleId="212">
    <w:name w:val="ZJ图表 Char"/>
    <w:link w:val="213"/>
    <w:qFormat/>
    <w:uiPriority w:val="0"/>
    <w:rPr>
      <w:rFonts w:ascii="Times New Roman" w:hAnsi="Times New Roman" w:eastAsia="黑体"/>
      <w:color w:val="000000"/>
      <w:sz w:val="24"/>
      <w:szCs w:val="24"/>
    </w:rPr>
  </w:style>
  <w:style w:type="paragraph" w:customStyle="1" w:styleId="213">
    <w:name w:val="ZJ图表"/>
    <w:basedOn w:val="8"/>
    <w:link w:val="212"/>
    <w:qFormat/>
    <w:uiPriority w:val="0"/>
    <w:pPr>
      <w:keepNext w:val="0"/>
      <w:keepLines w:val="0"/>
      <w:tabs>
        <w:tab w:val="clear" w:pos="0"/>
      </w:tabs>
      <w:spacing w:beforeLines="50" w:afterLines="50" w:line="240" w:lineRule="auto"/>
      <w:ind w:left="0" w:firstLine="0"/>
      <w:jc w:val="center"/>
      <w:outlineLvl w:val="9"/>
    </w:pPr>
    <w:rPr>
      <w:rFonts w:ascii="Times New Roman" w:hAnsi="Times New Roman" w:eastAsia="黑体"/>
      <w:b w:val="0"/>
      <w:bCs w:val="0"/>
      <w:color w:val="000000"/>
      <w:kern w:val="0"/>
    </w:rPr>
  </w:style>
  <w:style w:type="character" w:customStyle="1" w:styleId="214">
    <w:name w:val="h Char"/>
    <w:qFormat/>
    <w:uiPriority w:val="0"/>
    <w:rPr>
      <w:rFonts w:ascii="Calibri" w:hAnsi="Calibri" w:eastAsia="宋体" w:cs="Times New Roman"/>
      <w:sz w:val="18"/>
      <w:szCs w:val="18"/>
    </w:rPr>
  </w:style>
  <w:style w:type="character" w:customStyle="1" w:styleId="215">
    <w:name w:val="标题 2 字符"/>
    <w:link w:val="3"/>
    <w:qFormat/>
    <w:uiPriority w:val="0"/>
    <w:rPr>
      <w:rFonts w:ascii="Arial" w:hAnsi="Arial" w:eastAsia="黑体"/>
      <w:b/>
      <w:bCs/>
      <w:kern w:val="2"/>
      <w:sz w:val="32"/>
      <w:szCs w:val="32"/>
      <w:lang w:val="en-US" w:eastAsia="zh-CN" w:bidi="ar-SA"/>
    </w:rPr>
  </w:style>
  <w:style w:type="character" w:customStyle="1" w:styleId="216">
    <w:name w:val="z-窗体底端 Char"/>
    <w:link w:val="217"/>
    <w:qFormat/>
    <w:uiPriority w:val="0"/>
    <w:rPr>
      <w:rFonts w:ascii="Arial" w:hAnsi="Arial" w:cs="Arial"/>
      <w:vanish/>
      <w:sz w:val="16"/>
      <w:szCs w:val="16"/>
    </w:rPr>
  </w:style>
  <w:style w:type="paragraph" w:customStyle="1" w:styleId="217">
    <w:name w:val="z-窗体底端1"/>
    <w:basedOn w:val="1"/>
    <w:next w:val="1"/>
    <w:link w:val="216"/>
    <w:qFormat/>
    <w:uiPriority w:val="0"/>
    <w:pPr>
      <w:widowControl/>
      <w:pBdr>
        <w:top w:val="single" w:color="auto" w:sz="6" w:space="1"/>
      </w:pBdr>
      <w:jc w:val="center"/>
    </w:pPr>
    <w:rPr>
      <w:rFonts w:ascii="Arial" w:hAnsi="Arial"/>
      <w:vanish/>
      <w:kern w:val="0"/>
      <w:sz w:val="16"/>
      <w:szCs w:val="16"/>
    </w:rPr>
  </w:style>
  <w:style w:type="character" w:customStyle="1" w:styleId="218">
    <w:name w:val="title_sub_blue1"/>
    <w:qFormat/>
    <w:uiPriority w:val="0"/>
    <w:rPr>
      <w:rFonts w:hint="default" w:ascii="Arial" w:hAnsi="Arial"/>
      <w:b/>
      <w:color w:val="16344F"/>
      <w:spacing w:val="15"/>
      <w:sz w:val="18"/>
      <w:u w:val="none"/>
    </w:rPr>
  </w:style>
  <w:style w:type="character" w:customStyle="1" w:styleId="219">
    <w:name w:val="二级标题 Char Char"/>
    <w:qFormat/>
    <w:uiPriority w:val="0"/>
    <w:rPr>
      <w:rFonts w:eastAsia="仿宋"/>
      <w:b/>
      <w:sz w:val="28"/>
      <w:lang w:val="en-US" w:eastAsia="zh-CN" w:bidi="ar-SA"/>
    </w:rPr>
  </w:style>
  <w:style w:type="character" w:customStyle="1" w:styleId="220">
    <w:name w:val="明显参考1"/>
    <w:qFormat/>
    <w:uiPriority w:val="0"/>
    <w:rPr>
      <w:b/>
      <w:sz w:val="24"/>
      <w:u w:val="single"/>
    </w:rPr>
  </w:style>
  <w:style w:type="character" w:customStyle="1" w:styleId="221">
    <w:name w:val="正文文本 3 字符"/>
    <w:link w:val="24"/>
    <w:qFormat/>
    <w:uiPriority w:val="0"/>
    <w:rPr>
      <w:rFonts w:ascii="Times New Roman" w:hAnsi="宋体" w:eastAsia="仿宋_GB2312"/>
      <w:b/>
      <w:bCs/>
      <w:kern w:val="2"/>
      <w:sz w:val="24"/>
    </w:rPr>
  </w:style>
  <w:style w:type="character" w:customStyle="1" w:styleId="222">
    <w:name w:val="中等深浅网格 11"/>
    <w:semiHidden/>
    <w:qFormat/>
    <w:uiPriority w:val="0"/>
    <w:rPr>
      <w:color w:val="808080"/>
    </w:rPr>
  </w:style>
  <w:style w:type="character" w:customStyle="1" w:styleId="223">
    <w:name w:val="Char Char9"/>
    <w:qFormat/>
    <w:uiPriority w:val="0"/>
    <w:rPr>
      <w:rFonts w:eastAsia="宋体"/>
      <w:b/>
      <w:kern w:val="44"/>
      <w:sz w:val="44"/>
      <w:lang w:bidi="ar-SA"/>
    </w:rPr>
  </w:style>
  <w:style w:type="character" w:customStyle="1" w:styleId="224">
    <w:name w:val="正文文本缩进 Char1"/>
    <w:qFormat/>
    <w:uiPriority w:val="99"/>
    <w:rPr>
      <w:rFonts w:ascii="Times New Roman" w:hAnsi="Times New Roman" w:eastAsia="宋体" w:cs="Times New Roman"/>
      <w:sz w:val="28"/>
      <w:szCs w:val="20"/>
    </w:rPr>
  </w:style>
  <w:style w:type="character" w:customStyle="1" w:styleId="225">
    <w:name w:val="Normal Indent Char1 Char1 Char2 Char Char Char Char Char Char Char Char Char Char Char Char Char Char"/>
    <w:qFormat/>
    <w:uiPriority w:val="0"/>
    <w:rPr>
      <w:rFonts w:eastAsia="仿宋_GB2312"/>
      <w:kern w:val="2"/>
      <w:sz w:val="22"/>
      <w:szCs w:val="24"/>
      <w:lang w:val="en-US" w:eastAsia="zh-CN" w:bidi="ar-SA"/>
    </w:rPr>
  </w:style>
  <w:style w:type="character" w:customStyle="1" w:styleId="226">
    <w:name w:val="大标题 Char"/>
    <w:link w:val="227"/>
    <w:qFormat/>
    <w:uiPriority w:val="0"/>
    <w:rPr>
      <w:b/>
      <w:sz w:val="28"/>
      <w:lang w:val="en-US" w:eastAsia="zh-CN" w:bidi="ar-SA"/>
    </w:rPr>
  </w:style>
  <w:style w:type="paragraph" w:customStyle="1" w:styleId="227">
    <w:name w:val="大标题"/>
    <w:next w:val="1"/>
    <w:link w:val="226"/>
    <w:qFormat/>
    <w:uiPriority w:val="0"/>
    <w:pPr>
      <w:spacing w:before="120" w:after="120" w:line="360" w:lineRule="auto"/>
    </w:pPr>
    <w:rPr>
      <w:rFonts w:ascii="Calibri" w:hAnsi="Calibri" w:eastAsia="宋体" w:cs="Times New Roman"/>
      <w:b/>
      <w:sz w:val="28"/>
      <w:lang w:val="en-US" w:eastAsia="zh-CN" w:bidi="ar-SA"/>
    </w:rPr>
  </w:style>
  <w:style w:type="character" w:customStyle="1" w:styleId="228">
    <w:name w:val="样式4 Char Char"/>
    <w:qFormat/>
    <w:uiPriority w:val="0"/>
    <w:rPr>
      <w:rFonts w:ascii="Calibri" w:hAnsi="Calibri" w:eastAsia="宋体"/>
      <w:kern w:val="2"/>
      <w:sz w:val="24"/>
      <w:szCs w:val="22"/>
      <w:lang w:val="en-US" w:eastAsia="zh-CN" w:bidi="ar-SA"/>
    </w:rPr>
  </w:style>
  <w:style w:type="character" w:customStyle="1" w:styleId="229">
    <w:name w:val="正文文本缩进 字符"/>
    <w:link w:val="26"/>
    <w:qFormat/>
    <w:uiPriority w:val="0"/>
    <w:rPr>
      <w:rFonts w:ascii="宋体" w:hAnsi="Courier New" w:eastAsia="宋体"/>
      <w:spacing w:val="-4"/>
      <w:kern w:val="2"/>
      <w:sz w:val="18"/>
      <w:lang w:val="en-US" w:eastAsia="zh-CN" w:bidi="ar-SA"/>
    </w:rPr>
  </w:style>
  <w:style w:type="character" w:customStyle="1" w:styleId="230">
    <w:name w:val="正文（首行缩进2字符） Char Char"/>
    <w:link w:val="231"/>
    <w:qFormat/>
    <w:uiPriority w:val="0"/>
    <w:rPr>
      <w:szCs w:val="21"/>
    </w:rPr>
  </w:style>
  <w:style w:type="paragraph" w:customStyle="1" w:styleId="231">
    <w:name w:val="正文（首行缩进2字符）"/>
    <w:basedOn w:val="1"/>
    <w:link w:val="230"/>
    <w:qFormat/>
    <w:uiPriority w:val="0"/>
    <w:pPr>
      <w:spacing w:line="360" w:lineRule="auto"/>
      <w:ind w:firstLine="420" w:firstLineChars="200"/>
    </w:pPr>
    <w:rPr>
      <w:kern w:val="0"/>
      <w:sz w:val="20"/>
      <w:szCs w:val="21"/>
    </w:rPr>
  </w:style>
  <w:style w:type="character" w:customStyle="1" w:styleId="232">
    <w:name w:val="tw4winPopup"/>
    <w:qFormat/>
    <w:uiPriority w:val="0"/>
    <w:rPr>
      <w:rFonts w:ascii="Courier New" w:hAnsi="Courier New"/>
      <w:color w:val="008000"/>
    </w:rPr>
  </w:style>
  <w:style w:type="character" w:customStyle="1" w:styleId="233">
    <w:name w:val="页脚 字符"/>
    <w:link w:val="39"/>
    <w:qFormat/>
    <w:uiPriority w:val="99"/>
    <w:rPr>
      <w:kern w:val="2"/>
      <w:sz w:val="18"/>
      <w:szCs w:val="18"/>
    </w:rPr>
  </w:style>
  <w:style w:type="character" w:customStyle="1" w:styleId="234">
    <w:name w:val="浅色网格 - 强调文字颜色 3 Char"/>
    <w:qFormat/>
    <w:locked/>
    <w:uiPriority w:val="0"/>
    <w:rPr>
      <w:rFonts w:ascii="Calibri" w:hAnsi="Calibri" w:eastAsia="宋体" w:cs="Times New Roman"/>
    </w:rPr>
  </w:style>
  <w:style w:type="character" w:customStyle="1" w:styleId="235">
    <w:name w:val="Char Char21"/>
    <w:qFormat/>
    <w:uiPriority w:val="0"/>
    <w:rPr>
      <w:rFonts w:ascii="宋体" w:hAnsi="Courier New" w:eastAsia="宋体"/>
      <w:sz w:val="21"/>
      <w:lang w:val="en-US" w:eastAsia="zh-CN" w:bidi="ar-SA"/>
    </w:rPr>
  </w:style>
  <w:style w:type="character" w:customStyle="1" w:styleId="236">
    <w:name w:val="H2 Char3"/>
    <w:qFormat/>
    <w:uiPriority w:val="0"/>
    <w:rPr>
      <w:rFonts w:ascii="Arial" w:hAnsi="Arial" w:eastAsia="黑体"/>
      <w:b/>
      <w:bCs/>
      <w:kern w:val="2"/>
      <w:sz w:val="32"/>
      <w:szCs w:val="32"/>
      <w:lang w:val="en-US" w:eastAsia="zh-CN" w:bidi="ar-SA"/>
    </w:rPr>
  </w:style>
  <w:style w:type="character" w:customStyle="1" w:styleId="237">
    <w:name w:val="新昌图表 Char"/>
    <w:link w:val="238"/>
    <w:qFormat/>
    <w:uiPriority w:val="0"/>
    <w:rPr>
      <w:rFonts w:ascii="Times New Roman" w:hAnsi="Times New Roman" w:eastAsia="黑体"/>
      <w:color w:val="000000"/>
      <w:sz w:val="24"/>
      <w:szCs w:val="24"/>
    </w:rPr>
  </w:style>
  <w:style w:type="paragraph" w:customStyle="1" w:styleId="238">
    <w:name w:val="新昌图表"/>
    <w:basedOn w:val="1"/>
    <w:link w:val="237"/>
    <w:qFormat/>
    <w:uiPriority w:val="0"/>
    <w:pPr>
      <w:jc w:val="center"/>
    </w:pPr>
    <w:rPr>
      <w:rFonts w:ascii="Times New Roman" w:hAnsi="Times New Roman" w:eastAsia="黑体"/>
      <w:color w:val="000000"/>
      <w:kern w:val="0"/>
      <w:sz w:val="24"/>
      <w:szCs w:val="24"/>
    </w:rPr>
  </w:style>
  <w:style w:type="character" w:customStyle="1" w:styleId="239">
    <w:name w:val="Char Char142"/>
    <w:qFormat/>
    <w:locked/>
    <w:uiPriority w:val="0"/>
    <w:rPr>
      <w:rFonts w:ascii="楷体_GB2312" w:eastAsia="楷体_GB2312"/>
      <w:kern w:val="2"/>
      <w:sz w:val="32"/>
      <w:lang w:val="en-US" w:eastAsia="zh-CN" w:bidi="ar-SA"/>
    </w:rPr>
  </w:style>
  <w:style w:type="character" w:customStyle="1" w:styleId="240">
    <w:name w:val="tw4winError"/>
    <w:qFormat/>
    <w:uiPriority w:val="0"/>
    <w:rPr>
      <w:rFonts w:ascii="Courier New" w:hAnsi="Courier New"/>
      <w:color w:val="00FF00"/>
      <w:sz w:val="40"/>
    </w:rPr>
  </w:style>
  <w:style w:type="character" w:customStyle="1" w:styleId="241">
    <w:name w:val="正文4 Char"/>
    <w:link w:val="242"/>
    <w:qFormat/>
    <w:uiPriority w:val="0"/>
    <w:rPr>
      <w:rFonts w:ascii="Calibri" w:hAnsi="Calibri" w:eastAsia="宋体"/>
      <w:kern w:val="2"/>
      <w:sz w:val="24"/>
      <w:szCs w:val="24"/>
      <w:lang w:bidi="ar-SA"/>
    </w:rPr>
  </w:style>
  <w:style w:type="paragraph" w:customStyle="1" w:styleId="242">
    <w:name w:val="正文4"/>
    <w:basedOn w:val="1"/>
    <w:link w:val="241"/>
    <w:qFormat/>
    <w:uiPriority w:val="0"/>
    <w:pPr>
      <w:numPr>
        <w:ilvl w:val="0"/>
        <w:numId w:val="8"/>
      </w:numPr>
      <w:spacing w:before="60" w:after="60" w:line="360" w:lineRule="auto"/>
      <w:ind w:firstLine="0"/>
    </w:pPr>
    <w:rPr>
      <w:sz w:val="24"/>
      <w:szCs w:val="24"/>
    </w:rPr>
  </w:style>
  <w:style w:type="character" w:customStyle="1" w:styleId="243">
    <w:name w:val="z-窗体顶端 Char"/>
    <w:link w:val="244"/>
    <w:qFormat/>
    <w:uiPriority w:val="0"/>
    <w:rPr>
      <w:rFonts w:ascii="Arial" w:hAnsi="Arial" w:cs="Arial"/>
      <w:vanish/>
      <w:sz w:val="16"/>
      <w:szCs w:val="16"/>
    </w:rPr>
  </w:style>
  <w:style w:type="paragraph" w:customStyle="1" w:styleId="244">
    <w:name w:val="z-窗体顶端1"/>
    <w:basedOn w:val="1"/>
    <w:next w:val="1"/>
    <w:link w:val="243"/>
    <w:qFormat/>
    <w:uiPriority w:val="0"/>
    <w:pPr>
      <w:widowControl/>
      <w:pBdr>
        <w:bottom w:val="single" w:color="auto" w:sz="6" w:space="1"/>
      </w:pBdr>
      <w:jc w:val="center"/>
    </w:pPr>
    <w:rPr>
      <w:rFonts w:ascii="Arial" w:hAnsi="Arial"/>
      <w:vanish/>
      <w:kern w:val="0"/>
      <w:sz w:val="16"/>
      <w:szCs w:val="16"/>
    </w:rPr>
  </w:style>
  <w:style w:type="character" w:customStyle="1" w:styleId="245">
    <w:name w:val="衢州正文 Char"/>
    <w:link w:val="246"/>
    <w:qFormat/>
    <w:uiPriority w:val="0"/>
    <w:rPr>
      <w:rFonts w:ascii="Times New Roman" w:hAnsi="宋体"/>
      <w:sz w:val="24"/>
      <w:szCs w:val="24"/>
    </w:rPr>
  </w:style>
  <w:style w:type="paragraph" w:customStyle="1" w:styleId="246">
    <w:name w:val="衢州正文"/>
    <w:basedOn w:val="1"/>
    <w:link w:val="245"/>
    <w:qFormat/>
    <w:uiPriority w:val="0"/>
    <w:pPr>
      <w:spacing w:line="360" w:lineRule="auto"/>
      <w:ind w:firstLine="480" w:firstLineChars="200"/>
    </w:pPr>
    <w:rPr>
      <w:rFonts w:ascii="Times New Roman" w:hAnsi="宋体"/>
      <w:kern w:val="0"/>
      <w:sz w:val="24"/>
      <w:szCs w:val="24"/>
    </w:rPr>
  </w:style>
  <w:style w:type="character" w:customStyle="1" w:styleId="247">
    <w:name w:val="公文正文 Char Char"/>
    <w:qFormat/>
    <w:uiPriority w:val="0"/>
    <w:rPr>
      <w:rFonts w:ascii="仿宋_GB2312" w:eastAsia="仿宋_GB2312"/>
      <w:kern w:val="2"/>
      <w:sz w:val="24"/>
      <w:szCs w:val="24"/>
      <w:lang w:val="en-US" w:eastAsia="zh-CN" w:bidi="ar-SA"/>
    </w:rPr>
  </w:style>
  <w:style w:type="character" w:customStyle="1" w:styleId="248">
    <w:name w:val="css21"/>
    <w:qFormat/>
    <w:uiPriority w:val="0"/>
    <w:rPr>
      <w:sz w:val="18"/>
    </w:rPr>
  </w:style>
  <w:style w:type="character" w:customStyle="1" w:styleId="249">
    <w:name w:val="样式(-) Char Char"/>
    <w:qFormat/>
    <w:uiPriority w:val="0"/>
    <w:rPr>
      <w:rFonts w:ascii="Calibri" w:hAnsi="Calibri" w:eastAsia="仿宋"/>
      <w:b/>
      <w:kern w:val="2"/>
      <w:sz w:val="28"/>
      <w:szCs w:val="21"/>
      <w:lang w:bidi="ar-SA"/>
    </w:rPr>
  </w:style>
  <w:style w:type="character" w:customStyle="1" w:styleId="250">
    <w:name w:val="列表1、 Char"/>
    <w:link w:val="251"/>
    <w:qFormat/>
    <w:locked/>
    <w:uiPriority w:val="0"/>
    <w:rPr>
      <w:rFonts w:ascii="仿宋" w:hAnsi="仿宋" w:eastAsia="仿宋"/>
      <w:kern w:val="2"/>
      <w:sz w:val="28"/>
      <w:szCs w:val="21"/>
      <w:lang w:bidi="ar-SA"/>
    </w:rPr>
  </w:style>
  <w:style w:type="paragraph" w:customStyle="1" w:styleId="251">
    <w:name w:val="列表1、"/>
    <w:basedOn w:val="97"/>
    <w:link w:val="250"/>
    <w:qFormat/>
    <w:uiPriority w:val="0"/>
    <w:pPr>
      <w:numPr>
        <w:ilvl w:val="0"/>
        <w:numId w:val="9"/>
      </w:numPr>
      <w:tabs>
        <w:tab w:val="left" w:pos="1276"/>
      </w:tabs>
      <w:spacing w:line="360" w:lineRule="auto"/>
      <w:ind w:left="987" w:firstLine="0" w:firstLineChars="0"/>
      <w:jc w:val="left"/>
    </w:pPr>
    <w:rPr>
      <w:rFonts w:ascii="仿宋" w:hAnsi="仿宋" w:eastAsia="仿宋"/>
      <w:sz w:val="28"/>
      <w:szCs w:val="21"/>
    </w:rPr>
  </w:style>
  <w:style w:type="character" w:customStyle="1" w:styleId="252">
    <w:name w:val="bt Char2"/>
    <w:qFormat/>
    <w:uiPriority w:val="0"/>
    <w:rPr>
      <w:rFonts w:eastAsia="宋体"/>
      <w:kern w:val="2"/>
      <w:sz w:val="28"/>
      <w:szCs w:val="24"/>
      <w:lang w:val="en-US" w:eastAsia="zh-CN" w:bidi="ar-SA"/>
    </w:rPr>
  </w:style>
  <w:style w:type="character" w:customStyle="1" w:styleId="253">
    <w:name w:val="news1"/>
    <w:qFormat/>
    <w:uiPriority w:val="0"/>
    <w:rPr>
      <w:rFonts w:hint="default" w:ascii="Times New Roman" w:hAnsi="Times New Roman" w:cs="Times New Roman"/>
      <w:sz w:val="21"/>
      <w:szCs w:val="21"/>
    </w:rPr>
  </w:style>
  <w:style w:type="character" w:customStyle="1" w:styleId="254">
    <w:name w:val="标题 4 字符"/>
    <w:link w:val="5"/>
    <w:qFormat/>
    <w:uiPriority w:val="0"/>
    <w:rPr>
      <w:rFonts w:ascii="Arial" w:hAnsi="Arial" w:eastAsia="黑体"/>
      <w:b/>
      <w:bCs/>
      <w:kern w:val="2"/>
      <w:sz w:val="28"/>
      <w:szCs w:val="28"/>
      <w:lang w:val="en-US" w:eastAsia="zh-CN" w:bidi="ar-SA"/>
    </w:rPr>
  </w:style>
  <w:style w:type="character" w:customStyle="1" w:styleId="255">
    <w:name w:val="Char Char51"/>
    <w:qFormat/>
    <w:uiPriority w:val="0"/>
    <w:rPr>
      <w:rFonts w:ascii="Calibri" w:hAnsi="Calibri" w:eastAsia="宋体"/>
      <w:sz w:val="18"/>
      <w:szCs w:val="18"/>
      <w:lang w:bidi="ar-SA"/>
    </w:rPr>
  </w:style>
  <w:style w:type="character" w:customStyle="1" w:styleId="256">
    <w:name w:val="正文文字 Char"/>
    <w:qFormat/>
    <w:uiPriority w:val="0"/>
    <w:rPr>
      <w:rFonts w:ascii="Arial" w:hAnsi="Arial" w:eastAsia="宋体"/>
      <w:kern w:val="2"/>
      <w:sz w:val="24"/>
      <w:lang w:val="en-US" w:eastAsia="zh-CN"/>
    </w:rPr>
  </w:style>
  <w:style w:type="character" w:customStyle="1" w:styleId="257">
    <w:name w:val="大标题 Char Char"/>
    <w:qFormat/>
    <w:uiPriority w:val="0"/>
    <w:rPr>
      <w:b/>
      <w:sz w:val="28"/>
      <w:lang w:val="en-US" w:eastAsia="zh-CN" w:bidi="ar-SA"/>
    </w:rPr>
  </w:style>
  <w:style w:type="character" w:customStyle="1" w:styleId="258">
    <w:name w:val="华电 正文 Char"/>
    <w:link w:val="259"/>
    <w:qFormat/>
    <w:uiPriority w:val="0"/>
    <w:rPr>
      <w:rFonts w:ascii="宋体" w:hAnsi="宋体" w:eastAsia="宋体"/>
      <w:sz w:val="22"/>
      <w:lang w:bidi="ar-SA"/>
    </w:rPr>
  </w:style>
  <w:style w:type="paragraph" w:customStyle="1" w:styleId="259">
    <w:name w:val="华电 正文"/>
    <w:basedOn w:val="1"/>
    <w:link w:val="258"/>
    <w:qFormat/>
    <w:uiPriority w:val="0"/>
    <w:pPr>
      <w:widowControl/>
      <w:spacing w:line="360" w:lineRule="auto"/>
      <w:ind w:firstLine="440" w:firstLineChars="200"/>
      <w:jc w:val="left"/>
    </w:pPr>
    <w:rPr>
      <w:rFonts w:ascii="宋体" w:hAnsi="宋体"/>
      <w:kern w:val="0"/>
      <w:sz w:val="22"/>
      <w:szCs w:val="20"/>
    </w:rPr>
  </w:style>
  <w:style w:type="character" w:customStyle="1" w:styleId="260">
    <w:name w:val="标准正文格式 Char"/>
    <w:link w:val="261"/>
    <w:qFormat/>
    <w:uiPriority w:val="0"/>
    <w:rPr>
      <w:rFonts w:ascii="宋体" w:eastAsia="仿宋_GB2312" w:cs="宋体"/>
      <w:color w:val="000000"/>
      <w:sz w:val="24"/>
      <w:lang w:val="en-US" w:eastAsia="zh-CN" w:bidi="ar-SA"/>
    </w:rPr>
  </w:style>
  <w:style w:type="paragraph" w:customStyle="1" w:styleId="261">
    <w:name w:val="标准正文格式"/>
    <w:basedOn w:val="1"/>
    <w:link w:val="260"/>
    <w:qFormat/>
    <w:uiPriority w:val="0"/>
    <w:pPr>
      <w:widowControl/>
      <w:adjustRightInd w:val="0"/>
      <w:spacing w:before="60" w:after="120" w:line="360" w:lineRule="auto"/>
      <w:ind w:firstLine="200" w:firstLineChars="200"/>
      <w:textAlignment w:val="baseline"/>
    </w:pPr>
    <w:rPr>
      <w:rFonts w:ascii="宋体" w:eastAsia="仿宋_GB2312" w:cs="宋体"/>
      <w:color w:val="000000"/>
      <w:kern w:val="0"/>
      <w:sz w:val="24"/>
      <w:szCs w:val="20"/>
    </w:rPr>
  </w:style>
  <w:style w:type="character" w:customStyle="1" w:styleId="262">
    <w:name w:val="标题 3 Char1"/>
    <w:qFormat/>
    <w:uiPriority w:val="0"/>
    <w:rPr>
      <w:rFonts w:ascii="Calibri" w:hAnsi="Calibri" w:eastAsia="宋体"/>
      <w:b/>
      <w:bCs/>
      <w:kern w:val="2"/>
      <w:sz w:val="32"/>
      <w:szCs w:val="32"/>
      <w:lang w:val="en-US" w:eastAsia="zh-CN" w:bidi="ar-SA"/>
    </w:rPr>
  </w:style>
  <w:style w:type="character" w:customStyle="1" w:styleId="263">
    <w:name w:val="Indent Normal Char"/>
    <w:link w:val="264"/>
    <w:qFormat/>
    <w:uiPriority w:val="0"/>
    <w:rPr>
      <w:kern w:val="2"/>
      <w:sz w:val="21"/>
      <w:lang w:bidi="ar-SA"/>
    </w:rPr>
  </w:style>
  <w:style w:type="paragraph" w:customStyle="1" w:styleId="264">
    <w:name w:val="Indent Normal"/>
    <w:basedOn w:val="1"/>
    <w:link w:val="263"/>
    <w:qFormat/>
    <w:uiPriority w:val="0"/>
    <w:pPr>
      <w:ind w:firstLine="420"/>
    </w:pPr>
    <w:rPr>
      <w:szCs w:val="20"/>
    </w:rPr>
  </w:style>
  <w:style w:type="character" w:customStyle="1" w:styleId="265">
    <w:name w:val="正文文本缩进 2 字符"/>
    <w:link w:val="36"/>
    <w:qFormat/>
    <w:uiPriority w:val="0"/>
    <w:rPr>
      <w:rFonts w:ascii="仿宋_GB2312" w:hAnsi="宋体" w:cs="Arial"/>
      <w:b/>
      <w:bCs/>
      <w:color w:val="000000"/>
      <w:kern w:val="2"/>
      <w:sz w:val="24"/>
      <w:szCs w:val="24"/>
    </w:rPr>
  </w:style>
  <w:style w:type="character" w:customStyle="1" w:styleId="266">
    <w:name w:val="line1"/>
    <w:qFormat/>
    <w:uiPriority w:val="0"/>
    <w:rPr>
      <w:spacing w:val="360"/>
      <w:u w:val="none"/>
    </w:rPr>
  </w:style>
  <w:style w:type="character" w:customStyle="1" w:styleId="267">
    <w:name w:val="页脚 Char"/>
    <w:qFormat/>
    <w:uiPriority w:val="99"/>
    <w:rPr>
      <w:kern w:val="2"/>
      <w:sz w:val="18"/>
      <w:szCs w:val="18"/>
      <w:lang w:bidi="ar-SA"/>
    </w:rPr>
  </w:style>
  <w:style w:type="character" w:customStyle="1" w:styleId="268">
    <w:name w:val="point_normal1"/>
    <w:qFormat/>
    <w:uiPriority w:val="0"/>
    <w:rPr>
      <w:rFonts w:hint="default" w:ascii="Arial" w:hAnsi="Arial" w:cs="Arial"/>
      <w:sz w:val="18"/>
      <w:szCs w:val="18"/>
    </w:rPr>
  </w:style>
  <w:style w:type="character" w:customStyle="1" w:styleId="269">
    <w:name w:val="unnamed11"/>
    <w:qFormat/>
    <w:uiPriority w:val="0"/>
    <w:rPr>
      <w:color w:val="000000"/>
      <w:sz w:val="20"/>
      <w:szCs w:val="20"/>
    </w:rPr>
  </w:style>
  <w:style w:type="character" w:customStyle="1" w:styleId="270">
    <w:name w:val="模板正文 Char"/>
    <w:link w:val="271"/>
    <w:qFormat/>
    <w:uiPriority w:val="0"/>
    <w:rPr>
      <w:rFonts w:ascii="Arial" w:hAnsi="Arial"/>
      <w:szCs w:val="21"/>
    </w:rPr>
  </w:style>
  <w:style w:type="paragraph" w:customStyle="1" w:styleId="271">
    <w:name w:val="模板正文"/>
    <w:basedOn w:val="1"/>
    <w:link w:val="270"/>
    <w:qFormat/>
    <w:uiPriority w:val="0"/>
    <w:pPr>
      <w:wordWrap w:val="0"/>
      <w:spacing w:before="120" w:line="320" w:lineRule="exact"/>
      <w:ind w:left="200" w:leftChars="200" w:firstLine="200" w:firstLineChars="200"/>
    </w:pPr>
    <w:rPr>
      <w:rFonts w:ascii="Arial" w:hAnsi="Arial"/>
      <w:kern w:val="0"/>
      <w:sz w:val="20"/>
      <w:szCs w:val="21"/>
    </w:rPr>
  </w:style>
  <w:style w:type="character" w:customStyle="1" w:styleId="272">
    <w:name w:val="*Body Text Char1"/>
    <w:link w:val="273"/>
    <w:qFormat/>
    <w:uiPriority w:val="0"/>
    <w:rPr>
      <w:rFonts w:ascii="Futura Lt" w:hAnsi="Futura Lt" w:cs="Futura Lt"/>
      <w:sz w:val="21"/>
      <w:szCs w:val="21"/>
      <w:lang w:val="en-US" w:eastAsia="en-US" w:bidi="ar-SA"/>
    </w:rPr>
  </w:style>
  <w:style w:type="paragraph" w:customStyle="1" w:styleId="273">
    <w:name w:val="*Body Text"/>
    <w:link w:val="272"/>
    <w:qFormat/>
    <w:uiPriority w:val="0"/>
    <w:pPr>
      <w:spacing w:line="360" w:lineRule="auto"/>
    </w:pPr>
    <w:rPr>
      <w:rFonts w:ascii="Futura Lt" w:hAnsi="Futura Lt" w:eastAsia="宋体" w:cs="Futura Lt"/>
      <w:sz w:val="21"/>
      <w:szCs w:val="21"/>
      <w:lang w:val="en-US" w:eastAsia="en-US" w:bidi="ar-SA"/>
    </w:rPr>
  </w:style>
  <w:style w:type="character" w:customStyle="1" w:styleId="274">
    <w:name w:val="14_black1"/>
    <w:qFormat/>
    <w:uiPriority w:val="0"/>
    <w:rPr>
      <w:color w:val="000000"/>
      <w:sz w:val="21"/>
    </w:rPr>
  </w:style>
  <w:style w:type="character" w:customStyle="1" w:styleId="275">
    <w:name w:val="样式 小四1"/>
    <w:qFormat/>
    <w:uiPriority w:val="0"/>
    <w:rPr>
      <w:rFonts w:ascii="Tahoma" w:hAnsi="Tahoma" w:eastAsia="仿宋_GB2312"/>
      <w:kern w:val="2"/>
      <w:sz w:val="24"/>
      <w:lang w:val="en-US" w:eastAsia="zh-CN" w:bidi="ar-SA"/>
    </w:rPr>
  </w:style>
  <w:style w:type="character" w:customStyle="1" w:styleId="276">
    <w:name w:val="Char Char3"/>
    <w:qFormat/>
    <w:uiPriority w:val="0"/>
    <w:rPr>
      <w:rFonts w:ascii="Arial" w:hAnsi="Arial" w:eastAsia="黑体"/>
      <w:b/>
      <w:kern w:val="2"/>
      <w:sz w:val="32"/>
      <w:lang w:val="en-US" w:eastAsia="zh-CN" w:bidi="ar-SA"/>
    </w:rPr>
  </w:style>
  <w:style w:type="character" w:customStyle="1" w:styleId="277">
    <w:name w:val="style51"/>
    <w:qFormat/>
    <w:uiPriority w:val="0"/>
    <w:rPr>
      <w:rFonts w:hint="eastAsia" w:ascii="宋体" w:hAnsi="宋体" w:eastAsia="宋体"/>
      <w:color w:val="333333"/>
      <w:sz w:val="23"/>
      <w:szCs w:val="23"/>
      <w:u w:val="none"/>
    </w:rPr>
  </w:style>
  <w:style w:type="character" w:customStyle="1" w:styleId="278">
    <w:name w:val="font3"/>
    <w:basedOn w:val="65"/>
    <w:qFormat/>
    <w:uiPriority w:val="0"/>
  </w:style>
  <w:style w:type="character" w:customStyle="1" w:styleId="279">
    <w:name w:val="样式4 Char"/>
    <w:link w:val="280"/>
    <w:qFormat/>
    <w:uiPriority w:val="0"/>
    <w:rPr>
      <w:rFonts w:ascii="Calibri" w:hAnsi="Calibri" w:eastAsia="宋体"/>
      <w:kern w:val="2"/>
      <w:sz w:val="24"/>
      <w:szCs w:val="22"/>
      <w:lang w:val="en-US" w:eastAsia="zh-CN" w:bidi="ar-SA"/>
    </w:rPr>
  </w:style>
  <w:style w:type="paragraph" w:customStyle="1" w:styleId="280">
    <w:name w:val="样式4"/>
    <w:basedOn w:val="1"/>
    <w:link w:val="279"/>
    <w:qFormat/>
    <w:uiPriority w:val="0"/>
    <w:pPr>
      <w:spacing w:line="360" w:lineRule="auto"/>
    </w:pPr>
    <w:rPr>
      <w:sz w:val="24"/>
    </w:rPr>
  </w:style>
  <w:style w:type="character" w:customStyle="1" w:styleId="281">
    <w:name w:val="样式 正文缩进 + 首行缩进:  2 字符 Char"/>
    <w:link w:val="282"/>
    <w:qFormat/>
    <w:uiPriority w:val="0"/>
    <w:rPr>
      <w:rFonts w:ascii="Times New Roman" w:hAnsi="Times New Roman"/>
      <w:kern w:val="2"/>
      <w:sz w:val="24"/>
    </w:rPr>
  </w:style>
  <w:style w:type="paragraph" w:customStyle="1" w:styleId="282">
    <w:name w:val="样式 正文缩进 + 首行缩进:  2 字符"/>
    <w:basedOn w:val="17"/>
    <w:link w:val="281"/>
    <w:qFormat/>
    <w:uiPriority w:val="0"/>
    <w:pPr>
      <w:spacing w:line="360" w:lineRule="auto"/>
      <w:ind w:firstLine="200" w:firstLineChars="200"/>
    </w:pPr>
    <w:rPr>
      <w:rFonts w:ascii="Times New Roman" w:hAnsi="Times New Roman"/>
      <w:sz w:val="24"/>
    </w:rPr>
  </w:style>
  <w:style w:type="character" w:customStyle="1" w:styleId="283">
    <w:name w:val="inf1"/>
    <w:qFormat/>
    <w:uiPriority w:val="0"/>
    <w:rPr>
      <w:rFonts w:hint="eastAsia" w:ascii="宋体" w:hAnsi="宋体" w:eastAsia="宋体"/>
      <w:color w:val="000000"/>
      <w:sz w:val="20"/>
      <w:szCs w:val="20"/>
    </w:rPr>
  </w:style>
  <w:style w:type="character" w:customStyle="1" w:styleId="284">
    <w:name w:val="h3 Char"/>
    <w:qFormat/>
    <w:uiPriority w:val="0"/>
    <w:rPr>
      <w:rFonts w:ascii="Times New Roman" w:hAnsi="Times New Roman"/>
      <w:b/>
      <w:bCs/>
      <w:kern w:val="2"/>
      <w:sz w:val="32"/>
      <w:szCs w:val="32"/>
    </w:rPr>
  </w:style>
  <w:style w:type="character" w:customStyle="1" w:styleId="285">
    <w:name w:val="apple-style-span"/>
    <w:basedOn w:val="65"/>
    <w:qFormat/>
    <w:uiPriority w:val="0"/>
  </w:style>
  <w:style w:type="character" w:customStyle="1" w:styleId="286">
    <w:name w:val="批注框文本 字符"/>
    <w:link w:val="38"/>
    <w:qFormat/>
    <w:uiPriority w:val="0"/>
    <w:rPr>
      <w:kern w:val="2"/>
      <w:sz w:val="18"/>
      <w:szCs w:val="18"/>
    </w:rPr>
  </w:style>
  <w:style w:type="character" w:customStyle="1" w:styleId="287">
    <w:name w:val="样式 首行缩进:  0.85 厘米 Char"/>
    <w:link w:val="288"/>
    <w:qFormat/>
    <w:uiPriority w:val="0"/>
    <w:rPr>
      <w:rFonts w:eastAsia="宋体" w:cs="宋体"/>
      <w:kern w:val="2"/>
      <w:sz w:val="24"/>
      <w:lang w:val="en-US" w:eastAsia="zh-CN" w:bidi="ar-SA"/>
    </w:rPr>
  </w:style>
  <w:style w:type="paragraph" w:customStyle="1" w:styleId="288">
    <w:name w:val="样式 首行缩进:  0.85 厘米"/>
    <w:basedOn w:val="1"/>
    <w:link w:val="287"/>
    <w:qFormat/>
    <w:uiPriority w:val="0"/>
    <w:pPr>
      <w:spacing w:line="360" w:lineRule="auto"/>
      <w:ind w:firstLine="480"/>
    </w:pPr>
    <w:rPr>
      <w:rFonts w:cs="宋体"/>
      <w:sz w:val="24"/>
      <w:szCs w:val="20"/>
    </w:rPr>
  </w:style>
  <w:style w:type="character" w:customStyle="1" w:styleId="289">
    <w:name w:val="style31"/>
    <w:qFormat/>
    <w:uiPriority w:val="0"/>
    <w:rPr>
      <w:color w:val="666666"/>
    </w:rPr>
  </w:style>
  <w:style w:type="character" w:customStyle="1" w:styleId="290">
    <w:name w:val="_正文段落 Char"/>
    <w:link w:val="291"/>
    <w:qFormat/>
    <w:uiPriority w:val="0"/>
    <w:rPr>
      <w:rFonts w:ascii="Times New Roman" w:hAnsi="Times New Roman"/>
      <w:kern w:val="2"/>
      <w:sz w:val="21"/>
      <w:szCs w:val="24"/>
    </w:rPr>
  </w:style>
  <w:style w:type="paragraph" w:customStyle="1" w:styleId="291">
    <w:name w:val="_正文段落"/>
    <w:basedOn w:val="1"/>
    <w:link w:val="290"/>
    <w:qFormat/>
    <w:uiPriority w:val="0"/>
    <w:pPr>
      <w:spacing w:beforeLines="15" w:afterLines="15" w:line="360" w:lineRule="auto"/>
      <w:ind w:firstLine="200" w:firstLineChars="200"/>
    </w:pPr>
    <w:rPr>
      <w:rFonts w:ascii="Times New Roman" w:hAnsi="Times New Roman"/>
      <w:szCs w:val="24"/>
    </w:rPr>
  </w:style>
  <w:style w:type="character" w:customStyle="1" w:styleId="292">
    <w:name w:val="列表1"/>
    <w:basedOn w:val="65"/>
    <w:qFormat/>
    <w:uiPriority w:val="0"/>
  </w:style>
  <w:style w:type="character" w:customStyle="1" w:styleId="293">
    <w:name w:val="Char Char61"/>
    <w:qFormat/>
    <w:uiPriority w:val="0"/>
    <w:rPr>
      <w:rFonts w:ascii="Calibri" w:hAnsi="Calibri" w:eastAsia="宋体"/>
      <w:b/>
      <w:bCs/>
      <w:kern w:val="2"/>
      <w:sz w:val="28"/>
      <w:szCs w:val="28"/>
      <w:lang w:bidi="ar-SA"/>
    </w:rPr>
  </w:style>
  <w:style w:type="character" w:customStyle="1" w:styleId="294">
    <w:name w:val="数据小节格式"/>
    <w:qFormat/>
    <w:uiPriority w:val="0"/>
    <w:rPr>
      <w:rFonts w:ascii="新宋体" w:hAnsi="新宋体" w:eastAsia="华文中宋"/>
      <w:b/>
      <w:bCs/>
      <w:sz w:val="27"/>
      <w:szCs w:val="26"/>
      <w:shd w:val="clear" w:color="auto" w:fill="auto"/>
    </w:rPr>
  </w:style>
  <w:style w:type="character" w:customStyle="1" w:styleId="295">
    <w:name w:val="自定义正文 Char Char"/>
    <w:qFormat/>
    <w:uiPriority w:val="0"/>
    <w:rPr>
      <w:rFonts w:eastAsia="宋体"/>
      <w:kern w:val="2"/>
      <w:sz w:val="24"/>
      <w:szCs w:val="24"/>
      <w:lang w:val="en-US" w:eastAsia="zh-CN" w:bidi="ar-SA"/>
    </w:rPr>
  </w:style>
  <w:style w:type="character" w:customStyle="1" w:styleId="296">
    <w:name w:val="apple-converted-space"/>
    <w:qFormat/>
    <w:uiPriority w:val="0"/>
  </w:style>
  <w:style w:type="character" w:customStyle="1" w:styleId="297">
    <w:name w:val="表格文字 Char"/>
    <w:link w:val="298"/>
    <w:qFormat/>
    <w:uiPriority w:val="0"/>
    <w:rPr>
      <w:rFonts w:ascii="Times New Roman" w:hAnsi="Times New Roman"/>
      <w:kern w:val="2"/>
      <w:sz w:val="18"/>
      <w:szCs w:val="24"/>
    </w:rPr>
  </w:style>
  <w:style w:type="paragraph" w:customStyle="1" w:styleId="298">
    <w:name w:val="表格文字"/>
    <w:basedOn w:val="1"/>
    <w:link w:val="297"/>
    <w:qFormat/>
    <w:uiPriority w:val="0"/>
    <w:pPr>
      <w:jc w:val="left"/>
      <w:textAlignment w:val="top"/>
    </w:pPr>
    <w:rPr>
      <w:rFonts w:ascii="Times New Roman" w:hAnsi="Times New Roman"/>
      <w:sz w:val="18"/>
      <w:szCs w:val="24"/>
    </w:rPr>
  </w:style>
  <w:style w:type="character" w:customStyle="1" w:styleId="299">
    <w:name w:val="正文文本缩进 3 字符"/>
    <w:link w:val="48"/>
    <w:qFormat/>
    <w:uiPriority w:val="0"/>
    <w:rPr>
      <w:rFonts w:ascii="仿宋_GB2312" w:hAnsi="宋体" w:eastAsia="仿宋_GB2312"/>
      <w:color w:val="000000"/>
      <w:kern w:val="2"/>
      <w:sz w:val="24"/>
      <w:szCs w:val="24"/>
    </w:rPr>
  </w:style>
  <w:style w:type="character" w:customStyle="1" w:styleId="300">
    <w:name w:val="我的正文 Char"/>
    <w:link w:val="301"/>
    <w:qFormat/>
    <w:uiPriority w:val="0"/>
    <w:rPr>
      <w:rFonts w:eastAsia="仿宋_GB2312" w:cs="宋体"/>
      <w:kern w:val="2"/>
      <w:sz w:val="24"/>
    </w:rPr>
  </w:style>
  <w:style w:type="paragraph" w:customStyle="1" w:styleId="301">
    <w:name w:val="我的正文"/>
    <w:basedOn w:val="1"/>
    <w:link w:val="300"/>
    <w:qFormat/>
    <w:uiPriority w:val="0"/>
    <w:pPr>
      <w:spacing w:afterLines="100" w:line="360" w:lineRule="auto"/>
      <w:ind w:firstLine="480" w:firstLineChars="200"/>
    </w:pPr>
    <w:rPr>
      <w:rFonts w:eastAsia="仿宋_GB2312"/>
      <w:sz w:val="24"/>
      <w:szCs w:val="20"/>
    </w:rPr>
  </w:style>
  <w:style w:type="character" w:customStyle="1" w:styleId="302">
    <w:name w:val="7.表小四 Char"/>
    <w:link w:val="303"/>
    <w:qFormat/>
    <w:uiPriority w:val="0"/>
    <w:rPr>
      <w:rFonts w:ascii="宋体" w:hAnsi="宋体" w:eastAsia="宋体"/>
      <w:kern w:val="2"/>
      <w:sz w:val="24"/>
      <w:szCs w:val="24"/>
      <w:lang w:val="en-US" w:eastAsia="zh-CN" w:bidi="ar-SA"/>
    </w:rPr>
  </w:style>
  <w:style w:type="paragraph" w:customStyle="1" w:styleId="303">
    <w:name w:val="7.表小四"/>
    <w:basedOn w:val="1"/>
    <w:link w:val="302"/>
    <w:qFormat/>
    <w:uiPriority w:val="0"/>
    <w:pPr>
      <w:spacing w:beforeLines="50" w:afterLines="50"/>
    </w:pPr>
    <w:rPr>
      <w:rFonts w:ascii="宋体" w:hAnsi="宋体"/>
      <w:sz w:val="24"/>
      <w:szCs w:val="24"/>
    </w:rPr>
  </w:style>
  <w:style w:type="character" w:customStyle="1" w:styleId="304">
    <w:name w:val="标题 1 Char Char"/>
    <w:qFormat/>
    <w:uiPriority w:val="0"/>
    <w:rPr>
      <w:rFonts w:eastAsia="宋体"/>
      <w:b/>
      <w:spacing w:val="-2"/>
      <w:sz w:val="24"/>
      <w:lang w:val="en-US" w:eastAsia="zh-CN" w:bidi="ar-SA"/>
    </w:rPr>
  </w:style>
  <w:style w:type="character" w:customStyle="1" w:styleId="305">
    <w:name w:val="b11_01b Char Char"/>
    <w:qFormat/>
    <w:uiPriority w:val="0"/>
    <w:rPr>
      <w:rFonts w:ascii="Verdana" w:hAnsi="Verdana" w:eastAsia="宋体"/>
      <w:b/>
      <w:bCs/>
      <w:color w:val="4A82CA"/>
      <w:sz w:val="17"/>
      <w:szCs w:val="17"/>
      <w:lang w:val="en-US" w:eastAsia="zh-CN" w:bidi="ar-SA"/>
    </w:rPr>
  </w:style>
  <w:style w:type="character" w:customStyle="1" w:styleId="306">
    <w:name w:val="方案正文 Char"/>
    <w:link w:val="307"/>
    <w:qFormat/>
    <w:uiPriority w:val="0"/>
    <w:rPr>
      <w:rFonts w:ascii="Calibri" w:hAnsi="Calibri" w:eastAsia="仿宋_GB2312"/>
      <w:kern w:val="2"/>
      <w:sz w:val="32"/>
      <w:szCs w:val="24"/>
      <w:lang w:val="en-US" w:eastAsia="zh-CN" w:bidi="ar-SA"/>
    </w:rPr>
  </w:style>
  <w:style w:type="paragraph" w:customStyle="1" w:styleId="307">
    <w:name w:val="方案正文"/>
    <w:basedOn w:val="1"/>
    <w:link w:val="306"/>
    <w:qFormat/>
    <w:uiPriority w:val="0"/>
    <w:pPr>
      <w:adjustRightInd w:val="0"/>
      <w:snapToGrid w:val="0"/>
      <w:spacing w:line="560" w:lineRule="exact"/>
      <w:ind w:firstLine="200" w:firstLineChars="200"/>
    </w:pPr>
    <w:rPr>
      <w:rFonts w:eastAsia="仿宋_GB2312"/>
      <w:sz w:val="32"/>
      <w:szCs w:val="24"/>
    </w:rPr>
  </w:style>
  <w:style w:type="character" w:customStyle="1" w:styleId="308">
    <w:name w:val="Char Char81"/>
    <w:qFormat/>
    <w:uiPriority w:val="0"/>
    <w:rPr>
      <w:rFonts w:ascii="Arial" w:hAnsi="Arial" w:eastAsia="黑体"/>
      <w:b/>
      <w:bCs/>
      <w:kern w:val="2"/>
      <w:sz w:val="32"/>
      <w:szCs w:val="32"/>
      <w:lang w:val="en-US" w:eastAsia="zh-CN" w:bidi="ar-SA"/>
    </w:rPr>
  </w:style>
  <w:style w:type="character" w:customStyle="1" w:styleId="309">
    <w:name w:val="标准正文格式 Char Char"/>
    <w:qFormat/>
    <w:uiPriority w:val="0"/>
    <w:rPr>
      <w:rFonts w:ascii="宋体" w:eastAsia="仿宋_GB2312" w:cs="宋体"/>
      <w:color w:val="000000"/>
      <w:sz w:val="24"/>
      <w:lang w:val="en-US" w:eastAsia="zh-CN" w:bidi="ar-SA"/>
    </w:rPr>
  </w:style>
  <w:style w:type="character" w:customStyle="1" w:styleId="310">
    <w:name w:val="页脚 Char Char"/>
    <w:qFormat/>
    <w:uiPriority w:val="0"/>
    <w:rPr>
      <w:kern w:val="2"/>
      <w:sz w:val="18"/>
      <w:szCs w:val="18"/>
      <w:lang w:bidi="ar-SA"/>
    </w:rPr>
  </w:style>
  <w:style w:type="character" w:customStyle="1" w:styleId="311">
    <w:name w:val="Char Char22"/>
    <w:qFormat/>
    <w:uiPriority w:val="0"/>
    <w:rPr>
      <w:rFonts w:ascii="宋体" w:hAnsi="Courier New" w:eastAsia="宋体"/>
      <w:sz w:val="21"/>
      <w:lang w:val="en-US" w:eastAsia="zh-CN" w:bidi="ar-SA"/>
    </w:rPr>
  </w:style>
  <w:style w:type="character" w:customStyle="1" w:styleId="312">
    <w:name w:val="投标正文 Char"/>
    <w:link w:val="313"/>
    <w:qFormat/>
    <w:uiPriority w:val="0"/>
    <w:rPr>
      <w:rFonts w:ascii="宋体" w:hAnsi="宋体" w:eastAsia="宋体"/>
      <w:kern w:val="2"/>
      <w:sz w:val="24"/>
      <w:szCs w:val="24"/>
      <w:lang w:val="en-US" w:eastAsia="zh-CN" w:bidi="ar-SA"/>
    </w:rPr>
  </w:style>
  <w:style w:type="paragraph" w:customStyle="1" w:styleId="313">
    <w:name w:val="投标正文"/>
    <w:basedOn w:val="1"/>
    <w:link w:val="312"/>
    <w:qFormat/>
    <w:uiPriority w:val="0"/>
    <w:pPr>
      <w:adjustRightInd w:val="0"/>
      <w:snapToGrid w:val="0"/>
      <w:spacing w:line="360" w:lineRule="auto"/>
      <w:ind w:firstLine="480" w:firstLineChars="200"/>
    </w:pPr>
    <w:rPr>
      <w:rFonts w:ascii="宋体" w:hAnsi="宋体"/>
      <w:sz w:val="24"/>
      <w:szCs w:val="24"/>
    </w:rPr>
  </w:style>
  <w:style w:type="character" w:customStyle="1" w:styleId="314">
    <w:name w:val="封面日期 Char Char"/>
    <w:qFormat/>
    <w:uiPriority w:val="0"/>
    <w:rPr>
      <w:rFonts w:eastAsia="楷体_GB2312"/>
      <w:kern w:val="2"/>
      <w:sz w:val="32"/>
      <w:lang w:val="en-US" w:eastAsia="zh-CN" w:bidi="ar-SA"/>
    </w:rPr>
  </w:style>
  <w:style w:type="character" w:customStyle="1" w:styleId="315">
    <w:name w:val="正文0缩进 Char"/>
    <w:link w:val="316"/>
    <w:qFormat/>
    <w:uiPriority w:val="0"/>
    <w:rPr>
      <w:rFonts w:ascii="宋体" w:hAnsi="宋体"/>
      <w:sz w:val="24"/>
      <w:szCs w:val="24"/>
    </w:rPr>
  </w:style>
  <w:style w:type="paragraph" w:customStyle="1" w:styleId="316">
    <w:name w:val="正文0缩进"/>
    <w:basedOn w:val="1"/>
    <w:link w:val="315"/>
    <w:qFormat/>
    <w:uiPriority w:val="0"/>
    <w:pPr>
      <w:spacing w:line="360" w:lineRule="auto"/>
    </w:pPr>
    <w:rPr>
      <w:rFonts w:ascii="宋体" w:hAnsi="宋体"/>
      <w:kern w:val="0"/>
      <w:sz w:val="24"/>
      <w:szCs w:val="24"/>
    </w:rPr>
  </w:style>
  <w:style w:type="character" w:customStyle="1" w:styleId="317">
    <w:name w:val="正文首行缩进 2 Char"/>
    <w:link w:val="318"/>
    <w:qFormat/>
    <w:uiPriority w:val="0"/>
    <w:rPr>
      <w:rFonts w:eastAsia="仿宋"/>
      <w:sz w:val="24"/>
      <w:szCs w:val="24"/>
    </w:rPr>
  </w:style>
  <w:style w:type="paragraph" w:customStyle="1" w:styleId="318">
    <w:name w:val="正文首行缩进 22"/>
    <w:basedOn w:val="319"/>
    <w:link w:val="317"/>
    <w:qFormat/>
    <w:uiPriority w:val="0"/>
    <w:pPr>
      <w:adjustRightInd w:val="0"/>
      <w:spacing w:line="360" w:lineRule="auto"/>
      <w:ind w:firstLine="420" w:firstLineChars="200"/>
      <w:textAlignment w:val="baseline"/>
    </w:pPr>
    <w:rPr>
      <w:rFonts w:eastAsia="仿宋" w:cs="Times New Roman"/>
      <w:kern w:val="0"/>
      <w:sz w:val="24"/>
      <w:szCs w:val="24"/>
    </w:rPr>
  </w:style>
  <w:style w:type="paragraph" w:customStyle="1" w:styleId="319">
    <w:name w:val="正文文本缩进1"/>
    <w:basedOn w:val="1"/>
    <w:qFormat/>
    <w:uiPriority w:val="0"/>
    <w:pPr>
      <w:spacing w:after="120"/>
      <w:ind w:left="420" w:leftChars="200"/>
    </w:pPr>
    <w:rPr>
      <w:rFonts w:cs="黑体"/>
    </w:rPr>
  </w:style>
  <w:style w:type="character" w:customStyle="1" w:styleId="320">
    <w:name w:val="表格中文字 Char"/>
    <w:link w:val="321"/>
    <w:qFormat/>
    <w:uiPriority w:val="0"/>
    <w:rPr>
      <w:rFonts w:ascii="新宋体" w:hAnsi="新宋体" w:eastAsia="新宋体"/>
      <w:sz w:val="24"/>
      <w:szCs w:val="24"/>
      <w:lang w:bidi="ar-SA"/>
    </w:rPr>
  </w:style>
  <w:style w:type="paragraph" w:customStyle="1" w:styleId="321">
    <w:name w:val="表格中文字"/>
    <w:basedOn w:val="1"/>
    <w:link w:val="320"/>
    <w:qFormat/>
    <w:uiPriority w:val="0"/>
    <w:pPr>
      <w:spacing w:line="288" w:lineRule="auto"/>
    </w:pPr>
    <w:rPr>
      <w:rFonts w:ascii="新宋体" w:hAnsi="新宋体" w:eastAsia="新宋体"/>
      <w:kern w:val="0"/>
      <w:sz w:val="24"/>
      <w:szCs w:val="24"/>
    </w:rPr>
  </w:style>
  <w:style w:type="character" w:styleId="322">
    <w:name w:val="Placeholder Text"/>
    <w:qFormat/>
    <w:uiPriority w:val="0"/>
    <w:rPr>
      <w:color w:val="808080"/>
    </w:rPr>
  </w:style>
  <w:style w:type="character" w:customStyle="1" w:styleId="323">
    <w:name w:val="标题4-dyf Char Char"/>
    <w:qFormat/>
    <w:uiPriority w:val="0"/>
    <w:rPr>
      <w:rFonts w:ascii="Cambria" w:hAnsi="Cambria" w:eastAsia="宋体"/>
      <w:b/>
      <w:bCs/>
      <w:color w:val="000000"/>
      <w:kern w:val="2"/>
      <w:sz w:val="21"/>
      <w:szCs w:val="21"/>
      <w:lang w:val="en-US" w:eastAsia="zh-CN" w:bidi="ar-SA"/>
    </w:rPr>
  </w:style>
  <w:style w:type="character" w:customStyle="1" w:styleId="324">
    <w:name w:val="封面日期 Char Char1"/>
    <w:qFormat/>
    <w:uiPriority w:val="0"/>
    <w:rPr>
      <w:rFonts w:ascii="Calibri" w:hAnsi="Calibri" w:eastAsia="楷体_GB2312"/>
      <w:kern w:val="2"/>
      <w:sz w:val="32"/>
      <w:lang w:val="en-US" w:eastAsia="zh-CN" w:bidi="ar-SA"/>
    </w:rPr>
  </w:style>
  <w:style w:type="character" w:customStyle="1" w:styleId="325">
    <w:name w:val="viewdoctitle"/>
    <w:basedOn w:val="65"/>
    <w:qFormat/>
    <w:uiPriority w:val="0"/>
  </w:style>
  <w:style w:type="character" w:customStyle="1" w:styleId="326">
    <w:name w:val="black10"/>
    <w:basedOn w:val="65"/>
    <w:qFormat/>
    <w:uiPriority w:val="0"/>
  </w:style>
  <w:style w:type="character" w:customStyle="1" w:styleId="327">
    <w:name w:val="Char Char121"/>
    <w:qFormat/>
    <w:uiPriority w:val="0"/>
    <w:rPr>
      <w:rFonts w:ascii="宋体" w:hAnsi="Courier New" w:eastAsia="宋体" w:cs="Times New Roman"/>
      <w:spacing w:val="-4"/>
      <w:sz w:val="18"/>
      <w:szCs w:val="20"/>
    </w:rPr>
  </w:style>
  <w:style w:type="character" w:customStyle="1" w:styleId="328">
    <w:name w:val="段 Char Char"/>
    <w:link w:val="329"/>
    <w:qFormat/>
    <w:uiPriority w:val="0"/>
    <w:rPr>
      <w:rFonts w:ascii="宋体" w:hAnsi="Times New Roman"/>
      <w:sz w:val="21"/>
      <w:lang w:val="en-US" w:eastAsia="zh-CN" w:bidi="ar-SA"/>
    </w:rPr>
  </w:style>
  <w:style w:type="paragraph" w:customStyle="1" w:styleId="329">
    <w:name w:val="段"/>
    <w:link w:val="32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30">
    <w:name w:val="f9"/>
    <w:basedOn w:val="65"/>
    <w:qFormat/>
    <w:uiPriority w:val="0"/>
  </w:style>
  <w:style w:type="character" w:customStyle="1" w:styleId="331">
    <w:name w:val="ZJGIS-四级标题 Char"/>
    <w:link w:val="332"/>
    <w:qFormat/>
    <w:uiPriority w:val="0"/>
    <w:rPr>
      <w:rFonts w:ascii="Arial" w:hAnsi="Arial" w:eastAsia="仿宋_GB2312"/>
      <w:b/>
      <w:bCs/>
      <w:sz w:val="28"/>
      <w:szCs w:val="28"/>
      <w:lang w:bidi="ar-SA"/>
    </w:rPr>
  </w:style>
  <w:style w:type="paragraph" w:customStyle="1" w:styleId="332">
    <w:name w:val="ZJGIS-四级标题"/>
    <w:basedOn w:val="5"/>
    <w:link w:val="331"/>
    <w:qFormat/>
    <w:uiPriority w:val="0"/>
    <w:pPr>
      <w:numPr>
        <w:ilvl w:val="3"/>
        <w:numId w:val="10"/>
      </w:numPr>
      <w:spacing w:before="120" w:after="120" w:line="240" w:lineRule="auto"/>
    </w:pPr>
    <w:rPr>
      <w:rFonts w:eastAsia="仿宋_GB2312"/>
      <w:kern w:val="0"/>
    </w:rPr>
  </w:style>
  <w:style w:type="character" w:customStyle="1" w:styleId="333">
    <w:name w:val="不明显参考1"/>
    <w:qFormat/>
    <w:uiPriority w:val="31"/>
    <w:rPr>
      <w:smallCaps/>
      <w:color w:val="C0504D"/>
      <w:u w:val="single"/>
    </w:rPr>
  </w:style>
  <w:style w:type="character" w:customStyle="1" w:styleId="334">
    <w:name w:val="样式 样式 正文首行缩进 + 首行缩进:  2 字符 + 首行缩进:  2 字符 Char"/>
    <w:link w:val="335"/>
    <w:qFormat/>
    <w:uiPriority w:val="0"/>
    <w:rPr>
      <w:rFonts w:cs="宋体"/>
      <w:kern w:val="2"/>
      <w:sz w:val="24"/>
    </w:rPr>
  </w:style>
  <w:style w:type="paragraph" w:customStyle="1" w:styleId="335">
    <w:name w:val="样式 样式 正文首行缩进 + 首行缩进:  2 字符 + 首行缩进:  2 字符"/>
    <w:basedOn w:val="1"/>
    <w:link w:val="334"/>
    <w:qFormat/>
    <w:uiPriority w:val="0"/>
    <w:pPr>
      <w:spacing w:line="440" w:lineRule="exact"/>
      <w:ind w:firstLine="200" w:firstLineChars="200"/>
    </w:pPr>
    <w:rPr>
      <w:sz w:val="24"/>
      <w:szCs w:val="20"/>
    </w:rPr>
  </w:style>
  <w:style w:type="character" w:customStyle="1" w:styleId="336">
    <w:name w:val="Char Char31"/>
    <w:qFormat/>
    <w:uiPriority w:val="0"/>
    <w:rPr>
      <w:rFonts w:ascii="Arial" w:hAnsi="Arial" w:eastAsia="黑体"/>
      <w:b/>
      <w:kern w:val="2"/>
      <w:sz w:val="32"/>
      <w:lang w:val="en-US" w:eastAsia="zh-CN" w:bidi="ar-SA"/>
    </w:rPr>
  </w:style>
  <w:style w:type="character" w:customStyle="1" w:styleId="337">
    <w:name w:val="b titlename wangputoptitle"/>
    <w:basedOn w:val="65"/>
    <w:qFormat/>
    <w:uiPriority w:val="0"/>
  </w:style>
  <w:style w:type="character" w:customStyle="1" w:styleId="338">
    <w:name w:val="tw4winExternal"/>
    <w:qFormat/>
    <w:uiPriority w:val="0"/>
    <w:rPr>
      <w:rFonts w:ascii="Courier New" w:hAnsi="Courier New"/>
      <w:color w:val="808080"/>
    </w:rPr>
  </w:style>
  <w:style w:type="character" w:customStyle="1" w:styleId="339">
    <w:name w:val="glossaryitem"/>
    <w:qFormat/>
    <w:uiPriority w:val="0"/>
    <w:rPr>
      <w:u w:val="none"/>
    </w:rPr>
  </w:style>
  <w:style w:type="character" w:customStyle="1" w:styleId="340">
    <w:name w:val="title_emph1"/>
    <w:qFormat/>
    <w:uiPriority w:val="0"/>
    <w:rPr>
      <w:rFonts w:hint="default" w:ascii="Arial" w:hAnsi="Arial" w:cs="Arial"/>
      <w:b/>
      <w:bCs/>
      <w:sz w:val="18"/>
      <w:szCs w:val="18"/>
    </w:rPr>
  </w:style>
  <w:style w:type="character" w:customStyle="1" w:styleId="341">
    <w:name w:val="Char Char1"/>
    <w:qFormat/>
    <w:uiPriority w:val="0"/>
    <w:rPr>
      <w:kern w:val="2"/>
      <w:sz w:val="18"/>
      <w:szCs w:val="18"/>
    </w:rPr>
  </w:style>
  <w:style w:type="character" w:customStyle="1" w:styleId="342">
    <w:name w:val="正文段落 Char"/>
    <w:link w:val="343"/>
    <w:qFormat/>
    <w:uiPriority w:val="0"/>
    <w:rPr>
      <w:rFonts w:ascii="Times New Roman" w:hAnsi="Times New Roman"/>
      <w:kern w:val="2"/>
      <w:sz w:val="24"/>
    </w:rPr>
  </w:style>
  <w:style w:type="paragraph" w:customStyle="1" w:styleId="343">
    <w:name w:val="正文段落"/>
    <w:basedOn w:val="1"/>
    <w:link w:val="342"/>
    <w:qFormat/>
    <w:uiPriority w:val="0"/>
    <w:pPr>
      <w:spacing w:line="300" w:lineRule="auto"/>
      <w:ind w:firstLine="510"/>
    </w:pPr>
    <w:rPr>
      <w:rFonts w:ascii="Times New Roman" w:hAnsi="Times New Roman"/>
      <w:sz w:val="24"/>
      <w:szCs w:val="20"/>
    </w:rPr>
  </w:style>
  <w:style w:type="character" w:customStyle="1" w:styleId="344">
    <w:name w:val="paramname2"/>
    <w:basedOn w:val="65"/>
    <w:qFormat/>
    <w:uiPriority w:val="0"/>
  </w:style>
  <w:style w:type="character" w:customStyle="1" w:styleId="345">
    <w:name w:val="样式 首行缩进:  2 字符 Char"/>
    <w:link w:val="346"/>
    <w:qFormat/>
    <w:uiPriority w:val="0"/>
    <w:rPr>
      <w:rFonts w:ascii="宋体" w:hAnsi="宋体" w:eastAsia="宋体"/>
      <w:bCs/>
      <w:color w:val="000000"/>
      <w:sz w:val="24"/>
      <w:szCs w:val="24"/>
      <w:lang w:bidi="ar-SA"/>
    </w:rPr>
  </w:style>
  <w:style w:type="paragraph" w:customStyle="1" w:styleId="346">
    <w:name w:val="样式 首行缩进:  2 字符"/>
    <w:basedOn w:val="1"/>
    <w:link w:val="345"/>
    <w:qFormat/>
    <w:uiPriority w:val="0"/>
    <w:pPr>
      <w:widowControl/>
      <w:numPr>
        <w:ilvl w:val="0"/>
        <w:numId w:val="11"/>
      </w:numPr>
    </w:pPr>
    <w:rPr>
      <w:rFonts w:ascii="宋体" w:hAnsi="宋体"/>
      <w:bCs/>
      <w:color w:val="000000"/>
      <w:kern w:val="0"/>
      <w:sz w:val="24"/>
      <w:szCs w:val="24"/>
    </w:rPr>
  </w:style>
  <w:style w:type="character" w:customStyle="1" w:styleId="347">
    <w:name w:val="h4 Char2"/>
    <w:qFormat/>
    <w:uiPriority w:val="0"/>
    <w:rPr>
      <w:rFonts w:ascii="Arial" w:hAnsi="Arial" w:eastAsia="黑体"/>
      <w:b/>
      <w:bCs/>
      <w:kern w:val="2"/>
      <w:sz w:val="28"/>
      <w:szCs w:val="28"/>
      <w:lang w:val="en-US" w:eastAsia="zh-CN" w:bidi="ar-SA"/>
    </w:rPr>
  </w:style>
  <w:style w:type="character" w:customStyle="1" w:styleId="348">
    <w:name w:val="大汉方案正文 Char Char Char"/>
    <w:link w:val="349"/>
    <w:qFormat/>
    <w:uiPriority w:val="0"/>
    <w:rPr>
      <w:rFonts w:ascii="Arial" w:hAnsi="Arial" w:eastAsia="宋体"/>
      <w:sz w:val="24"/>
      <w:szCs w:val="24"/>
      <w:lang w:bidi="ar-SA"/>
    </w:rPr>
  </w:style>
  <w:style w:type="paragraph" w:customStyle="1" w:styleId="349">
    <w:name w:val="大汉方案正文 Char"/>
    <w:basedOn w:val="1"/>
    <w:link w:val="348"/>
    <w:qFormat/>
    <w:uiPriority w:val="0"/>
    <w:pPr>
      <w:spacing w:line="360" w:lineRule="auto"/>
      <w:ind w:firstLine="200" w:firstLineChars="200"/>
    </w:pPr>
    <w:rPr>
      <w:rFonts w:ascii="Arial" w:hAnsi="Arial"/>
      <w:kern w:val="0"/>
      <w:sz w:val="24"/>
      <w:szCs w:val="24"/>
    </w:rPr>
  </w:style>
  <w:style w:type="character" w:customStyle="1" w:styleId="350">
    <w:name w:val="表格正文 Char Char"/>
    <w:link w:val="351"/>
    <w:qFormat/>
    <w:uiPriority w:val="0"/>
    <w:rPr>
      <w:rFonts w:ascii="Times New Roman" w:hAnsi="Times New Roman" w:eastAsia="仿宋_GB2312"/>
      <w:szCs w:val="21"/>
    </w:rPr>
  </w:style>
  <w:style w:type="paragraph" w:customStyle="1" w:styleId="351">
    <w:name w:val="表格正文"/>
    <w:basedOn w:val="1"/>
    <w:link w:val="350"/>
    <w:qFormat/>
    <w:uiPriority w:val="0"/>
    <w:pPr>
      <w:spacing w:beforeLines="10" w:afterLines="10" w:line="360" w:lineRule="atLeast"/>
      <w:textAlignment w:val="center"/>
    </w:pPr>
    <w:rPr>
      <w:rFonts w:ascii="Times New Roman" w:hAnsi="Times New Roman" w:eastAsia="仿宋_GB2312"/>
      <w:kern w:val="0"/>
      <w:sz w:val="20"/>
      <w:szCs w:val="21"/>
    </w:rPr>
  </w:style>
  <w:style w:type="character" w:customStyle="1" w:styleId="352">
    <w:name w:val="正文标准样式ty Char2"/>
    <w:link w:val="353"/>
    <w:qFormat/>
    <w:uiPriority w:val="0"/>
    <w:rPr>
      <w:rFonts w:eastAsia="宋体" w:cs="宋体"/>
      <w:kern w:val="2"/>
      <w:sz w:val="24"/>
      <w:lang w:val="en-US" w:eastAsia="zh-CN" w:bidi="ar-SA"/>
    </w:rPr>
  </w:style>
  <w:style w:type="paragraph" w:customStyle="1" w:styleId="353">
    <w:name w:val="正文标准样式ty"/>
    <w:basedOn w:val="1"/>
    <w:link w:val="352"/>
    <w:qFormat/>
    <w:uiPriority w:val="0"/>
    <w:pPr>
      <w:spacing w:line="360" w:lineRule="auto"/>
      <w:ind w:firstLine="480" w:firstLineChars="200"/>
    </w:pPr>
    <w:rPr>
      <w:rFonts w:cs="宋体"/>
      <w:sz w:val="24"/>
      <w:szCs w:val="20"/>
    </w:rPr>
  </w:style>
  <w:style w:type="character" w:customStyle="1" w:styleId="354">
    <w:name w:val="Char Char13"/>
    <w:qFormat/>
    <w:uiPriority w:val="0"/>
    <w:rPr>
      <w:rFonts w:ascii="Calibri" w:hAnsi="Calibri" w:eastAsia="宋体" w:cs="Times New Roman"/>
      <w:sz w:val="18"/>
      <w:szCs w:val="18"/>
    </w:rPr>
  </w:style>
  <w:style w:type="character" w:customStyle="1" w:styleId="355">
    <w:name w:val="Char Char71"/>
    <w:qFormat/>
    <w:uiPriority w:val="0"/>
    <w:rPr>
      <w:rFonts w:eastAsia="宋体"/>
      <w:b/>
      <w:kern w:val="2"/>
      <w:sz w:val="32"/>
      <w:lang w:bidi="ar-SA"/>
    </w:rPr>
  </w:style>
  <w:style w:type="character" w:customStyle="1" w:styleId="356">
    <w:name w:val="Char Char91"/>
    <w:qFormat/>
    <w:uiPriority w:val="0"/>
    <w:rPr>
      <w:rFonts w:eastAsia="宋体"/>
      <w:b/>
      <w:kern w:val="44"/>
      <w:sz w:val="44"/>
      <w:lang w:bidi="ar-SA"/>
    </w:rPr>
  </w:style>
  <w:style w:type="character" w:customStyle="1" w:styleId="357">
    <w:name w:val="吉奥表格正文 Char"/>
    <w:link w:val="358"/>
    <w:qFormat/>
    <w:uiPriority w:val="0"/>
    <w:rPr>
      <w:rFonts w:ascii="Times New Roman" w:hAnsi="Times New Roman" w:eastAsia="仿宋_GB2312"/>
      <w:szCs w:val="21"/>
    </w:rPr>
  </w:style>
  <w:style w:type="paragraph" w:customStyle="1" w:styleId="358">
    <w:name w:val="吉奥表格正文"/>
    <w:basedOn w:val="1"/>
    <w:link w:val="357"/>
    <w:qFormat/>
    <w:uiPriority w:val="0"/>
    <w:pPr>
      <w:spacing w:beforeLines="10" w:afterLines="10" w:line="360" w:lineRule="atLeast"/>
      <w:textAlignment w:val="center"/>
    </w:pPr>
    <w:rPr>
      <w:rFonts w:ascii="Times New Roman" w:hAnsi="Times New Roman" w:eastAsia="仿宋_GB2312"/>
      <w:kern w:val="0"/>
      <w:sz w:val="20"/>
      <w:szCs w:val="21"/>
    </w:rPr>
  </w:style>
  <w:style w:type="character" w:customStyle="1" w:styleId="359">
    <w:name w:val="+SymcPara Char"/>
    <w:link w:val="360"/>
    <w:qFormat/>
    <w:locked/>
    <w:uiPriority w:val="0"/>
    <w:rPr>
      <w:rFonts w:ascii="宋体" w:hAnsi="宋体" w:cs="Arial"/>
      <w:lang w:val="en-US" w:eastAsia="en-US" w:bidi="ar-SA"/>
    </w:rPr>
  </w:style>
  <w:style w:type="paragraph" w:customStyle="1" w:styleId="360">
    <w:name w:val="+SymcPara"/>
    <w:link w:val="359"/>
    <w:qFormat/>
    <w:uiPriority w:val="0"/>
    <w:pPr>
      <w:overflowPunct w:val="0"/>
      <w:autoSpaceDE w:val="0"/>
      <w:autoSpaceDN w:val="0"/>
      <w:adjustRightInd w:val="0"/>
      <w:spacing w:after="200"/>
      <w:textAlignment w:val="baseline"/>
    </w:pPr>
    <w:rPr>
      <w:rFonts w:ascii="宋体" w:hAnsi="宋体" w:eastAsia="宋体" w:cs="Arial"/>
      <w:lang w:val="en-US" w:eastAsia="en-US" w:bidi="ar-SA"/>
    </w:rPr>
  </w:style>
  <w:style w:type="character" w:customStyle="1" w:styleId="361">
    <w:name w:val="a Char Char"/>
    <w:qFormat/>
    <w:uiPriority w:val="0"/>
    <w:rPr>
      <w:rFonts w:ascii="宋体" w:hAnsi="宋体" w:eastAsia="仿宋_GB2312"/>
      <w:sz w:val="24"/>
      <w:lang w:val="en-US" w:eastAsia="zh-CN" w:bidi="ar-SA"/>
    </w:rPr>
  </w:style>
  <w:style w:type="character" w:customStyle="1" w:styleId="362">
    <w:name w:val="标题 3 字符"/>
    <w:link w:val="4"/>
    <w:qFormat/>
    <w:uiPriority w:val="9"/>
    <w:rPr>
      <w:rFonts w:ascii="Calibri" w:hAnsi="Calibri" w:eastAsia="宋体"/>
      <w:b/>
      <w:bCs/>
      <w:kern w:val="2"/>
      <w:sz w:val="32"/>
      <w:szCs w:val="32"/>
      <w:lang w:val="en-US" w:eastAsia="zh-CN" w:bidi="ar-SA"/>
    </w:rPr>
  </w:style>
  <w:style w:type="character" w:customStyle="1" w:styleId="363">
    <w:name w:val="7.表小四 Char Char"/>
    <w:qFormat/>
    <w:uiPriority w:val="0"/>
    <w:rPr>
      <w:rFonts w:ascii="宋体" w:hAnsi="宋体" w:eastAsia="宋体"/>
      <w:kern w:val="2"/>
      <w:sz w:val="24"/>
      <w:szCs w:val="24"/>
      <w:lang w:val="en-US" w:eastAsia="zh-CN" w:bidi="ar-SA"/>
    </w:rPr>
  </w:style>
  <w:style w:type="character" w:customStyle="1" w:styleId="364">
    <w:name w:val="ca-16"/>
    <w:basedOn w:val="65"/>
    <w:qFormat/>
    <w:uiPriority w:val="0"/>
  </w:style>
  <w:style w:type="character" w:customStyle="1" w:styleId="365">
    <w:name w:val="副标题 字符"/>
    <w:link w:val="44"/>
    <w:qFormat/>
    <w:uiPriority w:val="11"/>
    <w:rPr>
      <w:rFonts w:ascii="Times New Roman" w:hAnsi="Times New Roman" w:eastAsia="Times New Roman"/>
      <w:kern w:val="2"/>
      <w:sz w:val="18"/>
      <w:szCs w:val="18"/>
      <w:lang w:val="en-US" w:eastAsia="zh-CN"/>
    </w:rPr>
  </w:style>
  <w:style w:type="character" w:customStyle="1" w:styleId="366">
    <w:name w:val="正文（缩进） Char"/>
    <w:link w:val="367"/>
    <w:qFormat/>
    <w:uiPriority w:val="0"/>
    <w:rPr>
      <w:kern w:val="2"/>
      <w:sz w:val="24"/>
      <w:szCs w:val="24"/>
    </w:rPr>
  </w:style>
  <w:style w:type="paragraph" w:customStyle="1" w:styleId="367">
    <w:name w:val="正文（缩进）"/>
    <w:basedOn w:val="1"/>
    <w:link w:val="366"/>
    <w:qFormat/>
    <w:uiPriority w:val="0"/>
    <w:pPr>
      <w:spacing w:beforeLines="50" w:afterLines="50" w:line="360" w:lineRule="auto"/>
      <w:ind w:firstLine="480" w:firstLineChars="200"/>
    </w:pPr>
    <w:rPr>
      <w:sz w:val="24"/>
      <w:szCs w:val="24"/>
    </w:rPr>
  </w:style>
  <w:style w:type="character" w:customStyle="1" w:styleId="368">
    <w:name w:val="文档正文1 Char"/>
    <w:link w:val="369"/>
    <w:qFormat/>
    <w:uiPriority w:val="0"/>
    <w:rPr>
      <w:rFonts w:ascii="仿宋_GB2312" w:hAnsi="仿宋" w:eastAsia="仿宋_GB2312"/>
      <w:kern w:val="2"/>
      <w:sz w:val="30"/>
      <w:szCs w:val="30"/>
      <w:lang w:bidi="ar-SA"/>
    </w:rPr>
  </w:style>
  <w:style w:type="paragraph" w:customStyle="1" w:styleId="369">
    <w:name w:val="文档正文1"/>
    <w:basedOn w:val="1"/>
    <w:link w:val="368"/>
    <w:qFormat/>
    <w:uiPriority w:val="0"/>
    <w:pPr>
      <w:spacing w:line="360" w:lineRule="auto"/>
      <w:ind w:firstLine="600"/>
    </w:pPr>
    <w:rPr>
      <w:rFonts w:ascii="仿宋_GB2312" w:hAnsi="仿宋" w:eastAsia="仿宋_GB2312"/>
      <w:sz w:val="30"/>
      <w:szCs w:val="30"/>
    </w:rPr>
  </w:style>
  <w:style w:type="character" w:customStyle="1" w:styleId="370">
    <w:name w:val="正文缩进 字符"/>
    <w:link w:val="17"/>
    <w:qFormat/>
    <w:uiPriority w:val="0"/>
    <w:rPr>
      <w:rFonts w:eastAsia="宋体"/>
      <w:kern w:val="2"/>
      <w:sz w:val="21"/>
      <w:lang w:val="en-US" w:eastAsia="zh-CN" w:bidi="ar-SA"/>
    </w:rPr>
  </w:style>
  <w:style w:type="character" w:customStyle="1" w:styleId="371">
    <w:name w:val="Indent Normal Char Char"/>
    <w:qFormat/>
    <w:uiPriority w:val="0"/>
    <w:rPr>
      <w:kern w:val="2"/>
      <w:sz w:val="21"/>
      <w:lang w:bidi="ar-SA"/>
    </w:rPr>
  </w:style>
  <w:style w:type="character" w:customStyle="1" w:styleId="372">
    <w:name w:val="标题 4 Char1"/>
    <w:qFormat/>
    <w:uiPriority w:val="0"/>
    <w:rPr>
      <w:rFonts w:ascii="Cambria" w:hAnsi="Cambria" w:eastAsia="宋体" w:cs="Times New Roman"/>
      <w:b/>
      <w:bCs/>
      <w:kern w:val="2"/>
      <w:sz w:val="28"/>
      <w:szCs w:val="28"/>
    </w:rPr>
  </w:style>
  <w:style w:type="character" w:customStyle="1" w:styleId="373">
    <w:name w:val="列出段落 Char Char"/>
    <w:qFormat/>
    <w:uiPriority w:val="0"/>
    <w:rPr>
      <w:rFonts w:ascii="Calibri" w:hAnsi="Calibri" w:eastAsia="宋体"/>
      <w:kern w:val="2"/>
      <w:sz w:val="21"/>
      <w:szCs w:val="24"/>
      <w:lang w:val="en-US" w:eastAsia="zh-CN" w:bidi="ar-SA"/>
    </w:rPr>
  </w:style>
  <w:style w:type="character" w:customStyle="1" w:styleId="374">
    <w:name w:val="mark8"/>
    <w:qFormat/>
    <w:uiPriority w:val="0"/>
    <w:rPr>
      <w:b/>
      <w:bCs/>
      <w:sz w:val="21"/>
      <w:szCs w:val="21"/>
    </w:rPr>
  </w:style>
  <w:style w:type="character" w:customStyle="1" w:styleId="375">
    <w:name w:val="paragraph1 Char"/>
    <w:link w:val="376"/>
    <w:qFormat/>
    <w:uiPriority w:val="0"/>
    <w:rPr>
      <w:rFonts w:eastAsia="楷体_GB2312"/>
      <w:kern w:val="2"/>
      <w:sz w:val="24"/>
      <w:lang w:val="en-US" w:eastAsia="zh-CN" w:bidi="ar-SA"/>
    </w:rPr>
  </w:style>
  <w:style w:type="paragraph" w:customStyle="1" w:styleId="376">
    <w:name w:val="paragraph1"/>
    <w:basedOn w:val="1"/>
    <w:link w:val="375"/>
    <w:qFormat/>
    <w:uiPriority w:val="0"/>
    <w:pPr>
      <w:spacing w:afterLines="30" w:line="360" w:lineRule="auto"/>
      <w:ind w:firstLine="420" w:firstLineChars="200"/>
    </w:pPr>
    <w:rPr>
      <w:rFonts w:eastAsia="楷体_GB2312"/>
      <w:sz w:val="24"/>
      <w:szCs w:val="20"/>
    </w:rPr>
  </w:style>
  <w:style w:type="character" w:customStyle="1" w:styleId="377">
    <w:name w:val="页眉 字符"/>
    <w:link w:val="41"/>
    <w:qFormat/>
    <w:uiPriority w:val="0"/>
    <w:rPr>
      <w:kern w:val="2"/>
      <w:sz w:val="18"/>
      <w:szCs w:val="18"/>
    </w:rPr>
  </w:style>
  <w:style w:type="character" w:customStyle="1" w:styleId="378">
    <w:name w:val="纯文本 字符"/>
    <w:link w:val="32"/>
    <w:qFormat/>
    <w:uiPriority w:val="0"/>
    <w:rPr>
      <w:rFonts w:ascii="宋体" w:hAnsi="Courier New"/>
      <w:kern w:val="2"/>
      <w:sz w:val="24"/>
      <w:szCs w:val="24"/>
    </w:rPr>
  </w:style>
  <w:style w:type="character" w:customStyle="1" w:styleId="379">
    <w:name w:val="样式 样式3 + 宋体 五号 Char Char Char Char"/>
    <w:qFormat/>
    <w:uiPriority w:val="0"/>
    <w:rPr>
      <w:rFonts w:hint="eastAsia" w:ascii="宋体" w:hAnsi="宋体" w:eastAsia="宋体"/>
      <w:b/>
      <w:bCs/>
      <w:kern w:val="2"/>
      <w:sz w:val="21"/>
      <w:szCs w:val="24"/>
      <w:lang w:val="en-US" w:eastAsia="zh-CN" w:bidi="ar-SA"/>
    </w:rPr>
  </w:style>
  <w:style w:type="character" w:customStyle="1" w:styleId="380">
    <w:name w:val="日期 字符"/>
    <w:link w:val="35"/>
    <w:qFormat/>
    <w:uiPriority w:val="0"/>
    <w:rPr>
      <w:rFonts w:eastAsia="楷体_GB2312"/>
      <w:kern w:val="2"/>
      <w:sz w:val="32"/>
      <w:lang w:val="en-US" w:eastAsia="zh-CN" w:bidi="ar-SA"/>
    </w:rPr>
  </w:style>
  <w:style w:type="character" w:customStyle="1" w:styleId="381">
    <w:name w:val="正文文本 2 字符"/>
    <w:link w:val="52"/>
    <w:qFormat/>
    <w:uiPriority w:val="0"/>
    <w:rPr>
      <w:rFonts w:ascii="宋体" w:hAnsi="宋体" w:eastAsia="宋体"/>
      <w:color w:val="000000"/>
      <w:kern w:val="2"/>
      <w:sz w:val="24"/>
      <w:szCs w:val="24"/>
      <w:lang w:val="en-US" w:eastAsia="zh-CN" w:bidi="ar-SA"/>
    </w:rPr>
  </w:style>
  <w:style w:type="character" w:customStyle="1" w:styleId="382">
    <w:name w:val="mark"/>
    <w:qFormat/>
    <w:uiPriority w:val="0"/>
    <w:rPr>
      <w:rFonts w:cs="Times New Roman"/>
    </w:rPr>
  </w:style>
  <w:style w:type="character" w:customStyle="1" w:styleId="383">
    <w:name w:val="Char Char131"/>
    <w:qFormat/>
    <w:uiPriority w:val="0"/>
    <w:rPr>
      <w:rFonts w:ascii="Calibri" w:hAnsi="Calibri" w:eastAsia="宋体" w:cs="Times New Roman"/>
      <w:sz w:val="18"/>
      <w:szCs w:val="18"/>
    </w:rPr>
  </w:style>
  <w:style w:type="character" w:customStyle="1" w:styleId="384">
    <w:name w:val="Char2 Char"/>
    <w:qFormat/>
    <w:uiPriority w:val="0"/>
    <w:rPr>
      <w:rFonts w:ascii="Verdana" w:hAnsi="宋体" w:eastAsia="宋体" w:cs="Times New Roman"/>
      <w:sz w:val="28"/>
      <w:szCs w:val="28"/>
    </w:rPr>
  </w:style>
  <w:style w:type="character" w:customStyle="1" w:styleId="385">
    <w:name w:val="页眉 Char"/>
    <w:qFormat/>
    <w:uiPriority w:val="99"/>
    <w:rPr>
      <w:kern w:val="2"/>
      <w:sz w:val="18"/>
      <w:szCs w:val="18"/>
      <w:lang w:bidi="ar-SA"/>
    </w:rPr>
  </w:style>
  <w:style w:type="character" w:customStyle="1" w:styleId="386">
    <w:name w:val="正文 首行缩进:  2 字符 Char"/>
    <w:link w:val="387"/>
    <w:qFormat/>
    <w:uiPriority w:val="0"/>
    <w:rPr>
      <w:rFonts w:cs="宋体"/>
      <w:sz w:val="24"/>
    </w:rPr>
  </w:style>
  <w:style w:type="paragraph" w:customStyle="1" w:styleId="387">
    <w:name w:val="正文 首行缩进:  2 字符"/>
    <w:basedOn w:val="1"/>
    <w:next w:val="1"/>
    <w:link w:val="386"/>
    <w:qFormat/>
    <w:uiPriority w:val="0"/>
    <w:pPr>
      <w:spacing w:line="360" w:lineRule="auto"/>
      <w:ind w:firstLine="480" w:firstLineChars="200"/>
      <w:jc w:val="left"/>
    </w:pPr>
    <w:rPr>
      <w:kern w:val="0"/>
      <w:sz w:val="24"/>
      <w:szCs w:val="20"/>
    </w:rPr>
  </w:style>
  <w:style w:type="character" w:customStyle="1" w:styleId="388">
    <w:name w:val="paramname3"/>
    <w:qFormat/>
    <w:uiPriority w:val="0"/>
    <w:rPr>
      <w:color w:val="999999"/>
    </w:rPr>
  </w:style>
  <w:style w:type="character" w:customStyle="1" w:styleId="389">
    <w:name w:val="Char Char41"/>
    <w:qFormat/>
    <w:uiPriority w:val="0"/>
    <w:rPr>
      <w:rFonts w:ascii="Calibri" w:hAnsi="Calibri" w:eastAsia="宋体"/>
      <w:sz w:val="18"/>
      <w:szCs w:val="18"/>
      <w:lang w:bidi="ar-SA"/>
    </w:rPr>
  </w:style>
  <w:style w:type="character" w:customStyle="1" w:styleId="390">
    <w:name w:val="华电 正文 Char Char"/>
    <w:qFormat/>
    <w:uiPriority w:val="0"/>
    <w:rPr>
      <w:rFonts w:ascii="宋体" w:hAnsi="宋体" w:eastAsia="宋体"/>
      <w:sz w:val="22"/>
      <w:lang w:bidi="ar-SA"/>
    </w:rPr>
  </w:style>
  <w:style w:type="character" w:customStyle="1" w:styleId="391">
    <w:name w:val="Char Char"/>
    <w:qFormat/>
    <w:uiPriority w:val="0"/>
    <w:rPr>
      <w:rFonts w:ascii="Arial" w:hAnsi="Arial" w:eastAsia="黑体"/>
      <w:b/>
      <w:bCs/>
      <w:kern w:val="2"/>
      <w:sz w:val="28"/>
      <w:szCs w:val="28"/>
      <w:lang w:val="en-US" w:eastAsia="zh-CN" w:bidi="ar-SA"/>
    </w:rPr>
  </w:style>
  <w:style w:type="paragraph" w:customStyle="1" w:styleId="392">
    <w:name w:val="表文字"/>
    <w:qFormat/>
    <w:uiPriority w:val="0"/>
    <w:rPr>
      <w:rFonts w:ascii="宋体" w:hAnsi="Times New Roman" w:eastAsia="宋体" w:cs="Times New Roman"/>
      <w:kern w:val="2"/>
      <w:lang w:val="en-US" w:eastAsia="zh-CN" w:bidi="ar-SA"/>
    </w:rPr>
  </w:style>
  <w:style w:type="paragraph" w:customStyle="1" w:styleId="393">
    <w:name w:val="样式 标题 2Chapter X.X. Statementh22Header 2l2Level 2 Headhea..."/>
    <w:basedOn w:val="3"/>
    <w:qFormat/>
    <w:uiPriority w:val="0"/>
    <w:pPr>
      <w:keepLines w:val="0"/>
      <w:spacing w:before="120" w:afterLines="50" w:line="240" w:lineRule="auto"/>
      <w:jc w:val="left"/>
    </w:pPr>
    <w:rPr>
      <w:rFonts w:ascii="宋体" w:hAnsi="Times New Roman" w:eastAsia="宋体" w:cs="宋体"/>
      <w:snapToGrid w:val="0"/>
      <w:kern w:val="0"/>
      <w:sz w:val="24"/>
      <w:szCs w:val="24"/>
    </w:rPr>
  </w:style>
  <w:style w:type="paragraph" w:customStyle="1" w:styleId="394">
    <w:name w:val="正文3"/>
    <w:basedOn w:val="1"/>
    <w:qFormat/>
    <w:uiPriority w:val="0"/>
    <w:pPr>
      <w:spacing w:beforeLines="50" w:afterLines="50" w:line="360" w:lineRule="auto"/>
      <w:ind w:left="300" w:leftChars="200" w:hanging="100" w:hangingChars="100"/>
    </w:pPr>
    <w:rPr>
      <w:rFonts w:ascii="Book Antiqua" w:hAnsi="Book Antiqua"/>
      <w:sz w:val="24"/>
      <w:szCs w:val="21"/>
    </w:rPr>
  </w:style>
  <w:style w:type="paragraph" w:customStyle="1" w:styleId="395">
    <w:name w:val="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96">
    <w:name w:val="沈标题四"/>
    <w:basedOn w:val="5"/>
    <w:next w:val="1"/>
    <w:qFormat/>
    <w:uiPriority w:val="0"/>
    <w:pPr>
      <w:keepNext w:val="0"/>
      <w:keepLines w:val="0"/>
      <w:tabs>
        <w:tab w:val="left" w:pos="864"/>
      </w:tabs>
      <w:spacing w:line="377" w:lineRule="auto"/>
      <w:ind w:left="864" w:hanging="864"/>
    </w:pPr>
    <w:rPr>
      <w:rFonts w:ascii="Arial Narrow" w:hAnsi="Arial Narrow" w:eastAsia="方正姚体"/>
      <w:b w:val="0"/>
      <w:sz w:val="24"/>
      <w:szCs w:val="24"/>
    </w:rPr>
  </w:style>
  <w:style w:type="paragraph" w:customStyle="1" w:styleId="397">
    <w:name w:val="InfoBlue"/>
    <w:basedOn w:val="1"/>
    <w:next w:val="25"/>
    <w:qFormat/>
    <w:uiPriority w:val="0"/>
    <w:pPr>
      <w:spacing w:afterLines="50"/>
      <w:ind w:left="720"/>
      <w:jc w:val="left"/>
    </w:pPr>
    <w:rPr>
      <w:rFonts w:ascii="宋体" w:hAnsi="Times New Roman"/>
      <w:i/>
      <w:snapToGrid w:val="0"/>
      <w:color w:val="0000FF"/>
      <w:kern w:val="0"/>
      <w:szCs w:val="20"/>
    </w:rPr>
  </w:style>
  <w:style w:type="paragraph" w:customStyle="1" w:styleId="398">
    <w:name w:val="正文缩进2字符"/>
    <w:basedOn w:val="316"/>
    <w:qFormat/>
    <w:uiPriority w:val="0"/>
    <w:pPr>
      <w:ind w:firstLine="480" w:firstLineChars="200"/>
    </w:pPr>
  </w:style>
  <w:style w:type="paragraph" w:customStyle="1" w:styleId="399">
    <w:name w:val="正文段"/>
    <w:basedOn w:val="1"/>
    <w:qFormat/>
    <w:uiPriority w:val="0"/>
    <w:pPr>
      <w:widowControl/>
      <w:snapToGrid w:val="0"/>
      <w:spacing w:afterLines="50"/>
      <w:ind w:firstLine="200" w:firstLineChars="200"/>
    </w:pPr>
    <w:rPr>
      <w:rFonts w:ascii="Times New Roman" w:hAnsi="Times New Roman"/>
      <w:kern w:val="0"/>
      <w:sz w:val="24"/>
      <w:szCs w:val="20"/>
    </w:rPr>
  </w:style>
  <w:style w:type="paragraph" w:customStyle="1" w:styleId="400">
    <w:name w:val="样式 仿宋_GB2312 (符号) 宋体 四号 行距: 1.5 倍行距 首行缩进:  2 字符"/>
    <w:basedOn w:val="1"/>
    <w:qFormat/>
    <w:uiPriority w:val="0"/>
    <w:pPr>
      <w:spacing w:line="360" w:lineRule="auto"/>
      <w:ind w:firstLine="560" w:firstLineChars="200"/>
    </w:pPr>
    <w:rPr>
      <w:rFonts w:ascii="仿宋" w:hAnsi="宋体" w:eastAsia="仿宋" w:cs="宋体"/>
      <w:sz w:val="28"/>
      <w:szCs w:val="20"/>
    </w:rPr>
  </w:style>
  <w:style w:type="paragraph" w:customStyle="1" w:styleId="401">
    <w:name w:val="msolistparagraph"/>
    <w:basedOn w:val="1"/>
    <w:qFormat/>
    <w:uiPriority w:val="0"/>
    <w:pPr>
      <w:ind w:firstLine="420" w:firstLineChars="200"/>
    </w:pPr>
  </w:style>
  <w:style w:type="paragraph" w:customStyle="1" w:styleId="402">
    <w:name w:val="15"/>
    <w:basedOn w:val="1"/>
    <w:qFormat/>
    <w:uiPriority w:val="0"/>
    <w:pPr>
      <w:widowControl/>
      <w:spacing w:line="312" w:lineRule="auto"/>
      <w:ind w:firstLine="202"/>
    </w:pPr>
    <w:rPr>
      <w:rFonts w:ascii="Times New Roman" w:hAnsi="Times New Roman"/>
      <w:kern w:val="0"/>
      <w:sz w:val="24"/>
      <w:szCs w:val="24"/>
    </w:rPr>
  </w:style>
  <w:style w:type="paragraph" w:customStyle="1" w:styleId="403">
    <w:name w:val="表格中序号"/>
    <w:basedOn w:val="1"/>
    <w:qFormat/>
    <w:uiPriority w:val="0"/>
    <w:pPr>
      <w:spacing w:line="288" w:lineRule="auto"/>
      <w:jc w:val="center"/>
    </w:pPr>
    <w:rPr>
      <w:rFonts w:ascii="新宋体" w:hAnsi="Times New Roman" w:eastAsia="新宋体"/>
      <w:sz w:val="24"/>
      <w:szCs w:val="24"/>
    </w:rPr>
  </w:style>
  <w:style w:type="paragraph" w:customStyle="1" w:styleId="404">
    <w:name w:val="xl76"/>
    <w:basedOn w:val="1"/>
    <w:qFormat/>
    <w:uiPriority w:val="0"/>
    <w:pPr>
      <w:widowControl/>
      <w:pBdr>
        <w:bottom w:val="single" w:color="000000" w:sz="12" w:space="0"/>
      </w:pBdr>
      <w:spacing w:before="100" w:beforeAutospacing="1" w:after="100" w:afterAutospacing="1"/>
      <w:jc w:val="center"/>
    </w:pPr>
    <w:rPr>
      <w:rFonts w:ascii="黑体" w:hAnsi="宋体" w:eastAsia="黑体" w:cs="宋体"/>
      <w:kern w:val="0"/>
      <w:sz w:val="24"/>
      <w:szCs w:val="24"/>
    </w:rPr>
  </w:style>
  <w:style w:type="paragraph" w:customStyle="1" w:styleId="405">
    <w:name w:val="Bullet1"/>
    <w:basedOn w:val="1"/>
    <w:qFormat/>
    <w:uiPriority w:val="0"/>
    <w:pPr>
      <w:spacing w:afterLines="50"/>
      <w:ind w:left="720" w:hanging="432"/>
      <w:jc w:val="left"/>
    </w:pPr>
    <w:rPr>
      <w:rFonts w:ascii="宋体" w:hAnsi="Times New Roman"/>
      <w:snapToGrid w:val="0"/>
      <w:kern w:val="0"/>
      <w:szCs w:val="20"/>
    </w:rPr>
  </w:style>
  <w:style w:type="paragraph" w:customStyle="1" w:styleId="406">
    <w:name w:val="S4-I-L15-U"/>
    <w:basedOn w:val="1"/>
    <w:qFormat/>
    <w:uiPriority w:val="0"/>
    <w:pPr>
      <w:spacing w:line="360" w:lineRule="auto"/>
    </w:pPr>
    <w:rPr>
      <w:rFonts w:ascii="Times New Roman" w:hAnsi="Times New Roman"/>
      <w:b/>
      <w:i/>
      <w:sz w:val="24"/>
      <w:szCs w:val="24"/>
      <w:u w:val="single"/>
    </w:rPr>
  </w:style>
  <w:style w:type="paragraph" w:customStyle="1" w:styleId="407">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8">
    <w:name w:val="正文文本 New"/>
    <w:basedOn w:val="1"/>
    <w:qFormat/>
    <w:uiPriority w:val="0"/>
    <w:pPr>
      <w:spacing w:after="120"/>
    </w:pPr>
    <w:rPr>
      <w:rFonts w:ascii="Times New Roman" w:hAnsi="Times New Roman"/>
      <w:sz w:val="28"/>
      <w:szCs w:val="24"/>
    </w:rPr>
  </w:style>
  <w:style w:type="paragraph" w:customStyle="1" w:styleId="409">
    <w:name w:val="xl70"/>
    <w:basedOn w:val="1"/>
    <w:qFormat/>
    <w:uiPriority w:val="0"/>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410">
    <w:name w:val="内文正文"/>
    <w:basedOn w:val="1"/>
    <w:qFormat/>
    <w:uiPriority w:val="0"/>
    <w:pPr>
      <w:adjustRightInd w:val="0"/>
      <w:snapToGrid w:val="0"/>
      <w:spacing w:line="400" w:lineRule="atLeast"/>
      <w:ind w:firstLine="200" w:firstLineChars="200"/>
    </w:pPr>
    <w:rPr>
      <w:rFonts w:ascii="宋体" w:hAnsi="Times New Roman"/>
      <w:szCs w:val="24"/>
    </w:rPr>
  </w:style>
  <w:style w:type="paragraph" w:customStyle="1" w:styleId="411">
    <w:name w:val="tab0/2"/>
    <w:basedOn w:val="1"/>
    <w:qFormat/>
    <w:uiPriority w:val="0"/>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412">
    <w:name w:val="日期2"/>
    <w:basedOn w:val="1"/>
    <w:next w:val="1"/>
    <w:qFormat/>
    <w:uiPriority w:val="0"/>
    <w:pPr>
      <w:adjustRightInd w:val="0"/>
      <w:spacing w:line="312" w:lineRule="atLeast"/>
      <w:textAlignment w:val="baseline"/>
    </w:pPr>
    <w:rPr>
      <w:rFonts w:ascii="Times New Roman" w:hAnsi="Times New Roman"/>
      <w:kern w:val="0"/>
      <w:sz w:val="24"/>
      <w:szCs w:val="20"/>
    </w:rPr>
  </w:style>
  <w:style w:type="paragraph" w:customStyle="1" w:styleId="413">
    <w:name w:val="正文居中_加粗"/>
    <w:basedOn w:val="1"/>
    <w:qFormat/>
    <w:uiPriority w:val="0"/>
    <w:pPr>
      <w:spacing w:line="360" w:lineRule="auto"/>
      <w:jc w:val="center"/>
    </w:pPr>
    <w:rPr>
      <w:rFonts w:ascii="宋体" w:hAnsi="宋体"/>
      <w:b/>
      <w:sz w:val="24"/>
      <w:szCs w:val="24"/>
    </w:rPr>
  </w:style>
  <w:style w:type="paragraph" w:customStyle="1" w:styleId="414">
    <w:name w:val="Char"/>
    <w:basedOn w:val="1"/>
    <w:qFormat/>
    <w:uiPriority w:val="0"/>
    <w:rPr>
      <w:rFonts w:ascii="仿宋_GB2312" w:hAnsi="Times New Roman" w:eastAsia="仿宋_GB2312"/>
      <w:b/>
      <w:sz w:val="32"/>
      <w:szCs w:val="32"/>
    </w:rPr>
  </w:style>
  <w:style w:type="paragraph" w:customStyle="1" w:styleId="415">
    <w:name w:val="font11"/>
    <w:basedOn w:val="1"/>
    <w:qFormat/>
    <w:uiPriority w:val="0"/>
    <w:pPr>
      <w:widowControl/>
      <w:spacing w:before="100" w:beforeAutospacing="1" w:after="100" w:afterAutospacing="1"/>
      <w:jc w:val="left"/>
    </w:pPr>
    <w:rPr>
      <w:rFonts w:ascii="宋体" w:hAnsi="宋体" w:cs="宋体"/>
      <w:color w:val="333333"/>
      <w:kern w:val="0"/>
      <w:sz w:val="20"/>
      <w:szCs w:val="20"/>
    </w:rPr>
  </w:style>
  <w:style w:type="paragraph" w:customStyle="1" w:styleId="416">
    <w:name w:val="正文居中"/>
    <w:qFormat/>
    <w:uiPriority w:val="0"/>
    <w:pPr>
      <w:widowControl w:val="0"/>
      <w:spacing w:line="240" w:lineRule="exact"/>
      <w:ind w:left="-105" w:leftChars="-50" w:right="-105" w:rightChars="-50"/>
      <w:jc w:val="center"/>
    </w:pPr>
    <w:rPr>
      <w:rFonts w:ascii="Times New Roman" w:hAnsi="Times New Roman" w:eastAsia="宋体" w:cs="Times New Roman"/>
      <w:bCs/>
      <w:sz w:val="18"/>
      <w:szCs w:val="18"/>
      <w:lang w:val="en-US" w:eastAsia="zh-CN" w:bidi="ar-SA"/>
    </w:rPr>
  </w:style>
  <w:style w:type="paragraph" w:customStyle="1" w:styleId="417">
    <w:name w:val="图表"/>
    <w:basedOn w:val="1"/>
    <w:qFormat/>
    <w:uiPriority w:val="0"/>
    <w:pPr>
      <w:adjustRightInd w:val="0"/>
      <w:snapToGrid w:val="0"/>
      <w:jc w:val="center"/>
    </w:pPr>
    <w:rPr>
      <w:rFonts w:ascii="宋体" w:hAnsi="宋体"/>
      <w:szCs w:val="21"/>
    </w:rPr>
  </w:style>
  <w:style w:type="paragraph" w:customStyle="1" w:styleId="418">
    <w:name w:val="正文浙江中烟安全"/>
    <w:basedOn w:val="1"/>
    <w:qFormat/>
    <w:uiPriority w:val="0"/>
    <w:pPr>
      <w:spacing w:before="120" w:line="360" w:lineRule="auto"/>
      <w:ind w:firstLine="200" w:firstLineChars="200"/>
    </w:pPr>
    <w:rPr>
      <w:rFonts w:ascii="Times New Roman" w:hAnsi="Times New Roman"/>
      <w:kern w:val="0"/>
      <w:sz w:val="24"/>
      <w:szCs w:val="24"/>
    </w:rPr>
  </w:style>
  <w:style w:type="paragraph" w:customStyle="1" w:styleId="41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20">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421">
    <w:name w:val="样式 样式 正文文本缩进 + 仿宋_GB2312 小四 首行缩进:  0 厘米 行距: 1.5 倍行距 + (中文) 仿宋_GB..."/>
    <w:basedOn w:val="422"/>
    <w:qFormat/>
    <w:uiPriority w:val="0"/>
    <w:pPr>
      <w:ind w:firstLine="480" w:firstLineChars="200"/>
    </w:pPr>
  </w:style>
  <w:style w:type="paragraph" w:customStyle="1" w:styleId="422">
    <w:name w:val="样式 正文文本缩进 + 仿宋_GB2312 小四 首行缩进:  0 厘米 行距: 1.5 倍行距"/>
    <w:basedOn w:val="26"/>
    <w:qFormat/>
    <w:uiPriority w:val="0"/>
    <w:pPr>
      <w:spacing w:line="360" w:lineRule="auto"/>
      <w:ind w:firstLine="0"/>
    </w:pPr>
    <w:rPr>
      <w:rFonts w:ascii="仿宋_GB2312" w:hAnsi="Times New Roman" w:eastAsia="新宋体"/>
      <w:spacing w:val="0"/>
      <w:sz w:val="24"/>
    </w:rPr>
  </w:style>
  <w:style w:type="paragraph" w:customStyle="1" w:styleId="423">
    <w:name w:val="xl86"/>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24">
    <w:name w:val="正文样式加粗"/>
    <w:basedOn w:val="110"/>
    <w:qFormat/>
    <w:uiPriority w:val="0"/>
    <w:pPr>
      <w:ind w:firstLine="562"/>
    </w:pPr>
    <w:rPr>
      <w:rFonts w:ascii="仿宋_GB2312" w:eastAsia="仿宋_GB2312"/>
      <w:b/>
      <w:sz w:val="28"/>
      <w:szCs w:val="28"/>
    </w:rPr>
  </w:style>
  <w:style w:type="paragraph" w:customStyle="1" w:styleId="425">
    <w:name w:val="图名"/>
    <w:basedOn w:val="18"/>
    <w:qFormat/>
    <w:uiPriority w:val="0"/>
    <w:pPr>
      <w:spacing w:beforeLines="50" w:afterLines="50"/>
      <w:jc w:val="center"/>
    </w:pPr>
    <w:rPr>
      <w:rFonts w:ascii="Times New Roman" w:hAnsi="Times New Roman"/>
      <w:kern w:val="0"/>
      <w:sz w:val="24"/>
      <w:szCs w:val="24"/>
    </w:rPr>
  </w:style>
  <w:style w:type="paragraph" w:styleId="4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27">
    <w:name w:val="xl68"/>
    <w:basedOn w:val="1"/>
    <w:qFormat/>
    <w:uiPriority w:val="0"/>
    <w:pPr>
      <w:widowControl/>
      <w:pBdr>
        <w:left w:val="single" w:color="000000" w:sz="12" w:space="23"/>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428">
    <w:name w:val="xl74"/>
    <w:basedOn w:val="1"/>
    <w:qFormat/>
    <w:uiPriority w:val="0"/>
    <w:pPr>
      <w:widowControl/>
      <w:pBdr>
        <w:top w:val="single" w:color="000000" w:sz="12" w:space="0"/>
        <w:left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29">
    <w:name w:val="Plain Text1"/>
    <w:basedOn w:val="1"/>
    <w:qFormat/>
    <w:uiPriority w:val="0"/>
    <w:pPr>
      <w:autoSpaceDE w:val="0"/>
      <w:autoSpaceDN w:val="0"/>
      <w:adjustRightInd w:val="0"/>
      <w:spacing w:line="360" w:lineRule="auto"/>
    </w:pPr>
    <w:rPr>
      <w:rFonts w:hint="eastAsia" w:ascii="宋体" w:hAnsi="宋体"/>
      <w:sz w:val="24"/>
      <w:szCs w:val="20"/>
    </w:rPr>
  </w:style>
  <w:style w:type="paragraph" w:customStyle="1" w:styleId="43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1">
    <w:name w:val="xl64"/>
    <w:basedOn w:val="1"/>
    <w:qFormat/>
    <w:uiPriority w:val="0"/>
    <w:pPr>
      <w:widowControl/>
      <w:pBdr>
        <w:bottom w:val="single" w:color="000000" w:sz="8" w:space="0"/>
        <w:right w:val="single" w:color="000000" w:sz="8" w:space="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43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433">
    <w:name w:val="文档正文 Char"/>
    <w:basedOn w:val="1"/>
    <w:qFormat/>
    <w:uiPriority w:val="0"/>
    <w:pPr>
      <w:adjustRightInd w:val="0"/>
      <w:spacing w:line="500" w:lineRule="atLeast"/>
      <w:ind w:firstLine="567"/>
    </w:pPr>
    <w:rPr>
      <w:rFonts w:hint="eastAsia" w:ascii="仿宋_GB2312" w:hAnsi="Times New Roman" w:eastAsia="仿宋_GB2312"/>
      <w:sz w:val="28"/>
      <w:szCs w:val="24"/>
    </w:rPr>
  </w:style>
  <w:style w:type="paragraph" w:customStyle="1" w:styleId="434">
    <w:name w:val="Proposals body"/>
    <w:basedOn w:val="1"/>
    <w:next w:val="1"/>
    <w:qFormat/>
    <w:uiPriority w:val="0"/>
    <w:pPr>
      <w:widowControl/>
      <w:spacing w:line="360" w:lineRule="auto"/>
      <w:jc w:val="left"/>
    </w:pPr>
    <w:rPr>
      <w:rFonts w:ascii="宋体" w:hAnsi="Times New Roman"/>
      <w:snapToGrid w:val="0"/>
      <w:color w:val="000000"/>
      <w:kern w:val="0"/>
      <w:sz w:val="24"/>
      <w:szCs w:val="20"/>
    </w:rPr>
  </w:style>
  <w:style w:type="paragraph" w:customStyle="1" w:styleId="435">
    <w:name w:val="新昌图表样式"/>
    <w:basedOn w:val="18"/>
    <w:qFormat/>
    <w:uiPriority w:val="0"/>
    <w:pPr>
      <w:spacing w:beforeLines="50" w:afterLines="50"/>
      <w:jc w:val="center"/>
    </w:pPr>
    <w:rPr>
      <w:rFonts w:ascii="黑体"/>
      <w:kern w:val="0"/>
      <w:sz w:val="24"/>
      <w:szCs w:val="24"/>
    </w:rPr>
  </w:style>
  <w:style w:type="paragraph" w:customStyle="1" w:styleId="436">
    <w:name w:val="Char Char Char"/>
    <w:basedOn w:val="1"/>
    <w:qFormat/>
    <w:uiPriority w:val="0"/>
    <w:rPr>
      <w:rFonts w:ascii="Tahoma" w:hAnsi="Tahoma"/>
      <w:sz w:val="24"/>
      <w:szCs w:val="20"/>
    </w:rPr>
  </w:style>
  <w:style w:type="paragraph" w:customStyle="1" w:styleId="437">
    <w:name w:val="样式 样式 标题 4 + 段后: 0.5 行1"/>
    <w:basedOn w:val="438"/>
    <w:next w:val="37"/>
    <w:qFormat/>
    <w:uiPriority w:val="0"/>
    <w:pPr>
      <w:numPr>
        <w:ilvl w:val="1"/>
        <w:numId w:val="5"/>
      </w:numPr>
      <w:tabs>
        <w:tab w:val="left" w:pos="2040"/>
      </w:tabs>
      <w:spacing w:after="120"/>
      <w:ind w:left="0" w:firstLine="0"/>
    </w:pPr>
  </w:style>
  <w:style w:type="paragraph" w:customStyle="1" w:styleId="438">
    <w:name w:val="样式 标题 4 + 段后: 0.5 行"/>
    <w:basedOn w:val="5"/>
    <w:qFormat/>
    <w:uiPriority w:val="0"/>
    <w:pPr>
      <w:keepLines w:val="0"/>
      <w:numPr>
        <w:ilvl w:val="3"/>
        <w:numId w:val="12"/>
      </w:numPr>
      <w:spacing w:before="120" w:afterLines="50" w:line="240" w:lineRule="auto"/>
      <w:jc w:val="left"/>
    </w:pPr>
    <w:rPr>
      <w:rFonts w:ascii="宋体" w:hAnsi="Times New Roman" w:eastAsia="宋体" w:cs="宋体"/>
      <w:snapToGrid w:val="0"/>
      <w:kern w:val="0"/>
      <w:sz w:val="21"/>
      <w:szCs w:val="20"/>
    </w:rPr>
  </w:style>
  <w:style w:type="paragraph" w:customStyle="1" w:styleId="439">
    <w:name w:val="金保标题2"/>
    <w:basedOn w:val="3"/>
    <w:next w:val="1"/>
    <w:qFormat/>
    <w:uiPriority w:val="0"/>
    <w:pPr>
      <w:tabs>
        <w:tab w:val="left" w:pos="709"/>
      </w:tabs>
      <w:spacing w:line="360" w:lineRule="auto"/>
    </w:pPr>
    <w:rPr>
      <w:rFonts w:ascii="Times New Roman" w:hAnsi="Times New Roman"/>
      <w:kern w:val="0"/>
      <w:sz w:val="28"/>
      <w:szCs w:val="28"/>
    </w:rPr>
  </w:style>
  <w:style w:type="paragraph" w:customStyle="1" w:styleId="44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1">
    <w:name w:val="贷方"/>
    <w:basedOn w:val="1"/>
    <w:qFormat/>
    <w:uiPriority w:val="0"/>
    <w:pPr>
      <w:ind w:left="1890" w:leftChars="900"/>
    </w:pPr>
    <w:rPr>
      <w:rFonts w:ascii="Times New Roman" w:hAnsi="Times New Roman"/>
      <w:sz w:val="24"/>
      <w:szCs w:val="24"/>
    </w:rPr>
  </w:style>
  <w:style w:type="paragraph" w:customStyle="1" w:styleId="442">
    <w:name w:val="linyang-正文"/>
    <w:basedOn w:val="1"/>
    <w:qFormat/>
    <w:uiPriority w:val="0"/>
    <w:pPr>
      <w:spacing w:before="120" w:after="120" w:line="400" w:lineRule="exact"/>
      <w:ind w:firstLine="200" w:firstLineChars="200"/>
    </w:pPr>
    <w:rPr>
      <w:rFonts w:ascii="Times New Roman" w:hAnsi="Times New Roman"/>
      <w:sz w:val="24"/>
      <w:szCs w:val="24"/>
    </w:rPr>
  </w:style>
  <w:style w:type="paragraph" w:customStyle="1" w:styleId="443">
    <w:name w:val="标题2"/>
    <w:basedOn w:val="3"/>
    <w:next w:val="4"/>
    <w:qFormat/>
    <w:uiPriority w:val="0"/>
    <w:pPr>
      <w:numPr>
        <w:ilvl w:val="1"/>
        <w:numId w:val="13"/>
      </w:numPr>
      <w:spacing w:beforeLines="100" w:afterLines="100" w:line="360" w:lineRule="auto"/>
    </w:pPr>
    <w:rPr>
      <w:rFonts w:ascii="Times New Roman" w:hAnsi="Times New Roman"/>
      <w:sz w:val="30"/>
    </w:rPr>
  </w:style>
  <w:style w:type="paragraph" w:customStyle="1" w:styleId="444">
    <w:name w:val="text"/>
    <w:basedOn w:val="1"/>
    <w:qFormat/>
    <w:uiPriority w:val="0"/>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445">
    <w:name w:val="正文1"/>
    <w:basedOn w:val="20"/>
    <w:next w:val="1"/>
    <w:qFormat/>
    <w:uiPriority w:val="0"/>
    <w:pPr>
      <w:shd w:val="clear" w:color="auto" w:fill="000080"/>
    </w:pPr>
    <w:rPr>
      <w:rFonts w:ascii="Tahoma" w:hAnsi="Tahoma" w:cs="Tahoma"/>
      <w:kern w:val="0"/>
      <w:szCs w:val="24"/>
    </w:rPr>
  </w:style>
  <w:style w:type="paragraph" w:customStyle="1" w:styleId="44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4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9">
    <w:name w:val="小标题"/>
    <w:basedOn w:val="25"/>
    <w:qFormat/>
    <w:uiPriority w:val="0"/>
    <w:pPr>
      <w:tabs>
        <w:tab w:val="left" w:pos="840"/>
      </w:tabs>
      <w:spacing w:before="60" w:after="60" w:line="360" w:lineRule="auto"/>
      <w:ind w:left="840" w:hanging="420"/>
    </w:pPr>
    <w:rPr>
      <w:rFonts w:eastAsia="黑体"/>
      <w:sz w:val="24"/>
      <w:szCs w:val="20"/>
    </w:rPr>
  </w:style>
  <w:style w:type="paragraph" w:customStyle="1" w:styleId="450">
    <w:name w:val="五号正文项目（标准）"/>
    <w:basedOn w:val="1"/>
    <w:qFormat/>
    <w:uiPriority w:val="0"/>
    <w:pPr>
      <w:tabs>
        <w:tab w:val="left" w:pos="900"/>
      </w:tabs>
      <w:spacing w:line="400" w:lineRule="exact"/>
      <w:ind w:left="900" w:hanging="540"/>
      <w:jc w:val="left"/>
    </w:pPr>
    <w:rPr>
      <w:rFonts w:ascii="宋体" w:hAnsi="宋体"/>
      <w:color w:val="000000"/>
      <w:szCs w:val="20"/>
    </w:rPr>
  </w:style>
  <w:style w:type="paragraph" w:customStyle="1" w:styleId="451">
    <w:name w:val="pbullet2cm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52">
    <w:name w:val="xl100"/>
    <w:basedOn w:val="1"/>
    <w:qFormat/>
    <w:uiPriority w:val="0"/>
    <w:pPr>
      <w:widowControl/>
      <w:spacing w:before="100" w:beforeAutospacing="1" w:after="100" w:afterAutospacing="1"/>
    </w:pPr>
    <w:rPr>
      <w:rFonts w:ascii="宋体" w:hAnsi="宋体" w:cs="宋体"/>
      <w:color w:val="000000"/>
      <w:kern w:val="0"/>
      <w:szCs w:val="21"/>
    </w:rPr>
  </w:style>
  <w:style w:type="paragraph" w:customStyle="1" w:styleId="453">
    <w:name w:val="S4-L15-C"/>
    <w:basedOn w:val="1"/>
    <w:qFormat/>
    <w:uiPriority w:val="0"/>
    <w:pPr>
      <w:spacing w:after="120" w:line="360" w:lineRule="auto"/>
      <w:jc w:val="center"/>
    </w:pPr>
    <w:rPr>
      <w:rFonts w:ascii="Times New Roman" w:hAnsi="Times New Roman"/>
      <w:szCs w:val="21"/>
    </w:rPr>
  </w:style>
  <w:style w:type="paragraph" w:customStyle="1" w:styleId="454">
    <w:name w:val="P2"/>
    <w:basedOn w:val="1"/>
    <w:qFormat/>
    <w:uiPriority w:val="0"/>
    <w:pPr>
      <w:widowControl/>
      <w:spacing w:before="240" w:line="240" w:lineRule="atLeast"/>
      <w:ind w:left="578"/>
      <w:jc w:val="left"/>
    </w:pPr>
    <w:rPr>
      <w:rFonts w:ascii="Times New Roman" w:hAnsi="Times New Roman"/>
      <w:b/>
      <w:kern w:val="0"/>
      <w:szCs w:val="21"/>
      <w:lang w:val="en-AU" w:eastAsia="en-US"/>
    </w:rPr>
  </w:style>
  <w:style w:type="paragraph" w:customStyle="1" w:styleId="455">
    <w:name w:val="f656565_12"/>
    <w:basedOn w:val="1"/>
    <w:qFormat/>
    <w:uiPriority w:val="0"/>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456">
    <w:name w:val="标题1"/>
    <w:basedOn w:val="32"/>
    <w:qFormat/>
    <w:uiPriority w:val="0"/>
    <w:pPr>
      <w:spacing w:beforeLines="0" w:afterLines="0" w:line="360" w:lineRule="auto"/>
    </w:pPr>
    <w:rPr>
      <w:b/>
      <w:sz w:val="30"/>
      <w:szCs w:val="20"/>
    </w:rPr>
  </w:style>
  <w:style w:type="paragraph" w:customStyle="1" w:styleId="457">
    <w:name w:val="Normal0"/>
    <w:qFormat/>
    <w:uiPriority w:val="0"/>
    <w:rPr>
      <w:rFonts w:ascii="Times New Roman" w:hAnsi="Times New Roman" w:eastAsia="宋体" w:cs="Times New Roman"/>
      <w:lang w:val="en-US" w:eastAsia="en-US" w:bidi="ar-SA"/>
    </w:rPr>
  </w:style>
  <w:style w:type="paragraph" w:customStyle="1" w:styleId="458">
    <w:name w:val="Char6"/>
    <w:basedOn w:val="1"/>
    <w:qFormat/>
    <w:uiPriority w:val="0"/>
    <w:pPr>
      <w:tabs>
        <w:tab w:val="left" w:pos="432"/>
      </w:tabs>
      <w:ind w:left="432" w:hanging="432"/>
    </w:pPr>
    <w:rPr>
      <w:rFonts w:ascii="Times New Roman" w:hAnsi="Times New Roman"/>
      <w:sz w:val="24"/>
      <w:szCs w:val="24"/>
    </w:rPr>
  </w:style>
  <w:style w:type="paragraph" w:customStyle="1" w:styleId="459">
    <w:name w:val="样式 标题 3(A-3)sect1.2.3h3H3level_3PIM 3Level 3 HeadHeading..."/>
    <w:basedOn w:val="4"/>
    <w:qFormat/>
    <w:uiPriority w:val="0"/>
    <w:rPr>
      <w:rFonts w:ascii="Arial" w:hAnsi="Arial"/>
      <w:sz w:val="30"/>
    </w:rPr>
  </w:style>
  <w:style w:type="paragraph" w:customStyle="1" w:styleId="460">
    <w:name w:val="书籍标题3"/>
    <w:basedOn w:val="1"/>
    <w:qFormat/>
    <w:uiPriority w:val="0"/>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461">
    <w:name w:val="Char1"/>
    <w:basedOn w:val="1"/>
    <w:qFormat/>
    <w:uiPriority w:val="0"/>
    <w:pPr>
      <w:spacing w:beforeLines="20" w:afterLines="20"/>
    </w:pPr>
    <w:rPr>
      <w:rFonts w:ascii="楷体_GB2312" w:hAnsi="宋体" w:eastAsia="楷体_GB2312" w:cs="Arial"/>
      <w:kern w:val="0"/>
      <w:sz w:val="24"/>
      <w:szCs w:val="24"/>
    </w:rPr>
  </w:style>
  <w:style w:type="paragraph" w:customStyle="1" w:styleId="46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63">
    <w:name w:val="flType"/>
    <w:basedOn w:val="1"/>
    <w:qFormat/>
    <w:uiPriority w:val="0"/>
    <w:pPr>
      <w:adjustRightInd w:val="0"/>
      <w:spacing w:before="560" w:after="120" w:line="360" w:lineRule="atLeast"/>
      <w:jc w:val="center"/>
      <w:textAlignment w:val="baseline"/>
    </w:pPr>
    <w:rPr>
      <w:rFonts w:ascii="Arial" w:hAnsi="Times New Roman" w:eastAsia="黑体"/>
      <w:kern w:val="0"/>
      <w:sz w:val="28"/>
      <w:szCs w:val="20"/>
    </w:rPr>
  </w:style>
  <w:style w:type="paragraph" w:customStyle="1" w:styleId="464">
    <w:name w:val="msoaccenttext3"/>
    <w:qFormat/>
    <w:uiPriority w:val="0"/>
    <w:rPr>
      <w:rFonts w:ascii="Century Schoolbook" w:hAnsi="Century Schoolbook" w:eastAsia="宋体" w:cs="宋体"/>
      <w:color w:val="FFFFFF"/>
      <w:kern w:val="28"/>
      <w:sz w:val="13"/>
      <w:szCs w:val="13"/>
      <w:lang w:val="en-US" w:eastAsia="zh-CN" w:bidi="ar-SA"/>
    </w:rPr>
  </w:style>
  <w:style w:type="paragraph" w:customStyle="1" w:styleId="465">
    <w:name w:val="正文缩进1"/>
    <w:basedOn w:val="1"/>
    <w:qFormat/>
    <w:uiPriority w:val="0"/>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466">
    <w:name w:val="文档正文"/>
    <w:basedOn w:val="1"/>
    <w:qFormat/>
    <w:uiPriority w:val="0"/>
    <w:pPr>
      <w:adjustRightInd w:val="0"/>
      <w:spacing w:line="440" w:lineRule="exact"/>
      <w:ind w:firstLine="567"/>
      <w:textAlignment w:val="baseline"/>
    </w:pPr>
    <w:rPr>
      <w:rFonts w:ascii="Arial Narrow" w:hAnsi="Arial Narrow"/>
      <w:kern w:val="0"/>
      <w:sz w:val="24"/>
      <w:szCs w:val="24"/>
    </w:rPr>
  </w:style>
  <w:style w:type="paragraph" w:customStyle="1" w:styleId="467">
    <w:name w:val="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68">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69">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0">
    <w:name w:val="Normal Indent1"/>
    <w:basedOn w:val="1"/>
    <w:qFormat/>
    <w:uiPriority w:val="0"/>
    <w:pPr>
      <w:ind w:firstLine="420"/>
    </w:pPr>
    <w:rPr>
      <w:rFonts w:ascii="Times New Roman" w:hAnsi="Times New Roman"/>
      <w:szCs w:val="20"/>
    </w:rPr>
  </w:style>
  <w:style w:type="paragraph" w:customStyle="1" w:styleId="471">
    <w:name w:val="pa-17"/>
    <w:basedOn w:val="1"/>
    <w:qFormat/>
    <w:uiPriority w:val="0"/>
    <w:pPr>
      <w:widowControl/>
      <w:spacing w:before="150" w:after="150"/>
      <w:jc w:val="left"/>
    </w:pPr>
    <w:rPr>
      <w:rFonts w:ascii="宋体" w:hAnsi="宋体" w:cs="宋体"/>
      <w:kern w:val="0"/>
      <w:sz w:val="24"/>
      <w:szCs w:val="24"/>
    </w:rPr>
  </w:style>
  <w:style w:type="paragraph" w:customStyle="1" w:styleId="472">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473">
    <w:name w:val="Char9"/>
    <w:basedOn w:val="1"/>
    <w:qFormat/>
    <w:uiPriority w:val="0"/>
    <w:pPr>
      <w:adjustRightInd w:val="0"/>
      <w:textAlignment w:val="baseline"/>
    </w:pPr>
    <w:rPr>
      <w:rFonts w:ascii="Tahoma" w:hAnsi="Tahoma"/>
      <w:sz w:val="24"/>
      <w:szCs w:val="20"/>
    </w:rPr>
  </w:style>
  <w:style w:type="paragraph" w:customStyle="1" w:styleId="474">
    <w:name w:val="样式 正文缩进正文（首行缩进两字）四号四号1四号2四号11特点正文非缩进段1ALT+ZPI正文文字首行缩进...2"/>
    <w:basedOn w:val="17"/>
    <w:qFormat/>
    <w:uiPriority w:val="0"/>
    <w:pPr>
      <w:spacing w:beforeLines="50" w:line="360" w:lineRule="exact"/>
      <w:ind w:firstLine="200" w:firstLineChars="200"/>
    </w:pPr>
    <w:rPr>
      <w:rFonts w:ascii="宋体" w:hAnsi="Times New Roman" w:cs="宋体"/>
      <w:bCs/>
      <w:kern w:val="0"/>
      <w:sz w:val="24"/>
    </w:rPr>
  </w:style>
  <w:style w:type="paragraph" w:customStyle="1" w:styleId="475">
    <w:name w:val="批注主题11"/>
    <w:basedOn w:val="22"/>
    <w:next w:val="22"/>
    <w:qFormat/>
    <w:uiPriority w:val="0"/>
    <w:rPr>
      <w:b/>
      <w:bCs/>
      <w:kern w:val="0"/>
      <w:sz w:val="20"/>
      <w:szCs w:val="20"/>
    </w:rPr>
  </w:style>
  <w:style w:type="paragraph" w:customStyle="1" w:styleId="47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7">
    <w:name w:val="最新标题1"/>
    <w:basedOn w:val="478"/>
    <w:next w:val="480"/>
    <w:qFormat/>
    <w:uiPriority w:val="0"/>
    <w:pPr>
      <w:tabs>
        <w:tab w:val="left" w:pos="1140"/>
      </w:tabs>
      <w:spacing w:after="120"/>
    </w:pPr>
    <w:rPr>
      <w:bCs/>
    </w:rPr>
  </w:style>
  <w:style w:type="paragraph" w:customStyle="1" w:styleId="478">
    <w:name w:val="样式 标题1"/>
    <w:basedOn w:val="479"/>
    <w:next w:val="480"/>
    <w:qFormat/>
    <w:uiPriority w:val="0"/>
    <w:pPr>
      <w:tabs>
        <w:tab w:val="left" w:pos="1140"/>
      </w:tabs>
      <w:spacing w:after="50"/>
      <w:ind w:left="1140" w:hanging="720"/>
    </w:pPr>
    <w:rPr>
      <w:bCs w:val="0"/>
      <w:sz w:val="32"/>
    </w:rPr>
  </w:style>
  <w:style w:type="paragraph" w:customStyle="1" w:styleId="479">
    <w:name w:val="样式 标题 1 + 段后: 0.5 行"/>
    <w:basedOn w:val="2"/>
    <w:qFormat/>
    <w:uiPriority w:val="0"/>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480">
    <w:name w:val="最新标题2"/>
    <w:basedOn w:val="481"/>
    <w:next w:val="482"/>
    <w:qFormat/>
    <w:uiPriority w:val="0"/>
    <w:pPr>
      <w:spacing w:after="120"/>
    </w:pPr>
  </w:style>
  <w:style w:type="paragraph" w:customStyle="1" w:styleId="481">
    <w:name w:val="样式 标题 2"/>
    <w:basedOn w:val="3"/>
    <w:next w:val="482"/>
    <w:qFormat/>
    <w:uiPriority w:val="0"/>
    <w:pPr>
      <w:keepLines w:val="0"/>
      <w:spacing w:before="120" w:afterLines="50" w:line="240" w:lineRule="auto"/>
      <w:ind w:left="380" w:hanging="380"/>
      <w:jc w:val="left"/>
    </w:pPr>
    <w:rPr>
      <w:rFonts w:ascii="宋体" w:hAnsi="Times New Roman" w:eastAsia="宋体" w:cs="宋体"/>
      <w:snapToGrid w:val="0"/>
      <w:kern w:val="0"/>
      <w:sz w:val="28"/>
      <w:szCs w:val="20"/>
    </w:rPr>
  </w:style>
  <w:style w:type="paragraph" w:customStyle="1" w:styleId="482">
    <w:name w:val="最新标题3"/>
    <w:basedOn w:val="483"/>
    <w:next w:val="484"/>
    <w:qFormat/>
    <w:uiPriority w:val="0"/>
    <w:pPr>
      <w:spacing w:after="120"/>
    </w:pPr>
  </w:style>
  <w:style w:type="paragraph" w:customStyle="1" w:styleId="483">
    <w:name w:val="样式 标题 3"/>
    <w:basedOn w:val="4"/>
    <w:next w:val="484"/>
    <w:qFormat/>
    <w:uiPriority w:val="0"/>
    <w:pPr>
      <w:keepLines w:val="0"/>
      <w:spacing w:before="120" w:afterLines="50" w:line="240" w:lineRule="auto"/>
      <w:jc w:val="left"/>
    </w:pPr>
    <w:rPr>
      <w:rFonts w:ascii="宋体" w:cs="宋体"/>
      <w:snapToGrid w:val="0"/>
      <w:kern w:val="0"/>
      <w:sz w:val="24"/>
      <w:szCs w:val="20"/>
    </w:rPr>
  </w:style>
  <w:style w:type="paragraph" w:customStyle="1" w:styleId="484">
    <w:name w:val="最新标题4"/>
    <w:basedOn w:val="485"/>
    <w:next w:val="1"/>
    <w:qFormat/>
    <w:uiPriority w:val="0"/>
    <w:pPr>
      <w:tabs>
        <w:tab w:val="left" w:pos="864"/>
        <w:tab w:val="left" w:pos="2040"/>
        <w:tab w:val="left" w:pos="2100"/>
      </w:tabs>
      <w:spacing w:after="120"/>
      <w:ind w:left="0" w:firstLine="0"/>
    </w:pPr>
  </w:style>
  <w:style w:type="paragraph" w:customStyle="1" w:styleId="485">
    <w:name w:val="样式 标题 4"/>
    <w:basedOn w:val="486"/>
    <w:next w:val="487"/>
    <w:qFormat/>
    <w:uiPriority w:val="0"/>
    <w:pPr>
      <w:numPr>
        <w:ilvl w:val="0"/>
      </w:numPr>
      <w:tabs>
        <w:tab w:val="left" w:pos="864"/>
        <w:tab w:val="left" w:pos="2040"/>
        <w:tab w:val="left" w:pos="2100"/>
      </w:tabs>
      <w:spacing w:after="50"/>
      <w:ind w:left="2100" w:hanging="420"/>
    </w:pPr>
  </w:style>
  <w:style w:type="paragraph" w:customStyle="1" w:styleId="486">
    <w:name w:val="样式 标题 4Chapter X.X.X.X. + 段后: 0.5 行1"/>
    <w:basedOn w:val="438"/>
    <w:qFormat/>
    <w:uiPriority w:val="0"/>
    <w:pPr>
      <w:numPr>
        <w:numId w:val="0"/>
      </w:numPr>
      <w:tabs>
        <w:tab w:val="left" w:pos="864"/>
      </w:tabs>
      <w:spacing w:after="120"/>
      <w:ind w:left="864" w:hanging="864"/>
    </w:pPr>
  </w:style>
  <w:style w:type="paragraph" w:customStyle="1" w:styleId="487">
    <w:name w:val="样式 正文"/>
    <w:basedOn w:val="1"/>
    <w:next w:val="1"/>
    <w:qFormat/>
    <w:uiPriority w:val="0"/>
    <w:pPr>
      <w:numPr>
        <w:ilvl w:val="2"/>
        <w:numId w:val="5"/>
      </w:numPr>
      <w:spacing w:afterLines="50"/>
      <w:jc w:val="left"/>
    </w:pPr>
    <w:rPr>
      <w:rFonts w:ascii="宋体" w:hAnsi="Times New Roman" w:cs="宋体"/>
      <w:snapToGrid w:val="0"/>
      <w:kern w:val="0"/>
      <w:szCs w:val="20"/>
    </w:rPr>
  </w:style>
  <w:style w:type="paragraph" w:customStyle="1" w:styleId="488">
    <w:name w:val="缺省文本"/>
    <w:basedOn w:val="1"/>
    <w:qFormat/>
    <w:uiPriority w:val="0"/>
    <w:pPr>
      <w:autoSpaceDE w:val="0"/>
      <w:autoSpaceDN w:val="0"/>
      <w:adjustRightInd w:val="0"/>
      <w:jc w:val="left"/>
    </w:pPr>
    <w:rPr>
      <w:rFonts w:ascii="Times New Roman" w:hAnsi="Times New Roman"/>
      <w:kern w:val="0"/>
      <w:sz w:val="24"/>
      <w:szCs w:val="20"/>
    </w:rPr>
  </w:style>
  <w:style w:type="paragraph" w:customStyle="1" w:styleId="489">
    <w:name w:val="_Style 1481"/>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90">
    <w:name w:val="样式 标题 1 + 左侧:  0 厘米 首行缩进:  0 厘米"/>
    <w:basedOn w:val="2"/>
    <w:qFormat/>
    <w:uiPriority w:val="0"/>
    <w:pPr>
      <w:keepNext/>
      <w:keepLines/>
      <w:autoSpaceDE/>
      <w:autoSpaceDN/>
      <w:adjustRightInd/>
      <w:spacing w:after="120"/>
      <w:jc w:val="both"/>
    </w:pPr>
    <w:rPr>
      <w:rFonts w:ascii="黑体" w:eastAsia="黑体" w:cs="宋体"/>
      <w:kern w:val="44"/>
    </w:rPr>
  </w:style>
  <w:style w:type="paragraph" w:customStyle="1" w:styleId="491">
    <w:name w:val="Paragraph1"/>
    <w:basedOn w:val="1"/>
    <w:qFormat/>
    <w:uiPriority w:val="0"/>
    <w:pPr>
      <w:spacing w:before="80" w:afterLines="50"/>
    </w:pPr>
    <w:rPr>
      <w:rFonts w:ascii="宋体" w:hAnsi="Times New Roman"/>
      <w:snapToGrid w:val="0"/>
      <w:kern w:val="0"/>
      <w:szCs w:val="20"/>
    </w:rPr>
  </w:style>
  <w:style w:type="paragraph" w:customStyle="1" w:styleId="492">
    <w:name w:val="4"/>
    <w:basedOn w:val="1"/>
    <w:qFormat/>
    <w:uiPriority w:val="0"/>
  </w:style>
  <w:style w:type="paragraph" w:customStyle="1" w:styleId="493">
    <w:name w:val="ZJGIS-一级标题"/>
    <w:basedOn w:val="2"/>
    <w:qFormat/>
    <w:uiPriority w:val="0"/>
    <w:pPr>
      <w:keepNext/>
      <w:keepLines/>
      <w:numPr>
        <w:ilvl w:val="0"/>
        <w:numId w:val="10"/>
      </w:numPr>
      <w:autoSpaceDE/>
      <w:autoSpaceDN/>
      <w:adjustRightInd/>
      <w:spacing w:before="60" w:after="60" w:line="240" w:lineRule="auto"/>
      <w:jc w:val="both"/>
    </w:pPr>
    <w:rPr>
      <w:rFonts w:ascii="Times New Roman" w:hAnsi="Times New Roman" w:eastAsia="华文中宋"/>
      <w:kern w:val="44"/>
      <w:sz w:val="32"/>
      <w:szCs w:val="32"/>
    </w:rPr>
  </w:style>
  <w:style w:type="paragraph" w:customStyle="1" w:styleId="494">
    <w:name w:val="中等深浅列表 2 - 强调文字颜色 21"/>
    <w:semiHidden/>
    <w:qFormat/>
    <w:uiPriority w:val="99"/>
    <w:rPr>
      <w:rFonts w:ascii="Calibri" w:hAnsi="Calibri" w:eastAsia="宋体" w:cs="Times New Roman"/>
      <w:kern w:val="2"/>
      <w:sz w:val="21"/>
      <w:szCs w:val="22"/>
      <w:lang w:val="en-US" w:eastAsia="zh-CN" w:bidi="ar-SA"/>
    </w:rPr>
  </w:style>
  <w:style w:type="paragraph" w:customStyle="1" w:styleId="495">
    <w:name w:val="xl77"/>
    <w:basedOn w:val="1"/>
    <w:qFormat/>
    <w:uiPriority w:val="0"/>
    <w:pPr>
      <w:widowControl/>
      <w:pBdr>
        <w:top w:val="single" w:color="000000" w:sz="12" w:space="0"/>
        <w:lef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96">
    <w:name w:val="文本"/>
    <w:qFormat/>
    <w:uiPriority w:val="0"/>
    <w:pPr>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497">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8">
    <w:name w:val="Char Char Char Char1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99">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500">
    <w:name w:val="Char Char1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01">
    <w:name w:val="Char4"/>
    <w:basedOn w:val="1"/>
    <w:qFormat/>
    <w:uiPriority w:val="0"/>
    <w:pPr>
      <w:tabs>
        <w:tab w:val="left" w:pos="432"/>
      </w:tabs>
      <w:ind w:left="432" w:hanging="432"/>
    </w:pPr>
    <w:rPr>
      <w:rFonts w:ascii="Times New Roman" w:hAnsi="Times New Roman"/>
      <w:sz w:val="24"/>
      <w:szCs w:val="24"/>
    </w:rPr>
  </w:style>
  <w:style w:type="paragraph" w:customStyle="1" w:styleId="50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03">
    <w:name w:val="章正文"/>
    <w:basedOn w:val="1"/>
    <w:qFormat/>
    <w:uiPriority w:val="0"/>
    <w:pPr>
      <w:spacing w:beforeLines="50" w:after="120" w:line="300" w:lineRule="auto"/>
      <w:ind w:firstLine="480"/>
    </w:pPr>
    <w:rPr>
      <w:rFonts w:ascii="Helvetica" w:hAnsi="Helvetica"/>
      <w:kern w:val="0"/>
      <w:sz w:val="24"/>
      <w:szCs w:val="24"/>
    </w:rPr>
  </w:style>
  <w:style w:type="paragraph" w:customStyle="1" w:styleId="504">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05">
    <w:name w:val="正文首行缩进两字"/>
    <w:qFormat/>
    <w:uiPriority w:val="0"/>
    <w:pPr>
      <w:tabs>
        <w:tab w:val="left" w:pos="840"/>
      </w:tabs>
      <w:spacing w:afterLines="50" w:line="360" w:lineRule="auto"/>
      <w:ind w:right="240"/>
      <w:jc w:val="both"/>
    </w:pPr>
    <w:rPr>
      <w:rFonts w:ascii="Times New Roman" w:hAnsi="Times New Roman" w:eastAsia="宋体" w:cs="Times New Roman"/>
      <w:sz w:val="21"/>
      <w:szCs w:val="21"/>
      <w:lang w:val="en-US" w:eastAsia="zh-CN" w:bidi="ar-SA"/>
    </w:rPr>
  </w:style>
  <w:style w:type="paragraph" w:customStyle="1" w:styleId="50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7">
    <w:name w:val="image"/>
    <w:basedOn w:val="1"/>
    <w:qFormat/>
    <w:uiPriority w:val="0"/>
    <w:pPr>
      <w:widowControl/>
      <w:spacing w:before="360" w:after="360"/>
      <w:jc w:val="center"/>
    </w:pPr>
    <w:rPr>
      <w:rFonts w:ascii="宋体" w:hAnsi="宋体" w:cs="宋体"/>
      <w:kern w:val="0"/>
      <w:sz w:val="24"/>
      <w:szCs w:val="24"/>
    </w:rPr>
  </w:style>
  <w:style w:type="paragraph" w:customStyle="1" w:styleId="508">
    <w:name w:val="pbulletcmt"/>
    <w:basedOn w:val="1"/>
    <w:qFormat/>
    <w:uiPriority w:val="0"/>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509">
    <w:name w:val="Paragraph2"/>
    <w:basedOn w:val="1"/>
    <w:qFormat/>
    <w:uiPriority w:val="0"/>
    <w:pPr>
      <w:spacing w:before="80" w:afterLines="50"/>
      <w:ind w:left="720"/>
    </w:pPr>
    <w:rPr>
      <w:rFonts w:ascii="宋体" w:hAnsi="Times New Roman"/>
      <w:snapToGrid w:val="0"/>
      <w:color w:val="000000"/>
      <w:kern w:val="0"/>
      <w:szCs w:val="20"/>
      <w:lang w:val="en-AU"/>
    </w:rPr>
  </w:style>
  <w:style w:type="paragraph" w:customStyle="1" w:styleId="510">
    <w:name w:val="技术方案正文样式"/>
    <w:basedOn w:val="1"/>
    <w:qFormat/>
    <w:uiPriority w:val="99"/>
    <w:pPr>
      <w:autoSpaceDE w:val="0"/>
      <w:autoSpaceDN w:val="0"/>
      <w:adjustRightInd w:val="0"/>
      <w:spacing w:line="400" w:lineRule="exact"/>
      <w:ind w:firstLine="480" w:firstLineChars="200"/>
    </w:pPr>
    <w:rPr>
      <w:rFonts w:ascii="宋体" w:hAnsi="宋体" w:cs="宋体"/>
      <w:sz w:val="24"/>
      <w:szCs w:val="24"/>
    </w:rPr>
  </w:style>
  <w:style w:type="paragraph" w:customStyle="1" w:styleId="51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2">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9"/>
      <w:szCs w:val="19"/>
    </w:rPr>
  </w:style>
  <w:style w:type="paragraph" w:customStyle="1" w:styleId="513">
    <w:name w:val="pt9"/>
    <w:basedOn w:val="1"/>
    <w:qFormat/>
    <w:uiPriority w:val="0"/>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514">
    <w:name w:val="Char Char1 Char Char Char Char1 Char Char Char"/>
    <w:basedOn w:val="1"/>
    <w:qFormat/>
    <w:uiPriority w:val="0"/>
    <w:pPr>
      <w:adjustRightInd w:val="0"/>
      <w:spacing w:line="360" w:lineRule="atLeast"/>
      <w:textAlignment w:val="baseline"/>
    </w:pPr>
    <w:rPr>
      <w:rFonts w:ascii="Tahoma" w:hAnsi="Tahoma"/>
      <w:sz w:val="24"/>
      <w:szCs w:val="20"/>
    </w:rPr>
  </w:style>
  <w:style w:type="paragraph" w:customStyle="1" w:styleId="515">
    <w:name w:val="圆点"/>
    <w:basedOn w:val="1"/>
    <w:qFormat/>
    <w:uiPriority w:val="0"/>
    <w:pPr>
      <w:spacing w:beforeLines="50" w:afterLines="50" w:line="360" w:lineRule="auto"/>
      <w:ind w:firstLine="480" w:firstLineChars="200"/>
    </w:pPr>
    <w:rPr>
      <w:rFonts w:ascii="仿宋_GB2312" w:hAnsi="Times New Roman" w:eastAsia="仿宋_GB2312"/>
      <w:sz w:val="24"/>
      <w:szCs w:val="24"/>
    </w:rPr>
  </w:style>
  <w:style w:type="paragraph" w:customStyle="1" w:styleId="516">
    <w:name w:val="Char7"/>
    <w:basedOn w:val="1"/>
    <w:qFormat/>
    <w:uiPriority w:val="0"/>
    <w:pPr>
      <w:tabs>
        <w:tab w:val="left" w:pos="432"/>
      </w:tabs>
      <w:ind w:left="432" w:hanging="432"/>
    </w:pPr>
    <w:rPr>
      <w:rFonts w:ascii="Times New Roman" w:hAnsi="Times New Roman"/>
      <w:sz w:val="24"/>
      <w:szCs w:val="24"/>
    </w:rPr>
  </w:style>
  <w:style w:type="paragraph" w:customStyle="1" w:styleId="517">
    <w:name w:val="样式 样式 标题 4 + 段后: 0.5 行 + 段后: 0.5 行"/>
    <w:basedOn w:val="438"/>
    <w:qFormat/>
    <w:uiPriority w:val="0"/>
    <w:pPr>
      <w:numPr>
        <w:numId w:val="0"/>
      </w:numPr>
      <w:tabs>
        <w:tab w:val="left" w:pos="864"/>
      </w:tabs>
      <w:ind w:left="864" w:hanging="864"/>
    </w:pPr>
  </w:style>
  <w:style w:type="paragraph" w:customStyle="1" w:styleId="518">
    <w:name w:val="样式 标题 1 + 五号1 Char Char Char Char Char Char Char Char Char Char Char Char Char Char Char Char Char"/>
    <w:basedOn w:val="2"/>
    <w:qFormat/>
    <w:uiPriority w:val="0"/>
    <w:pPr>
      <w:keepNext/>
      <w:keepLines/>
      <w:autoSpaceDE/>
      <w:autoSpaceDN/>
      <w:adjustRightInd/>
      <w:spacing w:line="480" w:lineRule="auto"/>
      <w:jc w:val="both"/>
    </w:pPr>
    <w:rPr>
      <w:rFonts w:eastAsia="宋体"/>
      <w:kern w:val="44"/>
      <w:sz w:val="21"/>
      <w:szCs w:val="44"/>
    </w:rPr>
  </w:style>
  <w:style w:type="paragraph" w:customStyle="1" w:styleId="519">
    <w:name w:val="_Style 148"/>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20">
    <w:name w:val="Char Char1 Char"/>
    <w:basedOn w:val="1"/>
    <w:qFormat/>
    <w:uiPriority w:val="0"/>
    <w:rPr>
      <w:rFonts w:ascii="仿宋_GB2312" w:hAnsi="Times New Roman" w:eastAsia="仿宋_GB2312"/>
      <w:b/>
      <w:sz w:val="32"/>
      <w:szCs w:val="32"/>
    </w:rPr>
  </w:style>
  <w:style w:type="paragraph" w:customStyle="1" w:styleId="521">
    <w:name w:val="样式6"/>
    <w:basedOn w:val="1"/>
    <w:qFormat/>
    <w:uiPriority w:val="0"/>
    <w:pPr>
      <w:adjustRightInd w:val="0"/>
      <w:spacing w:beforeLines="50" w:afterLines="50"/>
      <w:ind w:firstLine="669"/>
      <w:textAlignment w:val="baseline"/>
    </w:pPr>
    <w:rPr>
      <w:rFonts w:ascii="宋体" w:hAnsi="宋体"/>
      <w:kern w:val="0"/>
      <w:sz w:val="28"/>
      <w:szCs w:val="20"/>
    </w:rPr>
  </w:style>
  <w:style w:type="paragraph" w:customStyle="1" w:styleId="522">
    <w:name w:val="段落文字"/>
    <w:basedOn w:val="58"/>
    <w:qFormat/>
    <w:uiPriority w:val="0"/>
    <w:pPr>
      <w:spacing w:after="60"/>
      <w:ind w:left="420" w:firstLine="200" w:firstLineChars="200"/>
    </w:pPr>
    <w:rPr>
      <w:rFonts w:ascii="Times New Roman" w:hAnsi="Times New Roman"/>
      <w:szCs w:val="24"/>
    </w:rPr>
  </w:style>
  <w:style w:type="paragraph" w:customStyle="1" w:styleId="523">
    <w:name w:val="xl114"/>
    <w:basedOn w:val="1"/>
    <w:qFormat/>
    <w:uiPriority w:val="0"/>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524">
    <w:name w:val="正文-带编号1)"/>
    <w:basedOn w:val="1"/>
    <w:qFormat/>
    <w:uiPriority w:val="0"/>
    <w:pPr>
      <w:numPr>
        <w:ilvl w:val="0"/>
        <w:numId w:val="14"/>
      </w:numPr>
      <w:spacing w:line="400" w:lineRule="exact"/>
    </w:pPr>
    <w:rPr>
      <w:rFonts w:ascii="Arial" w:hAnsi="Arial"/>
      <w:szCs w:val="24"/>
    </w:rPr>
  </w:style>
  <w:style w:type="paragraph" w:customStyle="1" w:styleId="525">
    <w:name w:val="GP有序编号2级"/>
    <w:basedOn w:val="1"/>
    <w:qFormat/>
    <w:uiPriority w:val="0"/>
    <w:pPr>
      <w:numPr>
        <w:ilvl w:val="2"/>
        <w:numId w:val="15"/>
      </w:numPr>
      <w:tabs>
        <w:tab w:val="left" w:pos="903"/>
      </w:tabs>
      <w:spacing w:line="360" w:lineRule="auto"/>
      <w:ind w:left="947" w:hanging="420"/>
      <w:jc w:val="left"/>
    </w:pPr>
    <w:rPr>
      <w:rFonts w:ascii="Times New Roman" w:hAnsi="Times New Roman"/>
      <w:sz w:val="24"/>
      <w:szCs w:val="21"/>
    </w:rPr>
  </w:style>
  <w:style w:type="paragraph" w:customStyle="1" w:styleId="526">
    <w:name w:val="正文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7">
    <w:name w:val="样式 标题 3Chapter X.X.X"/>
    <w:basedOn w:val="528"/>
    <w:qFormat/>
    <w:uiPriority w:val="0"/>
    <w:pPr>
      <w:spacing w:after="120"/>
    </w:pPr>
  </w:style>
  <w:style w:type="paragraph" w:customStyle="1" w:styleId="528">
    <w:name w:val="标题 3Chapter X.X.X. + 段后: 0.5 行 + 段后: 0.5 行 + 段后: 0.5 行1"/>
    <w:basedOn w:val="529"/>
    <w:qFormat/>
    <w:uiPriority w:val="0"/>
  </w:style>
  <w:style w:type="paragraph" w:customStyle="1" w:styleId="529">
    <w:name w:val="样式 样式 标题 3Chapter X.X.X. + 段后: 0.5 行 + 段后: 0.5 行"/>
    <w:basedOn w:val="530"/>
    <w:qFormat/>
    <w:uiPriority w:val="0"/>
  </w:style>
  <w:style w:type="paragraph" w:customStyle="1" w:styleId="530">
    <w:name w:val="样式 标题 3Chapter X.X.X. + 段后: 0.5 行"/>
    <w:basedOn w:val="4"/>
    <w:qFormat/>
    <w:uiPriority w:val="0"/>
    <w:pPr>
      <w:keepLines w:val="0"/>
      <w:spacing w:before="120" w:afterLines="50" w:line="240" w:lineRule="auto"/>
      <w:jc w:val="left"/>
    </w:pPr>
    <w:rPr>
      <w:rFonts w:ascii="宋体" w:cs="宋体"/>
      <w:snapToGrid w:val="0"/>
      <w:kern w:val="0"/>
      <w:sz w:val="24"/>
      <w:szCs w:val="20"/>
    </w:rPr>
  </w:style>
  <w:style w:type="paragraph" w:customStyle="1" w:styleId="531">
    <w:name w:val="xl63"/>
    <w:basedOn w:val="1"/>
    <w:qFormat/>
    <w:uiPriority w:val="0"/>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532">
    <w:name w:val="P1"/>
    <w:basedOn w:val="1"/>
    <w:qFormat/>
    <w:uiPriority w:val="0"/>
    <w:pPr>
      <w:widowControl/>
      <w:spacing w:before="240" w:line="240" w:lineRule="atLeast"/>
      <w:jc w:val="left"/>
    </w:pPr>
    <w:rPr>
      <w:rFonts w:ascii="Times New Roman" w:hAnsi="Times New Roman"/>
      <w:b/>
      <w:kern w:val="0"/>
      <w:szCs w:val="21"/>
      <w:lang w:val="en-AU" w:eastAsia="en-US"/>
    </w:rPr>
  </w:style>
  <w:style w:type="paragraph" w:customStyle="1" w:styleId="533">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34">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535">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536">
    <w:name w:val="S4-L15-No"/>
    <w:basedOn w:val="537"/>
    <w:qFormat/>
    <w:uiPriority w:val="0"/>
    <w:pPr>
      <w:tabs>
        <w:tab w:val="left" w:pos="720"/>
      </w:tabs>
      <w:ind w:hanging="720"/>
    </w:pPr>
  </w:style>
  <w:style w:type="paragraph" w:customStyle="1" w:styleId="537">
    <w:name w:val="S4-L15"/>
    <w:basedOn w:val="1"/>
    <w:qFormat/>
    <w:uiPriority w:val="0"/>
    <w:pPr>
      <w:spacing w:after="120" w:line="360" w:lineRule="auto"/>
      <w:ind w:left="720" w:firstLine="392"/>
    </w:pPr>
    <w:rPr>
      <w:rFonts w:ascii="Times New Roman" w:hAnsi="Times New Roman"/>
      <w:szCs w:val="21"/>
      <w:lang w:val="fr-FR"/>
    </w:rPr>
  </w:style>
  <w:style w:type="paragraph" w:customStyle="1" w:styleId="538">
    <w:name w:val="a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539">
    <w:name w:val="Char Char Char Char Char Char Char Char Char Char"/>
    <w:basedOn w:val="1"/>
    <w:qFormat/>
    <w:uiPriority w:val="0"/>
    <w:pPr>
      <w:tabs>
        <w:tab w:val="left" w:pos="360"/>
      </w:tabs>
      <w:ind w:left="480" w:hanging="480" w:hangingChars="200"/>
    </w:pPr>
    <w:rPr>
      <w:rFonts w:ascii="仿宋_GB2312" w:hAnsi="Times New Roman" w:eastAsia="仿宋_GB2312"/>
      <w:b/>
      <w:sz w:val="24"/>
      <w:szCs w:val="24"/>
    </w:rPr>
  </w:style>
  <w:style w:type="paragraph" w:customStyle="1" w:styleId="540">
    <w:name w:val="红日标题"/>
    <w:basedOn w:val="56"/>
    <w:next w:val="1"/>
    <w:qFormat/>
    <w:uiPriority w:val="0"/>
    <w:pPr>
      <w:pageBreakBefore/>
      <w:widowControl/>
      <w:numPr>
        <w:ilvl w:val="0"/>
        <w:numId w:val="16"/>
      </w:numPr>
      <w:spacing w:line="276" w:lineRule="auto"/>
      <w:jc w:val="left"/>
    </w:pPr>
    <w:rPr>
      <w:caps/>
      <w:color w:val="4F81BD"/>
      <w:spacing w:val="10"/>
      <w:kern w:val="28"/>
      <w:sz w:val="36"/>
      <w:szCs w:val="36"/>
      <w:lang w:eastAsia="en-US" w:bidi="en-US"/>
    </w:rPr>
  </w:style>
  <w:style w:type="paragraph" w:customStyle="1" w:styleId="541">
    <w:name w:val="二级项目符号"/>
    <w:basedOn w:val="1"/>
    <w:qFormat/>
    <w:uiPriority w:val="0"/>
    <w:pPr>
      <w:widowControl/>
      <w:tabs>
        <w:tab w:val="left" w:pos="964"/>
      </w:tabs>
      <w:spacing w:line="360" w:lineRule="auto"/>
      <w:ind w:left="964" w:hanging="482"/>
    </w:pPr>
    <w:rPr>
      <w:rFonts w:ascii="Times New Roman" w:hAnsi="Times New Roman"/>
      <w:kern w:val="0"/>
      <w:sz w:val="24"/>
      <w:szCs w:val="20"/>
    </w:rPr>
  </w:style>
  <w:style w:type="paragraph" w:customStyle="1" w:styleId="542">
    <w:name w:val="样式 书籍标题3 + Arial 段前: 1 行 段后: 1 行"/>
    <w:basedOn w:val="1"/>
    <w:qFormat/>
    <w:uiPriority w:val="0"/>
    <w:pPr>
      <w:numPr>
        <w:ilvl w:val="2"/>
        <w:numId w:val="17"/>
      </w:numPr>
      <w:spacing w:beforeLines="100" w:afterLines="100"/>
      <w:jc w:val="left"/>
      <w:outlineLvl w:val="2"/>
    </w:pPr>
    <w:rPr>
      <w:rFonts w:ascii="Arial" w:hAnsi="Arial"/>
      <w:b/>
      <w:bCs/>
      <w:spacing w:val="20"/>
      <w:sz w:val="28"/>
      <w:szCs w:val="28"/>
    </w:rPr>
  </w:style>
  <w:style w:type="paragraph" w:customStyle="1" w:styleId="543">
    <w:name w:val="Char Char12 Char Char Char Char"/>
    <w:basedOn w:val="1"/>
    <w:qFormat/>
    <w:uiPriority w:val="0"/>
    <w:pPr>
      <w:tabs>
        <w:tab w:val="left" w:pos="432"/>
      </w:tabs>
      <w:ind w:left="432" w:hanging="432"/>
    </w:pPr>
    <w:rPr>
      <w:rFonts w:ascii="Tahoma" w:hAnsi="Tahoma"/>
      <w:sz w:val="24"/>
      <w:szCs w:val="20"/>
    </w:rPr>
  </w:style>
  <w:style w:type="paragraph" w:customStyle="1" w:styleId="544">
    <w:name w:val="Bullet2"/>
    <w:basedOn w:val="1"/>
    <w:qFormat/>
    <w:uiPriority w:val="0"/>
    <w:pPr>
      <w:spacing w:afterLines="50"/>
      <w:ind w:left="1440" w:hanging="360"/>
      <w:jc w:val="left"/>
    </w:pPr>
    <w:rPr>
      <w:rFonts w:ascii="宋体" w:hAnsi="Times New Roman"/>
      <w:snapToGrid w:val="0"/>
      <w:color w:val="000080"/>
      <w:kern w:val="0"/>
      <w:szCs w:val="20"/>
    </w:rPr>
  </w:style>
  <w:style w:type="paragraph" w:customStyle="1" w:styleId="545">
    <w:name w:val="样式"/>
    <w:basedOn w:val="1"/>
    <w:qFormat/>
    <w:uiPriority w:val="0"/>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546">
    <w:name w:val="GP有序编号3级"/>
    <w:basedOn w:val="1"/>
    <w:qFormat/>
    <w:uiPriority w:val="0"/>
    <w:pPr>
      <w:numPr>
        <w:ilvl w:val="3"/>
        <w:numId w:val="15"/>
      </w:numPr>
      <w:spacing w:line="360" w:lineRule="auto"/>
      <w:ind w:left="1320" w:hanging="420"/>
      <w:jc w:val="left"/>
    </w:pPr>
    <w:rPr>
      <w:rFonts w:ascii="Times New Roman" w:hAnsi="Times New Roman"/>
      <w:sz w:val="24"/>
      <w:szCs w:val="21"/>
    </w:rPr>
  </w:style>
  <w:style w:type="paragraph" w:customStyle="1" w:styleId="547">
    <w:name w:val="样式 样式 小四 行距: 1.5 倍行距 首行缩进:  2 字符 + +中文正文"/>
    <w:basedOn w:val="1"/>
    <w:qFormat/>
    <w:uiPriority w:val="0"/>
    <w:pPr>
      <w:spacing w:line="360" w:lineRule="auto"/>
      <w:ind w:firstLine="480" w:firstLineChars="200"/>
    </w:pPr>
    <w:rPr>
      <w:rFonts w:ascii="宋体" w:hAnsi="宋体" w:cs="宋体"/>
      <w:sz w:val="24"/>
      <w:szCs w:val="20"/>
    </w:rPr>
  </w:style>
  <w:style w:type="paragraph" w:customStyle="1" w:styleId="548">
    <w:name w:val="文本框内文字"/>
    <w:basedOn w:val="1"/>
    <w:qFormat/>
    <w:uiPriority w:val="0"/>
    <w:pPr>
      <w:spacing w:line="0" w:lineRule="atLeast"/>
    </w:pPr>
    <w:rPr>
      <w:rFonts w:ascii="Times New Roman" w:hAnsi="Times New Roman" w:eastAsia="仿宋_GB2312"/>
      <w:sz w:val="22"/>
      <w:szCs w:val="24"/>
    </w:rPr>
  </w:style>
  <w:style w:type="paragraph" w:customStyle="1" w:styleId="549">
    <w:name w:val="Char3"/>
    <w:basedOn w:val="1"/>
    <w:qFormat/>
    <w:uiPriority w:val="0"/>
    <w:rPr>
      <w:rFonts w:ascii="仿宋_GB2312" w:hAnsi="Times New Roman" w:eastAsia="仿宋_GB2312"/>
      <w:b/>
      <w:sz w:val="32"/>
      <w:szCs w:val="20"/>
    </w:rPr>
  </w:style>
  <w:style w:type="paragraph" w:customStyle="1" w:styleId="550">
    <w:name w:val="此正文"/>
    <w:basedOn w:val="1"/>
    <w:qFormat/>
    <w:uiPriority w:val="0"/>
    <w:pPr>
      <w:spacing w:line="360" w:lineRule="auto"/>
      <w:ind w:firstLine="200" w:firstLineChars="200"/>
    </w:pPr>
    <w:rPr>
      <w:rFonts w:ascii="Times New Roman" w:hAnsi="Times New Roman"/>
      <w:sz w:val="24"/>
      <w:szCs w:val="24"/>
    </w:rPr>
  </w:style>
  <w:style w:type="paragraph" w:customStyle="1" w:styleId="551">
    <w:name w:val="Char Char Char Char1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52">
    <w:name w:val="_Style 13"/>
    <w:basedOn w:val="1"/>
    <w:qFormat/>
    <w:uiPriority w:val="0"/>
    <w:pPr>
      <w:tabs>
        <w:tab w:val="left" w:pos="360"/>
      </w:tabs>
      <w:ind w:firstLine="420" w:firstLineChars="150"/>
    </w:pPr>
    <w:rPr>
      <w:rFonts w:ascii="Times New Roman" w:hAnsi="Times New Roman"/>
      <w:szCs w:val="20"/>
    </w:rPr>
  </w:style>
  <w:style w:type="paragraph" w:customStyle="1" w:styleId="553">
    <w:name w:val="Bullet 2"/>
    <w:basedOn w:val="25"/>
    <w:qFormat/>
    <w:uiPriority w:val="0"/>
    <w:pPr>
      <w:numPr>
        <w:ilvl w:val="0"/>
        <w:numId w:val="18"/>
      </w:numPr>
      <w:spacing w:beforeLines="10" w:afterLines="10" w:line="264" w:lineRule="auto"/>
    </w:pPr>
    <w:rPr>
      <w:rFonts w:ascii="Arial" w:hAnsi="Arial"/>
      <w:sz w:val="21"/>
      <w:szCs w:val="21"/>
    </w:rPr>
  </w:style>
  <w:style w:type="paragraph" w:customStyle="1" w:styleId="554">
    <w:name w:val="默认段落字体 Para Char Char Char Char"/>
    <w:basedOn w:val="1"/>
    <w:qFormat/>
    <w:uiPriority w:val="0"/>
    <w:pPr>
      <w:adjustRightInd w:val="0"/>
      <w:spacing w:line="360" w:lineRule="auto"/>
    </w:pPr>
    <w:rPr>
      <w:rFonts w:ascii="Times New Roman" w:hAnsi="Times New Roman"/>
      <w:kern w:val="0"/>
      <w:sz w:val="24"/>
      <w:szCs w:val="20"/>
    </w:rPr>
  </w:style>
  <w:style w:type="paragraph" w:customStyle="1" w:styleId="555">
    <w:name w:val="contentartic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56">
    <w:name w:val="font9"/>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557">
    <w:name w:val="图样式"/>
    <w:basedOn w:val="1"/>
    <w:qFormat/>
    <w:uiPriority w:val="0"/>
    <w:pPr>
      <w:keepNext/>
      <w:widowControl/>
      <w:spacing w:before="80" w:after="80"/>
      <w:jc w:val="center"/>
    </w:pPr>
    <w:rPr>
      <w:rFonts w:ascii="Times New Roman" w:hAnsi="Times New Roman"/>
      <w:szCs w:val="20"/>
    </w:rPr>
  </w:style>
  <w:style w:type="paragraph" w:customStyle="1" w:styleId="558">
    <w:name w:val="Char Char1 Char11"/>
    <w:basedOn w:val="1"/>
    <w:qFormat/>
    <w:uiPriority w:val="0"/>
    <w:rPr>
      <w:rFonts w:ascii="仿宋_GB2312" w:hAnsi="Times New Roman" w:eastAsia="仿宋_GB2312"/>
      <w:b/>
      <w:sz w:val="32"/>
      <w:szCs w:val="32"/>
    </w:rPr>
  </w:style>
  <w:style w:type="paragraph" w:customStyle="1" w:styleId="559">
    <w:name w:val="xl73"/>
    <w:basedOn w:val="1"/>
    <w:qFormat/>
    <w:uiPriority w:val="0"/>
    <w:pPr>
      <w:widowControl/>
      <w:pBdr>
        <w:left w:val="single" w:color="000000" w:sz="12" w:space="0"/>
        <w:bottom w:val="single" w:color="000000" w:sz="8"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560">
    <w:name w:val="默认段落字体 Para Char Char Char Char Char Char Char Char Char Char"/>
    <w:basedOn w:val="1"/>
    <w:qFormat/>
    <w:uiPriority w:val="0"/>
    <w:rPr>
      <w:rFonts w:ascii="Tahoma" w:hAnsi="Tahoma"/>
      <w:sz w:val="24"/>
      <w:szCs w:val="20"/>
    </w:rPr>
  </w:style>
  <w:style w:type="paragraph" w:customStyle="1" w:styleId="561">
    <w:name w:val="页面边线"/>
    <w:basedOn w:val="1"/>
    <w:qFormat/>
    <w:uiPriority w:val="0"/>
    <w:pPr>
      <w:adjustRightInd w:val="0"/>
      <w:spacing w:line="360" w:lineRule="atLeast"/>
      <w:textAlignment w:val="baseline"/>
    </w:pPr>
    <w:rPr>
      <w:rFonts w:ascii="Century" w:hAnsi="Century"/>
      <w:kern w:val="0"/>
      <w:szCs w:val="20"/>
      <w:lang w:eastAsia="ja-JP"/>
    </w:rPr>
  </w:style>
  <w:style w:type="paragraph" w:customStyle="1" w:styleId="562">
    <w:name w:val="样式2"/>
    <w:basedOn w:val="3"/>
    <w:qFormat/>
    <w:uiPriority w:val="0"/>
    <w:pPr>
      <w:tabs>
        <w:tab w:val="left" w:pos="576"/>
      </w:tabs>
      <w:spacing w:before="0" w:after="0" w:line="415" w:lineRule="auto"/>
      <w:ind w:left="576" w:hanging="576"/>
    </w:pPr>
    <w:rPr>
      <w:rFonts w:ascii="宋体" w:hAnsi="宋体" w:eastAsia="仿宋_GB2312"/>
      <w:bCs w:val="0"/>
      <w:szCs w:val="20"/>
    </w:rPr>
  </w:style>
  <w:style w:type="paragraph" w:customStyle="1" w:styleId="56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64">
    <w:name w:val="样式 模板正文 + 左侧:  2 字符 段前: 0 磅 行距: 单倍行距"/>
    <w:basedOn w:val="1"/>
    <w:qFormat/>
    <w:uiPriority w:val="0"/>
    <w:pPr>
      <w:wordWrap w:val="0"/>
      <w:spacing w:before="120" w:line="320" w:lineRule="exact"/>
      <w:ind w:firstLine="200" w:firstLineChars="200"/>
    </w:pPr>
    <w:rPr>
      <w:rFonts w:ascii="Arial" w:hAnsi="Arial"/>
      <w:szCs w:val="20"/>
    </w:rPr>
  </w:style>
  <w:style w:type="paragraph" w:customStyle="1" w:styleId="565">
    <w:name w:val="_Style 118"/>
    <w:basedOn w:val="1"/>
    <w:qFormat/>
    <w:uiPriority w:val="0"/>
  </w:style>
  <w:style w:type="paragraph" w:customStyle="1" w:styleId="566">
    <w:name w:val="标准有序列表（L1）"/>
    <w:basedOn w:val="17"/>
    <w:qFormat/>
    <w:uiPriority w:val="0"/>
    <w:pPr>
      <w:tabs>
        <w:tab w:val="left" w:pos="0"/>
      </w:tabs>
      <w:spacing w:line="360" w:lineRule="auto"/>
      <w:ind w:firstLine="0"/>
    </w:pPr>
    <w:rPr>
      <w:rFonts w:ascii="黑体" w:eastAsia="黑体"/>
      <w:color w:val="000000"/>
      <w:sz w:val="24"/>
    </w:rPr>
  </w:style>
  <w:style w:type="paragraph" w:customStyle="1" w:styleId="567">
    <w:name w:val="封面公司名称中文"/>
    <w:basedOn w:val="1"/>
    <w:next w:val="1"/>
    <w:qFormat/>
    <w:uiPriority w:val="0"/>
    <w:pPr>
      <w:jc w:val="center"/>
    </w:pPr>
    <w:rPr>
      <w:rFonts w:ascii="Times New Roman" w:hAnsi="Times New Roman" w:eastAsia="幼圆" w:cs="宋体"/>
      <w:b/>
      <w:sz w:val="28"/>
      <w:szCs w:val="28"/>
    </w:rPr>
  </w:style>
  <w:style w:type="paragraph" w:customStyle="1" w:styleId="568">
    <w:name w:val="_Style 11811"/>
    <w:basedOn w:val="1"/>
    <w:qFormat/>
    <w:uiPriority w:val="0"/>
  </w:style>
  <w:style w:type="paragraph" w:customStyle="1" w:styleId="569">
    <w:name w:val="Char Char Char Char Char Char Char Char"/>
    <w:basedOn w:val="1"/>
    <w:qFormat/>
    <w:uiPriority w:val="0"/>
    <w:pPr>
      <w:tabs>
        <w:tab w:val="left" w:pos="360"/>
      </w:tabs>
    </w:pPr>
    <w:rPr>
      <w:rFonts w:ascii="Times New Roman" w:hAnsi="Times New Roman"/>
      <w:sz w:val="24"/>
      <w:szCs w:val="24"/>
    </w:rPr>
  </w:style>
  <w:style w:type="paragraph" w:customStyle="1" w:styleId="570">
    <w:name w:val="xl66"/>
    <w:basedOn w:val="1"/>
    <w:qFormat/>
    <w:uiPriority w:val="0"/>
    <w:pPr>
      <w:widowControl/>
      <w:pBdr>
        <w:left w:val="single" w:color="000000" w:sz="12" w:space="23"/>
        <w:bottom w:val="single" w:color="000000" w:sz="8"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571">
    <w:name w:val="Char Char Char2"/>
    <w:basedOn w:val="1"/>
    <w:qFormat/>
    <w:uiPriority w:val="0"/>
    <w:rPr>
      <w:rFonts w:ascii="Times New Roman" w:hAnsi="Times New Roman" w:eastAsia="仿宋_GB2312" w:cs="宋体"/>
      <w:sz w:val="24"/>
      <w:szCs w:val="20"/>
    </w:rPr>
  </w:style>
  <w:style w:type="paragraph" w:customStyle="1" w:styleId="572">
    <w:name w:val="样式 小四 行距: 1.5 倍行距 首行缩进:  2 字符"/>
    <w:basedOn w:val="1"/>
    <w:qFormat/>
    <w:uiPriority w:val="0"/>
    <w:pPr>
      <w:spacing w:line="360" w:lineRule="auto"/>
      <w:ind w:firstLine="480" w:firstLineChars="200"/>
    </w:pPr>
    <w:rPr>
      <w:rFonts w:ascii="Times New Roman" w:hAnsi="Times New Roman" w:cs="宋体"/>
      <w:sz w:val="24"/>
      <w:szCs w:val="20"/>
    </w:rPr>
  </w:style>
  <w:style w:type="paragraph" w:customStyle="1" w:styleId="573">
    <w:name w:val="表内文字"/>
    <w:basedOn w:val="1"/>
    <w:qFormat/>
    <w:uiPriority w:val="0"/>
    <w:pPr>
      <w:tabs>
        <w:tab w:val="left" w:pos="1418"/>
      </w:tabs>
      <w:spacing w:line="360" w:lineRule="auto"/>
      <w:jc w:val="center"/>
    </w:pPr>
    <w:rPr>
      <w:rFonts w:ascii="仿宋_GB2312" w:hAnsi="Times New Roman" w:eastAsia="仿宋_GB2312"/>
      <w:spacing w:val="-20"/>
      <w:kern w:val="0"/>
      <w:sz w:val="24"/>
      <w:szCs w:val="24"/>
    </w:rPr>
  </w:style>
  <w:style w:type="paragraph" w:customStyle="1" w:styleId="574">
    <w:name w:val="普通(网站)1"/>
    <w:basedOn w:val="1"/>
    <w:qFormat/>
    <w:uiPriority w:val="0"/>
    <w:pPr>
      <w:widowControl/>
      <w:spacing w:before="100" w:beforeAutospacing="1" w:after="100" w:afterAutospacing="1"/>
      <w:jc w:val="left"/>
    </w:pPr>
    <w:rPr>
      <w:rFonts w:hint="eastAsia" w:ascii="宋体" w:hAnsi="宋体"/>
      <w:color w:val="000000"/>
      <w:sz w:val="24"/>
    </w:rPr>
  </w:style>
  <w:style w:type="paragraph" w:customStyle="1" w:styleId="575">
    <w:name w:val="Char Char1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576">
    <w:name w:val="xl69"/>
    <w:basedOn w:val="1"/>
    <w:qFormat/>
    <w:uiPriority w:val="0"/>
    <w:pPr>
      <w:widowControl/>
      <w:pBdr>
        <w:bottom w:val="single" w:color="000000" w:sz="8" w:space="0"/>
        <w:right w:val="single" w:color="000000" w:sz="8" w:space="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577">
    <w:name w:val="List Paragraph1"/>
    <w:basedOn w:val="1"/>
    <w:qFormat/>
    <w:uiPriority w:val="0"/>
    <w:pPr>
      <w:ind w:firstLine="420" w:firstLineChars="200"/>
    </w:pPr>
    <w:rPr>
      <w:szCs w:val="24"/>
    </w:rPr>
  </w:style>
  <w:style w:type="paragraph" w:customStyle="1" w:styleId="578">
    <w:name w:val="样式 标题 2 + 五号"/>
    <w:basedOn w:val="3"/>
    <w:qFormat/>
    <w:uiPriority w:val="0"/>
    <w:pPr>
      <w:spacing w:before="0" w:after="0" w:line="240" w:lineRule="auto"/>
    </w:pPr>
    <w:rPr>
      <w:rFonts w:ascii="宋体" w:hAnsi="宋体" w:eastAsia="宋体"/>
      <w:sz w:val="21"/>
    </w:rPr>
  </w:style>
  <w:style w:type="paragraph" w:customStyle="1" w:styleId="579">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0">
    <w:name w:val="样式 正文（首行缩进两字） + 首行缩进:  2 字符 段后: 0.5 行 行距: 1.5 倍行距"/>
    <w:basedOn w:val="17"/>
    <w:qFormat/>
    <w:uiPriority w:val="0"/>
    <w:pPr>
      <w:spacing w:line="360" w:lineRule="auto"/>
    </w:pPr>
    <w:rPr>
      <w:sz w:val="24"/>
      <w:szCs w:val="24"/>
    </w:rPr>
  </w:style>
  <w:style w:type="paragraph" w:customStyle="1" w:styleId="581">
    <w:name w:val="Style-正文"/>
    <w:basedOn w:val="1"/>
    <w:qFormat/>
    <w:uiPriority w:val="0"/>
    <w:pPr>
      <w:spacing w:line="360" w:lineRule="auto"/>
      <w:ind w:firstLine="420"/>
    </w:pPr>
    <w:rPr>
      <w:rFonts w:ascii="宋体" w:hAnsi="宋体"/>
      <w:sz w:val="24"/>
      <w:szCs w:val="24"/>
    </w:rPr>
  </w:style>
  <w:style w:type="paragraph" w:customStyle="1" w:styleId="582">
    <w:name w:val="金保文档标准正文 Char"/>
    <w:basedOn w:val="1"/>
    <w:qFormat/>
    <w:uiPriority w:val="0"/>
    <w:pPr>
      <w:tabs>
        <w:tab w:val="left" w:pos="1500"/>
      </w:tabs>
      <w:spacing w:line="360" w:lineRule="auto"/>
      <w:ind w:left="1500" w:hanging="420"/>
      <w:jc w:val="left"/>
    </w:pPr>
    <w:rPr>
      <w:rFonts w:ascii="Times New Roman" w:hAnsi="Times New Roman"/>
      <w:color w:val="000000"/>
      <w:sz w:val="24"/>
      <w:szCs w:val="24"/>
    </w:rPr>
  </w:style>
  <w:style w:type="paragraph" w:customStyle="1" w:styleId="583">
    <w:name w:val="标题6"/>
    <w:basedOn w:val="1"/>
    <w:next w:val="2"/>
    <w:qFormat/>
    <w:uiPriority w:val="0"/>
    <w:pPr>
      <w:widowControl/>
      <w:snapToGrid w:val="0"/>
      <w:spacing w:beforeLines="50" w:afterLines="50" w:line="520" w:lineRule="atLeast"/>
      <w:ind w:firstLine="200" w:firstLineChars="200"/>
    </w:pPr>
    <w:rPr>
      <w:rFonts w:ascii="Times New Roman" w:hAnsi="Times New Roman" w:cs="Arial"/>
      <w:b/>
      <w:sz w:val="24"/>
      <w:szCs w:val="24"/>
    </w:rPr>
  </w:style>
  <w:style w:type="paragraph" w:customStyle="1" w:styleId="584">
    <w:name w:val="默认段落字体 Para Char Char Char"/>
    <w:basedOn w:val="1"/>
    <w:qFormat/>
    <w:uiPriority w:val="0"/>
    <w:rPr>
      <w:rFonts w:ascii="Times New Roman" w:hAnsi="Times New Roman"/>
      <w:szCs w:val="24"/>
    </w:rPr>
  </w:style>
  <w:style w:type="paragraph" w:customStyle="1" w:styleId="585">
    <w:name w:val="样式 标题 1 + 五号"/>
    <w:basedOn w:val="2"/>
    <w:qFormat/>
    <w:uiPriority w:val="0"/>
    <w:pPr>
      <w:keepNext/>
      <w:keepLines/>
      <w:autoSpaceDE/>
      <w:autoSpaceDN/>
      <w:adjustRightInd/>
      <w:spacing w:line="240" w:lineRule="auto"/>
    </w:pPr>
    <w:rPr>
      <w:rFonts w:eastAsia="宋体"/>
      <w:kern w:val="44"/>
      <w:sz w:val="32"/>
      <w:szCs w:val="32"/>
    </w:rPr>
  </w:style>
  <w:style w:type="paragraph" w:customStyle="1" w:styleId="586">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587">
    <w:name w:val="纯文本1"/>
    <w:basedOn w:val="1"/>
    <w:qFormat/>
    <w:uiPriority w:val="0"/>
    <w:rPr>
      <w:rFonts w:ascii="宋体" w:hAnsi="Courier New"/>
      <w:szCs w:val="20"/>
    </w:rPr>
  </w:style>
  <w:style w:type="paragraph" w:customStyle="1" w:styleId="588">
    <w:name w:val="S4-I-U-L15-No-dot"/>
    <w:basedOn w:val="1"/>
    <w:qFormat/>
    <w:uiPriority w:val="0"/>
    <w:pPr>
      <w:numPr>
        <w:ilvl w:val="1"/>
        <w:numId w:val="19"/>
      </w:numPr>
      <w:tabs>
        <w:tab w:val="left" w:pos="1112"/>
        <w:tab w:val="clear" w:pos="1680"/>
      </w:tabs>
      <w:spacing w:after="120" w:line="360" w:lineRule="auto"/>
      <w:ind w:left="1112"/>
    </w:pPr>
    <w:rPr>
      <w:rFonts w:ascii="Times New Roman" w:hAnsi="Times New Roman"/>
      <w:i/>
      <w:sz w:val="24"/>
      <w:szCs w:val="24"/>
      <w:u w:val="single"/>
    </w:rPr>
  </w:style>
  <w:style w:type="paragraph" w:customStyle="1" w:styleId="589">
    <w:name w:val="TOC 标题1"/>
    <w:basedOn w:val="2"/>
    <w:next w:val="1"/>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59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91">
    <w:name w:val="默认段落字体 Para Char Char Char Char Char Char Char Char Char1 Char Char Char Char"/>
    <w:basedOn w:val="1"/>
    <w:qFormat/>
    <w:uiPriority w:val="0"/>
    <w:rPr>
      <w:rFonts w:ascii="Tahoma" w:hAnsi="Tahoma"/>
      <w:sz w:val="24"/>
      <w:szCs w:val="20"/>
    </w:rPr>
  </w:style>
  <w:style w:type="paragraph" w:customStyle="1" w:styleId="592">
    <w:name w:val="样式 样式3 + 宋体 五号 Char Char Char"/>
    <w:basedOn w:val="1"/>
    <w:qFormat/>
    <w:uiPriority w:val="0"/>
    <w:pPr>
      <w:keepNext/>
      <w:keepLines/>
      <w:tabs>
        <w:tab w:val="left" w:pos="1050"/>
      </w:tabs>
      <w:ind w:left="1050" w:hanging="450"/>
      <w:jc w:val="left"/>
      <w:outlineLvl w:val="7"/>
    </w:pPr>
    <w:rPr>
      <w:rFonts w:ascii="宋体" w:hAnsi="宋体"/>
      <w:b/>
      <w:bCs/>
      <w:szCs w:val="24"/>
    </w:rPr>
  </w:style>
  <w:style w:type="paragraph" w:customStyle="1" w:styleId="593">
    <w:name w:val="样式 样式 样式 标题 3Chapter X.X.X. + 段后: 0.5 行 + 段后: 0.5 行 + 段后: 0.5 行"/>
    <w:basedOn w:val="529"/>
    <w:qFormat/>
    <w:uiPriority w:val="0"/>
    <w:pPr>
      <w:spacing w:after="120"/>
    </w:pPr>
  </w:style>
  <w:style w:type="paragraph" w:customStyle="1" w:styleId="594">
    <w:name w:val="样式 标题 2 + 宋体 小四 段前: 0 磅 段后: 0 磅 行距: 1.5 倍行距"/>
    <w:basedOn w:val="3"/>
    <w:qFormat/>
    <w:uiPriority w:val="0"/>
    <w:pPr>
      <w:numPr>
        <w:ilvl w:val="0"/>
        <w:numId w:val="20"/>
      </w:numPr>
      <w:spacing w:before="0" w:after="0" w:line="360" w:lineRule="auto"/>
    </w:pPr>
    <w:rPr>
      <w:rFonts w:ascii="宋体" w:hAnsi="宋体" w:eastAsia="宋体" w:cs="宋体"/>
      <w:sz w:val="24"/>
      <w:szCs w:val="20"/>
    </w:rPr>
  </w:style>
  <w:style w:type="paragraph" w:customStyle="1" w:styleId="595">
    <w:name w:val="Char3 Char Char Char"/>
    <w:basedOn w:val="1"/>
    <w:qFormat/>
    <w:uiPriority w:val="0"/>
    <w:pPr>
      <w:widowControl/>
      <w:spacing w:after="160" w:line="240" w:lineRule="exact"/>
      <w:jc w:val="left"/>
    </w:pPr>
    <w:rPr>
      <w:rFonts w:ascii="Times New Roman" w:hAnsi="Times New Roman"/>
      <w:szCs w:val="20"/>
    </w:rPr>
  </w:style>
  <w:style w:type="paragraph" w:customStyle="1" w:styleId="596">
    <w:name w:val="二级标题"/>
    <w:basedOn w:val="3"/>
    <w:qFormat/>
    <w:uiPriority w:val="0"/>
    <w:pPr>
      <w:tabs>
        <w:tab w:val="left" w:pos="1116"/>
      </w:tabs>
      <w:ind w:left="1116" w:hanging="576"/>
    </w:pPr>
    <w:rPr>
      <w:rFonts w:ascii="黑体" w:hAnsi="Cambria"/>
      <w:kern w:val="0"/>
    </w:rPr>
  </w:style>
  <w:style w:type="paragraph" w:customStyle="1" w:styleId="597">
    <w:name w:val="文档结构图1"/>
    <w:basedOn w:val="1"/>
    <w:qFormat/>
    <w:uiPriority w:val="0"/>
    <w:rPr>
      <w:rFonts w:ascii="宋体"/>
      <w:kern w:val="0"/>
      <w:sz w:val="18"/>
      <w:szCs w:val="18"/>
    </w:rPr>
  </w:style>
  <w:style w:type="paragraph" w:customStyle="1" w:styleId="598">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99">
    <w:name w:val="Char Char Char Char Char Char Char"/>
    <w:basedOn w:val="1"/>
    <w:qFormat/>
    <w:uiPriority w:val="0"/>
    <w:pPr>
      <w:tabs>
        <w:tab w:val="left" w:pos="432"/>
      </w:tabs>
      <w:ind w:left="432" w:hanging="432"/>
    </w:pPr>
    <w:rPr>
      <w:rFonts w:ascii="Tahoma" w:hAnsi="Tahoma"/>
      <w:sz w:val="24"/>
      <w:szCs w:val="20"/>
    </w:rPr>
  </w:style>
  <w:style w:type="paragraph" w:customStyle="1" w:styleId="600">
    <w:name w:val="正文文本 New New"/>
    <w:basedOn w:val="526"/>
    <w:qFormat/>
    <w:uiPriority w:val="0"/>
    <w:pPr>
      <w:spacing w:after="120"/>
    </w:pPr>
    <w:rPr>
      <w:sz w:val="28"/>
      <w:szCs w:val="24"/>
    </w:rPr>
  </w:style>
  <w:style w:type="paragraph" w:customStyle="1" w:styleId="601">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02">
    <w:name w:val="Table"/>
    <w:basedOn w:val="1"/>
    <w:qFormat/>
    <w:uiPriority w:val="0"/>
    <w:pPr>
      <w:widowControl/>
      <w:spacing w:before="40" w:after="40"/>
      <w:jc w:val="left"/>
    </w:pPr>
    <w:rPr>
      <w:rFonts w:ascii="Arial" w:hAnsi="Arial" w:eastAsia="Times New Roman"/>
      <w:kern w:val="0"/>
      <w:sz w:val="20"/>
      <w:szCs w:val="20"/>
      <w:lang w:val="en-GB" w:eastAsia="en-US"/>
    </w:rPr>
  </w:style>
  <w:style w:type="paragraph" w:customStyle="1" w:styleId="603">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04">
    <w:name w:val="[Normal]"/>
    <w:qFormat/>
    <w:uiPriority w:val="0"/>
    <w:rPr>
      <w:rFonts w:ascii="宋体" w:hAnsi="宋体" w:eastAsia="宋体" w:cs="Times New Roman"/>
      <w:sz w:val="24"/>
      <w:lang w:val="zh-CN" w:eastAsia="zh-CN" w:bidi="ar-SA"/>
    </w:rPr>
  </w:style>
  <w:style w:type="paragraph" w:customStyle="1" w:styleId="605">
    <w:name w:val="SZF表"/>
    <w:basedOn w:val="606"/>
    <w:qFormat/>
    <w:uiPriority w:val="0"/>
    <w:rPr>
      <w:rFonts w:ascii="宋体" w:hAnsi="宋体"/>
      <w:bCs/>
      <w:szCs w:val="21"/>
    </w:rPr>
  </w:style>
  <w:style w:type="paragraph" w:customStyle="1" w:styleId="606">
    <w:name w:val="SZF图"/>
    <w:basedOn w:val="1"/>
    <w:qFormat/>
    <w:uiPriority w:val="0"/>
    <w:pPr>
      <w:spacing w:beforeLines="50" w:afterLines="50" w:line="360" w:lineRule="auto"/>
      <w:jc w:val="center"/>
    </w:pPr>
    <w:rPr>
      <w:rFonts w:ascii="Times New Roman" w:hAnsi="Times New Roman"/>
      <w:b/>
      <w:szCs w:val="24"/>
    </w:rPr>
  </w:style>
  <w:style w:type="paragraph" w:customStyle="1" w:styleId="607">
    <w:name w:val="Figure Description"/>
    <w:next w:val="1"/>
    <w:qFormat/>
    <w:uiPriority w:val="0"/>
    <w:pPr>
      <w:numPr>
        <w:ilvl w:val="4"/>
        <w:numId w:val="21"/>
      </w:numPr>
      <w:tabs>
        <w:tab w:val="clear" w:pos="2040"/>
      </w:tabs>
      <w:snapToGrid w:val="0"/>
      <w:spacing w:before="80" w:after="320"/>
      <w:ind w:left="1701" w:firstLine="0"/>
      <w:jc w:val="center"/>
    </w:pPr>
    <w:rPr>
      <w:rFonts w:ascii="Arial" w:hAnsi="Arial" w:eastAsia="黑体" w:cs="Times New Roman"/>
      <w:sz w:val="18"/>
      <w:lang w:val="en-US" w:eastAsia="en-US" w:bidi="ar-SA"/>
    </w:rPr>
  </w:style>
  <w:style w:type="paragraph" w:customStyle="1" w:styleId="60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9">
    <w:name w:val="Char1 Char Char Char1"/>
    <w:basedOn w:val="1"/>
    <w:qFormat/>
    <w:uiPriority w:val="0"/>
    <w:rPr>
      <w:rFonts w:ascii="Tahoma" w:hAnsi="Tahoma"/>
      <w:sz w:val="24"/>
      <w:szCs w:val="20"/>
    </w:rPr>
  </w:style>
  <w:style w:type="paragraph" w:customStyle="1" w:styleId="610">
    <w:name w:val="文档结构图2"/>
    <w:basedOn w:val="1"/>
    <w:qFormat/>
    <w:uiPriority w:val="0"/>
    <w:rPr>
      <w:rFonts w:ascii="宋体"/>
      <w:kern w:val="0"/>
      <w:sz w:val="18"/>
      <w:szCs w:val="18"/>
    </w:rPr>
  </w:style>
  <w:style w:type="paragraph" w:customStyle="1" w:styleId="611">
    <w:name w:val="xl72"/>
    <w:basedOn w:val="1"/>
    <w:qFormat/>
    <w:uiPriority w:val="0"/>
    <w:pPr>
      <w:widowControl/>
      <w:pBdr>
        <w:top w:val="single" w:color="000000" w:sz="12" w:space="0"/>
        <w:left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12">
    <w:name w:val="样式 样式 正文文本缩进 + 仿宋_GB2312 小四 首行缩进:  0 厘米 行距: 1.5 倍行距 + (中文) 仿宋_GB... Char Char"/>
    <w:basedOn w:val="422"/>
    <w:qFormat/>
    <w:uiPriority w:val="0"/>
    <w:pPr>
      <w:ind w:firstLine="480" w:firstLineChars="200"/>
    </w:pPr>
  </w:style>
  <w:style w:type="paragraph" w:customStyle="1" w:styleId="613">
    <w:name w:val="大汉正文"/>
    <w:basedOn w:val="1"/>
    <w:qFormat/>
    <w:uiPriority w:val="0"/>
    <w:pPr>
      <w:spacing w:line="360" w:lineRule="auto"/>
      <w:ind w:firstLine="200" w:firstLineChars="200"/>
      <w:jc w:val="left"/>
    </w:pPr>
    <w:rPr>
      <w:rFonts w:ascii="宋体" w:hAnsi="Times New Roman"/>
      <w:kern w:val="0"/>
      <w:sz w:val="24"/>
      <w:szCs w:val="24"/>
    </w:rPr>
  </w:style>
  <w:style w:type="paragraph" w:customStyle="1" w:styleId="614">
    <w:name w:val="Table_Medium"/>
    <w:basedOn w:val="602"/>
    <w:qFormat/>
    <w:uiPriority w:val="0"/>
    <w:rPr>
      <w:sz w:val="18"/>
    </w:rPr>
  </w:style>
  <w:style w:type="paragraph" w:customStyle="1" w:styleId="615">
    <w:name w:val="IBM 正文"/>
    <w:basedOn w:val="1"/>
    <w:qFormat/>
    <w:uiPriority w:val="0"/>
    <w:pPr>
      <w:spacing w:line="360" w:lineRule="atLeast"/>
    </w:pPr>
    <w:rPr>
      <w:rFonts w:ascii="Times New Roman" w:hAnsi="Times New Roman"/>
      <w:sz w:val="24"/>
      <w:szCs w:val="20"/>
    </w:rPr>
  </w:style>
  <w:style w:type="paragraph" w:customStyle="1" w:styleId="616">
    <w:name w:val="Char Char1 Char1"/>
    <w:basedOn w:val="1"/>
    <w:qFormat/>
    <w:uiPriority w:val="0"/>
    <w:rPr>
      <w:rFonts w:ascii="仿宋_GB2312" w:hAnsi="Times New Roman" w:eastAsia="仿宋_GB2312"/>
      <w:b/>
      <w:sz w:val="32"/>
      <w:szCs w:val="32"/>
    </w:rPr>
  </w:style>
  <w:style w:type="paragraph" w:customStyle="1" w:styleId="61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18">
    <w:name w:val="Char Char Char Char Char Char Char11"/>
    <w:basedOn w:val="1"/>
    <w:qFormat/>
    <w:uiPriority w:val="0"/>
    <w:pPr>
      <w:tabs>
        <w:tab w:val="left" w:pos="432"/>
      </w:tabs>
      <w:ind w:left="432" w:hanging="432"/>
    </w:pPr>
    <w:rPr>
      <w:rFonts w:ascii="Tahoma" w:hAnsi="Tahoma"/>
      <w:sz w:val="24"/>
      <w:szCs w:val="20"/>
    </w:rPr>
  </w:style>
  <w:style w:type="paragraph" w:customStyle="1" w:styleId="619">
    <w:name w:val="页眉1"/>
    <w:basedOn w:val="1"/>
    <w:qFormat/>
    <w:uiPriority w:val="0"/>
    <w:pPr>
      <w:widowControl/>
      <w:spacing w:before="150" w:after="150" w:line="320" w:lineRule="atLeast"/>
      <w:jc w:val="left"/>
    </w:pPr>
    <w:rPr>
      <w:rFonts w:ascii="宋体" w:hAnsi="宋体" w:cs="宋体"/>
      <w:color w:val="003399"/>
      <w:kern w:val="0"/>
      <w:sz w:val="30"/>
      <w:szCs w:val="30"/>
    </w:rPr>
  </w:style>
  <w:style w:type="paragraph" w:customStyle="1" w:styleId="620">
    <w:name w:val="Char Char Char Char Char Char Char Char Char Char Char Char Char"/>
    <w:basedOn w:val="1"/>
    <w:qFormat/>
    <w:uiPriority w:val="0"/>
    <w:pPr>
      <w:tabs>
        <w:tab w:val="left" w:pos="432"/>
      </w:tabs>
      <w:ind w:left="432" w:hanging="432"/>
    </w:pPr>
    <w:rPr>
      <w:rFonts w:ascii="Tahoma" w:hAnsi="Tahoma"/>
      <w:sz w:val="24"/>
      <w:szCs w:val="20"/>
    </w:rPr>
  </w:style>
  <w:style w:type="paragraph" w:customStyle="1" w:styleId="621">
    <w:name w:val="Tabletext"/>
    <w:basedOn w:val="1"/>
    <w:qFormat/>
    <w:uiPriority w:val="0"/>
    <w:pPr>
      <w:keepLines/>
      <w:spacing w:afterLines="50"/>
      <w:jc w:val="left"/>
    </w:pPr>
    <w:rPr>
      <w:rFonts w:ascii="宋体" w:hAnsi="Times New Roman"/>
      <w:snapToGrid w:val="0"/>
      <w:kern w:val="0"/>
      <w:szCs w:val="20"/>
    </w:rPr>
  </w:style>
  <w:style w:type="paragraph" w:customStyle="1" w:styleId="622">
    <w:name w:val="P3"/>
    <w:basedOn w:val="1"/>
    <w:qFormat/>
    <w:uiPriority w:val="0"/>
    <w:pPr>
      <w:widowControl/>
      <w:spacing w:before="240" w:line="240" w:lineRule="atLeast"/>
      <w:ind w:left="1152"/>
      <w:jc w:val="left"/>
    </w:pPr>
    <w:rPr>
      <w:rFonts w:ascii="Times New Roman" w:hAnsi="Times New Roman"/>
      <w:b/>
      <w:kern w:val="0"/>
      <w:szCs w:val="21"/>
      <w:lang w:val="en-AU" w:eastAsia="en-US"/>
    </w:rPr>
  </w:style>
  <w:style w:type="paragraph" w:customStyle="1" w:styleId="623">
    <w:name w:val="标准标题3"/>
    <w:basedOn w:val="4"/>
    <w:qFormat/>
    <w:uiPriority w:val="0"/>
    <w:pPr>
      <w:tabs>
        <w:tab w:val="left" w:pos="1050"/>
      </w:tabs>
      <w:spacing w:line="240" w:lineRule="auto"/>
      <w:ind w:left="-258" w:leftChars="-258"/>
    </w:pPr>
    <w:rPr>
      <w:rFonts w:eastAsia="仿宋_GB2312"/>
      <w:sz w:val="28"/>
    </w:rPr>
  </w:style>
  <w:style w:type="paragraph" w:customStyle="1" w:styleId="624">
    <w:name w:val="大表 mt"/>
    <w:basedOn w:val="1"/>
    <w:qFormat/>
    <w:uiPriority w:val="0"/>
    <w:pPr>
      <w:widowControl/>
      <w:jc w:val="left"/>
    </w:pPr>
    <w:rPr>
      <w:rFonts w:ascii="宋体" w:hAnsi="宋体" w:cs="宋体"/>
      <w:kern w:val="0"/>
      <w:szCs w:val="21"/>
    </w:rPr>
  </w:style>
  <w:style w:type="paragraph" w:customStyle="1" w:styleId="625">
    <w:name w:val="Char Char Char11"/>
    <w:basedOn w:val="1"/>
    <w:qFormat/>
    <w:uiPriority w:val="0"/>
  </w:style>
  <w:style w:type="paragraph" w:customStyle="1" w:styleId="626">
    <w:name w:val="段落正文"/>
    <w:basedOn w:val="1"/>
    <w:qFormat/>
    <w:uiPriority w:val="0"/>
    <w:pPr>
      <w:spacing w:line="360" w:lineRule="auto"/>
      <w:ind w:firstLine="560" w:firstLineChars="200"/>
    </w:pPr>
    <w:rPr>
      <w:rFonts w:ascii="Times New Roman" w:hAnsi="Times New Roman"/>
      <w:sz w:val="28"/>
      <w:szCs w:val="28"/>
    </w:rPr>
  </w:style>
  <w:style w:type="paragraph" w:customStyle="1" w:styleId="627">
    <w:name w:val="footnote"/>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628">
    <w:name w:val="小四正文"/>
    <w:basedOn w:val="1"/>
    <w:qFormat/>
    <w:uiPriority w:val="0"/>
    <w:pPr>
      <w:spacing w:line="360" w:lineRule="auto"/>
      <w:ind w:firstLine="200" w:firstLineChars="200"/>
    </w:pPr>
    <w:rPr>
      <w:rFonts w:ascii="Times New Roman" w:hAnsi="Times New Roman" w:eastAsia="仿宋_GB2312" w:cs="宋体"/>
      <w:sz w:val="24"/>
      <w:szCs w:val="24"/>
    </w:rPr>
  </w:style>
  <w:style w:type="paragraph" w:customStyle="1" w:styleId="629">
    <w:name w:val="正文居中标题1"/>
    <w:basedOn w:val="1"/>
    <w:qFormat/>
    <w:uiPriority w:val="0"/>
    <w:pPr>
      <w:numPr>
        <w:ilvl w:val="0"/>
        <w:numId w:val="22"/>
      </w:numPr>
      <w:tabs>
        <w:tab w:val="clear" w:pos="987"/>
      </w:tabs>
      <w:spacing w:before="100" w:beforeAutospacing="1" w:after="100" w:afterAutospacing="1"/>
      <w:ind w:left="0" w:firstLine="0"/>
      <w:jc w:val="center"/>
    </w:pPr>
    <w:rPr>
      <w:rFonts w:ascii="Times New Roman" w:hAnsi="Times New Roman" w:eastAsia="隶书"/>
      <w:b/>
      <w:bCs/>
      <w:sz w:val="84"/>
      <w:szCs w:val="24"/>
    </w:rPr>
  </w:style>
  <w:style w:type="paragraph" w:customStyle="1" w:styleId="630">
    <w:name w:val="Table - Col. Head"/>
    <w:basedOn w:val="1"/>
    <w:qFormat/>
    <w:uiPriority w:val="0"/>
    <w:pPr>
      <w:keepNext/>
      <w:widowControl/>
      <w:spacing w:before="60" w:afterLines="50"/>
      <w:jc w:val="left"/>
    </w:pPr>
    <w:rPr>
      <w:rFonts w:ascii="Arial" w:hAnsi="Arial"/>
      <w:b/>
      <w:kern w:val="0"/>
      <w:sz w:val="18"/>
      <w:szCs w:val="20"/>
      <w:lang w:eastAsia="en-US"/>
    </w:rPr>
  </w:style>
  <w:style w:type="paragraph" w:customStyle="1" w:styleId="631">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632">
    <w:name w:val="样式 正文段落 + 四号"/>
    <w:basedOn w:val="343"/>
    <w:qFormat/>
    <w:uiPriority w:val="0"/>
    <w:pPr>
      <w:spacing w:line="360" w:lineRule="auto"/>
      <w:ind w:firstLine="0"/>
    </w:pPr>
    <w:rPr>
      <w:rFonts w:ascii="宋体" w:hAnsi="宋体" w:cs="宋体"/>
      <w:kern w:val="0"/>
    </w:rPr>
  </w:style>
  <w:style w:type="paragraph" w:customStyle="1" w:styleId="633">
    <w:name w:val="graytext"/>
    <w:basedOn w:val="1"/>
    <w:qFormat/>
    <w:uiPriority w:val="0"/>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634">
    <w:name w:val="正文小四"/>
    <w:basedOn w:val="1"/>
    <w:qFormat/>
    <w:uiPriority w:val="0"/>
    <w:pPr>
      <w:tabs>
        <w:tab w:val="left" w:pos="720"/>
      </w:tabs>
      <w:spacing w:line="360" w:lineRule="auto"/>
      <w:ind w:right="210" w:rightChars="100" w:firstLine="360" w:firstLineChars="150"/>
      <w:jc w:val="center"/>
    </w:pPr>
    <w:rPr>
      <w:rFonts w:ascii="Times New Roman" w:hAnsi="Times New Roman"/>
      <w:sz w:val="24"/>
      <w:szCs w:val="24"/>
    </w:rPr>
  </w:style>
  <w:style w:type="paragraph" w:customStyle="1" w:styleId="635">
    <w:name w:val="Char Char3 Char Char Char Char"/>
    <w:basedOn w:val="1"/>
    <w:qFormat/>
    <w:uiPriority w:val="0"/>
    <w:pPr>
      <w:widowControl/>
      <w:spacing w:after="160" w:line="360" w:lineRule="auto"/>
      <w:jc w:val="left"/>
    </w:pPr>
    <w:rPr>
      <w:rFonts w:ascii="Verdana" w:hAnsi="Verdana"/>
      <w:kern w:val="0"/>
      <w:sz w:val="24"/>
      <w:szCs w:val="20"/>
      <w:lang w:eastAsia="en-US"/>
    </w:rPr>
  </w:style>
  <w:style w:type="paragraph" w:customStyle="1" w:styleId="636">
    <w:name w:val="font10"/>
    <w:basedOn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637">
    <w:name w:val="Char Char1 Char Char Char Char Char 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63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639">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40">
    <w:name w:val="p0"/>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641">
    <w:name w:val="样式 小四 行距: 1.5 倍行距 首行缩进:  2.25 字符"/>
    <w:basedOn w:val="1"/>
    <w:qFormat/>
    <w:uiPriority w:val="0"/>
    <w:pPr>
      <w:tabs>
        <w:tab w:val="left" w:pos="360"/>
        <w:tab w:val="left" w:pos="704"/>
      </w:tabs>
      <w:spacing w:line="360" w:lineRule="auto"/>
    </w:pPr>
    <w:rPr>
      <w:rFonts w:ascii="宋体" w:hAnsi="宋体"/>
      <w:spacing w:val="-8"/>
      <w:sz w:val="24"/>
      <w:szCs w:val="20"/>
    </w:rPr>
  </w:style>
  <w:style w:type="paragraph" w:customStyle="1" w:styleId="642">
    <w:name w:val="规范正文"/>
    <w:basedOn w:val="1"/>
    <w:qFormat/>
    <w:uiPriority w:val="0"/>
    <w:pPr>
      <w:adjustRightInd w:val="0"/>
      <w:spacing w:line="360" w:lineRule="auto"/>
      <w:ind w:left="480"/>
      <w:jc w:val="left"/>
      <w:textAlignment w:val="baseline"/>
    </w:pPr>
    <w:rPr>
      <w:rFonts w:ascii="Times New Roman" w:hAnsi="Times New Roman"/>
      <w:kern w:val="0"/>
      <w:sz w:val="24"/>
      <w:szCs w:val="20"/>
    </w:rPr>
  </w:style>
  <w:style w:type="paragraph" w:customStyle="1" w:styleId="643">
    <w:name w:val="丽天正文"/>
    <w:basedOn w:val="1"/>
    <w:qFormat/>
    <w:uiPriority w:val="0"/>
    <w:pPr>
      <w:spacing w:line="540" w:lineRule="exact"/>
      <w:ind w:firstLine="560" w:firstLineChars="200"/>
    </w:pPr>
    <w:rPr>
      <w:rFonts w:ascii="宋体" w:hAnsi="宋体"/>
      <w:color w:val="000000"/>
      <w:sz w:val="28"/>
      <w:szCs w:val="28"/>
    </w:rPr>
  </w:style>
  <w:style w:type="paragraph" w:customStyle="1" w:styleId="644">
    <w:name w:val="样式 标题 4Chapter X.X.X. + 段后: 0.5 行1 + 段后: 0.5 行"/>
    <w:basedOn w:val="645"/>
    <w:qFormat/>
    <w:uiPriority w:val="0"/>
    <w:pPr>
      <w:numPr>
        <w:numId w:val="0"/>
      </w:numPr>
      <w:tabs>
        <w:tab w:val="left" w:pos="864"/>
      </w:tabs>
      <w:ind w:left="425" w:hanging="425"/>
    </w:pPr>
    <w:rPr>
      <w:szCs w:val="21"/>
    </w:rPr>
  </w:style>
  <w:style w:type="paragraph" w:customStyle="1" w:styleId="645">
    <w:name w:val="样式 标题 4Chapter X.X.X. + 段后: 0.5 行1"/>
    <w:basedOn w:val="5"/>
    <w:next w:val="5"/>
    <w:qFormat/>
    <w:uiPriority w:val="0"/>
    <w:pPr>
      <w:keepLines w:val="0"/>
      <w:numPr>
        <w:ilvl w:val="3"/>
        <w:numId w:val="5"/>
      </w:numPr>
      <w:spacing w:before="120" w:afterLines="50" w:line="240" w:lineRule="auto"/>
      <w:ind w:left="425" w:hanging="425"/>
      <w:jc w:val="left"/>
    </w:pPr>
    <w:rPr>
      <w:rFonts w:ascii="宋体" w:hAnsi="Times New Roman" w:eastAsia="宋体" w:cs="宋体"/>
      <w:snapToGrid w:val="0"/>
      <w:kern w:val="0"/>
      <w:sz w:val="21"/>
      <w:szCs w:val="20"/>
    </w:rPr>
  </w:style>
  <w:style w:type="paragraph" w:customStyle="1" w:styleId="646">
    <w:name w:val="样式 标题 5H5ITT t5PA Pico Section5H5-Heading 5h5l5heading5...1"/>
    <w:basedOn w:val="6"/>
    <w:qFormat/>
    <w:uiPriority w:val="0"/>
    <w:pPr>
      <w:widowControl/>
      <w:tabs>
        <w:tab w:val="left" w:pos="1800"/>
        <w:tab w:val="clear" w:pos="992"/>
      </w:tabs>
      <w:spacing w:before="0" w:after="0" w:line="360" w:lineRule="auto"/>
      <w:ind w:left="346" w:firstLine="0"/>
      <w:jc w:val="left"/>
    </w:pPr>
    <w:rPr>
      <w:rFonts w:ascii="宋体" w:hAnsi="宋体"/>
      <w:bCs w:val="0"/>
      <w:spacing w:val="-2"/>
      <w:kern w:val="28"/>
      <w:sz w:val="30"/>
      <w:szCs w:val="30"/>
    </w:rPr>
  </w:style>
  <w:style w:type="paragraph" w:customStyle="1" w:styleId="64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48">
    <w:name w:val="标准标题1"/>
    <w:basedOn w:val="2"/>
    <w:qFormat/>
    <w:uiPriority w:val="0"/>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64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50">
    <w:name w:val="PDGInstructions"/>
    <w:basedOn w:val="1"/>
    <w:qFormat/>
    <w:uiPriority w:val="0"/>
    <w:pPr>
      <w:widowControl/>
      <w:spacing w:before="60" w:after="60"/>
      <w:ind w:right="360"/>
      <w:jc w:val="left"/>
    </w:pPr>
    <w:rPr>
      <w:rFonts w:ascii="Garamond" w:hAnsi="Garamond"/>
      <w:color w:val="FF0000"/>
      <w:kern w:val="0"/>
      <w:sz w:val="24"/>
      <w:szCs w:val="20"/>
      <w:lang w:eastAsia="en-US"/>
    </w:rPr>
  </w:style>
  <w:style w:type="paragraph" w:customStyle="1" w:styleId="651">
    <w:name w:val="Char111"/>
    <w:basedOn w:val="1"/>
    <w:qFormat/>
    <w:uiPriority w:val="0"/>
    <w:rPr>
      <w:rFonts w:ascii="仿宋_GB2312" w:hAnsi="Times New Roman" w:eastAsia="仿宋_GB2312"/>
      <w:b/>
      <w:sz w:val="32"/>
      <w:szCs w:val="32"/>
    </w:rPr>
  </w:style>
  <w:style w:type="paragraph" w:customStyle="1" w:styleId="652">
    <w:name w:val="正文文本 21"/>
    <w:basedOn w:val="1"/>
    <w:qFormat/>
    <w:uiPriority w:val="0"/>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653">
    <w:name w:val="font8"/>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654">
    <w:name w:val="A正文小四"/>
    <w:basedOn w:val="1"/>
    <w:qFormat/>
    <w:uiPriority w:val="0"/>
    <w:pPr>
      <w:spacing w:line="360" w:lineRule="auto"/>
      <w:ind w:firstLine="200" w:firstLineChars="200"/>
    </w:pPr>
    <w:rPr>
      <w:rFonts w:ascii="Times New Roman" w:hAnsi="Times New Roman"/>
      <w:sz w:val="24"/>
      <w:szCs w:val="24"/>
    </w:rPr>
  </w:style>
  <w:style w:type="paragraph" w:customStyle="1" w:styleId="655">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56">
    <w:name w:val="列出段落11"/>
    <w:basedOn w:val="1"/>
    <w:qFormat/>
    <w:uiPriority w:val="0"/>
    <w:pPr>
      <w:ind w:firstLine="420" w:firstLineChars="200"/>
    </w:pPr>
  </w:style>
  <w:style w:type="paragraph" w:customStyle="1" w:styleId="65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58">
    <w:name w:val="列表（编号一级）（绿盟科技）"/>
    <w:basedOn w:val="1"/>
    <w:qFormat/>
    <w:uiPriority w:val="0"/>
    <w:pPr>
      <w:widowControl/>
      <w:numPr>
        <w:ilvl w:val="0"/>
        <w:numId w:val="23"/>
      </w:numPr>
      <w:spacing w:beforeLines="25" w:line="300" w:lineRule="auto"/>
      <w:jc w:val="left"/>
    </w:pPr>
    <w:rPr>
      <w:rFonts w:ascii="Arial" w:hAnsi="Arial"/>
      <w:kern w:val="0"/>
      <w:szCs w:val="21"/>
    </w:rPr>
  </w:style>
  <w:style w:type="paragraph" w:customStyle="1" w:styleId="659">
    <w:name w:val="强调点"/>
    <w:basedOn w:val="1"/>
    <w:qFormat/>
    <w:uiPriority w:val="0"/>
    <w:pPr>
      <w:autoSpaceDE w:val="0"/>
      <w:autoSpaceDN w:val="0"/>
      <w:adjustRightInd w:val="0"/>
      <w:spacing w:beforeLines="50" w:afterLines="50"/>
      <w:jc w:val="left"/>
    </w:pPr>
    <w:rPr>
      <w:rFonts w:ascii="黑体" w:hAnsi="Arial Unicode MS" w:eastAsia="华文行楷" w:cs="Arial"/>
      <w:kern w:val="0"/>
      <w:szCs w:val="56"/>
    </w:rPr>
  </w:style>
  <w:style w:type="paragraph" w:customStyle="1" w:styleId="660">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61">
    <w:name w:val="xl78"/>
    <w:basedOn w:val="1"/>
    <w:qFormat/>
    <w:uiPriority w:val="0"/>
    <w:pPr>
      <w:widowControl/>
      <w:pBdr>
        <w:top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62">
    <w:name w:val="表格内容"/>
    <w:basedOn w:val="25"/>
    <w:qFormat/>
    <w:uiPriority w:val="0"/>
    <w:pPr>
      <w:suppressLineNumbers/>
      <w:suppressAutoHyphens/>
    </w:pPr>
    <w:rPr>
      <w:kern w:val="1"/>
      <w:sz w:val="21"/>
      <w:lang w:eastAsia="ar-SA"/>
    </w:rPr>
  </w:style>
  <w:style w:type="paragraph" w:customStyle="1" w:styleId="663">
    <w:name w:val="样式　标题4"/>
    <w:basedOn w:val="645"/>
    <w:next w:val="1"/>
    <w:qFormat/>
    <w:uiPriority w:val="0"/>
    <w:pPr>
      <w:numPr>
        <w:ilvl w:val="0"/>
        <w:numId w:val="0"/>
      </w:numPr>
      <w:ind w:left="425" w:hanging="425"/>
    </w:pPr>
  </w:style>
  <w:style w:type="paragraph" w:customStyle="1" w:styleId="664">
    <w:name w:val="Char2 Char Char Char"/>
    <w:basedOn w:val="1"/>
    <w:qFormat/>
    <w:uiPriority w:val="0"/>
    <w:rPr>
      <w:rFonts w:ascii="仿宋_GB2312" w:hAnsi="Times New Roman" w:eastAsia="仿宋_GB2312"/>
      <w:b/>
      <w:sz w:val="32"/>
      <w:szCs w:val="32"/>
    </w:rPr>
  </w:style>
  <w:style w:type="paragraph" w:customStyle="1" w:styleId="665">
    <w:name w:val="Paragraph4"/>
    <w:basedOn w:val="1"/>
    <w:qFormat/>
    <w:uiPriority w:val="0"/>
    <w:pPr>
      <w:spacing w:before="80" w:afterLines="50"/>
      <w:ind w:left="2250"/>
    </w:pPr>
    <w:rPr>
      <w:rFonts w:ascii="宋体" w:hAnsi="Times New Roman"/>
      <w:snapToGrid w:val="0"/>
      <w:kern w:val="0"/>
      <w:szCs w:val="20"/>
    </w:rPr>
  </w:style>
  <w:style w:type="paragraph" w:customStyle="1" w:styleId="666">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667">
    <w:name w:val="标题 3 （加黑）"/>
    <w:basedOn w:val="4"/>
    <w:qFormat/>
    <w:uiPriority w:val="0"/>
    <w:pPr>
      <w:keepNext w:val="0"/>
      <w:spacing w:before="120" w:after="120" w:line="413" w:lineRule="auto"/>
      <w:ind w:left="354" w:hanging="354" w:hangingChars="150"/>
    </w:pPr>
    <w:rPr>
      <w:rFonts w:ascii="Times New Roman" w:hAnsi="Times New Roman"/>
      <w:bCs w:val="0"/>
      <w:sz w:val="24"/>
      <w:szCs w:val="20"/>
    </w:rPr>
  </w:style>
  <w:style w:type="paragraph" w:customStyle="1" w:styleId="668">
    <w:name w:val="Char3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669">
    <w:name w:val="正文缩进11"/>
    <w:basedOn w:val="1"/>
    <w:qFormat/>
    <w:uiPriority w:val="0"/>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670">
    <w:name w:val="无间隔11"/>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671">
    <w:name w:val="吉奥表头文字"/>
    <w:basedOn w:val="1"/>
    <w:qFormat/>
    <w:uiPriority w:val="0"/>
    <w:pPr>
      <w:adjustRightInd w:val="0"/>
      <w:snapToGrid w:val="0"/>
      <w:spacing w:line="360" w:lineRule="atLeast"/>
      <w:jc w:val="center"/>
      <w:textAlignment w:val="baseline"/>
    </w:pPr>
    <w:rPr>
      <w:rFonts w:ascii="Times New Roman" w:hAnsi="Times New Roman" w:eastAsia="仿宋_GB2312"/>
      <w:b/>
      <w:szCs w:val="21"/>
    </w:rPr>
  </w:style>
  <w:style w:type="paragraph" w:customStyle="1" w:styleId="672">
    <w:name w:val="默认段落字体 Para Char"/>
    <w:basedOn w:val="1"/>
    <w:qFormat/>
    <w:uiPriority w:val="0"/>
    <w:pPr>
      <w:adjustRightInd w:val="0"/>
      <w:spacing w:line="360" w:lineRule="auto"/>
      <w:ind w:firstLine="480"/>
    </w:pPr>
    <w:rPr>
      <w:rFonts w:ascii="宋体" w:hAnsi="宋体"/>
      <w:kern w:val="0"/>
      <w:sz w:val="24"/>
      <w:szCs w:val="20"/>
    </w:rPr>
  </w:style>
  <w:style w:type="paragraph" w:customStyle="1" w:styleId="67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74">
    <w:name w:val="Char Char Char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675">
    <w:name w:val="Bullet"/>
    <w:basedOn w:val="1"/>
    <w:qFormat/>
    <w:uiPriority w:val="0"/>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676">
    <w:name w:val="Default"/>
    <w:next w:val="1"/>
    <w:qFormat/>
    <w:uiPriority w:val="0"/>
    <w:pPr>
      <w:widowControl w:val="0"/>
      <w:autoSpaceDE w:val="0"/>
      <w:autoSpaceDN w:val="0"/>
      <w:adjustRightInd w:val="0"/>
    </w:pPr>
    <w:rPr>
      <w:rFonts w:ascii="楷体" w:hAnsi="Calibri" w:eastAsia="楷体" w:cs="楷体"/>
      <w:color w:val="000000"/>
      <w:sz w:val="24"/>
      <w:szCs w:val="24"/>
      <w:lang w:val="en-US" w:eastAsia="zh-CN" w:bidi="ar-SA"/>
    </w:rPr>
  </w:style>
  <w:style w:type="paragraph" w:customStyle="1" w:styleId="677">
    <w:name w:val="Char1 Char Char Char"/>
    <w:basedOn w:val="1"/>
    <w:qFormat/>
    <w:uiPriority w:val="0"/>
    <w:rPr>
      <w:rFonts w:ascii="Tahoma" w:hAnsi="Tahoma"/>
      <w:sz w:val="24"/>
      <w:szCs w:val="20"/>
    </w:rPr>
  </w:style>
  <w:style w:type="paragraph" w:customStyle="1" w:styleId="678">
    <w:name w:val="样式1"/>
    <w:basedOn w:val="1"/>
    <w:qFormat/>
    <w:uiPriority w:val="0"/>
    <w:pPr>
      <w:pBdr>
        <w:bottom w:val="single" w:color="auto" w:sz="4" w:space="1"/>
      </w:pBdr>
    </w:pPr>
    <w:rPr>
      <w:rFonts w:ascii="Times New Roman" w:hAnsi="Times New Roman"/>
      <w:szCs w:val="24"/>
    </w:rPr>
  </w:style>
  <w:style w:type="paragraph" w:customStyle="1" w:styleId="679">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80">
    <w:name w:val="Char31"/>
    <w:basedOn w:val="1"/>
    <w:qFormat/>
    <w:uiPriority w:val="0"/>
    <w:rPr>
      <w:rFonts w:ascii="仿宋_GB2312" w:hAnsi="Times New Roman" w:eastAsia="仿宋_GB2312"/>
      <w:b/>
      <w:sz w:val="32"/>
      <w:szCs w:val="32"/>
    </w:rPr>
  </w:style>
  <w:style w:type="paragraph" w:customStyle="1" w:styleId="681">
    <w:name w:val="要点2"/>
    <w:basedOn w:val="1"/>
    <w:qFormat/>
    <w:uiPriority w:val="0"/>
    <w:pPr>
      <w:spacing w:line="360" w:lineRule="auto"/>
      <w:ind w:left="420" w:hanging="420"/>
    </w:pPr>
    <w:rPr>
      <w:rFonts w:ascii="Times New Roman" w:hAnsi="Times New Roman"/>
      <w:b/>
      <w:szCs w:val="21"/>
      <w:shd w:val="pct10" w:color="auto" w:fill="FFFFFF"/>
      <w14:shadow w14:blurRad="50800" w14:dist="38100" w14:dir="2700000" w14:sx="100000" w14:sy="100000" w14:kx="0" w14:ky="0" w14:algn="tl">
        <w14:srgbClr w14:val="000000">
          <w14:alpha w14:val="60000"/>
        </w14:srgbClr>
      </w14:shadow>
    </w:rPr>
  </w:style>
  <w:style w:type="paragraph" w:customStyle="1" w:styleId="682">
    <w:name w:val="Table - Text"/>
    <w:basedOn w:val="1"/>
    <w:qFormat/>
    <w:uiPriority w:val="0"/>
    <w:pPr>
      <w:widowControl/>
      <w:spacing w:before="60" w:afterLines="50"/>
      <w:jc w:val="left"/>
    </w:pPr>
    <w:rPr>
      <w:rFonts w:ascii="Times New Roman" w:hAnsi="Times New Roman"/>
      <w:kern w:val="0"/>
      <w:szCs w:val="20"/>
      <w:lang w:eastAsia="en-US"/>
    </w:rPr>
  </w:style>
  <w:style w:type="paragraph" w:customStyle="1" w:styleId="683">
    <w:name w:val="Item List"/>
    <w:qFormat/>
    <w:uiPriority w:val="0"/>
    <w:pPr>
      <w:tabs>
        <w:tab w:val="left" w:pos="2126"/>
      </w:tabs>
      <w:spacing w:line="300" w:lineRule="auto"/>
      <w:ind w:left="2126" w:hanging="425"/>
      <w:jc w:val="both"/>
    </w:pPr>
    <w:rPr>
      <w:rFonts w:ascii="Arial" w:hAnsi="Arial" w:eastAsia="宋体" w:cs="Times New Roman"/>
      <w:sz w:val="21"/>
      <w:lang w:val="en-US" w:eastAsia="en-US" w:bidi="ar-SA"/>
    </w:rPr>
  </w:style>
  <w:style w:type="paragraph" w:customStyle="1" w:styleId="684">
    <w:name w:val="样式 模板描述"/>
    <w:basedOn w:val="1"/>
    <w:next w:val="487"/>
    <w:qFormat/>
    <w:uiPriority w:val="0"/>
    <w:pPr>
      <w:spacing w:afterLines="50"/>
      <w:jc w:val="left"/>
    </w:pPr>
    <w:rPr>
      <w:rFonts w:ascii="宋体" w:hAnsi="Times New Roman" w:cs="宋体"/>
      <w:i/>
      <w:iCs/>
      <w:snapToGrid w:val="0"/>
      <w:color w:val="0000FF"/>
      <w:kern w:val="0"/>
      <w:szCs w:val="21"/>
    </w:rPr>
  </w:style>
  <w:style w:type="paragraph" w:customStyle="1" w:styleId="685">
    <w:name w:val="Main Title"/>
    <w:basedOn w:val="1"/>
    <w:qFormat/>
    <w:uiPriority w:val="0"/>
    <w:pPr>
      <w:spacing w:before="480" w:afterLines="50"/>
      <w:jc w:val="center"/>
    </w:pPr>
    <w:rPr>
      <w:rFonts w:ascii="宋体" w:hAnsi="Times New Roman"/>
      <w:b/>
      <w:snapToGrid w:val="0"/>
      <w:kern w:val="28"/>
      <w:sz w:val="32"/>
      <w:szCs w:val="20"/>
    </w:rPr>
  </w:style>
  <w:style w:type="paragraph" w:customStyle="1" w:styleId="686">
    <w:name w:val="font12"/>
    <w:basedOn w:val="1"/>
    <w:qFormat/>
    <w:uiPriority w:val="0"/>
    <w:pPr>
      <w:widowControl/>
      <w:spacing w:before="100" w:beforeAutospacing="1" w:after="100" w:afterAutospacing="1"/>
      <w:jc w:val="left"/>
    </w:pPr>
    <w:rPr>
      <w:rFonts w:ascii="宋体" w:hAnsi="宋体" w:cs="宋体"/>
      <w:color w:val="333333"/>
      <w:kern w:val="0"/>
      <w:sz w:val="22"/>
    </w:rPr>
  </w:style>
  <w:style w:type="paragraph" w:customStyle="1" w:styleId="687">
    <w:name w:val="正文文本缩进11"/>
    <w:basedOn w:val="1"/>
    <w:qFormat/>
    <w:uiPriority w:val="0"/>
    <w:pPr>
      <w:spacing w:after="120"/>
      <w:ind w:left="420" w:leftChars="200"/>
    </w:pPr>
    <w:rPr>
      <w:rFonts w:cs="黑体"/>
    </w:rPr>
  </w:style>
  <w:style w:type="paragraph" w:customStyle="1" w:styleId="6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6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90">
    <w:name w:val="标书_正文"/>
    <w:basedOn w:val="1"/>
    <w:qFormat/>
    <w:uiPriority w:val="0"/>
    <w:pPr>
      <w:spacing w:line="360" w:lineRule="auto"/>
    </w:pPr>
    <w:rPr>
      <w:rFonts w:ascii="宋体" w:hAnsi="Times New Roman"/>
      <w:b/>
      <w:kern w:val="0"/>
      <w:sz w:val="32"/>
      <w:szCs w:val="32"/>
    </w:rPr>
  </w:style>
  <w:style w:type="paragraph" w:customStyle="1" w:styleId="691">
    <w:name w:val="样式 正文段落 + (西文) 仿宋_GB2312 行距: 1.5 倍行距"/>
    <w:basedOn w:val="343"/>
    <w:qFormat/>
    <w:uiPriority w:val="0"/>
    <w:pPr>
      <w:spacing w:line="360" w:lineRule="auto"/>
      <w:ind w:firstLine="560" w:firstLineChars="200"/>
    </w:pPr>
    <w:rPr>
      <w:rFonts w:ascii="仿宋" w:hAnsi="宋体" w:eastAsia="仿宋" w:cs="宋体"/>
      <w:kern w:val="0"/>
      <w:sz w:val="28"/>
    </w:rPr>
  </w:style>
  <w:style w:type="paragraph" w:customStyle="1" w:styleId="692">
    <w:name w:val="样式 三号 加粗 段后: 0.5 行"/>
    <w:basedOn w:val="1"/>
    <w:qFormat/>
    <w:uiPriority w:val="0"/>
    <w:pPr>
      <w:spacing w:afterLines="50"/>
      <w:jc w:val="left"/>
    </w:pPr>
    <w:rPr>
      <w:rFonts w:ascii="宋体" w:hAnsi="Times New Roman" w:cs="宋体"/>
      <w:b/>
      <w:bCs/>
      <w:snapToGrid w:val="0"/>
      <w:kern w:val="0"/>
      <w:sz w:val="32"/>
      <w:szCs w:val="20"/>
    </w:rPr>
  </w:style>
  <w:style w:type="paragraph" w:customStyle="1" w:styleId="693">
    <w:name w:val="Blockquote"/>
    <w:basedOn w:val="1"/>
    <w:qFormat/>
    <w:uiPriority w:val="0"/>
    <w:pPr>
      <w:widowControl/>
      <w:spacing w:before="100" w:afterLines="50"/>
      <w:ind w:left="360" w:right="360"/>
      <w:jc w:val="left"/>
    </w:pPr>
    <w:rPr>
      <w:rFonts w:ascii="宋体" w:hAnsi="Times New Roman"/>
      <w:snapToGrid w:val="0"/>
      <w:kern w:val="0"/>
      <w:sz w:val="24"/>
      <w:szCs w:val="20"/>
      <w:lang w:val="en-CA"/>
    </w:rPr>
  </w:style>
  <w:style w:type="paragraph" w:customStyle="1" w:styleId="694">
    <w:name w:val="GP有序编号1级"/>
    <w:basedOn w:val="1"/>
    <w:qFormat/>
    <w:uiPriority w:val="0"/>
    <w:pPr>
      <w:numPr>
        <w:ilvl w:val="1"/>
        <w:numId w:val="15"/>
      </w:numPr>
      <w:tabs>
        <w:tab w:val="left" w:pos="903"/>
      </w:tabs>
      <w:spacing w:line="360" w:lineRule="auto"/>
      <w:ind w:left="900" w:hanging="420"/>
      <w:jc w:val="left"/>
    </w:pPr>
    <w:rPr>
      <w:rFonts w:ascii="Times New Roman" w:hAnsi="Times New Roman"/>
      <w:sz w:val="24"/>
      <w:szCs w:val="21"/>
    </w:rPr>
  </w:style>
  <w:style w:type="paragraph" w:customStyle="1" w:styleId="695">
    <w:name w:val="样式 纯文本 + 首行缩进:  2 字符 Char Char Char Char Char Char Char Char Char Char Char Char Char Char Char Char Char Char Char Char Char Char Char Char"/>
    <w:basedOn w:val="32"/>
    <w:qFormat/>
    <w:uiPriority w:val="0"/>
    <w:pPr>
      <w:spacing w:beforeLines="0" w:afterLines="0" w:line="360" w:lineRule="auto"/>
      <w:jc w:val="left"/>
    </w:pPr>
    <w:rPr>
      <w:rFonts w:eastAsia="仿宋_GB2312" w:cs="Arial"/>
      <w:sz w:val="28"/>
      <w:szCs w:val="20"/>
    </w:rPr>
  </w:style>
  <w:style w:type="paragraph" w:customStyle="1" w:styleId="696">
    <w:name w:val="msoaccenttext2"/>
    <w:qFormat/>
    <w:uiPriority w:val="0"/>
    <w:rPr>
      <w:rFonts w:ascii="Century Schoolbook" w:hAnsi="Century Schoolbook" w:eastAsia="宋体" w:cs="宋体"/>
      <w:color w:val="000000"/>
      <w:kern w:val="28"/>
      <w:sz w:val="15"/>
      <w:szCs w:val="15"/>
      <w:lang w:val="en-US" w:eastAsia="zh-CN" w:bidi="ar-SA"/>
    </w:rPr>
  </w:style>
  <w:style w:type="paragraph" w:customStyle="1" w:styleId="697">
    <w:name w:val="Char Char Char Char Char Char Char Char Char Char1"/>
    <w:basedOn w:val="1"/>
    <w:qFormat/>
    <w:uiPriority w:val="0"/>
    <w:pPr>
      <w:tabs>
        <w:tab w:val="left" w:pos="360"/>
      </w:tabs>
      <w:ind w:left="480" w:hanging="480" w:hangingChars="200"/>
    </w:pPr>
    <w:rPr>
      <w:rFonts w:ascii="仿宋_GB2312" w:hAnsi="Times New Roman" w:eastAsia="仿宋_GB2312"/>
      <w:b/>
      <w:sz w:val="24"/>
      <w:szCs w:val="24"/>
    </w:rPr>
  </w:style>
  <w:style w:type="paragraph" w:customStyle="1" w:styleId="698">
    <w:name w:val="FA正文+标号"/>
    <w:basedOn w:val="1"/>
    <w:qFormat/>
    <w:uiPriority w:val="0"/>
    <w:pPr>
      <w:numPr>
        <w:ilvl w:val="0"/>
        <w:numId w:val="24"/>
      </w:numPr>
      <w:tabs>
        <w:tab w:val="left" w:pos="3375"/>
        <w:tab w:val="clear" w:pos="840"/>
      </w:tabs>
      <w:spacing w:line="400" w:lineRule="exact"/>
      <w:ind w:left="0" w:firstLine="0"/>
    </w:pPr>
    <w:rPr>
      <w:rFonts w:ascii="仿宋_GB2312" w:hAnsi="宋体" w:eastAsia="仿宋_GB2312"/>
      <w:sz w:val="24"/>
      <w:szCs w:val="24"/>
    </w:rPr>
  </w:style>
  <w:style w:type="paragraph" w:customStyle="1" w:styleId="699">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700">
    <w:name w:val="样式 标题 3Chapter X.X.X. + 段后: 0.5 行1"/>
    <w:basedOn w:val="4"/>
    <w:next w:val="1"/>
    <w:qFormat/>
    <w:uiPriority w:val="0"/>
    <w:pPr>
      <w:keepLines w:val="0"/>
      <w:spacing w:before="120" w:afterLines="50" w:line="240" w:lineRule="auto"/>
      <w:jc w:val="left"/>
    </w:pPr>
    <w:rPr>
      <w:rFonts w:ascii="宋体" w:cs="宋体"/>
      <w:snapToGrid w:val="0"/>
      <w:kern w:val="0"/>
      <w:sz w:val="24"/>
      <w:szCs w:val="20"/>
    </w:rPr>
  </w:style>
  <w:style w:type="paragraph" w:customStyle="1" w:styleId="701">
    <w:name w:val="公司名"/>
    <w:basedOn w:val="1"/>
    <w:next w:val="1"/>
    <w:qFormat/>
    <w:uiPriority w:val="0"/>
    <w:pPr>
      <w:widowControl/>
      <w:spacing w:before="420" w:after="60" w:line="320" w:lineRule="exact"/>
      <w:jc w:val="left"/>
    </w:pPr>
    <w:rPr>
      <w:rFonts w:ascii="Garamond" w:hAnsi="Garamond"/>
      <w:caps/>
      <w:kern w:val="36"/>
      <w:sz w:val="38"/>
      <w:szCs w:val="20"/>
      <w:lang w:bidi="he-IL"/>
    </w:rPr>
  </w:style>
  <w:style w:type="paragraph" w:customStyle="1" w:styleId="702">
    <w:name w:val="xl67"/>
    <w:basedOn w:val="1"/>
    <w:qFormat/>
    <w:uiPriority w:val="0"/>
    <w:pPr>
      <w:widowControl/>
      <w:pBdr>
        <w:left w:val="single" w:color="000000" w:sz="12" w:space="0"/>
        <w:bottom w:val="single" w:color="000000" w:sz="8" w:space="0"/>
        <w:right w:val="single" w:color="000000" w:sz="8" w:space="0"/>
      </w:pBdr>
      <w:spacing w:before="100" w:beforeAutospacing="1" w:after="100" w:afterAutospacing="1"/>
      <w:jc w:val="left"/>
    </w:pPr>
    <w:rPr>
      <w:rFonts w:ascii="黑体" w:hAnsi="宋体" w:eastAsia="黑体" w:cs="宋体"/>
      <w:b/>
      <w:bCs/>
      <w:kern w:val="0"/>
      <w:sz w:val="20"/>
      <w:szCs w:val="20"/>
    </w:rPr>
  </w:style>
  <w:style w:type="paragraph" w:customStyle="1" w:styleId="703">
    <w:name w:val="正文样式1"/>
    <w:basedOn w:val="1"/>
    <w:qFormat/>
    <w:uiPriority w:val="0"/>
    <w:pPr>
      <w:spacing w:line="360" w:lineRule="auto"/>
      <w:ind w:firstLine="200" w:firstLineChars="200"/>
    </w:pPr>
    <w:rPr>
      <w:rFonts w:ascii="Times New Roman" w:hAnsi="Times New Roman" w:cs="宋体"/>
      <w:sz w:val="24"/>
      <w:szCs w:val="20"/>
    </w:rPr>
  </w:style>
  <w:style w:type="paragraph" w:customStyle="1" w:styleId="704">
    <w:name w:val="mod_selection1"/>
    <w:basedOn w:val="1"/>
    <w:qFormat/>
    <w:uiPriority w:val="0"/>
    <w:pPr>
      <w:widowControl/>
      <w:ind w:left="75"/>
      <w:jc w:val="left"/>
    </w:pPr>
    <w:rPr>
      <w:rFonts w:ascii="Arial" w:hAnsi="Arial" w:cs="Arial"/>
      <w:b/>
      <w:bCs/>
      <w:kern w:val="0"/>
      <w:sz w:val="20"/>
      <w:szCs w:val="20"/>
    </w:rPr>
  </w:style>
  <w:style w:type="paragraph" w:customStyle="1" w:styleId="705">
    <w:name w:val="itemlis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06">
    <w:name w:val="Char5"/>
    <w:basedOn w:val="1"/>
    <w:qFormat/>
    <w:uiPriority w:val="0"/>
    <w:pPr>
      <w:tabs>
        <w:tab w:val="left" w:pos="432"/>
      </w:tabs>
      <w:ind w:left="432" w:hanging="432"/>
    </w:pPr>
    <w:rPr>
      <w:rFonts w:ascii="Times New Roman" w:hAnsi="Times New Roman"/>
      <w:sz w:val="24"/>
      <w:szCs w:val="24"/>
    </w:rPr>
  </w:style>
  <w:style w:type="paragraph" w:customStyle="1" w:styleId="707">
    <w:name w:val="二级."/>
    <w:basedOn w:val="3"/>
    <w:qFormat/>
    <w:uiPriority w:val="0"/>
    <w:pPr>
      <w:tabs>
        <w:tab w:val="left" w:pos="0"/>
      </w:tabs>
      <w:spacing w:before="0" w:after="0" w:line="528" w:lineRule="auto"/>
      <w:ind w:left="181" w:hanging="181"/>
    </w:pPr>
    <w:rPr>
      <w:bCs w:val="0"/>
      <w:kern w:val="0"/>
      <w:sz w:val="36"/>
      <w:szCs w:val="20"/>
    </w:rPr>
  </w:style>
  <w:style w:type="paragraph" w:customStyle="1" w:styleId="708">
    <w:name w:val="标准小四"/>
    <w:basedOn w:val="1"/>
    <w:qFormat/>
    <w:uiPriority w:val="0"/>
    <w:pPr>
      <w:spacing w:line="360" w:lineRule="auto"/>
      <w:ind w:firstLine="480" w:firstLineChars="200"/>
    </w:pPr>
    <w:rPr>
      <w:rFonts w:ascii="Arial" w:hAnsi="Arial"/>
      <w:sz w:val="24"/>
      <w:szCs w:val="21"/>
    </w:rPr>
  </w:style>
  <w:style w:type="paragraph" w:customStyle="1" w:styleId="709">
    <w:name w:val="xl65"/>
    <w:basedOn w:val="1"/>
    <w:qFormat/>
    <w:uiPriority w:val="0"/>
    <w:pPr>
      <w:widowControl/>
      <w:pBdr>
        <w:left w:val="single" w:color="000000" w:sz="12" w:space="23"/>
        <w:bottom w:val="single" w:color="000000" w:sz="12"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710">
    <w:name w:val="Char Char Char Char Char Char Char Char1"/>
    <w:basedOn w:val="1"/>
    <w:qFormat/>
    <w:uiPriority w:val="0"/>
    <w:rPr>
      <w:rFonts w:ascii="仿宋_GB2312" w:hAnsi="Times New Roman" w:eastAsia="仿宋_GB2312"/>
      <w:b/>
      <w:sz w:val="32"/>
      <w:szCs w:val="32"/>
    </w:rPr>
  </w:style>
  <w:style w:type="paragraph" w:customStyle="1" w:styleId="71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12">
    <w:name w:val="列出段落12"/>
    <w:basedOn w:val="1"/>
    <w:qFormat/>
    <w:uiPriority w:val="0"/>
    <w:pPr>
      <w:ind w:firstLine="420" w:firstLineChars="200"/>
    </w:pPr>
  </w:style>
  <w:style w:type="paragraph" w:customStyle="1" w:styleId="713">
    <w:name w:val="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714">
    <w:name w:val="列出段落2"/>
    <w:basedOn w:val="1"/>
    <w:qFormat/>
    <w:uiPriority w:val="34"/>
    <w:pPr>
      <w:ind w:firstLine="420" w:firstLineChars="200"/>
    </w:pPr>
    <w:rPr>
      <w:szCs w:val="24"/>
    </w:rPr>
  </w:style>
  <w:style w:type="paragraph" w:customStyle="1" w:styleId="715">
    <w:name w:val="正文首行缩进 21"/>
    <w:basedOn w:val="687"/>
    <w:qFormat/>
    <w:uiPriority w:val="0"/>
    <w:pPr>
      <w:adjustRightInd w:val="0"/>
      <w:spacing w:line="360" w:lineRule="auto"/>
      <w:ind w:firstLine="420" w:firstLineChars="200"/>
      <w:textAlignment w:val="baseline"/>
    </w:pPr>
    <w:rPr>
      <w:rFonts w:eastAsia="仿宋" w:cs="Times New Roman"/>
      <w:kern w:val="0"/>
      <w:sz w:val="24"/>
      <w:szCs w:val="24"/>
    </w:rPr>
  </w:style>
  <w:style w:type="paragraph" w:customStyle="1" w:styleId="716">
    <w:name w:val="psubhead2cmt"/>
    <w:basedOn w:val="1"/>
    <w:qFormat/>
    <w:uiPriority w:val="0"/>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717">
    <w:name w:val="Table Description"/>
    <w:next w:val="1"/>
    <w:qFormat/>
    <w:uiPriority w:val="0"/>
    <w:pPr>
      <w:keepNext/>
      <w:snapToGrid w:val="0"/>
      <w:spacing w:before="160" w:after="80"/>
      <w:ind w:left="1701"/>
      <w:jc w:val="center"/>
    </w:pPr>
    <w:rPr>
      <w:rFonts w:ascii="Arial" w:hAnsi="Arial" w:eastAsia="黑体" w:cs="Times New Roman"/>
      <w:sz w:val="18"/>
      <w:lang w:val="en-US" w:eastAsia="en-US" w:bidi="ar-SA"/>
    </w:rPr>
  </w:style>
  <w:style w:type="paragraph" w:customStyle="1" w:styleId="718">
    <w:name w:val="表格内文"/>
    <w:qFormat/>
    <w:uiPriority w:val="0"/>
    <w:pPr>
      <w:widowControl w:val="0"/>
      <w:spacing w:line="360" w:lineRule="auto"/>
      <w:jc w:val="both"/>
    </w:pPr>
    <w:rPr>
      <w:rFonts w:ascii="宋体" w:hAnsi="Times New Roman" w:eastAsia="宋体" w:cs="宋体"/>
      <w:color w:val="000000"/>
      <w:kern w:val="2"/>
      <w:sz w:val="21"/>
      <w:lang w:val="en-US" w:eastAsia="zh-CN" w:bidi="ar-SA"/>
    </w:rPr>
  </w:style>
  <w:style w:type="paragraph" w:customStyle="1" w:styleId="719">
    <w:name w:val="日期1"/>
    <w:basedOn w:val="1"/>
    <w:next w:val="1"/>
    <w:qFormat/>
    <w:uiPriority w:val="0"/>
    <w:pPr>
      <w:adjustRightInd w:val="0"/>
      <w:spacing w:line="312" w:lineRule="atLeast"/>
      <w:textAlignment w:val="baseline"/>
    </w:pPr>
    <w:rPr>
      <w:rFonts w:ascii="Times New Roman" w:hAnsi="Times New Roman"/>
      <w:kern w:val="0"/>
      <w:sz w:val="24"/>
      <w:szCs w:val="20"/>
    </w:rPr>
  </w:style>
  <w:style w:type="paragraph" w:customStyle="1" w:styleId="720">
    <w:name w:val="p1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21">
    <w:name w:val="左对齐的表内文字"/>
    <w:basedOn w:val="1"/>
    <w:qFormat/>
    <w:uiPriority w:val="0"/>
    <w:rPr>
      <w:rFonts w:ascii="Times New Roman" w:hAnsi="Times New Roman" w:eastAsia="仿宋_GB2312" w:cs="宋体"/>
      <w:szCs w:val="20"/>
    </w:rPr>
  </w:style>
  <w:style w:type="paragraph" w:customStyle="1" w:styleId="722">
    <w:name w:val="样式 标题 2Chapter X.X. Statementh22Header 2l2Level 2 Headhea...1"/>
    <w:basedOn w:val="4"/>
    <w:qFormat/>
    <w:uiPriority w:val="0"/>
    <w:pPr>
      <w:keepLines w:val="0"/>
      <w:spacing w:before="120" w:afterLines="50" w:line="240" w:lineRule="auto"/>
      <w:jc w:val="left"/>
    </w:pPr>
    <w:rPr>
      <w:rFonts w:ascii="宋体" w:cs="宋体"/>
      <w:snapToGrid w:val="0"/>
      <w:kern w:val="0"/>
      <w:sz w:val="24"/>
      <w:szCs w:val="20"/>
    </w:rPr>
  </w:style>
  <w:style w:type="paragraph" w:customStyle="1" w:styleId="723">
    <w:name w:val="样式 Arial 小四 首行缩进:  0.85 厘米"/>
    <w:basedOn w:val="1"/>
    <w:qFormat/>
    <w:uiPriority w:val="0"/>
    <w:pPr>
      <w:spacing w:line="360" w:lineRule="auto"/>
      <w:ind w:left="-2" w:leftChars="-1" w:firstLine="479" w:firstLineChars="228"/>
    </w:pPr>
    <w:rPr>
      <w:rFonts w:ascii="Times New Roman" w:hAnsi="Arial" w:cs="宋体"/>
      <w:szCs w:val="21"/>
    </w:rPr>
  </w:style>
  <w:style w:type="paragraph" w:customStyle="1" w:styleId="724">
    <w:name w:val="样式 左侧:  1 厘米 段后: 0.5 行"/>
    <w:basedOn w:val="1"/>
    <w:qFormat/>
    <w:uiPriority w:val="0"/>
    <w:pPr>
      <w:spacing w:afterLines="50"/>
      <w:ind w:firstLine="425"/>
      <w:jc w:val="left"/>
    </w:pPr>
    <w:rPr>
      <w:rFonts w:ascii="宋体" w:hAnsi="Times New Roman" w:cs="宋体"/>
      <w:snapToGrid w:val="0"/>
      <w:kern w:val="0"/>
      <w:szCs w:val="20"/>
    </w:rPr>
  </w:style>
  <w:style w:type="paragraph" w:customStyle="1" w:styleId="725">
    <w:name w:val="首行缩进"/>
    <w:basedOn w:val="1"/>
    <w:qFormat/>
    <w:uiPriority w:val="0"/>
    <w:pPr>
      <w:widowControl/>
      <w:numPr>
        <w:ilvl w:val="6"/>
        <w:numId w:val="16"/>
      </w:numPr>
      <w:tabs>
        <w:tab w:val="left" w:pos="822"/>
      </w:tabs>
      <w:snapToGrid w:val="0"/>
      <w:spacing w:before="40" w:after="40" w:line="300" w:lineRule="atLeast"/>
    </w:pPr>
    <w:rPr>
      <w:rFonts w:ascii="Arial" w:hAnsi="Arial"/>
      <w:kern w:val="0"/>
      <w:szCs w:val="20"/>
    </w:rPr>
  </w:style>
  <w:style w:type="paragraph" w:customStyle="1" w:styleId="726">
    <w:name w:val="样式 标题 5 + 五号 居中 段前: 1.5 磅 段后: 1.5 磅 行距: 多倍行距 1.57 字行"/>
    <w:basedOn w:val="6"/>
    <w:qFormat/>
    <w:uiPriority w:val="0"/>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727">
    <w:name w:val="xl28"/>
    <w:basedOn w:val="1"/>
    <w:qFormat/>
    <w:uiPriority w:val="0"/>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728">
    <w:name w:val="插图"/>
    <w:next w:val="58"/>
    <w:qFormat/>
    <w:uiPriority w:val="0"/>
    <w:pPr>
      <w:numPr>
        <w:ilvl w:val="0"/>
        <w:numId w:val="25"/>
      </w:numPr>
      <w:jc w:val="center"/>
    </w:pPr>
    <w:rPr>
      <w:rFonts w:ascii="Tahoma" w:hAnsi="Tahoma" w:eastAsia="楷体_GB2312" w:cs="Times New Roman"/>
      <w:kern w:val="2"/>
      <w:sz w:val="21"/>
      <w:szCs w:val="24"/>
      <w:lang w:val="en-US" w:eastAsia="zh-CN" w:bidi="ar-SA"/>
    </w:rPr>
  </w:style>
  <w:style w:type="paragraph" w:customStyle="1" w:styleId="729">
    <w:name w:val="无间隔2"/>
    <w:qFormat/>
    <w:uiPriority w:val="0"/>
    <w:rPr>
      <w:rFonts w:ascii="Times New Roman" w:hAnsi="Times New Roman" w:eastAsia="Times New Roman" w:cs="Times New Roman"/>
      <w:kern w:val="2"/>
      <w:sz w:val="22"/>
      <w:szCs w:val="22"/>
      <w:lang w:val="en-US" w:eastAsia="zh-CN" w:bidi="ar-SA"/>
    </w:rPr>
  </w:style>
  <w:style w:type="paragraph" w:customStyle="1" w:styleId="730">
    <w:name w:val="S4-B-L15"/>
    <w:basedOn w:val="1"/>
    <w:qFormat/>
    <w:uiPriority w:val="0"/>
    <w:pPr>
      <w:spacing w:line="360" w:lineRule="auto"/>
    </w:pPr>
    <w:rPr>
      <w:rFonts w:ascii="Times New Roman" w:hAnsi="Times New Roman"/>
      <w:b/>
      <w:bCs/>
      <w:sz w:val="24"/>
      <w:szCs w:val="24"/>
    </w:rPr>
  </w:style>
  <w:style w:type="paragraph" w:customStyle="1" w:styleId="731">
    <w:name w:val="GP标题1"/>
    <w:basedOn w:val="1"/>
    <w:next w:val="1"/>
    <w:qFormat/>
    <w:uiPriority w:val="0"/>
    <w:pPr>
      <w:numPr>
        <w:ilvl w:val="0"/>
        <w:numId w:val="15"/>
      </w:numPr>
      <w:spacing w:beforeLines="100" w:afterLines="100" w:line="360" w:lineRule="auto"/>
      <w:jc w:val="center"/>
      <w:outlineLvl w:val="0"/>
    </w:pPr>
    <w:rPr>
      <w:rFonts w:ascii="黑体" w:hAnsi="黑体" w:eastAsia="黑体"/>
      <w:b/>
      <w:sz w:val="36"/>
      <w:szCs w:val="21"/>
    </w:rPr>
  </w:style>
  <w:style w:type="paragraph" w:customStyle="1" w:styleId="732">
    <w:name w:val="Char11"/>
    <w:basedOn w:val="1"/>
    <w:qFormat/>
    <w:uiPriority w:val="0"/>
    <w:pPr>
      <w:spacing w:beforeLines="20" w:afterLines="20"/>
    </w:pPr>
    <w:rPr>
      <w:rFonts w:ascii="楷体_GB2312" w:hAnsi="宋体" w:eastAsia="楷体_GB2312" w:cs="Arial"/>
      <w:kern w:val="0"/>
      <w:sz w:val="24"/>
      <w:szCs w:val="24"/>
    </w:rPr>
  </w:style>
  <w:style w:type="paragraph" w:customStyle="1" w:styleId="733">
    <w:name w:val="正文文本缩进 21"/>
    <w:basedOn w:val="1"/>
    <w:qFormat/>
    <w:uiPriority w:val="0"/>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734">
    <w:name w:val="Char1 Char Char Char2"/>
    <w:basedOn w:val="1"/>
    <w:qFormat/>
    <w:uiPriority w:val="0"/>
    <w:rPr>
      <w:rFonts w:ascii="Tahoma" w:hAnsi="Tahoma"/>
      <w:sz w:val="24"/>
      <w:szCs w:val="20"/>
    </w:rPr>
  </w:style>
  <w:style w:type="paragraph" w:customStyle="1" w:styleId="735">
    <w:name w:val="列表（编号二级）（绿盟科技）"/>
    <w:basedOn w:val="658"/>
    <w:qFormat/>
    <w:uiPriority w:val="0"/>
    <w:pPr>
      <w:numPr>
        <w:ilvl w:val="1"/>
      </w:numPr>
      <w:spacing w:beforeLines="0"/>
      <w:ind w:left="1260"/>
    </w:pPr>
  </w:style>
  <w:style w:type="paragraph" w:customStyle="1" w:styleId="736">
    <w:name w:val="huide00"/>
    <w:basedOn w:val="1"/>
    <w:qFormat/>
    <w:uiPriority w:val="0"/>
    <w:pPr>
      <w:widowControl/>
      <w:spacing w:before="100" w:beforeAutospacing="1" w:after="100" w:afterAutospacing="1"/>
      <w:jc w:val="left"/>
    </w:pPr>
    <w:rPr>
      <w:rFonts w:ascii="Arial" w:hAnsi="Arial" w:eastAsia="Arial Unicode MS" w:cs="Arial"/>
      <w:color w:val="666666"/>
      <w:kern w:val="0"/>
      <w:sz w:val="18"/>
      <w:szCs w:val="18"/>
    </w:rPr>
  </w:style>
  <w:style w:type="paragraph" w:customStyle="1" w:styleId="737">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738">
    <w:name w:val="Paragraph3"/>
    <w:basedOn w:val="1"/>
    <w:qFormat/>
    <w:uiPriority w:val="0"/>
    <w:pPr>
      <w:spacing w:before="80" w:afterLines="50"/>
      <w:ind w:left="1530"/>
    </w:pPr>
    <w:rPr>
      <w:rFonts w:ascii="宋体" w:hAnsi="Times New Roman"/>
      <w:snapToGrid w:val="0"/>
      <w:kern w:val="0"/>
      <w:szCs w:val="20"/>
    </w:rPr>
  </w:style>
  <w:style w:type="paragraph" w:customStyle="1" w:styleId="739">
    <w:name w:val="正文样式"/>
    <w:basedOn w:val="1"/>
    <w:qFormat/>
    <w:uiPriority w:val="0"/>
    <w:pPr>
      <w:spacing w:line="360" w:lineRule="auto"/>
      <w:ind w:firstLine="200" w:firstLineChars="200"/>
    </w:pPr>
    <w:rPr>
      <w:rFonts w:ascii="宋体" w:hAnsi="Times New Roman"/>
      <w:sz w:val="24"/>
      <w:szCs w:val="24"/>
    </w:rPr>
  </w:style>
  <w:style w:type="paragraph" w:customStyle="1" w:styleId="74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41">
    <w:name w:val="标书_标题2"/>
    <w:basedOn w:val="3"/>
    <w:qFormat/>
    <w:uiPriority w:val="0"/>
    <w:pPr>
      <w:spacing w:after="0" w:line="415" w:lineRule="auto"/>
    </w:pPr>
    <w:rPr>
      <w:sz w:val="28"/>
      <w:szCs w:val="20"/>
    </w:rPr>
  </w:style>
  <w:style w:type="paragraph" w:customStyle="1" w:styleId="742">
    <w:name w:val="表格标题"/>
    <w:basedOn w:val="662"/>
    <w:qFormat/>
    <w:uiPriority w:val="0"/>
    <w:pPr>
      <w:numPr>
        <w:ilvl w:val="0"/>
        <w:numId w:val="26"/>
      </w:numPr>
      <w:tabs>
        <w:tab w:val="clear" w:pos="360"/>
      </w:tabs>
      <w:ind w:left="0" w:firstLine="0"/>
      <w:jc w:val="center"/>
    </w:pPr>
    <w:rPr>
      <w:b/>
      <w:bCs/>
      <w:i/>
      <w:iCs/>
    </w:rPr>
  </w:style>
  <w:style w:type="paragraph" w:customStyle="1" w:styleId="743">
    <w:name w:val="_Style 1181"/>
    <w:basedOn w:val="1"/>
    <w:qFormat/>
    <w:uiPriority w:val="0"/>
  </w:style>
  <w:style w:type="paragraph" w:customStyle="1" w:styleId="744">
    <w:name w:val="Char2"/>
    <w:basedOn w:val="1"/>
    <w:qFormat/>
    <w:uiPriority w:val="0"/>
    <w:rPr>
      <w:rFonts w:ascii="仿宋_GB2312" w:hAnsi="Times New Roman" w:eastAsia="仿宋_GB2312"/>
      <w:b/>
      <w:sz w:val="32"/>
      <w:szCs w:val="20"/>
    </w:rPr>
  </w:style>
  <w:style w:type="paragraph" w:customStyle="1" w:styleId="745">
    <w:name w:val="ZJGIS-三级标题"/>
    <w:basedOn w:val="4"/>
    <w:qFormat/>
    <w:uiPriority w:val="0"/>
    <w:pPr>
      <w:numPr>
        <w:ilvl w:val="2"/>
        <w:numId w:val="10"/>
      </w:numPr>
      <w:spacing w:before="120" w:after="120" w:line="240" w:lineRule="auto"/>
    </w:pPr>
    <w:rPr>
      <w:rFonts w:ascii="Times New Roman" w:hAnsi="Times New Roman" w:eastAsia="黑体"/>
      <w:sz w:val="28"/>
      <w:szCs w:val="28"/>
    </w:rPr>
  </w:style>
  <w:style w:type="paragraph" w:customStyle="1" w:styleId="74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747">
    <w:name w:val="Char Char1 Char Char Char Char1 Char Char Char1"/>
    <w:basedOn w:val="1"/>
    <w:qFormat/>
    <w:uiPriority w:val="0"/>
    <w:pPr>
      <w:adjustRightInd w:val="0"/>
      <w:spacing w:line="360" w:lineRule="atLeast"/>
      <w:textAlignment w:val="baseline"/>
    </w:pPr>
    <w:rPr>
      <w:rFonts w:ascii="Tahoma" w:hAnsi="Tahoma"/>
      <w:sz w:val="24"/>
      <w:szCs w:val="20"/>
    </w:rPr>
  </w:style>
  <w:style w:type="paragraph" w:customStyle="1" w:styleId="748">
    <w:name w:val="Char Char10"/>
    <w:basedOn w:val="1"/>
    <w:qFormat/>
    <w:uiPriority w:val="0"/>
    <w:rPr>
      <w:rFonts w:ascii="Tahoma" w:hAnsi="Tahoma"/>
      <w:sz w:val="24"/>
      <w:szCs w:val="20"/>
    </w:rPr>
  </w:style>
  <w:style w:type="paragraph" w:customStyle="1" w:styleId="749">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50">
    <w:name w:val="样式7"/>
    <w:basedOn w:val="1"/>
    <w:qFormat/>
    <w:uiPriority w:val="0"/>
    <w:pPr>
      <w:adjustRightInd w:val="0"/>
      <w:spacing w:beforeLines="50" w:afterLines="50" w:line="360" w:lineRule="auto"/>
      <w:ind w:firstLine="669"/>
      <w:textAlignment w:val="baseline"/>
    </w:pPr>
    <w:rPr>
      <w:rFonts w:ascii="宋体" w:hAnsi="宋体"/>
      <w:kern w:val="0"/>
      <w:sz w:val="28"/>
      <w:szCs w:val="20"/>
    </w:rPr>
  </w:style>
  <w:style w:type="paragraph" w:customStyle="1" w:styleId="751">
    <w:name w:val="列表内容"/>
    <w:basedOn w:val="1"/>
    <w:next w:val="1"/>
    <w:qFormat/>
    <w:uiPriority w:val="0"/>
    <w:pPr>
      <w:widowControl/>
      <w:numPr>
        <w:ilvl w:val="0"/>
        <w:numId w:val="27"/>
      </w:numPr>
      <w:jc w:val="left"/>
    </w:pPr>
    <w:rPr>
      <w:rFonts w:ascii="Times New Roman" w:hAnsi="Times New Roman"/>
      <w:kern w:val="0"/>
      <w:sz w:val="18"/>
      <w:szCs w:val="24"/>
    </w:rPr>
  </w:style>
  <w:style w:type="paragraph" w:customStyle="1" w:styleId="752">
    <w:name w:val="正文样式 首行缩进:  0.74 厘米"/>
    <w:basedOn w:val="1"/>
    <w:qFormat/>
    <w:uiPriority w:val="0"/>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753">
    <w:name w:val="一级项目符号"/>
    <w:basedOn w:val="1"/>
    <w:qFormat/>
    <w:uiPriority w:val="0"/>
    <w:pPr>
      <w:widowControl/>
      <w:numPr>
        <w:ilvl w:val="0"/>
        <w:numId w:val="28"/>
      </w:numPr>
      <w:spacing w:line="360" w:lineRule="auto"/>
    </w:pPr>
    <w:rPr>
      <w:rFonts w:ascii="Times New Roman" w:hAnsi="Times New Roman"/>
      <w:kern w:val="0"/>
      <w:sz w:val="24"/>
      <w:szCs w:val="20"/>
    </w:rPr>
  </w:style>
  <w:style w:type="paragraph" w:customStyle="1" w:styleId="754">
    <w:name w:val="pa-30"/>
    <w:basedOn w:val="1"/>
    <w:qFormat/>
    <w:uiPriority w:val="0"/>
    <w:pPr>
      <w:widowControl/>
      <w:spacing w:before="150" w:after="150"/>
      <w:jc w:val="left"/>
    </w:pPr>
    <w:rPr>
      <w:rFonts w:ascii="宋体" w:hAnsi="宋体" w:cs="宋体"/>
      <w:kern w:val="0"/>
      <w:sz w:val="24"/>
      <w:szCs w:val="24"/>
    </w:rPr>
  </w:style>
  <w:style w:type="paragraph" w:customStyle="1" w:styleId="755">
    <w:name w:val="表格_内容"/>
    <w:basedOn w:val="1"/>
    <w:qFormat/>
    <w:uiPriority w:val="0"/>
    <w:rPr>
      <w:rFonts w:ascii="宋体" w:hAnsi="宋体"/>
      <w:szCs w:val="21"/>
    </w:rPr>
  </w:style>
  <w:style w:type="paragraph" w:customStyle="1" w:styleId="756">
    <w:name w:val="MM Title"/>
    <w:basedOn w:val="56"/>
    <w:qFormat/>
    <w:uiPriority w:val="0"/>
    <w:rPr>
      <w:rFonts w:ascii="Calibri" w:hAnsi="Calibri" w:cs="Arial"/>
      <w:b w:val="0"/>
      <w:sz w:val="18"/>
    </w:rPr>
  </w:style>
  <w:style w:type="paragraph" w:customStyle="1" w:styleId="757">
    <w:name w:val="样式 正文 段落文字 + 宋体 小四 左侧:  0 厘米 首行缩进:  2 字符 段后: 0 磅 行距: 固定值 24..."/>
    <w:basedOn w:val="1"/>
    <w:qFormat/>
    <w:uiPriority w:val="0"/>
    <w:pPr>
      <w:spacing w:line="480" w:lineRule="exact"/>
      <w:ind w:firstLine="480" w:firstLineChars="200"/>
    </w:pPr>
    <w:rPr>
      <w:rFonts w:ascii="宋体" w:hAnsi="宋体" w:cs="宋体"/>
      <w:sz w:val="24"/>
      <w:szCs w:val="20"/>
    </w:rPr>
  </w:style>
  <w:style w:type="paragraph" w:customStyle="1" w:styleId="758">
    <w:name w:val="xl79"/>
    <w:basedOn w:val="1"/>
    <w:qFormat/>
    <w:uiPriority w:val="0"/>
    <w:pPr>
      <w:widowControl/>
      <w:pBdr>
        <w:top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59">
    <w:name w:val="表格"/>
    <w:basedOn w:val="1"/>
    <w:qFormat/>
    <w:uiPriority w:val="0"/>
    <w:pPr>
      <w:adjustRightInd w:val="0"/>
      <w:spacing w:beforeLines="25" w:afterLines="25"/>
      <w:textAlignment w:val="baseline"/>
    </w:pPr>
    <w:rPr>
      <w:rFonts w:ascii="Arial" w:hAnsi="Arial" w:eastAsia="仿宋_GB2312"/>
      <w:kern w:val="0"/>
      <w:sz w:val="24"/>
      <w:szCs w:val="28"/>
    </w:rPr>
  </w:style>
  <w:style w:type="paragraph" w:customStyle="1" w:styleId="760">
    <w:name w:val="修订1"/>
    <w:semiHidden/>
    <w:qFormat/>
    <w:uiPriority w:val="99"/>
    <w:rPr>
      <w:rFonts w:ascii="Calibri" w:hAnsi="Calibri" w:eastAsia="宋体" w:cs="Times New Roman"/>
      <w:kern w:val="2"/>
      <w:sz w:val="21"/>
      <w:szCs w:val="22"/>
      <w:lang w:val="en-US" w:eastAsia="zh-CN" w:bidi="ar-SA"/>
    </w:rPr>
  </w:style>
  <w:style w:type="paragraph" w:customStyle="1" w:styleId="761">
    <w:name w:val="封面1级标题"/>
    <w:basedOn w:val="1"/>
    <w:next w:val="1"/>
    <w:qFormat/>
    <w:uiPriority w:val="0"/>
    <w:pPr>
      <w:spacing w:beforeLines="800"/>
      <w:jc w:val="center"/>
    </w:pPr>
    <w:rPr>
      <w:rFonts w:ascii="Arial" w:hAnsi="Arial" w:eastAsia="黑体" w:cs="宋体"/>
      <w:b/>
      <w:sz w:val="72"/>
      <w:szCs w:val="72"/>
    </w:rPr>
  </w:style>
  <w:style w:type="paragraph" w:customStyle="1" w:styleId="762">
    <w:name w:val="xl12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63">
    <w:name w:val="表格标题栏"/>
    <w:basedOn w:val="1"/>
    <w:qFormat/>
    <w:uiPriority w:val="0"/>
    <w:pPr>
      <w:shd w:val="pct5" w:color="auto" w:fill="auto"/>
      <w:jc w:val="center"/>
      <w:textAlignment w:val="center"/>
    </w:pPr>
    <w:rPr>
      <w:rFonts w:ascii="新宋体" w:hAnsi="新宋体" w:eastAsia="华文中宋"/>
      <w:b/>
      <w:sz w:val="28"/>
      <w:szCs w:val="28"/>
    </w:rPr>
  </w:style>
  <w:style w:type="paragraph" w:customStyle="1" w:styleId="764">
    <w:name w:val="5级"/>
    <w:basedOn w:val="1"/>
    <w:next w:val="17"/>
    <w:qFormat/>
    <w:uiPriority w:val="0"/>
    <w:pPr>
      <w:numPr>
        <w:ilvl w:val="4"/>
        <w:numId w:val="29"/>
      </w:numPr>
    </w:pPr>
    <w:rPr>
      <w:rFonts w:eastAsia="黑体"/>
      <w:kern w:val="0"/>
      <w:sz w:val="24"/>
      <w:szCs w:val="20"/>
    </w:rPr>
  </w:style>
  <w:style w:type="paragraph" w:customStyle="1" w:styleId="765">
    <w:name w:val="Body"/>
    <w:basedOn w:val="1"/>
    <w:qFormat/>
    <w:uiPriority w:val="0"/>
    <w:pPr>
      <w:widowControl/>
      <w:spacing w:before="120" w:afterLines="50"/>
    </w:pPr>
    <w:rPr>
      <w:rFonts w:ascii="宋体" w:hAnsi="Times New Roman"/>
      <w:snapToGrid w:val="0"/>
      <w:kern w:val="0"/>
      <w:szCs w:val="20"/>
    </w:rPr>
  </w:style>
  <w:style w:type="paragraph" w:customStyle="1" w:styleId="766">
    <w:name w:val="标准标题2"/>
    <w:basedOn w:val="3"/>
    <w:qFormat/>
    <w:uiPriority w:val="0"/>
    <w:pPr>
      <w:spacing w:line="360" w:lineRule="auto"/>
    </w:pPr>
    <w:rPr>
      <w:rFonts w:eastAsia="仿宋_GB2312"/>
      <w:bCs w:val="0"/>
      <w:sz w:val="28"/>
    </w:rPr>
  </w:style>
  <w:style w:type="paragraph" w:customStyle="1" w:styleId="767">
    <w:name w:val="xl8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768">
    <w:name w:val="img"/>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76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70">
    <w:name w:val="一"/>
    <w:basedOn w:val="73"/>
    <w:qFormat/>
    <w:uiPriority w:val="0"/>
    <w:pPr>
      <w:widowControl/>
      <w:spacing w:line="560" w:lineRule="exact"/>
      <w:ind w:left="720" w:firstLine="0" w:firstLineChars="0"/>
      <w:jc w:val="left"/>
      <w:outlineLvl w:val="0"/>
    </w:pPr>
    <w:rPr>
      <w:rFonts w:ascii="宋体" w:hAnsi="宋体"/>
      <w:b/>
      <w:bCs/>
      <w:sz w:val="30"/>
      <w:szCs w:val="30"/>
    </w:rPr>
  </w:style>
  <w:style w:type="paragraph" w:customStyle="1" w:styleId="771">
    <w:name w:val="font1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773">
    <w:name w:val="样式 标题 3h33rd levelHeading 3 - oldH3Fab-3level_3PIM 3Leve..."/>
    <w:basedOn w:val="4"/>
    <w:qFormat/>
    <w:uiPriority w:val="0"/>
    <w:pPr>
      <w:widowControl/>
      <w:spacing w:before="0" w:after="0" w:line="360" w:lineRule="auto"/>
      <w:jc w:val="left"/>
    </w:pPr>
    <w:rPr>
      <w:rFonts w:ascii="宋体" w:hAnsi="宋体" w:cs="宋体"/>
      <w:bCs w:val="0"/>
      <w:color w:val="000000"/>
      <w:spacing w:val="-5"/>
      <w:kern w:val="28"/>
      <w:sz w:val="30"/>
      <w:szCs w:val="30"/>
    </w:rPr>
  </w:style>
  <w:style w:type="paragraph" w:customStyle="1" w:styleId="774">
    <w:name w:val="Char Char Char Char3"/>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775">
    <w:name w:val="样式 四号 行距: 1.5 倍行距"/>
    <w:basedOn w:val="1"/>
    <w:qFormat/>
    <w:uiPriority w:val="0"/>
    <w:pPr>
      <w:spacing w:line="312" w:lineRule="auto"/>
      <w:ind w:firstLine="202" w:firstLineChars="202"/>
    </w:pPr>
    <w:rPr>
      <w:rFonts w:ascii="Times New Roman" w:hAnsi="Times New Roman" w:cs="宋体"/>
      <w:sz w:val="24"/>
      <w:szCs w:val="20"/>
    </w:rPr>
  </w:style>
  <w:style w:type="paragraph" w:customStyle="1" w:styleId="776">
    <w:name w:val="浅色列表 - 强调文字颜色 31"/>
    <w:qFormat/>
    <w:uiPriority w:val="71"/>
    <w:rPr>
      <w:rFonts w:ascii="Calibri" w:hAnsi="Calibri" w:eastAsia="宋体" w:cs="Times New Roman"/>
      <w:kern w:val="2"/>
      <w:sz w:val="21"/>
      <w:szCs w:val="22"/>
      <w:lang w:val="en-US" w:eastAsia="zh-CN" w:bidi="ar-SA"/>
    </w:rPr>
  </w:style>
  <w:style w:type="paragraph" w:customStyle="1" w:styleId="777">
    <w:name w:val="_Style 164"/>
    <w:basedOn w:val="1"/>
    <w:qFormat/>
    <w:uiPriority w:val="0"/>
    <w:rPr>
      <w:rFonts w:ascii="Times New Roman" w:hAnsi="Times New Roman"/>
      <w:szCs w:val="20"/>
    </w:rPr>
  </w:style>
  <w:style w:type="paragraph" w:customStyle="1" w:styleId="778">
    <w:name w:val="GP公文标题1"/>
    <w:basedOn w:val="1"/>
    <w:next w:val="1"/>
    <w:qFormat/>
    <w:uiPriority w:val="0"/>
    <w:pPr>
      <w:numPr>
        <w:ilvl w:val="4"/>
        <w:numId w:val="15"/>
      </w:numPr>
      <w:spacing w:beforeLines="100" w:afterLines="100" w:line="360" w:lineRule="auto"/>
      <w:ind w:firstLine="0"/>
      <w:jc w:val="left"/>
      <w:outlineLvl w:val="0"/>
    </w:pPr>
    <w:rPr>
      <w:rFonts w:ascii="Times New Roman" w:hAnsi="Times New Roman" w:eastAsia="仿宋_GB2312"/>
      <w:b/>
      <w:sz w:val="36"/>
      <w:szCs w:val="21"/>
    </w:rPr>
  </w:style>
  <w:style w:type="paragraph" w:customStyle="1" w:styleId="779">
    <w:name w:val="paracharcharcharcharcharcharcharcharchar1charcharchar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80">
    <w:name w:val="Char Char Char Char Char Char Char1"/>
    <w:basedOn w:val="1"/>
    <w:qFormat/>
    <w:uiPriority w:val="0"/>
    <w:pPr>
      <w:tabs>
        <w:tab w:val="left" w:pos="432"/>
      </w:tabs>
      <w:ind w:left="432" w:hanging="432"/>
    </w:pPr>
    <w:rPr>
      <w:rFonts w:ascii="Tahoma" w:hAnsi="Tahoma"/>
      <w:sz w:val="24"/>
      <w:szCs w:val="20"/>
    </w:rPr>
  </w:style>
  <w:style w:type="paragraph" w:customStyle="1" w:styleId="781">
    <w:name w:val="Table Text"/>
    <w:basedOn w:val="1"/>
    <w:qFormat/>
    <w:uiPriority w:val="0"/>
    <w:pPr>
      <w:widowControl/>
      <w:spacing w:before="60" w:after="60"/>
      <w:jc w:val="left"/>
    </w:pPr>
    <w:rPr>
      <w:rFonts w:ascii="Times New Roman" w:hAnsi="Times New Roman"/>
      <w:kern w:val="0"/>
      <w:sz w:val="24"/>
      <w:szCs w:val="24"/>
    </w:rPr>
  </w:style>
  <w:style w:type="paragraph" w:customStyle="1" w:styleId="782">
    <w:name w:val="button"/>
    <w:basedOn w:val="1"/>
    <w:qFormat/>
    <w:uiPriority w:val="0"/>
    <w:pPr>
      <w:widowControl/>
      <w:spacing w:before="100" w:beforeAutospacing="1" w:after="100" w:afterAutospacing="1"/>
      <w:jc w:val="left"/>
    </w:pPr>
    <w:rPr>
      <w:rFonts w:ascii="Arial Unicode MS" w:hAnsi="Arial Unicode MS"/>
      <w:color w:val="000000"/>
      <w:kern w:val="0"/>
      <w:sz w:val="24"/>
      <w:szCs w:val="24"/>
    </w:rPr>
  </w:style>
  <w:style w:type="paragraph" w:customStyle="1" w:styleId="783">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84">
    <w:name w:val="xl75"/>
    <w:basedOn w:val="1"/>
    <w:qFormat/>
    <w:uiPriority w:val="0"/>
    <w:pPr>
      <w:widowControl/>
      <w:pBdr>
        <w:left w:val="single" w:color="000000" w:sz="8" w:space="0"/>
        <w:bottom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85">
    <w:name w:val="彩色列表1"/>
    <w:basedOn w:val="1"/>
    <w:qFormat/>
    <w:uiPriority w:val="0"/>
    <w:pPr>
      <w:tabs>
        <w:tab w:val="left" w:pos="1200"/>
      </w:tabs>
      <w:ind w:left="1200" w:hanging="360"/>
    </w:pPr>
  </w:style>
  <w:style w:type="paragraph" w:customStyle="1" w:styleId="786">
    <w:name w:val="封面2级标题"/>
    <w:basedOn w:val="1"/>
    <w:next w:val="271"/>
    <w:qFormat/>
    <w:uiPriority w:val="0"/>
    <w:pPr>
      <w:adjustRightInd w:val="0"/>
      <w:snapToGrid w:val="0"/>
      <w:spacing w:before="120" w:line="360" w:lineRule="auto"/>
      <w:jc w:val="center"/>
      <w:textAlignment w:val="baseline"/>
    </w:pPr>
    <w:rPr>
      <w:rFonts w:ascii="Arial" w:hAnsi="Arial" w:cs="宋体"/>
      <w:b/>
      <w:bCs/>
      <w:sz w:val="36"/>
      <w:szCs w:val="20"/>
    </w:rPr>
  </w:style>
  <w:style w:type="paragraph" w:customStyle="1" w:styleId="787">
    <w:name w:val="彩色列表 - 强调文字颜色 11"/>
    <w:basedOn w:val="1"/>
    <w:qFormat/>
    <w:uiPriority w:val="34"/>
    <w:pPr>
      <w:ind w:firstLine="420" w:firstLineChars="200"/>
    </w:pPr>
  </w:style>
  <w:style w:type="paragraph" w:customStyle="1" w:styleId="788">
    <w:name w:val="样式 标题 3Chapter X.X.X. + 五号 段后: 0.5 行"/>
    <w:basedOn w:val="4"/>
    <w:qFormat/>
    <w:uiPriority w:val="0"/>
    <w:pPr>
      <w:keepLines w:val="0"/>
      <w:spacing w:before="120" w:afterLines="50" w:line="240" w:lineRule="auto"/>
      <w:jc w:val="left"/>
    </w:pPr>
    <w:rPr>
      <w:rFonts w:ascii="宋体" w:cs="宋体"/>
      <w:snapToGrid w:val="0"/>
      <w:kern w:val="0"/>
      <w:sz w:val="21"/>
      <w:szCs w:val="20"/>
    </w:rPr>
  </w:style>
  <w:style w:type="paragraph" w:customStyle="1" w:styleId="789">
    <w:name w:val="ZJGIS-二级标题"/>
    <w:basedOn w:val="3"/>
    <w:qFormat/>
    <w:uiPriority w:val="0"/>
    <w:pPr>
      <w:numPr>
        <w:ilvl w:val="1"/>
        <w:numId w:val="10"/>
      </w:numPr>
      <w:spacing w:before="240" w:after="240" w:line="240" w:lineRule="auto"/>
    </w:pPr>
    <w:rPr>
      <w:rFonts w:ascii="Times New Roman" w:hAnsi="Times New Roman" w:eastAsia="楷体_GB2312"/>
      <w:sz w:val="30"/>
      <w:szCs w:val="30"/>
    </w:rPr>
  </w:style>
  <w:style w:type="paragraph" w:customStyle="1" w:styleId="790">
    <w:name w:val="pa-7"/>
    <w:basedOn w:val="1"/>
    <w:qFormat/>
    <w:uiPriority w:val="0"/>
    <w:pPr>
      <w:widowControl/>
      <w:spacing w:before="150" w:after="150"/>
      <w:jc w:val="left"/>
    </w:pPr>
    <w:rPr>
      <w:rFonts w:ascii="宋体" w:hAnsi="宋体" w:cs="宋体"/>
      <w:kern w:val="0"/>
      <w:sz w:val="24"/>
      <w:szCs w:val="24"/>
    </w:rPr>
  </w:style>
  <w:style w:type="paragraph" w:customStyle="1" w:styleId="791">
    <w:name w:val="注意事项"/>
    <w:basedOn w:val="1"/>
    <w:qFormat/>
    <w:uiPriority w:val="0"/>
    <w:pPr>
      <w:spacing w:beforeLines="50" w:afterLines="50" w:line="360" w:lineRule="auto"/>
      <w:ind w:firstLine="600" w:firstLineChars="200"/>
    </w:pPr>
    <w:rPr>
      <w:rFonts w:ascii="仿宋_GB2312" w:hAnsi="Times New Roman" w:eastAsia="仿宋_GB2312" w:cs="Latha"/>
      <w:bCs/>
      <w:color w:val="000000"/>
      <w:sz w:val="30"/>
      <w:szCs w:val="30"/>
    </w:rPr>
  </w:style>
  <w:style w:type="paragraph" w:customStyle="1" w:styleId="792">
    <w:name w:val="标书正文格式"/>
    <w:qFormat/>
    <w:uiPriority w:val="0"/>
    <w:pPr>
      <w:spacing w:line="360" w:lineRule="auto"/>
      <w:ind w:firstLine="480" w:firstLineChars="200"/>
    </w:pPr>
    <w:rPr>
      <w:rFonts w:ascii="Times New Roman" w:hAnsi="Times New Roman" w:eastAsia="楷体_GB2312" w:cs="Times New Roman"/>
      <w:kern w:val="2"/>
      <w:sz w:val="24"/>
      <w:szCs w:val="24"/>
      <w:lang w:val="en-US" w:eastAsia="zh-CN" w:bidi="ar-SA"/>
    </w:rPr>
  </w:style>
  <w:style w:type="paragraph" w:customStyle="1" w:styleId="793">
    <w:name w:val="Char Char1 Char Char Char Char Char Char Char Char Char Char Char Char Char Char1"/>
    <w:basedOn w:val="1"/>
    <w:qFormat/>
    <w:uiPriority w:val="0"/>
    <w:pPr>
      <w:widowControl/>
      <w:spacing w:after="160" w:line="240" w:lineRule="exact"/>
      <w:jc w:val="left"/>
    </w:pPr>
    <w:rPr>
      <w:rFonts w:ascii="Times New Roman" w:hAnsi="Times New Roman"/>
      <w:szCs w:val="20"/>
    </w:rPr>
  </w:style>
  <w:style w:type="paragraph" w:customStyle="1" w:styleId="794">
    <w:name w:val="CM12"/>
    <w:basedOn w:val="676"/>
    <w:next w:val="676"/>
    <w:qFormat/>
    <w:uiPriority w:val="0"/>
    <w:pPr>
      <w:spacing w:line="468" w:lineRule="atLeast"/>
    </w:pPr>
    <w:rPr>
      <w:rFonts w:ascii="宋体" w:hAnsi="Times New Roman" w:eastAsia="宋体" w:cs="Times New Roman"/>
      <w:color w:val="auto"/>
    </w:rPr>
  </w:style>
  <w:style w:type="paragraph" w:customStyle="1" w:styleId="795">
    <w:name w:val="样式 楷体_GB2312 四号 行距: 多倍行距 1.25 字行"/>
    <w:basedOn w:val="1"/>
    <w:qFormat/>
    <w:uiPriority w:val="0"/>
    <w:pPr>
      <w:tabs>
        <w:tab w:val="left" w:pos="6384"/>
      </w:tabs>
      <w:adjustRightInd w:val="0"/>
      <w:snapToGrid w:val="0"/>
      <w:spacing w:line="324" w:lineRule="auto"/>
      <w:ind w:firstLine="560" w:firstLineChars="200"/>
    </w:pPr>
    <w:rPr>
      <w:rFonts w:ascii="Times New Roman" w:hAnsi="Times New Roman" w:eastAsia="楷体_GB2312" w:cs="宋体"/>
      <w:snapToGrid w:val="0"/>
      <w:kern w:val="0"/>
      <w:sz w:val="28"/>
      <w:szCs w:val="20"/>
    </w:rPr>
  </w:style>
  <w:style w:type="paragraph" w:customStyle="1" w:styleId="796">
    <w:name w:val="四级"/>
    <w:basedOn w:val="5"/>
    <w:qFormat/>
    <w:uiPriority w:val="0"/>
    <w:pPr>
      <w:tabs>
        <w:tab w:val="left" w:pos="284"/>
      </w:tabs>
      <w:spacing w:before="160" w:after="170" w:line="240" w:lineRule="auto"/>
      <w:ind w:left="828" w:hanging="544"/>
    </w:pPr>
    <w:rPr>
      <w:bCs w:val="0"/>
      <w:sz w:val="30"/>
      <w:szCs w:val="20"/>
    </w:rPr>
  </w:style>
  <w:style w:type="paragraph" w:customStyle="1" w:styleId="797">
    <w:name w:val="Char Char Char1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98">
    <w:name w:val="图表引用"/>
    <w:basedOn w:val="1"/>
    <w:qFormat/>
    <w:uiPriority w:val="0"/>
    <w:pPr>
      <w:spacing w:line="360" w:lineRule="auto"/>
      <w:jc w:val="center"/>
    </w:pPr>
    <w:rPr>
      <w:rFonts w:ascii="仿宋_GB2312" w:eastAsia="仿宋_GB2312"/>
      <w:b/>
      <w:sz w:val="24"/>
      <w:szCs w:val="28"/>
    </w:rPr>
  </w:style>
  <w:style w:type="paragraph" w:customStyle="1" w:styleId="799">
    <w:name w:val="样式 正文段落 + 首行缩进:  0 字符"/>
    <w:basedOn w:val="343"/>
    <w:qFormat/>
    <w:uiPriority w:val="0"/>
    <w:pPr>
      <w:spacing w:line="360" w:lineRule="auto"/>
      <w:ind w:firstLine="0"/>
    </w:pPr>
    <w:rPr>
      <w:rFonts w:ascii="宋体" w:hAnsi="宋体" w:cs="宋体"/>
      <w:kern w:val="0"/>
    </w:rPr>
  </w:style>
  <w:style w:type="paragraph" w:customStyle="1" w:styleId="800">
    <w:name w:val="Char8"/>
    <w:basedOn w:val="1"/>
    <w:qFormat/>
    <w:uiPriority w:val="0"/>
    <w:pPr>
      <w:tabs>
        <w:tab w:val="left" w:pos="432"/>
      </w:tabs>
      <w:ind w:left="432" w:hanging="432"/>
    </w:pPr>
    <w:rPr>
      <w:rFonts w:ascii="Times New Roman" w:hAnsi="Times New Roman"/>
      <w:sz w:val="24"/>
      <w:szCs w:val="24"/>
    </w:rPr>
  </w:style>
  <w:style w:type="paragraph" w:customStyle="1" w:styleId="801">
    <w:name w:val="Char Char Char1"/>
    <w:basedOn w:val="1"/>
    <w:qFormat/>
    <w:uiPriority w:val="0"/>
    <w:rPr>
      <w:rFonts w:ascii="Times New Roman" w:hAnsi="Times New Roman" w:eastAsia="仿宋_GB2312" w:cs="宋体"/>
      <w:sz w:val="24"/>
      <w:szCs w:val="20"/>
    </w:rPr>
  </w:style>
  <w:style w:type="paragraph" w:customStyle="1" w:styleId="802">
    <w:name w:val="ZJGIS-五级标题"/>
    <w:basedOn w:val="6"/>
    <w:qFormat/>
    <w:uiPriority w:val="0"/>
    <w:pPr>
      <w:numPr>
        <w:ilvl w:val="4"/>
        <w:numId w:val="10"/>
      </w:numPr>
      <w:spacing w:before="120" w:after="120" w:line="240" w:lineRule="auto"/>
    </w:pPr>
    <w:rPr>
      <w:rFonts w:ascii="Times New Roman" w:hAnsi="Times New Roman"/>
      <w:sz w:val="24"/>
      <w:szCs w:val="24"/>
    </w:rPr>
  </w:style>
  <w:style w:type="paragraph" w:customStyle="1" w:styleId="80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2"/>
    </w:rPr>
  </w:style>
  <w:style w:type="paragraph" w:customStyle="1" w:styleId="804">
    <w:name w:val="ZJGIS表格表头"/>
    <w:basedOn w:val="1"/>
    <w:qFormat/>
    <w:uiPriority w:val="0"/>
    <w:pPr>
      <w:jc w:val="center"/>
    </w:pPr>
    <w:rPr>
      <w:rFonts w:ascii="Arial" w:hAnsi="Arial" w:eastAsia="黑体"/>
      <w:b/>
    </w:rPr>
  </w:style>
  <w:style w:type="paragraph" w:customStyle="1" w:styleId="805">
    <w:name w:val="吉奥封面(黑体小初)"/>
    <w:basedOn w:val="169"/>
    <w:qFormat/>
    <w:uiPriority w:val="0"/>
    <w:pPr>
      <w:spacing w:before="480"/>
      <w:ind w:firstLine="0" w:firstLineChars="0"/>
      <w:jc w:val="center"/>
    </w:pPr>
    <w:rPr>
      <w:rFonts w:eastAsia="黑体"/>
      <w:sz w:val="72"/>
      <w:szCs w:val="72"/>
    </w:rPr>
  </w:style>
  <w:style w:type="paragraph" w:customStyle="1" w:styleId="806">
    <w:name w:val="样式 标题 3 + 首行缩进:  2 字符1"/>
    <w:basedOn w:val="4"/>
    <w:qFormat/>
    <w:uiPriority w:val="0"/>
    <w:pPr>
      <w:spacing w:line="360" w:lineRule="auto"/>
    </w:pPr>
    <w:rPr>
      <w:rFonts w:ascii="Times New Roman" w:hAnsi="Times New Roman" w:cs="宋体"/>
      <w:szCs w:val="20"/>
    </w:rPr>
  </w:style>
  <w:style w:type="character" w:customStyle="1" w:styleId="807">
    <w:name w:val="一级标题 Char"/>
    <w:link w:val="808"/>
    <w:qFormat/>
    <w:locked/>
    <w:uiPriority w:val="0"/>
    <w:rPr>
      <w:rFonts w:ascii="宋体" w:hAnsi="宋体"/>
      <w:b/>
      <w:kern w:val="2"/>
      <w:sz w:val="36"/>
      <w:szCs w:val="36"/>
    </w:rPr>
  </w:style>
  <w:style w:type="paragraph" w:customStyle="1" w:styleId="808">
    <w:name w:val="一级标题"/>
    <w:basedOn w:val="32"/>
    <w:link w:val="807"/>
    <w:qFormat/>
    <w:uiPriority w:val="0"/>
    <w:pPr>
      <w:spacing w:line="360" w:lineRule="auto"/>
      <w:jc w:val="center"/>
    </w:pPr>
    <w:rPr>
      <w:rFonts w:hAnsi="宋体"/>
      <w:b/>
      <w:sz w:val="36"/>
      <w:szCs w:val="36"/>
    </w:rPr>
  </w:style>
  <w:style w:type="character" w:customStyle="1" w:styleId="809">
    <w:name w:val="纯文本 Char1"/>
    <w:qFormat/>
    <w:uiPriority w:val="0"/>
    <w:rPr>
      <w:rFonts w:ascii="宋体" w:hAnsi="Courier New"/>
      <w:kern w:val="2"/>
      <w:sz w:val="24"/>
      <w:szCs w:val="24"/>
    </w:rPr>
  </w:style>
  <w:style w:type="paragraph" w:customStyle="1" w:styleId="810">
    <w:name w:val="正文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11">
    <w:name w:val="纯文本2"/>
    <w:basedOn w:val="810"/>
    <w:qFormat/>
    <w:uiPriority w:val="0"/>
    <w:pPr>
      <w:widowControl/>
      <w:jc w:val="left"/>
    </w:pPr>
    <w:rPr>
      <w:rFonts w:ascii="宋体" w:hAnsi="Courier New"/>
    </w:rPr>
  </w:style>
  <w:style w:type="paragraph" w:customStyle="1" w:styleId="812">
    <w:name w:val="Table Paragraph"/>
    <w:basedOn w:val="1"/>
    <w:qFormat/>
    <w:uiPriority w:val="1"/>
  </w:style>
  <w:style w:type="character" w:customStyle="1" w:styleId="813">
    <w:name w:val="font121"/>
    <w:basedOn w:val="65"/>
    <w:qFormat/>
    <w:uiPriority w:val="0"/>
    <w:rPr>
      <w:rFonts w:hint="eastAsia" w:ascii="宋体" w:hAnsi="宋体" w:eastAsia="宋体" w:cs="宋体"/>
      <w:color w:val="000000"/>
      <w:sz w:val="18"/>
      <w:szCs w:val="18"/>
      <w:u w:val="none"/>
    </w:rPr>
  </w:style>
  <w:style w:type="character" w:customStyle="1" w:styleId="814">
    <w:name w:val="font171"/>
    <w:basedOn w:val="65"/>
    <w:qFormat/>
    <w:uiPriority w:val="0"/>
    <w:rPr>
      <w:rFonts w:hint="eastAsia" w:ascii="宋体" w:hAnsi="宋体" w:eastAsia="宋体" w:cs="宋体"/>
      <w:color w:val="5B9BD5"/>
      <w:sz w:val="18"/>
      <w:szCs w:val="18"/>
      <w:u w:val="none"/>
    </w:rPr>
  </w:style>
  <w:style w:type="character" w:customStyle="1" w:styleId="815">
    <w:name w:val="font122"/>
    <w:basedOn w:val="65"/>
    <w:qFormat/>
    <w:uiPriority w:val="0"/>
    <w:rPr>
      <w:rFonts w:hint="eastAsia" w:ascii="宋体" w:hAnsi="宋体" w:eastAsia="宋体" w:cs="宋体"/>
      <w:color w:val="000000"/>
      <w:sz w:val="18"/>
      <w:szCs w:val="18"/>
      <w:u w:val="none"/>
    </w:rPr>
  </w:style>
  <w:style w:type="character" w:customStyle="1" w:styleId="816">
    <w:name w:val="font161"/>
    <w:basedOn w:val="65"/>
    <w:qFormat/>
    <w:uiPriority w:val="0"/>
    <w:rPr>
      <w:rFonts w:hint="eastAsia" w:ascii="宋体" w:hAnsi="宋体" w:eastAsia="宋体" w:cs="宋体"/>
      <w:color w:val="5B9BD5"/>
      <w:sz w:val="18"/>
      <w:szCs w:val="18"/>
      <w:u w:val="none"/>
    </w:rPr>
  </w:style>
  <w:style w:type="character" w:customStyle="1" w:styleId="817">
    <w:name w:val="font22"/>
    <w:basedOn w:val="65"/>
    <w:qFormat/>
    <w:uiPriority w:val="0"/>
    <w:rPr>
      <w:rFonts w:hint="eastAsia" w:ascii="宋体" w:hAnsi="宋体" w:eastAsia="宋体" w:cs="宋体"/>
      <w:color w:val="000000"/>
      <w:sz w:val="20"/>
      <w:szCs w:val="20"/>
      <w:u w:val="none"/>
    </w:rPr>
  </w:style>
  <w:style w:type="character" w:customStyle="1" w:styleId="818">
    <w:name w:val="font211"/>
    <w:basedOn w:val="65"/>
    <w:qFormat/>
    <w:uiPriority w:val="0"/>
    <w:rPr>
      <w:rFonts w:ascii="FZLTHK--GBK1-0-Identity-H" w:hAnsi="FZLTHK--GBK1-0-Identity-H" w:eastAsia="FZLTHK--GBK1-0-Identity-H" w:cs="FZLTHK--GBK1-0-Identity-H"/>
      <w:color w:val="000000"/>
      <w:sz w:val="20"/>
      <w:szCs w:val="20"/>
      <w:u w:val="none"/>
    </w:rPr>
  </w:style>
  <w:style w:type="character" w:customStyle="1" w:styleId="819">
    <w:name w:val="font61"/>
    <w:basedOn w:val="65"/>
    <w:qFormat/>
    <w:uiPriority w:val="0"/>
    <w:rPr>
      <w:rFonts w:hint="eastAsia" w:ascii="等线" w:hAnsi="等线" w:eastAsia="等线" w:cs="等线"/>
      <w:color w:val="000000"/>
      <w:sz w:val="20"/>
      <w:szCs w:val="20"/>
      <w:u w:val="none"/>
    </w:rPr>
  </w:style>
  <w:style w:type="character" w:customStyle="1" w:styleId="820">
    <w:name w:val="font51"/>
    <w:basedOn w:val="65"/>
    <w:qFormat/>
    <w:uiPriority w:val="0"/>
    <w:rPr>
      <w:rFonts w:hint="eastAsia" w:ascii="宋体" w:hAnsi="宋体" w:eastAsia="宋体" w:cs="宋体"/>
      <w:color w:val="000000"/>
      <w:sz w:val="20"/>
      <w:szCs w:val="20"/>
      <w:u w:val="none"/>
    </w:rPr>
  </w:style>
  <w:style w:type="character" w:customStyle="1" w:styleId="821">
    <w:name w:val="font181"/>
    <w:basedOn w:val="65"/>
    <w:qFormat/>
    <w:uiPriority w:val="0"/>
    <w:rPr>
      <w:rFonts w:hint="default" w:ascii="Times New Roman" w:hAnsi="Times New Roman" w:eastAsia="宋体" w:cs="Times New Roman"/>
      <w:color w:val="000000"/>
      <w:sz w:val="20"/>
      <w:szCs w:val="20"/>
      <w:u w:val="none"/>
    </w:rPr>
  </w:style>
  <w:style w:type="paragraph" w:customStyle="1" w:styleId="822">
    <w:name w:val="样式 标题 1 + 四号 居中 段前: 12 磅 段后: 12 磅 行距: 单倍行距"/>
    <w:basedOn w:val="2"/>
    <w:qFormat/>
    <w:uiPriority w:val="0"/>
    <w:pPr>
      <w:spacing w:before="240" w:after="240" w:line="240" w:lineRule="auto"/>
    </w:pPr>
    <w:rPr>
      <w:rFonts w:cs="宋体"/>
      <w:sz w:val="28"/>
      <w:szCs w:val="20"/>
    </w:rPr>
  </w:style>
  <w:style w:type="character" w:customStyle="1" w:styleId="823">
    <w:name w:val="NormalCharacter"/>
    <w:semiHidden/>
    <w:qFormat/>
    <w:uiPriority w:val="0"/>
  </w:style>
  <w:style w:type="paragraph" w:customStyle="1" w:styleId="824">
    <w:name w:val="UserStyle_15"/>
    <w:basedOn w:val="1"/>
    <w:qFormat/>
    <w:uiPriority w:val="0"/>
    <w:rPr>
      <w:rFonts w:ascii="Tahoma" w:hAnsi="Tahoma"/>
      <w:sz w:val="24"/>
      <w:szCs w:val="20"/>
    </w:rPr>
  </w:style>
  <w:style w:type="table" w:customStyle="1" w:styleId="825">
    <w:name w:val="Table Normal"/>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826">
    <w:name w:val="表文"/>
    <w:basedOn w:val="65"/>
    <w:qFormat/>
    <w:uiPriority w:val="0"/>
    <w:rPr>
      <w:rFonts w:ascii="宋体" w:hAnsi="宋体" w:eastAsia="宋体"/>
      <w:sz w:val="21"/>
      <w:szCs w:val="21"/>
    </w:rPr>
  </w:style>
  <w:style w:type="character" w:customStyle="1" w:styleId="827">
    <w:name w:val="font111"/>
    <w:basedOn w:val="65"/>
    <w:qFormat/>
    <w:uiPriority w:val="0"/>
    <w:rPr>
      <w:rFonts w:hint="eastAsia" w:ascii="微软雅黑" w:hAnsi="微软雅黑" w:eastAsia="微软雅黑" w:cs="微软雅黑"/>
      <w:color w:val="FF0000"/>
      <w:sz w:val="22"/>
      <w:szCs w:val="22"/>
      <w:u w:val="none"/>
    </w:rPr>
  </w:style>
  <w:style w:type="character" w:customStyle="1" w:styleId="828">
    <w:name w:val="font91"/>
    <w:basedOn w:val="65"/>
    <w:qFormat/>
    <w:uiPriority w:val="0"/>
    <w:rPr>
      <w:rFonts w:hint="eastAsia" w:ascii="微软雅黑" w:hAnsi="微软雅黑" w:eastAsia="微软雅黑" w:cs="微软雅黑"/>
      <w:color w:val="000000"/>
      <w:sz w:val="22"/>
      <w:szCs w:val="22"/>
      <w:u w:val="none"/>
    </w:rPr>
  </w:style>
  <w:style w:type="character" w:customStyle="1" w:styleId="829">
    <w:name w:val="font81"/>
    <w:basedOn w:val="65"/>
    <w:qFormat/>
    <w:uiPriority w:val="0"/>
    <w:rPr>
      <w:rFonts w:hint="eastAsia" w:ascii="宋体" w:hAnsi="宋体" w:eastAsia="宋体" w:cs="宋体"/>
      <w:color w:val="000000"/>
      <w:sz w:val="22"/>
      <w:szCs w:val="22"/>
      <w:u w:val="none"/>
    </w:rPr>
  </w:style>
  <w:style w:type="character" w:customStyle="1" w:styleId="830">
    <w:name w:val="font141"/>
    <w:basedOn w:val="65"/>
    <w:qFormat/>
    <w:uiPriority w:val="0"/>
    <w:rPr>
      <w:rFonts w:hint="eastAsia" w:ascii="宋体" w:hAnsi="宋体" w:eastAsia="宋体" w:cs="宋体"/>
      <w:color w:val="000000"/>
      <w:sz w:val="20"/>
      <w:szCs w:val="20"/>
      <w:u w:val="none"/>
    </w:rPr>
  </w:style>
  <w:style w:type="character" w:customStyle="1" w:styleId="831">
    <w:name w:val="font31"/>
    <w:basedOn w:val="65"/>
    <w:qFormat/>
    <w:uiPriority w:val="0"/>
    <w:rPr>
      <w:rFonts w:hint="eastAsia" w:ascii="宋体" w:hAnsi="宋体" w:eastAsia="宋体" w:cs="宋体"/>
      <w:color w:val="000000"/>
      <w:sz w:val="20"/>
      <w:szCs w:val="20"/>
      <w:u w:val="none"/>
    </w:rPr>
  </w:style>
  <w:style w:type="character" w:customStyle="1" w:styleId="832">
    <w:name w:val="font21"/>
    <w:basedOn w:val="65"/>
    <w:qFormat/>
    <w:uiPriority w:val="0"/>
    <w:rPr>
      <w:rFonts w:ascii="微软雅黑" w:hAnsi="微软雅黑" w:eastAsia="微软雅黑" w:cs="微软雅黑"/>
      <w:color w:val="000000"/>
      <w:sz w:val="22"/>
      <w:szCs w:val="22"/>
      <w:u w:val="none"/>
    </w:rPr>
  </w:style>
  <w:style w:type="character" w:customStyle="1" w:styleId="833">
    <w:name w:val="font01"/>
    <w:basedOn w:val="65"/>
    <w:qFormat/>
    <w:uiPriority w:val="0"/>
    <w:rPr>
      <w:rFonts w:hint="eastAsia" w:ascii="宋体" w:hAnsi="宋体" w:eastAsia="宋体" w:cs="宋体"/>
      <w:color w:val="000000"/>
      <w:sz w:val="22"/>
      <w:szCs w:val="22"/>
      <w:u w:val="none"/>
    </w:rPr>
  </w:style>
  <w:style w:type="paragraph" w:customStyle="1" w:styleId="83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835">
    <w:name w:val="font71"/>
    <w:basedOn w:val="65"/>
    <w:qFormat/>
    <w:uiPriority w:val="0"/>
    <w:rPr>
      <w:rFonts w:ascii="Calibri" w:hAnsi="Calibri" w:cs="Calibri"/>
      <w:color w:val="000000"/>
      <w:sz w:val="22"/>
      <w:szCs w:val="22"/>
      <w:u w:val="none"/>
    </w:rPr>
  </w:style>
  <w:style w:type="character" w:customStyle="1" w:styleId="836">
    <w:name w:val="font41"/>
    <w:basedOn w:val="65"/>
    <w:qFormat/>
    <w:uiPriority w:val="0"/>
    <w:rPr>
      <w:rFonts w:hint="eastAsia" w:ascii="宋体" w:hAnsi="宋体" w:eastAsia="宋体" w:cs="宋体"/>
      <w:color w:val="000000"/>
      <w:sz w:val="24"/>
      <w:szCs w:val="24"/>
      <w:u w:val="none"/>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上海上海远瞩计算机技术有限公司</Company>
  <Pages>112</Pages>
  <Words>18798</Words>
  <Characters>19817</Characters>
  <Lines>586</Lines>
  <Paragraphs>165</Paragraphs>
  <TotalTime>37</TotalTime>
  <ScaleCrop>false</ScaleCrop>
  <LinksUpToDate>false</LinksUpToDate>
  <CharactersWithSpaces>19913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2024-08-07T23:31:00Z</dcterms:created>
  <dc:creator>当放纵不再洒脫</dc:creator>
  <cp:lastModifiedBy>k</cp:lastModifiedBy>
  <cp:lastPrinted>2025-11-28T01:30:00Z</cp:lastPrinted>
  <dcterms:modified xsi:type="dcterms:W3CDTF">2025-12-01T02:11:57Z</dcterms:modified>
  <dc:title>公开招标-货物</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333FEFEF10FD42ECAFD5799EB277E762_13</vt:lpwstr>
  </property>
  <property fmtid="{D5CDD505-2E9C-101B-9397-08002B2CF9AE}" pid="4" name="KSOTemplateDocerSaveRecord">
    <vt:lpwstr>eyJoZGlkIjoiYzVmM2ZiN2E4ODM0ODdhMzRiZTE1ZGMwNDQyNDkwNGMiLCJ1c2VySWQiOiI0NzI3NDg4NzIifQ==</vt:lpwstr>
  </property>
</Properties>
</file>