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方正小标宋_GBK" w:hAnsi="方正小标宋_GBK" w:eastAsia="方正小标宋_GBK" w:cs="方正小标宋_GBK"/>
          <w:color w:val="000000" w:themeColor="text1"/>
          <w:sz w:val="44"/>
          <w:szCs w:val="44"/>
          <w14:textFill>
            <w14:solidFill>
              <w14:schemeClr w14:val="tx1"/>
            </w14:solidFill>
          </w14:textFill>
        </w:rPr>
      </w:pPr>
      <w:bookmarkStart w:id="1" w:name="_GoBack"/>
      <w:bookmarkEnd w:id="1"/>
      <w:r>
        <w:rPr>
          <w:rFonts w:hint="eastAsia" w:ascii="方正小标宋_GBK" w:hAnsi="方正小标宋_GBK" w:eastAsia="方正小标宋_GBK" w:cs="方正小标宋_GBK"/>
          <w:color w:val="000000" w:themeColor="text1"/>
          <w:sz w:val="44"/>
          <w:szCs w:val="44"/>
          <w:lang w:eastAsia="zh-CN"/>
          <w14:textFill>
            <w14:solidFill>
              <w14:schemeClr w14:val="tx1"/>
            </w14:solidFill>
          </w14:textFill>
        </w:rPr>
        <w:t>国网福建电力2025年原集体企业第一次物资框架协议竞争性谈判采购</w:t>
      </w:r>
    </w:p>
    <w:p>
      <w:pPr>
        <w:spacing w:line="590" w:lineRule="exact"/>
        <w:jc w:val="center"/>
        <w:rPr>
          <w:color w:val="000000" w:themeColor="text1"/>
          <w:sz w:val="44"/>
          <w:szCs w:val="44"/>
          <w14:textFill>
            <w14:solidFill>
              <w14:schemeClr w14:val="tx1"/>
            </w14:solidFill>
          </w14:textFill>
        </w:rPr>
      </w:pPr>
      <w:r>
        <w:rPr>
          <w:rFonts w:hint="eastAsia" w:ascii="方正小标宋_GBK" w:hAnsi="方正小标宋_GBK" w:eastAsia="方正小标宋_GBK" w:cs="方正小标宋_GBK"/>
          <w:color w:val="000000" w:themeColor="text1"/>
          <w:sz w:val="44"/>
          <w:szCs w:val="44"/>
          <w14:textFill>
            <w14:solidFill>
              <w14:schemeClr w14:val="tx1"/>
            </w14:solidFill>
          </w14:textFill>
        </w:rPr>
        <w:t>推荐的</w:t>
      </w:r>
      <w:r>
        <w:rPr>
          <w:rFonts w:hint="eastAsia" w:ascii="方正小标宋_GBK" w:hAnsi="方正小标宋_GBK" w:eastAsia="方正小标宋_GBK" w:cs="方正小标宋_GBK"/>
          <w:color w:val="000000" w:themeColor="text1"/>
          <w:sz w:val="44"/>
          <w:szCs w:val="44"/>
          <w:lang w:eastAsia="zh-CN"/>
          <w14:textFill>
            <w14:solidFill>
              <w14:schemeClr w14:val="tx1"/>
            </w14:solidFill>
          </w14:textFill>
        </w:rPr>
        <w:t>成交</w:t>
      </w:r>
      <w:r>
        <w:rPr>
          <w:rFonts w:hint="eastAsia" w:ascii="方正小标宋_GBK" w:hAnsi="方正小标宋_GBK" w:eastAsia="方正小标宋_GBK" w:cs="方正小标宋_GBK"/>
          <w:color w:val="000000" w:themeColor="text1"/>
          <w:sz w:val="44"/>
          <w:szCs w:val="44"/>
          <w14:textFill>
            <w14:solidFill>
              <w14:schemeClr w14:val="tx1"/>
            </w14:solidFill>
          </w14:textFill>
        </w:rPr>
        <w:t>候选人公示</w:t>
      </w:r>
    </w:p>
    <w:p>
      <w:pPr>
        <w:spacing w:line="590" w:lineRule="exact"/>
        <w:jc w:val="center"/>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采购</w:t>
      </w:r>
      <w:r>
        <w:rPr>
          <w:rFonts w:hint="eastAsia" w:ascii="方正仿宋_GBK" w:hAnsi="方正仿宋_GBK" w:eastAsia="方正仿宋_GBK" w:cs="方正仿宋_GBK"/>
          <w:color w:val="000000" w:themeColor="text1"/>
          <w:sz w:val="32"/>
          <w:szCs w:val="32"/>
          <w14:textFill>
            <w14:solidFill>
              <w14:schemeClr w14:val="tx1"/>
            </w14:solidFill>
          </w14:textFill>
        </w:rPr>
        <w:t>编号：CY1325J601）</w:t>
      </w:r>
    </w:p>
    <w:p>
      <w:pPr>
        <w:spacing w:line="590" w:lineRule="exact"/>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各相关</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应答</w:t>
      </w:r>
      <w:r>
        <w:rPr>
          <w:rFonts w:hint="eastAsia" w:ascii="方正仿宋_GBK" w:hAnsi="方正仿宋_GBK" w:eastAsia="方正仿宋_GBK" w:cs="方正仿宋_GBK"/>
          <w:color w:val="000000" w:themeColor="text1"/>
          <w:sz w:val="32"/>
          <w:szCs w:val="32"/>
          <w14:textFill>
            <w14:solidFill>
              <w14:schemeClr w14:val="tx1"/>
            </w14:solidFill>
          </w14:textFill>
        </w:rPr>
        <w:t>人：</w:t>
      </w:r>
    </w:p>
    <w:p>
      <w:pPr>
        <w:spacing w:line="590" w:lineRule="exact"/>
        <w:ind w:firstLine="6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国网福建电力2025年原集体企业第一次物资框架协议竞争性谈判采购</w:t>
      </w:r>
      <w:r>
        <w:rPr>
          <w:rFonts w:hint="eastAsia" w:ascii="方正仿宋_GBK" w:hAnsi="方正仿宋_GBK" w:eastAsia="方正仿宋_GBK" w:cs="方正仿宋_GBK"/>
          <w:color w:val="000000" w:themeColor="text1"/>
          <w:sz w:val="32"/>
          <w:szCs w:val="32"/>
          <w14:textFill>
            <w14:solidFill>
              <w14:schemeClr w14:val="tx1"/>
            </w14:solidFill>
          </w14:textFill>
        </w:rPr>
        <w:t>项目</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评审</w:t>
      </w:r>
      <w:r>
        <w:rPr>
          <w:rFonts w:hint="eastAsia" w:ascii="方正仿宋_GBK" w:hAnsi="方正仿宋_GBK" w:eastAsia="方正仿宋_GBK" w:cs="方正仿宋_GBK"/>
          <w:color w:val="000000" w:themeColor="text1"/>
          <w:sz w:val="32"/>
          <w:szCs w:val="32"/>
          <w14:textFill>
            <w14:solidFill>
              <w14:schemeClr w14:val="tx1"/>
            </w14:solidFill>
          </w14:textFill>
        </w:rPr>
        <w:t>工作已经结束，依据《中华人民共和国招标投标法实施条例》、《招标公告和公示信息发布管理办法》对</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成交</w:t>
      </w:r>
      <w:r>
        <w:rPr>
          <w:rFonts w:hint="eastAsia" w:ascii="方正仿宋_GBK" w:hAnsi="方正仿宋_GBK" w:eastAsia="方正仿宋_GBK" w:cs="方正仿宋_GBK"/>
          <w:color w:val="000000" w:themeColor="text1"/>
          <w:sz w:val="32"/>
          <w:szCs w:val="32"/>
          <w14:textFill>
            <w14:solidFill>
              <w14:schemeClr w14:val="tx1"/>
            </w14:solidFill>
          </w14:textFill>
        </w:rPr>
        <w:t>候选人公示的规定，现将</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评审</w:t>
      </w:r>
      <w:r>
        <w:rPr>
          <w:rFonts w:hint="eastAsia" w:ascii="方正仿宋_GBK" w:hAnsi="方正仿宋_GBK" w:eastAsia="方正仿宋_GBK" w:cs="方正仿宋_GBK"/>
          <w:color w:val="000000" w:themeColor="text1"/>
          <w:sz w:val="32"/>
          <w:szCs w:val="32"/>
          <w14:textFill>
            <w14:solidFill>
              <w14:schemeClr w14:val="tx1"/>
            </w14:solidFill>
          </w14:textFill>
        </w:rPr>
        <w:t>委员会推荐的</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成交</w:t>
      </w:r>
      <w:r>
        <w:rPr>
          <w:rFonts w:hint="eastAsia" w:ascii="方正仿宋_GBK" w:hAnsi="方正仿宋_GBK" w:eastAsia="方正仿宋_GBK" w:cs="方正仿宋_GBK"/>
          <w:color w:val="000000" w:themeColor="text1"/>
          <w:sz w:val="32"/>
          <w:szCs w:val="32"/>
          <w14:textFill>
            <w14:solidFill>
              <w14:schemeClr w14:val="tx1"/>
            </w14:solidFill>
          </w14:textFill>
        </w:rPr>
        <w:t>候选人予以公示，公示期3日。</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应答</w:t>
      </w:r>
      <w:r>
        <w:rPr>
          <w:rFonts w:hint="eastAsia" w:ascii="方正仿宋_GBK" w:hAnsi="方正仿宋_GBK" w:eastAsia="方正仿宋_GBK" w:cs="方正仿宋_GBK"/>
          <w:color w:val="000000" w:themeColor="text1"/>
          <w:sz w:val="32"/>
          <w:szCs w:val="32"/>
          <w14:textFill>
            <w14:solidFill>
              <w14:schemeClr w14:val="tx1"/>
            </w14:solidFill>
          </w14:textFill>
        </w:rPr>
        <w:t>人或者其他利害关系人若对</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评审</w:t>
      </w:r>
      <w:r>
        <w:rPr>
          <w:rFonts w:hint="eastAsia" w:ascii="方正仿宋_GBK" w:hAnsi="方正仿宋_GBK" w:eastAsia="方正仿宋_GBK" w:cs="方正仿宋_GBK"/>
          <w:color w:val="000000" w:themeColor="text1"/>
          <w:sz w:val="32"/>
          <w:szCs w:val="32"/>
          <w14:textFill>
            <w14:solidFill>
              <w14:schemeClr w14:val="tx1"/>
            </w14:solidFill>
          </w14:textFill>
        </w:rPr>
        <w:t>结果有异议的，请在</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成交</w:t>
      </w:r>
      <w:r>
        <w:rPr>
          <w:rFonts w:hint="eastAsia" w:ascii="方正仿宋_GBK" w:hAnsi="方正仿宋_GBK" w:eastAsia="方正仿宋_GBK" w:cs="方正仿宋_GBK"/>
          <w:color w:val="000000" w:themeColor="text1"/>
          <w:sz w:val="32"/>
          <w:szCs w:val="32"/>
          <w14:textFill>
            <w14:solidFill>
              <w14:schemeClr w14:val="tx1"/>
            </w14:solidFill>
          </w14:textFill>
        </w:rPr>
        <w:t>候选人公示期间以书面形式（传真）提出。</w:t>
      </w:r>
    </w:p>
    <w:tbl>
      <w:tblPr>
        <w:tblStyle w:val="3"/>
        <w:tblW w:w="14179"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1368"/>
        <w:gridCol w:w="660"/>
        <w:gridCol w:w="1890"/>
        <w:gridCol w:w="2895"/>
        <w:gridCol w:w="660"/>
        <w:gridCol w:w="1530"/>
        <w:gridCol w:w="1425"/>
        <w:gridCol w:w="1350"/>
        <w:gridCol w:w="1155"/>
        <w:gridCol w:w="124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9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分标编号</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包号</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分标名称</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推荐的成交候选人</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排序</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kern w:val="0"/>
                <w:sz w:val="21"/>
                <w:szCs w:val="21"/>
                <w:u w:val="none"/>
                <w:lang w:val="en-US" w:eastAsia="zh-CN" w:bidi="ar"/>
              </w:rPr>
            </w:pPr>
            <w:r>
              <w:rPr>
                <w:rFonts w:hint="default" w:ascii="方正仿宋_GBK" w:hAnsi="方正仿宋_GBK" w:eastAsia="方正仿宋_GBK" w:cs="方正仿宋_GBK"/>
                <w:i w:val="0"/>
                <w:iCs w:val="0"/>
                <w:color w:val="000000"/>
                <w:kern w:val="0"/>
                <w:sz w:val="21"/>
                <w:szCs w:val="21"/>
                <w:u w:val="none"/>
                <w:lang w:val="en-US" w:eastAsia="zh-CN" w:bidi="ar"/>
              </w:rPr>
              <w:t>应答报价</w:t>
            </w:r>
          </w:p>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（万元）</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质量（售后服务承诺）</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交货期</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kern w:val="0"/>
                <w:sz w:val="21"/>
                <w:szCs w:val="21"/>
                <w:u w:val="none"/>
                <w:lang w:val="en-US" w:eastAsia="zh-CN" w:bidi="ar"/>
              </w:rPr>
            </w:pPr>
            <w:r>
              <w:rPr>
                <w:rFonts w:hint="default" w:ascii="方正仿宋_GBK" w:hAnsi="方正仿宋_GBK" w:eastAsia="方正仿宋_GBK" w:cs="方正仿宋_GBK"/>
                <w:i w:val="0"/>
                <w:iCs w:val="0"/>
                <w:color w:val="000000"/>
                <w:kern w:val="0"/>
                <w:sz w:val="21"/>
                <w:szCs w:val="21"/>
                <w:u w:val="none"/>
                <w:lang w:val="en-US" w:eastAsia="zh-CN" w:bidi="ar"/>
              </w:rPr>
              <w:t>资格</w:t>
            </w:r>
          </w:p>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能力</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kern w:val="0"/>
                <w:sz w:val="21"/>
                <w:szCs w:val="21"/>
                <w:u w:val="none"/>
                <w:lang w:val="en-US" w:eastAsia="zh-CN" w:bidi="ar"/>
              </w:rPr>
            </w:pPr>
            <w:r>
              <w:rPr>
                <w:rFonts w:hint="default" w:ascii="方正仿宋_GBK" w:hAnsi="方正仿宋_GBK" w:eastAsia="方正仿宋_GBK" w:cs="方正仿宋_GBK"/>
                <w:i w:val="0"/>
                <w:iCs w:val="0"/>
                <w:color w:val="000000"/>
                <w:kern w:val="0"/>
                <w:sz w:val="21"/>
                <w:szCs w:val="21"/>
                <w:u w:val="none"/>
                <w:lang w:val="en-US" w:eastAsia="zh-CN" w:bidi="ar"/>
              </w:rPr>
              <w:t>评审</w:t>
            </w:r>
          </w:p>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CY1325J601-9201085-9998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变压器配件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立行电气股份有限公司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3.030660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CY1325J601-1408006-9999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电缆保护管</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福州三盛达电力设备有限公司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24.546312</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CY1325J601-1408014-9999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电缆接头保护盒</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火炬电气集团有限公司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95.704899</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CY1325J601-1408009-9999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电缆桥架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江苏华强电力设备有限公司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215.998596</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CY1325J601-2210004-9999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吊装带</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南京凌远电力科技有限公司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1.593300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CY1325J601-1602015-9998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镀锌管</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福州鑫启鼎机电设备有限公司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98.327882</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CY1325J601-1902001-9998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建材五金</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湖南远能电气设备有限公司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1.789242</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CY1325J601-1506010-9999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降噪设施</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湖南远能电气设备有限公司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203.238297</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CY1325J601-1506010-9999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包2</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降噪设施</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浙江立安静电气设备有限公司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14.644800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CY1325J601-1406030-9999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接地铁</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南昌地之安防雷科技有限公司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5.876000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CY1325J601-2209026-9999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绝缘滑车</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江苏环泰安全工具有限公司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0.962760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CY1325J601-1107007-9999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配电终端</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东方电子股份有限公司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7.100016</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CY1325J601-1403004-9998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普通光缆</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江苏亨通光电股份有限公司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79.451882</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CY1325J601-1403004-9998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包2</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普通光缆</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江苏亨通光电股份有限公司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8.245386</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CY1325J601-1403004-9998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包3</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普通光缆</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江苏亨通光电股份有限公司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14.396200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CY1325J601-2209012-9999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梯子</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湖南远能电气设备有限公司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6.079400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CY1325J601-1602024-9998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铜排</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江苏德罡电力科技有限公司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14.324445</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CY1325J601-1602024-9998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包2</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铜排</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江苏德罡电力科技有限公司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407.566468</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CY1325J601-9201066-9998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一次设备配件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成飞电气科技有限公司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14.645252</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CY1325J601-9201066-9998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包2</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一次设备配件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成飞电气科技有限公司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2.154910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CY1325J601-1401002-9998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包2</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锥形水泥杆</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福建瑞森新材料股份有限公司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311.068318</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CY1325J601-2405009-9999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PC机</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福建点景科技股份有限公司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532.399500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CY1325J601-2304019-9999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办公软件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福建省正宇电力科技服务有限公司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29.800360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CY1325J601-1102003-9999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变电在线监测装置</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合肥四象电气设备有限公司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7.458000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CY1325J601-8B28001-9999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电动汽车充换电站配件(科研专用)</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福建省中科云锐科技有限公司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158.864440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CY1325J601-8B28001-9999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包2</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电动汽车充换电站配件(科研专用)</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深圳市恒通源新能源科技有限公司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227.912412</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CY1325J601-1506004-9999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电缆沟盖板</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福建兆力新材料科技有限公司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139.857840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CY1325J601-1106018-9999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电能计量箱</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和电电气有限公司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127.396605</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CY1325J601-9207001-9999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辅助设备设施配件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中飞赛维智能科技股份有限公司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129.321984</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CY1325J601-2401014-9999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工业级交换机</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毅立达（福建）科技股份有限公司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8.927000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CY1325J601-1802007-9999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工业气体</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湖南远能电气设备有限公司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46.904538</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CY1325J601-8B04001-9998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科研配件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立行电气股份有限公司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38.764602</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CY1325J601-8B04001-9998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包2</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科研配件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佛山市康森斯电子科技有限公司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33.093406</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CY1325J601-8B04001-9998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包3</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科研配件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南京无书化工有限公司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48.493950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CY1325J601-8B04001-9998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包4</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科研配件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福州威旺精密机械有限公司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109.946853</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CY1325J601-8B04001-9998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包6</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科研配件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福建中电恒盛电力科技有限公司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74.969290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CY1325J601-8B04001-9998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包7</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科研配件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福州博峰智能电器有限公司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504.674278</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CY1325J601-8B04001-9998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包8</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科研配件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深圳市通意达机电设备有限公司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163.891019</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CY1325J601-8B04001-9998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科研配件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立行电气股份有限公司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4.135800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CY1325J601-1106008-9999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空屏柜</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福州苏榕电气成套有限公司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61.500843</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CY1325J601-1106008-9999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包2</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空屏柜</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江西申硕电气有限公司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74.926910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CY1325J601-2302024-9998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平台软件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福建点景科技股份有限公司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499.979800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290"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CY1325J601-1218001-9999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视频监控设备</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中科开创（广州）智能科技发展有限公司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400.528500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CY1325J601-1218001-9999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包3</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视频监控设备</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杭州海康威视数字技术股份有限公司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733.577920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CY1325J601-1218001-9999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包4</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视频监控设备</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杭州海康威视数字技术股份有限公司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183.394480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CY1325J601-1216007-9998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通信设备</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积成电子股份有限公司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181.097190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CY1325J601-1216007-9998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包2</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通信设备</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毅立达（福建）科技股份有限公司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5.329080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CY1325J601-1216007-9998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包3</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通信设备</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瑞斯康达科技发展股份有限公司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28.532500</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CY1325J601-1217001-9998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无线通信设备</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江苏安捷斯电力科技有限公司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397.767006</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CY1325J601-1102002-9999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线路在线监测装置</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江苏征途电气科技有限公司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81.750528</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CY1325J601-1406015-9998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装置性材料</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福州苏榕电气成套有限公司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188.823629</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CY1325J601-1406015-9998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包2</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装置性材料</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湖北武电新晟科技有限公司</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1</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9.825915</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满足采购文件要求</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满足招标文件要求</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综合排序第一名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CY1325J101-9205005-9999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信息设备配件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CY1325J601-1102003-9999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包2</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变电在线监测装置</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CY1325J601-1218001-9999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包2</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视频监控设备</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CY1325J601-1401002-9998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锥形水泥杆</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CY1325J601-1401007-9999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水泥制品</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CY1325J601-1401007-9999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包2</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水泥制品</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CY1325J601-1402004-9999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钢绞线</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CY1325J601-1402004-9999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包2</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钢绞线</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CY1325J601-1402021-9999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软铜绞线</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CY1325J601-1403006-9999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OPGW光缆</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CY1325J601-1403007-9999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全介质自承式光缆(ADSS)</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CY1325J601-1408023-9999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紧锁连接头</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CY1325J601-1409001-9998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光缆接头盒</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CY1325J601-1409001-9998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包2</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光缆接头盒</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CY1325J601-1802029-9998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石蜡</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CY1325J601-1901008-9999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高强度螺栓连接副</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CY1325J601-1901020-9998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密封件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CY1325J601-1903003-9999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花洒软管</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CY1325J601-1904007-9998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管卡</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CY1325J601-2202021-9999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登高、安全工具（带电作业）</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CY1325J601-2211010-9998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焊条</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CY1325J601-2212054-9999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安全标识牌</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CY1325J601-2501065-9998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劳保用品</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CY1325J601-8804003-9998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光缆及光缆附件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CY1325J601-8804003-9998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包2</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光缆及光缆附件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CY1325J601-8B04001-9998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包5</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科研配件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CY1325J601-8B04001-9998</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包9</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科研配件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CY1325J601-9202004-9999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直流电源系统配件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035" w:hRule="atLeast"/>
        </w:trPr>
        <w:tc>
          <w:tcPr>
            <w:tcW w:w="1368"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CY1325J601-9207005-9999</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包1</w:t>
            </w:r>
          </w:p>
        </w:tc>
        <w:tc>
          <w:tcPr>
            <w:tcW w:w="189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图像监视系统配件</w:t>
            </w:r>
          </w:p>
        </w:tc>
        <w:tc>
          <w:tcPr>
            <w:tcW w:w="289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流标</w:t>
            </w:r>
          </w:p>
        </w:tc>
        <w:tc>
          <w:tcPr>
            <w:tcW w:w="66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53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42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350"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155"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c>
          <w:tcPr>
            <w:tcW w:w="1246" w:type="dxa"/>
            <w:tcBorders>
              <w:tl2br w:val="nil"/>
              <w:tr2bl w:val="nil"/>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1"/>
                <w:szCs w:val="21"/>
                <w:u w:val="none"/>
              </w:rPr>
            </w:pPr>
            <w:r>
              <w:rPr>
                <w:rFonts w:hint="default" w:ascii="方正仿宋_GBK" w:hAnsi="方正仿宋_GBK" w:eastAsia="方正仿宋_GBK" w:cs="方正仿宋_GBK"/>
                <w:i w:val="0"/>
                <w:iCs w:val="0"/>
                <w:color w:val="000000"/>
                <w:kern w:val="0"/>
                <w:sz w:val="21"/>
                <w:szCs w:val="21"/>
                <w:u w:val="none"/>
                <w:lang w:val="en-US" w:eastAsia="zh-CN" w:bidi="ar"/>
              </w:rPr>
              <w:t>/</w:t>
            </w:r>
          </w:p>
        </w:tc>
      </w:tr>
    </w:tbl>
    <w:p>
      <w:pPr>
        <w:spacing w:line="580" w:lineRule="exact"/>
        <w:ind w:firstLine="6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应答</w:t>
      </w:r>
      <w:r>
        <w:rPr>
          <w:rFonts w:hint="eastAsia" w:ascii="方正仿宋_GBK" w:hAnsi="方正仿宋_GBK" w:eastAsia="方正仿宋_GBK" w:cs="方正仿宋_GBK"/>
          <w:color w:val="000000" w:themeColor="text1"/>
          <w:sz w:val="32"/>
          <w:szCs w:val="32"/>
          <w14:textFill>
            <w14:solidFill>
              <w14:schemeClr w14:val="tx1"/>
            </w14:solidFill>
          </w14:textFill>
        </w:rPr>
        <w:t>人对以上结果如有异议，可以自公示之日起3日内，向招标人提出。</w:t>
      </w:r>
    </w:p>
    <w:p>
      <w:pPr>
        <w:spacing w:line="580" w:lineRule="exact"/>
        <w:ind w:firstLine="6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根据招标投标法及相关法规规定，</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应答</w:t>
      </w:r>
      <w:r>
        <w:rPr>
          <w:rFonts w:hint="eastAsia" w:ascii="方正仿宋_GBK" w:hAnsi="方正仿宋_GBK" w:eastAsia="方正仿宋_GBK" w:cs="方正仿宋_GBK"/>
          <w:color w:val="000000" w:themeColor="text1"/>
          <w:sz w:val="32"/>
          <w:szCs w:val="32"/>
          <w14:textFill>
            <w14:solidFill>
              <w14:schemeClr w14:val="tx1"/>
            </w14:solidFill>
          </w14:textFill>
        </w:rPr>
        <w:t>人和直接参与并且与招投标活动有着直接利害关系的当事人有异议的，有权依法进行异议，提出异议时应注意以下事项：</w:t>
      </w:r>
    </w:p>
    <w:p>
      <w:pPr>
        <w:spacing w:line="580" w:lineRule="exact"/>
        <w:ind w:firstLine="6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1. 异议必须在</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成交</w:t>
      </w:r>
      <w:r>
        <w:rPr>
          <w:rFonts w:hint="eastAsia" w:ascii="方正仿宋_GBK" w:hAnsi="方正仿宋_GBK" w:eastAsia="方正仿宋_GBK" w:cs="方正仿宋_GBK"/>
          <w:color w:val="000000" w:themeColor="text1"/>
          <w:sz w:val="32"/>
          <w:szCs w:val="32"/>
          <w14:textFill>
            <w14:solidFill>
              <w14:schemeClr w14:val="tx1"/>
            </w14:solidFill>
          </w14:textFill>
        </w:rPr>
        <w:t xml:space="preserve">结果公示结束前以书面形式传真提出。 </w:t>
      </w:r>
    </w:p>
    <w:p>
      <w:pPr>
        <w:spacing w:line="580" w:lineRule="exact"/>
        <w:ind w:firstLine="6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 xml:space="preserve">2．应当提交异议书，并包括下列内容： </w:t>
      </w:r>
    </w:p>
    <w:p>
      <w:pPr>
        <w:spacing w:line="580" w:lineRule="exact"/>
        <w:ind w:firstLine="6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（1）异议人的名称、地址、联系人及有效联系方式；</w:t>
      </w:r>
    </w:p>
    <w:p>
      <w:pPr>
        <w:spacing w:line="580" w:lineRule="exact"/>
        <w:ind w:firstLine="6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 xml:space="preserve">（2）被异议人的名称；  </w:t>
      </w:r>
    </w:p>
    <w:p>
      <w:pPr>
        <w:spacing w:line="580" w:lineRule="exact"/>
        <w:ind w:firstLine="6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 xml:space="preserve">（3）异议事项的基本事实；  </w:t>
      </w:r>
    </w:p>
    <w:p>
      <w:pPr>
        <w:spacing w:line="580" w:lineRule="exact"/>
        <w:ind w:firstLine="6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 xml:space="preserve">（4）有效线索和相关证明材料。 </w:t>
      </w:r>
    </w:p>
    <w:p>
      <w:pPr>
        <w:spacing w:line="580" w:lineRule="exact"/>
        <w:ind w:firstLine="6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 xml:space="preserve">3．异议人为法人的，异议书必须由其法定代表人或者授权代表签字并加盖公章，同时还需提交授权委托书；异议人为个人的，异议书必须由异议人本人签字，并附有效身份证明，由本人提交。 </w:t>
      </w:r>
    </w:p>
    <w:p>
      <w:pPr>
        <w:spacing w:line="580" w:lineRule="exact"/>
        <w:ind w:firstLine="6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 xml:space="preserve">4．下列异议将不予接收：  </w:t>
      </w:r>
    </w:p>
    <w:p>
      <w:pPr>
        <w:spacing w:line="580" w:lineRule="exact"/>
        <w:ind w:firstLine="6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（1）在中标（成交）结果公示结束后提出的；</w:t>
      </w:r>
    </w:p>
    <w:p>
      <w:pPr>
        <w:spacing w:line="580" w:lineRule="exact"/>
        <w:ind w:firstLine="6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（2）异议人不能证明是所异议招标投标活动的投标人和直接参与并且与招投标活动有着直接利害关系的当事人；</w:t>
      </w:r>
    </w:p>
    <w:p>
      <w:pPr>
        <w:spacing w:line="580" w:lineRule="exact"/>
        <w:ind w:firstLine="6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（3）异议事项不具体，且未提供有效线索，难以查证的；</w:t>
      </w:r>
    </w:p>
    <w:p>
      <w:pPr>
        <w:spacing w:line="580" w:lineRule="exact"/>
        <w:ind w:firstLine="6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（4）对异议事项已经答复，且异议人没有提出新的证据的。</w:t>
      </w:r>
    </w:p>
    <w:p>
      <w:pPr>
        <w:spacing w:line="580" w:lineRule="exact"/>
        <w:ind w:firstLine="600"/>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5. 异议人不得以异议为名排挤竞争对手，进行虚假、恶意异议，阻碍招标投标活动的正常进行。</w:t>
      </w:r>
    </w:p>
    <w:p>
      <w:pPr>
        <w:pStyle w:val="2"/>
        <w:ind w:firstLine="640" w:firstLineChars="200"/>
        <w:rPr>
          <w:rFonts w:hint="default"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国网福建省电力有限公司物资部督察处：0591-87076739  传真：0591-87076190</w:t>
      </w:r>
    </w:p>
    <w:p>
      <w:pPr>
        <w:pStyle w:val="2"/>
        <w:ind w:firstLine="640" w:firstLineChars="200"/>
        <w:rPr>
          <w:rFonts w:hint="default"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福建省亿力建设工程有限公司：0591-63162010  邮箱：</w:t>
      </w:r>
      <w:r>
        <w:rPr>
          <w:rFonts w:hint="eastAsia" w:ascii="方正仿宋_GBK" w:hAnsi="方正仿宋_GBK" w:cs="方正仿宋_GBK"/>
          <w:color w:val="auto"/>
          <w:sz w:val="32"/>
          <w:szCs w:val="32"/>
          <w:highlight w:val="none"/>
          <w:lang w:val="en-US" w:eastAsia="zh-CN"/>
        </w:rPr>
        <w:t>fjyljszb@163.com</w:t>
      </w:r>
    </w:p>
    <w:p>
      <w:pPr>
        <w:pStyle w:val="2"/>
        <w:ind w:firstLine="640" w:firstLineChars="200"/>
        <w:rPr>
          <w:rFonts w:hint="default"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32"/>
          <w:szCs w:val="32"/>
          <w:lang w:val="en-US" w:eastAsia="zh-CN" w:bidi="ar-SA"/>
          <w14:textFill>
            <w14:solidFill>
              <w14:schemeClr w14:val="tx1"/>
            </w14:solidFill>
          </w14:textFill>
        </w:rPr>
        <w:t>特此公示。</w:t>
      </w:r>
    </w:p>
    <w:p>
      <w:pPr>
        <w:spacing w:line="580" w:lineRule="exact"/>
        <w:ind w:firstLine="600"/>
        <w:rPr>
          <w:rFonts w:ascii="方正仿宋_GBK" w:hAnsi="方正仿宋_GBK" w:eastAsia="方正仿宋_GBK" w:cs="方正仿宋_GBK"/>
          <w:color w:val="000000" w:themeColor="text1"/>
          <w:sz w:val="32"/>
          <w:szCs w:val="32"/>
          <w14:textFill>
            <w14:solidFill>
              <w14:schemeClr w14:val="tx1"/>
            </w14:solidFill>
          </w14:textFill>
        </w:rPr>
      </w:pPr>
    </w:p>
    <w:p>
      <w:pPr>
        <w:spacing w:line="580" w:lineRule="exact"/>
        <w:ind w:firstLine="600"/>
        <w:jc w:val="right"/>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 xml:space="preserve">  招标代理机构：福建省亿力建设工程有限公司</w:t>
      </w:r>
    </w:p>
    <w:p>
      <w:pPr>
        <w:spacing w:line="580" w:lineRule="exact"/>
        <w:ind w:firstLine="600"/>
        <w:jc w:val="right"/>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2025年</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7</w:t>
      </w:r>
      <w:r>
        <w:rPr>
          <w:rFonts w:hint="eastAsia" w:ascii="方正仿宋_GBK" w:hAnsi="方正仿宋_GBK" w:eastAsia="方正仿宋_GBK" w:cs="方正仿宋_GBK"/>
          <w:color w:val="000000" w:themeColor="text1"/>
          <w:sz w:val="32"/>
          <w:szCs w:val="32"/>
          <w14:textFill>
            <w14:solidFill>
              <w14:schemeClr w14:val="tx1"/>
            </w14:solidFill>
          </w14:textFill>
        </w:rPr>
        <w:t>月</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25</w:t>
      </w:r>
      <w:r>
        <w:rPr>
          <w:rFonts w:hint="eastAsia" w:ascii="方正仿宋_GBK" w:hAnsi="方正仿宋_GBK" w:eastAsia="方正仿宋_GBK" w:cs="方正仿宋_GBK"/>
          <w:color w:val="000000" w:themeColor="text1"/>
          <w:sz w:val="32"/>
          <w:szCs w:val="32"/>
          <w14:textFill>
            <w14:solidFill>
              <w14:schemeClr w14:val="tx1"/>
            </w14:solidFill>
          </w14:textFill>
        </w:rPr>
        <w:t>日</w:t>
      </w:r>
    </w:p>
    <w:p>
      <w:pPr>
        <w:widowControl/>
        <w:jc w:val="left"/>
        <w:rPr>
          <w:rFonts w:ascii="方正黑体_GBK" w:hAnsi="方正仿宋_GBK" w:eastAsia="方正黑体_GBK" w:cs="方正仿宋_GBK"/>
          <w:snapToGrid w:val="0"/>
          <w:color w:val="000000" w:themeColor="text1"/>
          <w:kern w:val="0"/>
          <w:sz w:val="32"/>
          <w:szCs w:val="32"/>
          <w14:textFill>
            <w14:solidFill>
              <w14:schemeClr w14:val="tx1"/>
            </w14:solidFill>
          </w14:textFill>
        </w:rPr>
      </w:pPr>
      <w:r>
        <w:rPr>
          <w:rFonts w:ascii="方正黑体_GBK" w:hAnsi="方正仿宋_GBK" w:eastAsia="方正黑体_GBK" w:cs="方正仿宋_GBK"/>
          <w:snapToGrid w:val="0"/>
          <w:color w:val="000000" w:themeColor="text1"/>
          <w:kern w:val="0"/>
          <w:sz w:val="32"/>
          <w:szCs w:val="32"/>
          <w14:textFill>
            <w14:solidFill>
              <w14:schemeClr w14:val="tx1"/>
            </w14:solidFill>
          </w14:textFill>
        </w:rPr>
        <w:br w:type="page"/>
      </w:r>
    </w:p>
    <w:p>
      <w:pPr>
        <w:spacing w:line="580" w:lineRule="exact"/>
        <w:jc w:val="center"/>
        <w:rPr>
          <w:rFonts w:hint="eastAsia" w:ascii="方正小标宋_GBK" w:hAnsi="方正小标宋_GBK" w:eastAsia="方正小标宋_GBK" w:cs="方正小标宋_GBK"/>
          <w:color w:val="000000" w:themeColor="text1"/>
          <w:sz w:val="44"/>
          <w:szCs w:val="44"/>
          <w14:textFill>
            <w14:solidFill>
              <w14:schemeClr w14:val="tx1"/>
            </w14:solidFill>
          </w14:textFill>
        </w:rPr>
      </w:pPr>
      <w:r>
        <w:rPr>
          <w:rFonts w:hint="eastAsia" w:ascii="方正小标宋_GBK" w:hAnsi="方正小标宋_GBK" w:eastAsia="方正小标宋_GBK" w:cs="方正小标宋_GBK"/>
          <w:color w:val="000000" w:themeColor="text1"/>
          <w:sz w:val="44"/>
          <w:szCs w:val="44"/>
          <w:lang w:eastAsia="zh-CN"/>
          <w14:textFill>
            <w14:solidFill>
              <w14:schemeClr w14:val="tx1"/>
            </w14:solidFill>
          </w14:textFill>
        </w:rPr>
        <w:t>国网福建电力2025年原集体企业第一次物资框架协议竞争性谈判采购</w:t>
      </w:r>
      <w:r>
        <w:rPr>
          <w:rFonts w:hint="eastAsia" w:ascii="方正小标宋_GBK" w:hAnsi="方正小标宋_GBK" w:eastAsia="方正小标宋_GBK" w:cs="方正小标宋_GBK"/>
          <w:color w:val="000000" w:themeColor="text1"/>
          <w:sz w:val="44"/>
          <w:szCs w:val="44"/>
          <w14:textFill>
            <w14:solidFill>
              <w14:schemeClr w14:val="tx1"/>
            </w14:solidFill>
          </w14:textFill>
        </w:rPr>
        <w:t>项目</w:t>
      </w:r>
    </w:p>
    <w:p>
      <w:pPr>
        <w:spacing w:line="580" w:lineRule="exact"/>
        <w:jc w:val="center"/>
        <w:rPr>
          <w:rFonts w:ascii="方正小标宋_GBK" w:hAnsi="方正小标宋_GBK" w:eastAsia="方正小标宋_GBK" w:cs="方正小标宋_GBK"/>
          <w:color w:val="000000" w:themeColor="text1"/>
          <w:sz w:val="44"/>
          <w:szCs w:val="44"/>
          <w14:textFill>
            <w14:solidFill>
              <w14:schemeClr w14:val="tx1"/>
            </w14:solidFill>
          </w14:textFill>
        </w:rPr>
      </w:pPr>
      <w:r>
        <w:rPr>
          <w:rFonts w:hint="eastAsia" w:ascii="方正小标宋_GBK" w:hAnsi="方正小标宋_GBK" w:eastAsia="方正小标宋_GBK" w:cs="方正小标宋_GBK"/>
          <w:color w:val="000000" w:themeColor="text1"/>
          <w:sz w:val="44"/>
          <w:szCs w:val="44"/>
          <w14:textFill>
            <w14:solidFill>
              <w14:schemeClr w14:val="tx1"/>
            </w14:solidFill>
          </w14:textFill>
        </w:rPr>
        <w:t>否决原因公示</w:t>
      </w:r>
    </w:p>
    <w:p>
      <w:pPr>
        <w:ind w:firstLine="643"/>
        <w:jc w:val="center"/>
        <w:rPr>
          <w:rFonts w:ascii="仿宋_GB2312" w:eastAsia="仿宋_GB2312"/>
          <w:color w:val="000000" w:themeColor="text1"/>
          <w14:textFill>
            <w14:solidFill>
              <w14:schemeClr w14:val="tx1"/>
            </w14:solidFill>
          </w14:textFill>
        </w:rPr>
      </w:pPr>
    </w:p>
    <w:p>
      <w:pPr>
        <w:adjustRightInd w:val="0"/>
        <w:snapToGrid w:val="0"/>
        <w:spacing w:line="580" w:lineRule="exact"/>
        <w:jc w:val="left"/>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各相关</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应答</w:t>
      </w:r>
      <w:r>
        <w:rPr>
          <w:rFonts w:hint="eastAsia" w:ascii="方正仿宋_GBK" w:hAnsi="方正仿宋_GBK" w:eastAsia="方正仿宋_GBK" w:cs="方正仿宋_GBK"/>
          <w:color w:val="000000" w:themeColor="text1"/>
          <w:sz w:val="32"/>
          <w:szCs w:val="32"/>
          <w14:textFill>
            <w14:solidFill>
              <w14:schemeClr w14:val="tx1"/>
            </w14:solidFill>
          </w14:textFill>
        </w:rPr>
        <w:t>人：</w:t>
      </w:r>
    </w:p>
    <w:p>
      <w:pPr>
        <w:adjustRightInd w:val="0"/>
        <w:snapToGrid w:val="0"/>
        <w:spacing w:line="580" w:lineRule="exact"/>
        <w:ind w:firstLine="600"/>
        <w:jc w:val="left"/>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国网福建电力2025年原集体企业第一次物资框架协议竞争性谈判采购</w:t>
      </w:r>
      <w:r>
        <w:rPr>
          <w:rFonts w:hint="eastAsia" w:ascii="方正仿宋_GBK" w:hAnsi="方正仿宋_GBK" w:eastAsia="方正仿宋_GBK" w:cs="方正仿宋_GBK"/>
          <w:color w:val="000000" w:themeColor="text1"/>
          <w:sz w:val="32"/>
          <w:szCs w:val="32"/>
          <w14:textFill>
            <w14:solidFill>
              <w14:schemeClr w14:val="tx1"/>
            </w14:solidFill>
          </w14:textFill>
        </w:rPr>
        <w:t>工作已完成，现将</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评审</w:t>
      </w:r>
      <w:r>
        <w:rPr>
          <w:rFonts w:hint="eastAsia" w:ascii="方正仿宋_GBK" w:hAnsi="方正仿宋_GBK" w:eastAsia="方正仿宋_GBK" w:cs="方正仿宋_GBK"/>
          <w:color w:val="000000" w:themeColor="text1"/>
          <w:sz w:val="32"/>
          <w:szCs w:val="32"/>
          <w14:textFill>
            <w14:solidFill>
              <w14:schemeClr w14:val="tx1"/>
            </w14:solidFill>
          </w14:textFill>
        </w:rPr>
        <w:t>有关主要否决原因公示如下。</w:t>
      </w:r>
    </w:p>
    <w:tbl>
      <w:tblPr>
        <w:tblStyle w:val="3"/>
        <w:tblW w:w="13515" w:type="dxa"/>
        <w:tblInd w:w="32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30"/>
        <w:gridCol w:w="1125"/>
        <w:gridCol w:w="3450"/>
        <w:gridCol w:w="3000"/>
        <w:gridCol w:w="20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6" w:hRule="atLeast"/>
          <w:tblHeader/>
        </w:trPr>
        <w:tc>
          <w:tcPr>
            <w:tcW w:w="3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240" w:lineRule="auto"/>
              <w:jc w:val="center"/>
              <w:rPr>
                <w:rFonts w:hint="eastAsia" w:ascii="方正仿宋_GBK" w:hAnsi="方正仿宋_GBK" w:eastAsia="方正仿宋_GBK" w:cs="方正仿宋_GBK"/>
                <w:color w:val="000000" w:themeColor="text1"/>
                <w:sz w:val="24"/>
                <w:szCs w:val="24"/>
                <w:lang w:val="en-US" w:eastAsia="zh-CN"/>
                <w14:textFill>
                  <w14:solidFill>
                    <w14:schemeClr w14:val="tx1"/>
                  </w14:solidFill>
                </w14:textFill>
              </w:rPr>
            </w:pPr>
            <w:bookmarkStart w:id="0" w:name="未进入详评原因表"/>
            <w:bookmarkEnd w:id="0"/>
            <w:r>
              <w:rPr>
                <w:rFonts w:hint="eastAsia" w:ascii="方正仿宋_GBK" w:hAnsi="方正仿宋_GBK" w:eastAsia="方正仿宋_GBK" w:cs="方正仿宋_GBK"/>
                <w:color w:val="000000" w:themeColor="text1"/>
                <w:sz w:val="24"/>
                <w:szCs w:val="24"/>
                <w:lang w:val="en-US" w:eastAsia="zh-CN"/>
                <w14:textFill>
                  <w14:solidFill>
                    <w14:schemeClr w14:val="tx1"/>
                  </w14:solidFill>
                </w14:textFill>
              </w:rPr>
              <w:t>分标编号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jc w:val="center"/>
              <w:rPr>
                <w:rFonts w:hint="eastAsia" w:ascii="方正仿宋_GBK" w:hAnsi="方正仿宋_GBK" w:eastAsia="方正仿宋_GBK" w:cs="方正仿宋_GBK"/>
                <w:color w:val="000000" w:themeColor="text1"/>
                <w:sz w:val="24"/>
                <w:szCs w:val="24"/>
                <w:lang w:val="en-US" w:eastAsia="zh-CN"/>
                <w14:textFill>
                  <w14:solidFill>
                    <w14:schemeClr w14:val="tx1"/>
                  </w14:solidFill>
                </w14:textFill>
              </w:rPr>
            </w:pPr>
            <w:r>
              <w:rPr>
                <w:rFonts w:hint="default" w:ascii="方正仿宋_GBK" w:hAnsi="方正仿宋_GBK" w:eastAsia="方正仿宋_GBK" w:cs="方正仿宋_GBK"/>
                <w:color w:val="000000" w:themeColor="text1"/>
                <w:sz w:val="24"/>
                <w:szCs w:val="24"/>
                <w:lang w:val="en-US" w:eastAsia="zh-CN"/>
                <w14:textFill>
                  <w14:solidFill>
                    <w14:schemeClr w14:val="tx1"/>
                  </w14:solidFill>
                </w14:textFill>
              </w:rPr>
              <w:t>包号</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jc w:val="center"/>
              <w:rPr>
                <w:rFonts w:hint="default" w:ascii="方正仿宋_GBK" w:hAnsi="方正仿宋_GBK" w:eastAsia="方正仿宋_GBK" w:cs="方正仿宋_GBK"/>
                <w:color w:val="000000" w:themeColor="text1"/>
                <w:sz w:val="24"/>
                <w:szCs w:val="24"/>
                <w:lang w:val="en-US" w:eastAsia="zh-CN"/>
                <w14:textFill>
                  <w14:solidFill>
                    <w14:schemeClr w14:val="tx1"/>
                  </w14:solidFill>
                </w14:textFill>
              </w:rPr>
            </w:pPr>
            <w:r>
              <w:rPr>
                <w:rFonts w:hint="default" w:ascii="方正仿宋_GBK" w:hAnsi="方正仿宋_GBK" w:eastAsia="方正仿宋_GBK" w:cs="方正仿宋_GBK"/>
                <w:color w:val="000000" w:themeColor="text1"/>
                <w:sz w:val="24"/>
                <w:szCs w:val="24"/>
                <w:lang w:val="en-US" w:eastAsia="zh-CN"/>
                <w14:textFill>
                  <w14:solidFill>
                    <w14:schemeClr w14:val="tx1"/>
                  </w14:solidFill>
                </w14:textFill>
              </w:rPr>
              <w:t>分标名称</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jc w:val="center"/>
              <w:rPr>
                <w:rFonts w:hint="default" w:ascii="方正仿宋_GBK" w:hAnsi="方正仿宋_GBK" w:eastAsia="方正仿宋_GBK" w:cs="方正仿宋_GBK"/>
                <w:color w:val="000000" w:themeColor="text1"/>
                <w:sz w:val="24"/>
                <w:szCs w:val="24"/>
                <w:lang w:val="en-US" w:eastAsia="zh-CN"/>
                <w14:textFill>
                  <w14:solidFill>
                    <w14:schemeClr w14:val="tx1"/>
                  </w14:solidFill>
                </w14:textFill>
              </w:rPr>
            </w:pPr>
            <w:r>
              <w:rPr>
                <w:rFonts w:hint="default" w:ascii="方正仿宋_GBK" w:hAnsi="方正仿宋_GBK" w:eastAsia="方正仿宋_GBK" w:cs="方正仿宋_GBK"/>
                <w:color w:val="000000" w:themeColor="text1"/>
                <w:sz w:val="24"/>
                <w:szCs w:val="24"/>
                <w:lang w:val="en-US" w:eastAsia="zh-CN"/>
                <w14:textFill>
                  <w14:solidFill>
                    <w14:schemeClr w14:val="tx1"/>
                  </w14:solidFill>
                </w14:textFill>
              </w:rPr>
              <w:t>未进入详评原因</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jc w:val="center"/>
              <w:rPr>
                <w:rFonts w:hint="default" w:ascii="方正仿宋_GBK" w:hAnsi="方正仿宋_GBK" w:eastAsia="方正仿宋_GBK" w:cs="方正仿宋_GBK"/>
                <w:color w:val="000000" w:themeColor="text1"/>
                <w:sz w:val="24"/>
                <w:szCs w:val="24"/>
                <w:lang w:val="en-US" w:eastAsia="zh-CN"/>
                <w14:textFill>
                  <w14:solidFill>
                    <w14:schemeClr w14:val="tx1"/>
                  </w14:solidFill>
                </w14:textFill>
              </w:rPr>
            </w:pPr>
            <w:r>
              <w:rPr>
                <w:rFonts w:hint="default" w:ascii="方正仿宋_GBK" w:hAnsi="方正仿宋_GBK" w:eastAsia="方正仿宋_GBK" w:cs="方正仿宋_GBK"/>
                <w:color w:val="000000" w:themeColor="text1"/>
                <w:sz w:val="24"/>
                <w:szCs w:val="24"/>
                <w:lang w:val="en-US" w:eastAsia="zh-CN"/>
                <w14:textFill>
                  <w14:solidFill>
                    <w14:schemeClr w14:val="tx1"/>
                  </w14:solidFill>
                </w14:textFill>
              </w:rPr>
              <w:t>未实质相应的应答人数量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sz w:val="24"/>
                <w:szCs w:val="24"/>
                <w:lang w:val="en-US" w:eastAsia="zh-CN"/>
                <w14:textFill>
                  <w14:solidFill>
                    <w14:schemeClr w14:val="tx1"/>
                  </w14:solidFill>
                </w14:textFill>
              </w:rPr>
            </w:pPr>
            <w:r>
              <w:rPr>
                <w:rFonts w:hint="eastAsia" w:ascii="方正仿宋_GBK" w:hAnsi="方正仿宋_GBK" w:eastAsia="方正仿宋_GBK" w:cs="方正仿宋_GBK"/>
                <w:color w:val="000000" w:themeColor="text1"/>
                <w:sz w:val="24"/>
                <w:szCs w:val="24"/>
                <w:lang w:val="en-US" w:eastAsia="zh-CN"/>
                <w14:textFill>
                  <w14:solidFill>
                    <w14:schemeClr w14:val="tx1"/>
                  </w14:solidFill>
                </w14:textFill>
              </w:rPr>
              <w:t>CY1325J601-2212054-9999</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sz w:val="24"/>
                <w:szCs w:val="24"/>
                <w:lang w:val="en-US" w:eastAsia="zh-CN"/>
                <w14:textFill>
                  <w14:solidFill>
                    <w14:schemeClr w14:val="tx1"/>
                  </w14:solidFill>
                </w14:textFill>
              </w:rPr>
            </w:pPr>
            <w:r>
              <w:rPr>
                <w:rFonts w:hint="eastAsia" w:ascii="方正仿宋_GBK" w:hAnsi="方正仿宋_GBK" w:eastAsia="方正仿宋_GBK" w:cs="方正仿宋_GBK"/>
                <w:color w:val="000000" w:themeColor="text1"/>
                <w:sz w:val="24"/>
                <w:szCs w:val="24"/>
                <w:lang w:val="en-US" w:eastAsia="zh-CN"/>
                <w14:textFill>
                  <w14:solidFill>
                    <w14:schemeClr w14:val="tx1"/>
                  </w14:solidFill>
                </w14:textFill>
              </w:rPr>
              <w:t>包1</w:t>
            </w:r>
          </w:p>
        </w:tc>
        <w:tc>
          <w:tcPr>
            <w:tcW w:w="3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sz w:val="24"/>
                <w:szCs w:val="24"/>
                <w:lang w:val="en-US" w:eastAsia="zh-CN"/>
                <w14:textFill>
                  <w14:solidFill>
                    <w14:schemeClr w14:val="tx1"/>
                  </w14:solidFill>
                </w14:textFill>
              </w:rPr>
            </w:pPr>
            <w:r>
              <w:rPr>
                <w:rFonts w:hint="eastAsia" w:ascii="方正仿宋_GBK" w:hAnsi="方正仿宋_GBK" w:eastAsia="方正仿宋_GBK" w:cs="方正仿宋_GBK"/>
                <w:color w:val="000000" w:themeColor="text1"/>
                <w:sz w:val="24"/>
                <w:szCs w:val="24"/>
                <w:lang w:val="en-US" w:eastAsia="zh-CN"/>
                <w14:textFill>
                  <w14:solidFill>
                    <w14:schemeClr w14:val="tx1"/>
                  </w14:solidFill>
                </w14:textFill>
              </w:rPr>
              <w:t>安全标识牌</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sz w:val="24"/>
                <w:szCs w:val="24"/>
                <w:lang w:val="en-US" w:eastAsia="zh-CN"/>
                <w14:textFill>
                  <w14:solidFill>
                    <w14:schemeClr w14:val="tx1"/>
                  </w14:solidFill>
                </w14:textFill>
              </w:rPr>
            </w:pPr>
            <w:r>
              <w:rPr>
                <w:rFonts w:hint="eastAsia" w:ascii="方正仿宋_GBK" w:hAnsi="方正仿宋_GBK" w:eastAsia="方正仿宋_GBK" w:cs="方正仿宋_GBK"/>
                <w:color w:val="000000" w:themeColor="text1"/>
                <w:sz w:val="24"/>
                <w:szCs w:val="24"/>
                <w:lang w:val="en-US" w:eastAsia="zh-CN"/>
                <w14:textFill>
                  <w14:solidFill>
                    <w14:schemeClr w14:val="tx1"/>
                  </w14:solidFill>
                </w14:textFill>
              </w:rPr>
              <w:t>不良行为</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sz w:val="24"/>
                <w:szCs w:val="24"/>
                <w:lang w:val="en-US" w:eastAsia="zh-CN"/>
                <w14:textFill>
                  <w14:solidFill>
                    <w14:schemeClr w14:val="tx1"/>
                  </w14:solidFill>
                </w14:textFill>
              </w:rPr>
            </w:pPr>
            <w:r>
              <w:rPr>
                <w:rFonts w:hint="eastAsia" w:ascii="方正仿宋_GBK" w:hAnsi="方正仿宋_GBK" w:eastAsia="方正仿宋_GBK" w:cs="方正仿宋_GBK"/>
                <w:color w:val="000000" w:themeColor="text1"/>
                <w:sz w:val="24"/>
                <w:szCs w:val="24"/>
                <w:lang w:val="en-US" w:eastAsia="zh-CN"/>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格式内容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其他事项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文件签署</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CY1325J601-1408006-9999</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包1</w:t>
            </w:r>
          </w:p>
        </w:tc>
        <w:tc>
          <w:tcPr>
            <w:tcW w:w="3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电缆保护管</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文件签署</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资格不符</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CY1325J601-1408009-9999</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包1</w:t>
            </w:r>
          </w:p>
        </w:tc>
        <w:tc>
          <w:tcPr>
            <w:tcW w:w="3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电缆桥架</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应答报价</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应答担保</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CY1325J601-1106018-9999</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包1</w:t>
            </w:r>
          </w:p>
        </w:tc>
        <w:tc>
          <w:tcPr>
            <w:tcW w:w="3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电能计量箱</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格式内容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应答报价</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CY1325J601-2210004-9999</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包1</w:t>
            </w:r>
          </w:p>
        </w:tc>
        <w:tc>
          <w:tcPr>
            <w:tcW w:w="3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吊装带</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格式内容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3"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文件签署</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93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CY1325J601-1802007-9999</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包1</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工业气体</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应答报价</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CY1325J601-1409001-9998</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包1</w:t>
            </w:r>
          </w:p>
        </w:tc>
        <w:tc>
          <w:tcPr>
            <w:tcW w:w="3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光缆接头盒</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其他事项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应答报价</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CY1325J601-2211010-9998</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包1</w:t>
            </w:r>
          </w:p>
        </w:tc>
        <w:tc>
          <w:tcPr>
            <w:tcW w:w="3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焊条</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格式内容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其他事项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文件签署</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资格不符</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CY1325J601-1902001-9998</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包1</w:t>
            </w:r>
          </w:p>
        </w:tc>
        <w:tc>
          <w:tcPr>
            <w:tcW w:w="3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建材五金</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格式内容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文件签署</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93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CY1325J601-1506010-9999</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包1</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降噪设施</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资格不符</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CY1325J601-1406030-9999</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包1</w:t>
            </w:r>
          </w:p>
        </w:tc>
        <w:tc>
          <w:tcPr>
            <w:tcW w:w="3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接地铁</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应答报价</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资格不符</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93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CY1325J601-8B04001-9998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包11</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科研配件</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格式内容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93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CY1325J601-8B04001-9998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包2</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科研配件</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资格不符</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93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CY1325J601-8B04001-9998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包7</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科研配件</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格式内容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93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CY1325J601-8B04001-9998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包8</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科研配件</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格式内容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CY1325J601-1106008-9999</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包1</w:t>
            </w:r>
          </w:p>
        </w:tc>
        <w:tc>
          <w:tcPr>
            <w:tcW w:w="3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空屏柜</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应答报价</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资格不符</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CY1325J601-1106008-9999</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包2</w:t>
            </w:r>
          </w:p>
        </w:tc>
        <w:tc>
          <w:tcPr>
            <w:tcW w:w="3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空屏柜</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实质不符</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应答报价</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资格不符</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CY1325J601-2501065-9998</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包1</w:t>
            </w:r>
          </w:p>
        </w:tc>
        <w:tc>
          <w:tcPr>
            <w:tcW w:w="3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劳保用品</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格式内容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其他事项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文件签署</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CY1325J601-1901020-9998</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包1</w:t>
            </w:r>
          </w:p>
        </w:tc>
        <w:tc>
          <w:tcPr>
            <w:tcW w:w="3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密封件</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格式内容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其他事项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文件签署</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#N/A</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包1</w:t>
            </w:r>
          </w:p>
        </w:tc>
        <w:tc>
          <w:tcPr>
            <w:tcW w:w="3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全介质自承式光缆ADSS</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其他事项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资格不符</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93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CY1325J601-1218001-9999</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包1</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视频监控设备</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应答报价</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CY1325J601-1218001-9999</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包2</w:t>
            </w:r>
          </w:p>
        </w:tc>
        <w:tc>
          <w:tcPr>
            <w:tcW w:w="3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视频监控设备</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其他事项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应答报价</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资格不符</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CY1325J601-1218001-9999</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包3</w:t>
            </w:r>
          </w:p>
        </w:tc>
        <w:tc>
          <w:tcPr>
            <w:tcW w:w="3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视频监控设备</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格式内容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应答报价</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资格不符</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CY1325J601-1218001-9999</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包4</w:t>
            </w:r>
          </w:p>
        </w:tc>
        <w:tc>
          <w:tcPr>
            <w:tcW w:w="3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视频监控设备</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格式内容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应答报价</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资格不符</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CY1325J601-2209012-9999</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包1</w:t>
            </w:r>
          </w:p>
        </w:tc>
        <w:tc>
          <w:tcPr>
            <w:tcW w:w="3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梯子</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不良行为</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格式内容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文件签署</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93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CY1325J601-1216007-9998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包2</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通信设备</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应答报价</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93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CY1325J601-1216007-9998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包3</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通信设备</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应答报价</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93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CY1325J601-1602024-9998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包2</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铜排</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资格不符</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CY1325J601-9207005-9999</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包1</w:t>
            </w:r>
          </w:p>
        </w:tc>
        <w:tc>
          <w:tcPr>
            <w:tcW w:w="3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图像监视系统配件</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其他事项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应答报价</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93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CY1325J601-1406015-9998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包1</w:t>
            </w:r>
          </w:p>
        </w:tc>
        <w:tc>
          <w:tcPr>
            <w:tcW w:w="345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装置性材料</w:t>
            </w:r>
          </w:p>
        </w:tc>
        <w:tc>
          <w:tcPr>
            <w:tcW w:w="3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资格不符</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580" w:lineRule="exact"/>
              <w:jc w:val="cente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pPr>
            <w:r>
              <w:rPr>
                <w:rFonts w:hint="eastAsia" w:ascii="方正仿宋_GBK" w:hAnsi="方正仿宋_GBK" w:eastAsia="方正仿宋_GBK" w:cs="方正仿宋_GBK"/>
                <w:color w:val="000000" w:themeColor="text1"/>
                <w:kern w:val="2"/>
                <w:sz w:val="24"/>
                <w:szCs w:val="24"/>
                <w:lang w:val="en-US" w:eastAsia="zh-CN" w:bidi="ar-SA"/>
                <w14:textFill>
                  <w14:solidFill>
                    <w14:schemeClr w14:val="tx1"/>
                  </w14:solidFill>
                </w14:textFill>
              </w:rPr>
              <w:t>1</w:t>
            </w:r>
          </w:p>
        </w:tc>
      </w:tr>
    </w:tbl>
    <w:p>
      <w:pPr>
        <w:spacing w:line="360" w:lineRule="auto"/>
        <w:ind w:right="640" w:firstLine="600"/>
        <w:jc w:val="left"/>
        <w:rPr>
          <w:rFonts w:ascii="方正仿宋_GBK" w:eastAsia="方正仿宋_GBK"/>
          <w:color w:val="000000" w:themeColor="text1"/>
          <w:sz w:val="30"/>
          <w14:textFill>
            <w14:solidFill>
              <w14:schemeClr w14:val="tx1"/>
            </w14:solidFill>
          </w14:textFill>
        </w:rPr>
      </w:pPr>
      <w:r>
        <w:rPr>
          <w:rFonts w:hint="eastAsia" w:ascii="方正仿宋_GBK" w:eastAsia="方正仿宋_GBK"/>
          <w:color w:val="000000" w:themeColor="text1"/>
          <w:sz w:val="30"/>
          <w14:textFill>
            <w14:solidFill>
              <w14:schemeClr w14:val="tx1"/>
            </w14:solidFill>
          </w14:textFill>
        </w:rPr>
        <w:t>特此公示。</w:t>
      </w:r>
    </w:p>
    <w:p>
      <w:pPr>
        <w:spacing w:line="580" w:lineRule="exact"/>
        <w:ind w:firstLine="600"/>
        <w:jc w:val="right"/>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招标代理机构：福建省亿力建设工程有限公司</w:t>
      </w:r>
    </w:p>
    <w:p>
      <w:pPr>
        <w:spacing w:line="580" w:lineRule="exact"/>
        <w:ind w:firstLine="600"/>
        <w:jc w:val="right"/>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2025年</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7</w:t>
      </w:r>
      <w:r>
        <w:rPr>
          <w:rFonts w:hint="eastAsia" w:ascii="方正仿宋_GBK" w:hAnsi="方正仿宋_GBK" w:eastAsia="方正仿宋_GBK" w:cs="方正仿宋_GBK"/>
          <w:color w:val="000000" w:themeColor="text1"/>
          <w:sz w:val="32"/>
          <w:szCs w:val="32"/>
          <w14:textFill>
            <w14:solidFill>
              <w14:schemeClr w14:val="tx1"/>
            </w14:solidFill>
          </w14:textFill>
        </w:rPr>
        <w:t>月</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25</w:t>
      </w:r>
      <w:r>
        <w:rPr>
          <w:rFonts w:hint="eastAsia" w:ascii="方正仿宋_GBK" w:hAnsi="方正仿宋_GBK" w:eastAsia="方正仿宋_GBK" w:cs="方正仿宋_GBK"/>
          <w:color w:val="000000" w:themeColor="text1"/>
          <w:sz w:val="32"/>
          <w:szCs w:val="32"/>
          <w14:textFill>
            <w14:solidFill>
              <w14:schemeClr w14:val="tx1"/>
            </w14:solidFill>
          </w14:textFill>
        </w:rPr>
        <w:t>日</w:t>
      </w:r>
    </w:p>
    <w:p>
      <w:pPr>
        <w:spacing w:line="580" w:lineRule="exact"/>
        <w:ind w:firstLine="600"/>
        <w:jc w:val="right"/>
        <w:rPr>
          <w:rFonts w:ascii="方正黑体_GBK" w:hAnsi="方正仿宋_GBK" w:eastAsia="方正黑体_GBK" w:cs="方正仿宋_GBK"/>
          <w:snapToGrid w:val="0"/>
          <w:color w:val="000000" w:themeColor="text1"/>
          <w:kern w:val="0"/>
          <w:sz w:val="32"/>
          <w:szCs w:val="32"/>
          <w:lang w:val="zh-CN"/>
          <w14:textFill>
            <w14:solidFill>
              <w14:schemeClr w14:val="tx1"/>
            </w14:solidFill>
          </w14:textFill>
        </w:rPr>
      </w:pPr>
    </w:p>
    <w:sectPr>
      <w:pgSz w:w="16838" w:h="11906" w:orient="landscape"/>
      <w:pgMar w:top="1803" w:right="1440" w:bottom="1417" w:left="1440" w:header="851" w:footer="992" w:gutter="0"/>
      <w:pgBorders>
        <w:top w:val="none" w:sz="0" w:space="0"/>
        <w:left w:val="none" w:sz="0" w:space="0"/>
        <w:bottom w:val="none" w:sz="0" w:space="0"/>
        <w:right w:val="none" w:sz="0" w:space="0"/>
      </w:pgBorders>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F33CB2"/>
    <w:rsid w:val="03EB097D"/>
    <w:rsid w:val="048D65BC"/>
    <w:rsid w:val="05111DBD"/>
    <w:rsid w:val="084561CB"/>
    <w:rsid w:val="09EC2D2B"/>
    <w:rsid w:val="0C104FD7"/>
    <w:rsid w:val="0CC904C6"/>
    <w:rsid w:val="0F80697A"/>
    <w:rsid w:val="13135720"/>
    <w:rsid w:val="131507D5"/>
    <w:rsid w:val="15E92769"/>
    <w:rsid w:val="1AC67F72"/>
    <w:rsid w:val="1D3D479C"/>
    <w:rsid w:val="1F412854"/>
    <w:rsid w:val="1FB75686"/>
    <w:rsid w:val="2260134F"/>
    <w:rsid w:val="233E0BD8"/>
    <w:rsid w:val="29132CF5"/>
    <w:rsid w:val="295377DC"/>
    <w:rsid w:val="2973448D"/>
    <w:rsid w:val="299679AA"/>
    <w:rsid w:val="2A031B7E"/>
    <w:rsid w:val="2A781B3D"/>
    <w:rsid w:val="2DB1344B"/>
    <w:rsid w:val="31D10ACA"/>
    <w:rsid w:val="32D87CB9"/>
    <w:rsid w:val="33A806D0"/>
    <w:rsid w:val="36913B01"/>
    <w:rsid w:val="379231B9"/>
    <w:rsid w:val="3A6D1368"/>
    <w:rsid w:val="3C587C0F"/>
    <w:rsid w:val="406B669F"/>
    <w:rsid w:val="41EA080A"/>
    <w:rsid w:val="4C3B7162"/>
    <w:rsid w:val="4CF0122F"/>
    <w:rsid w:val="53F33CB2"/>
    <w:rsid w:val="55C027DF"/>
    <w:rsid w:val="55FF58D3"/>
    <w:rsid w:val="57E57A41"/>
    <w:rsid w:val="5C3E620B"/>
    <w:rsid w:val="5E180338"/>
    <w:rsid w:val="5ED2769F"/>
    <w:rsid w:val="5F3F6051"/>
    <w:rsid w:val="60336BFF"/>
    <w:rsid w:val="66A81479"/>
    <w:rsid w:val="66E321C6"/>
    <w:rsid w:val="6A13107A"/>
    <w:rsid w:val="6CC62031"/>
    <w:rsid w:val="6D0A36F2"/>
    <w:rsid w:val="6E5D529D"/>
    <w:rsid w:val="6EA2087C"/>
    <w:rsid w:val="70784693"/>
    <w:rsid w:val="709561C1"/>
    <w:rsid w:val="75AF2657"/>
    <w:rsid w:val="77637F6A"/>
    <w:rsid w:val="77EC1C4C"/>
    <w:rsid w:val="795E792F"/>
    <w:rsid w:val="79F56309"/>
    <w:rsid w:val="7C896B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iPriority="99"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Document Map"/>
    <w:basedOn w:val="1"/>
    <w:semiHidden/>
    <w:unhideWhenUsed/>
    <w:qFormat/>
    <w:uiPriority w:val="99"/>
    <w:rPr>
      <w:rFonts w:ascii="宋体"/>
      <w:sz w:val="18"/>
      <w:szCs w:val="18"/>
    </w:rPr>
  </w:style>
  <w:style w:type="paragraph" w:customStyle="1" w:styleId="5">
    <w:name w:val="自编正文"/>
    <w:basedOn w:val="1"/>
    <w:qFormat/>
    <w:uiPriority w:val="0"/>
    <w:pPr>
      <w:spacing w:line="560" w:lineRule="exact"/>
      <w:ind w:firstLine="200" w:firstLineChars="200"/>
    </w:pPr>
    <w:rPr>
      <w:rFonts w:eastAsia="方正仿宋_GBK"/>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1521</Words>
  <Characters>2055</Characters>
  <Lines>0</Lines>
  <Paragraphs>0</Paragraphs>
  <TotalTime>20</TotalTime>
  <ScaleCrop>false</ScaleCrop>
  <LinksUpToDate>false</LinksUpToDate>
  <CharactersWithSpaces>2073</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2025-06-11T07:57:00Z</dcterms:created>
  <dc:creator>yljs</dc:creator>
  <cp:lastModifiedBy>赵鸿飞</cp:lastModifiedBy>
  <dcterms:modified xsi:type="dcterms:W3CDTF">2025-07-25T14:20:19Z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8FA7773898844D5386842578C340A20E</vt:lpwstr>
  </property>
  <property fmtid="{D5CDD505-2E9C-101B-9397-08002B2CF9AE}" pid="4" name="KSOTemplateDocerSaveRecord">
    <vt:lpwstr>eyJoZGlkIjoiN2MzNzA2ZWY2NDc2N2I1NTMzMzI2NWY5ZjRhOTFhM2EiLCJ1c2VySWQiOiIyMjc3Mjc2NTIifQ==</vt:lpwstr>
  </property>
</Properties>
</file>