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  <w:lang w:eastAsia="zh-Hans"/>
        </w:rPr>
        <w:t>电子反拍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评审方式）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after="0" w:line="360" w:lineRule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bookmarkStart w:id="0" w:name="OLE_LINK1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重庆市九龙坡区鹅公岩小学校直饮水设备采购项目</w:t>
      </w:r>
      <w:bookmarkEnd w:id="0"/>
    </w:p>
    <w:p>
      <w:pPr>
        <w:spacing w:line="360" w:lineRule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重庆市九龙坡区鹅公岩小学校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7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570"/>
      </w:tblGrid>
      <w:tr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九龙坡区鹅公岩小学校校直饮水设备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财政预算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成交供应商1名</w:t>
            </w:r>
          </w:p>
        </w:tc>
      </w:tr>
    </w:tbl>
    <w:p>
      <w:pPr>
        <w:pStyle w:val="2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default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8"/>
        <w:tblW w:w="9222" w:type="dxa"/>
        <w:tblInd w:w="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89"/>
        <w:gridCol w:w="895"/>
        <w:gridCol w:w="845"/>
        <w:gridCol w:w="1343"/>
        <w:gridCol w:w="1343"/>
        <w:gridCol w:w="1592"/>
      </w:tblGrid>
      <w:tr>
        <w:trPr>
          <w:trHeight w:val="1227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货物（服务）名称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最高总价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trHeight w:val="1211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安吉尔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AHR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安装位置：每层楼3台，两个拖帕池旁各设一台，另一台设在电梯间附近，离水源地20米左右</w:t>
            </w:r>
          </w:p>
        </w:tc>
      </w:tr>
    </w:tbl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自合同签订之日起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交货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管道布局设计、管道铺设安装等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10个工作日内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完成全部设备安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装调试，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在此期间的所有风险及费用由投标人自行承担。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>
      <w:pPr>
        <w:pStyle w:val="2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重庆市九龙坡区鹅公岩小学校校内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货物技术资料、装箱单、合格证等资料齐全。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640"/>
        <w:jc w:val="left"/>
        <w:rPr>
          <w:color w:val="auto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ascii="仿宋_GB2312" w:eastAsia="仿宋_GB2312" w:cs="仿宋_GB2312"/>
          <w:color w:val="auto"/>
          <w:sz w:val="32"/>
          <w:szCs w:val="32"/>
        </w:rPr>
        <w:t>在规定时间内完成交货并验收，并经采购人确认。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640"/>
        <w:jc w:val="left"/>
        <w:rPr>
          <w:color w:val="auto"/>
        </w:rPr>
      </w:pPr>
      <w:r>
        <w:rPr>
          <w:rFonts w:hint="default" w:asci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采购人随机抽取的样品检测结果为合格。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640"/>
        <w:jc w:val="left"/>
      </w:pPr>
      <w:r>
        <w:rPr>
          <w:rFonts w:hint="default" w:asci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产品在用户掌握使用技术要领，使用符合要求后，才作为最终验收。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安装调试费、装卸费、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水质检测报告费、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培训费、保险费、税费（含关税）等所有费用。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>
      <w:pPr>
        <w:tabs>
          <w:tab w:val="left" w:pos="312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提供原厂产品盖鲜章的原厂售后服务函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default" w:ascii="仿宋_GB2312" w:hAnsi="仿宋_GB2312" w:eastAsia="仿宋_GB2312" w:cs="仿宋_GB2312"/>
          <w:sz w:val="32"/>
          <w:szCs w:val="32"/>
        </w:rPr>
        <w:t>（如供应商出现报价相同，以报价时间先后顺序 ﻿﻿ ﻿ 确定供应商。如报价时间相同，以供应商提供货物技术性参数或售后服务方案进行比较，择优确定供应商。）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1.供货并安装调试完毕，经综合验收合格后，采购人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的50%，半年以后支付剩余50%货款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2.成交供应商须向采购人开具税务部门监制的本公司正式发票，验收合格后凭发票、合同、验收单办理相关支付手续。</w:t>
      </w:r>
    </w:p>
    <w:p>
      <w:pPr>
        <w:pStyle w:val="2"/>
        <w:spacing w:before="0" w:after="0" w:line="360" w:lineRule="auto"/>
        <w:ind w:firstLine="641" w:firstLineChars="20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十一、联系方式</w:t>
      </w:r>
    </w:p>
    <w:p>
      <w:pPr>
        <w:spacing w:after="0" w:line="360" w:lineRule="auto"/>
        <w:ind w:left="0"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采购单位：</w:t>
      </w:r>
      <w:bookmarkStart w:id="1" w:name="OLE_LINK3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重庆市九龙坡区鹅公岩小学校校</w:t>
      </w:r>
      <w:bookmarkEnd w:id="1"/>
    </w:p>
    <w:p>
      <w:pPr>
        <w:spacing w:after="0" w:line="360" w:lineRule="auto"/>
        <w:ind w:left="0" w:right="2939"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联系人：李老师</w:t>
      </w:r>
    </w:p>
    <w:p>
      <w:pPr>
        <w:spacing w:after="0" w:line="360" w:lineRule="auto"/>
        <w:ind w:left="0"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电  话：13896586160</w:t>
      </w:r>
    </w:p>
    <w:p>
      <w:pPr>
        <w:spacing w:after="0" w:line="360" w:lineRule="auto"/>
        <w:ind w:left="0" w:right="2289"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地址：重庆市九龙坡区鹅公岩小学校校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甲方指定安装环境符合产品要求直饮水设备的安装点位。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方净水产品安装要求将所需电源、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供水、废水排放管道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安装至产品指定安装地点，并配有带漏电保护的漏保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及定时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开关，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净水设备采用时间控制夜间断电不工作。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2"/>
        <w:spacing w:before="0" w:after="0" w:line="360" w:lineRule="auto"/>
        <w:ind w:firstLine="641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2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10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10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11"/>
        <w:spacing w:line="360" w:lineRule="auto"/>
      </w:pPr>
    </w:p>
    <w:p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2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2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>
      <w:pPr>
        <w:pStyle w:val="2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1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1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11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2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11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  <w:r>
        <w:br w:type="page"/>
      </w:r>
    </w:p>
    <w:p>
      <w:pPr>
        <w:numPr>
          <w:ilvl w:val="0"/>
          <w:numId w:val="3"/>
        </w:numPr>
        <w:tabs>
          <w:tab w:val="left" w:pos="6300"/>
        </w:tabs>
        <w:snapToGrid w:val="0"/>
        <w:spacing w:line="360" w:lineRule="auto"/>
        <w:ind w:firstLine="641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11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11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1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2"/>
        <w:spacing w:line="360" w:lineRule="auto"/>
      </w:pPr>
    </w:p>
    <w:p>
      <w:pPr>
        <w:spacing w:line="360" w:lineRule="auto"/>
      </w:pPr>
    </w:p>
    <w:p>
      <w:pPr>
        <w:pStyle w:val="2"/>
        <w:spacing w:line="360" w:lineRule="auto"/>
      </w:pPr>
    </w:p>
    <w:p>
      <w:pPr>
        <w:spacing w:line="360" w:lineRule="auto"/>
      </w:pPr>
    </w:p>
    <w:p>
      <w:pPr>
        <w:pStyle w:val="2"/>
        <w:spacing w:line="360" w:lineRule="auto"/>
      </w:pPr>
    </w:p>
    <w:p>
      <w:pPr>
        <w:spacing w:line="360" w:lineRule="auto"/>
      </w:pPr>
    </w:p>
    <w:p>
      <w:pPr>
        <w:pStyle w:val="2"/>
        <w:spacing w:line="360" w:lineRule="auto"/>
      </w:pPr>
    </w:p>
    <w:p>
      <w:pPr>
        <w:spacing w:line="360" w:lineRule="auto"/>
      </w:pPr>
    </w:p>
    <w:p>
      <w:pPr>
        <w:pStyle w:val="2"/>
        <w:spacing w:line="360" w:lineRule="auto"/>
      </w:pPr>
    </w:p>
    <w:p>
      <w:pPr>
        <w:spacing w:line="360" w:lineRule="auto"/>
      </w:pPr>
    </w:p>
    <w:p>
      <w:pPr>
        <w:pStyle w:val="2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/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B9bn7TRAAAAAwEAAA8AAAAAAAAAAQAgAAAAOAAAAGRy&#10;cy9kb3ducmV2LnhtbFBLAQIUABQAAAAIAIdO4kCJAk4/LwIAAFMEAAAOAAAAAAAAAAEAIAAAADY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E668B"/>
    <w:multiLevelType w:val="singleLevel"/>
    <w:tmpl w:val="934E668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80A7D4"/>
    <w:multiLevelType w:val="multilevel"/>
    <w:tmpl w:val="C980A7D4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84326"/>
    <w:rsid w:val="063621AC"/>
    <w:rsid w:val="0F363083"/>
    <w:rsid w:val="10EB3A2B"/>
    <w:rsid w:val="11213928"/>
    <w:rsid w:val="115C2A08"/>
    <w:rsid w:val="132C0A87"/>
    <w:rsid w:val="1EF6284E"/>
    <w:rsid w:val="23270ABE"/>
    <w:rsid w:val="27A22E6D"/>
    <w:rsid w:val="27A75D14"/>
    <w:rsid w:val="35935155"/>
    <w:rsid w:val="3B783A3F"/>
    <w:rsid w:val="3D793569"/>
    <w:rsid w:val="417D0330"/>
    <w:rsid w:val="462179AA"/>
    <w:rsid w:val="52C051D0"/>
    <w:rsid w:val="59231E86"/>
    <w:rsid w:val="5DDA892D"/>
    <w:rsid w:val="5E784326"/>
    <w:rsid w:val="5F501827"/>
    <w:rsid w:val="66667E7E"/>
    <w:rsid w:val="66F921DC"/>
    <w:rsid w:val="67135371"/>
    <w:rsid w:val="69F27387"/>
    <w:rsid w:val="6BAB7CB6"/>
    <w:rsid w:val="6FC63396"/>
    <w:rsid w:val="71974BE2"/>
    <w:rsid w:val="71D376CA"/>
    <w:rsid w:val="7A2919AC"/>
    <w:rsid w:val="7B7E9F1E"/>
    <w:rsid w:val="7DBD2B23"/>
    <w:rsid w:val="7EEC5406"/>
    <w:rsid w:val="E98F87E1"/>
    <w:rsid w:val="F2D737DD"/>
    <w:rsid w:val="FEBFC791"/>
    <w:rsid w:val="FFEDA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numPr>
        <w:ilvl w:val="0"/>
        <w:numId w:val="1"/>
      </w:numPr>
    </w:pPr>
    <w:rPr>
      <w:rFonts w:ascii="Arial" w:hAnsi="Arial" w:cs="Times New Roman"/>
    </w:rPr>
  </w:style>
  <w:style w:type="paragraph" w:styleId="4">
    <w:name w:val="Date"/>
    <w:basedOn w:val="1"/>
    <w:next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333333"/>
      <w:u w:val="non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2">
    <w:name w:val="目录 11"/>
    <w:basedOn w:val="1"/>
    <w:next w:val="1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3144</Words>
  <Characters>3364</Characters>
  <Lines>0</Lines>
  <Paragraphs>0</Paragraphs>
  <TotalTime>36</TotalTime>
  <ScaleCrop>false</ScaleCrop>
  <LinksUpToDate>false</LinksUpToDate>
  <CharactersWithSpaces>3962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2025-04-12T18:53:00Z</dcterms:created>
  <dc:creator>Administrator</dc:creator>
  <cp:lastModifiedBy>李波</cp:lastModifiedBy>
  <dcterms:modified xsi:type="dcterms:W3CDTF">2025-07-22T21:05:43Z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A44C74727BDE45739FA858AA266DB905_13</vt:lpwstr>
  </property>
  <property fmtid="{D5CDD505-2E9C-101B-9397-08002B2CF9AE}" pid="4" name="KSOTemplateDocerSaveRecord">
    <vt:lpwstr>eyJoZGlkIjoiOGMxZTBlOWM4ODY2ZDJkMDM2YTZlZTc3NzQ5NDBhYjUiLCJ1c2VySWQiOiI0Njc3Mjc3ODQifQ==</vt:lpwstr>
  </property>
</Properties>
</file>