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8869">
      <w:pPr>
        <w:tabs>
          <w:tab w:val="left" w:pos="1187"/>
        </w:tabs>
        <w:rPr>
          <w:rFonts w:ascii="华文中宋" w:hAnsi="华文中宋" w:eastAsia="华文中宋"/>
          <w:b/>
          <w:spacing w:val="60"/>
          <w:sz w:val="84"/>
          <w:szCs w:val="84"/>
          <w:highlight w:val="none"/>
        </w:rPr>
      </w:pPr>
      <w:r>
        <w:rPr>
          <w:rFonts w:ascii="华文中宋" w:hAnsi="华文中宋" w:eastAsia="华文中宋"/>
          <w:b/>
          <w:spacing w:val="60"/>
          <w:sz w:val="84"/>
          <w:szCs w:val="84"/>
          <w:highlight w:val="none"/>
        </w:rPr>
        <w:tab/>
      </w:r>
    </w:p>
    <w:p w14:paraId="5FBC745C">
      <w:pPr>
        <w:pStyle w:val="21"/>
        <w:rPr>
          <w:rFonts w:ascii="华文中宋" w:hAnsi="华文中宋" w:eastAsia="华文中宋"/>
          <w:b/>
          <w:spacing w:val="60"/>
          <w:sz w:val="84"/>
          <w:szCs w:val="84"/>
          <w:highlight w:val="none"/>
        </w:rPr>
      </w:pPr>
    </w:p>
    <w:p w14:paraId="3F9B8EEA">
      <w:pPr>
        <w:jc w:val="center"/>
        <w:rPr>
          <w:rFonts w:ascii="华文中宋" w:hAnsi="华文中宋" w:eastAsia="华文中宋"/>
          <w:b/>
          <w:spacing w:val="60"/>
          <w:sz w:val="84"/>
          <w:szCs w:val="84"/>
          <w:highlight w:val="none"/>
        </w:rPr>
      </w:pPr>
      <w:r>
        <w:rPr>
          <w:rFonts w:hint="eastAsia" w:ascii="华文中宋" w:hAnsi="华文中宋" w:eastAsia="华文中宋"/>
          <w:b/>
          <w:spacing w:val="60"/>
          <w:sz w:val="84"/>
          <w:szCs w:val="84"/>
          <w:highlight w:val="none"/>
        </w:rPr>
        <w:t>磋 商 文 件</w:t>
      </w:r>
    </w:p>
    <w:p w14:paraId="50C92544">
      <w:pPr>
        <w:ind w:firstLine="540" w:firstLineChars="150"/>
        <w:rPr>
          <w:rFonts w:ascii="华文中宋" w:hAnsi="华文中宋" w:eastAsia="华文中宋"/>
          <w:b/>
          <w:spacing w:val="20"/>
          <w:sz w:val="32"/>
          <w:szCs w:val="32"/>
          <w:highlight w:val="none"/>
        </w:rPr>
      </w:pPr>
    </w:p>
    <w:p w14:paraId="7FA36E63">
      <w:pPr>
        <w:tabs>
          <w:tab w:val="left" w:pos="3720"/>
        </w:tabs>
        <w:ind w:firstLine="540" w:firstLineChars="150"/>
        <w:rPr>
          <w:rFonts w:ascii="华文中宋" w:hAnsi="华文中宋" w:eastAsia="华文中宋"/>
          <w:b/>
          <w:spacing w:val="20"/>
          <w:sz w:val="32"/>
          <w:szCs w:val="32"/>
          <w:highlight w:val="none"/>
        </w:rPr>
      </w:pPr>
      <w:r>
        <w:rPr>
          <w:rFonts w:ascii="华文中宋" w:hAnsi="华文中宋" w:eastAsia="华文中宋"/>
          <w:b/>
          <w:spacing w:val="20"/>
          <w:sz w:val="32"/>
          <w:szCs w:val="32"/>
          <w:highlight w:val="none"/>
        </w:rPr>
        <w:tab/>
      </w:r>
    </w:p>
    <w:p w14:paraId="4B2D8CC9">
      <w:pPr>
        <w:spacing w:line="480" w:lineRule="exact"/>
        <w:ind w:firstLine="1050" w:firstLineChars="350"/>
        <w:rPr>
          <w:rFonts w:ascii="华文中宋" w:hAnsi="华文中宋" w:eastAsia="华文中宋"/>
          <w:sz w:val="30"/>
          <w:szCs w:val="30"/>
          <w:highlight w:val="none"/>
        </w:rPr>
      </w:pPr>
    </w:p>
    <w:p w14:paraId="33E31BBD">
      <w:pPr>
        <w:spacing w:line="480" w:lineRule="exact"/>
        <w:ind w:firstLine="1050" w:firstLineChars="350"/>
        <w:rPr>
          <w:rFonts w:ascii="华文中宋" w:hAnsi="华文中宋" w:eastAsia="华文中宋"/>
          <w:sz w:val="30"/>
          <w:szCs w:val="30"/>
          <w:highlight w:val="none"/>
        </w:rPr>
      </w:pPr>
    </w:p>
    <w:p w14:paraId="4BA4CAF7">
      <w:pPr>
        <w:tabs>
          <w:tab w:val="left" w:pos="2070"/>
          <w:tab w:val="center" w:pos="4365"/>
        </w:tabs>
        <w:snapToGrid w:val="0"/>
        <w:spacing w:line="360" w:lineRule="auto"/>
        <w:rPr>
          <w:rFonts w:hint="eastAsia" w:ascii="华文中宋" w:hAnsi="华文中宋" w:eastAsia="华文中宋"/>
          <w:sz w:val="32"/>
          <w:szCs w:val="32"/>
          <w:highlight w:val="none"/>
        </w:rPr>
      </w:pPr>
      <w:r>
        <w:rPr>
          <w:rFonts w:hint="eastAsia" w:ascii="华文中宋" w:hAnsi="华文中宋" w:eastAsia="华文中宋"/>
          <w:sz w:val="32"/>
          <w:szCs w:val="32"/>
          <w:highlight w:val="none"/>
        </w:rPr>
        <w:t>项目编号：1410322025CCS00038</w:t>
      </w:r>
    </w:p>
    <w:p w14:paraId="3E539F01">
      <w:pPr>
        <w:tabs>
          <w:tab w:val="left" w:pos="2070"/>
          <w:tab w:val="center" w:pos="4365"/>
        </w:tabs>
        <w:snapToGrid w:val="0"/>
        <w:spacing w:line="360" w:lineRule="auto"/>
        <w:ind w:firstLine="1600" w:firstLineChars="500"/>
        <w:rPr>
          <w:rFonts w:hint="eastAsia" w:ascii="华文中宋" w:hAnsi="华文中宋" w:eastAsia="华文中宋"/>
          <w:color w:val="auto"/>
          <w:sz w:val="32"/>
          <w:szCs w:val="32"/>
          <w:highlight w:val="none"/>
          <w:lang w:eastAsia="zh-CN"/>
        </w:rPr>
      </w:pPr>
    </w:p>
    <w:p w14:paraId="38344F8E">
      <w:pPr>
        <w:spacing w:line="360" w:lineRule="auto"/>
        <w:rPr>
          <w:rFonts w:ascii="华文中宋" w:hAnsi="华文中宋" w:eastAsia="华文中宋"/>
          <w:sz w:val="30"/>
          <w:szCs w:val="30"/>
          <w:highlight w:val="none"/>
          <w:u w:val="single"/>
        </w:rPr>
      </w:pPr>
      <w:r>
        <w:rPr>
          <w:rFonts w:hint="eastAsia" w:ascii="华文中宋" w:hAnsi="华文中宋" w:eastAsia="华文中宋"/>
          <w:sz w:val="32"/>
          <w:szCs w:val="32"/>
          <w:highlight w:val="none"/>
        </w:rPr>
        <w:t>项目名称：</w:t>
      </w:r>
      <w:r>
        <w:rPr>
          <w:rFonts w:hint="eastAsia" w:ascii="华文中宋" w:hAnsi="华文中宋" w:eastAsia="华文中宋"/>
          <w:sz w:val="32"/>
          <w:szCs w:val="32"/>
          <w:highlight w:val="none"/>
          <w:lang w:eastAsia="zh-CN"/>
        </w:rPr>
        <w:t>山西省永和县人民医院永和县医疗集团基层医疗卫生机构综合信息系统建设项目</w:t>
      </w:r>
    </w:p>
    <w:p w14:paraId="2D17F9C6">
      <w:pPr>
        <w:ind w:firstLine="540" w:firstLineChars="150"/>
        <w:rPr>
          <w:rFonts w:ascii="华文中宋" w:hAnsi="华文中宋" w:eastAsia="华文中宋"/>
          <w:b/>
          <w:spacing w:val="20"/>
          <w:sz w:val="32"/>
          <w:szCs w:val="32"/>
          <w:highlight w:val="none"/>
        </w:rPr>
      </w:pPr>
    </w:p>
    <w:p w14:paraId="1A5A07A4">
      <w:pPr>
        <w:jc w:val="center"/>
        <w:rPr>
          <w:rFonts w:ascii="华文中宋" w:hAnsi="华文中宋" w:eastAsia="华文中宋"/>
          <w:b/>
          <w:sz w:val="32"/>
          <w:szCs w:val="32"/>
          <w:highlight w:val="none"/>
        </w:rPr>
      </w:pPr>
    </w:p>
    <w:p w14:paraId="72CC09B3">
      <w:pPr>
        <w:jc w:val="center"/>
        <w:rPr>
          <w:rFonts w:ascii="华文中宋" w:hAnsi="华文中宋" w:eastAsia="华文中宋"/>
          <w:b/>
          <w:sz w:val="32"/>
          <w:szCs w:val="32"/>
          <w:highlight w:val="none"/>
        </w:rPr>
      </w:pPr>
    </w:p>
    <w:p w14:paraId="04A272D5">
      <w:pPr>
        <w:jc w:val="center"/>
        <w:rPr>
          <w:rFonts w:ascii="华文中宋" w:hAnsi="华文中宋" w:eastAsia="华文中宋"/>
          <w:b/>
          <w:sz w:val="32"/>
          <w:szCs w:val="32"/>
          <w:highlight w:val="none"/>
        </w:rPr>
      </w:pPr>
    </w:p>
    <w:p w14:paraId="5458028B">
      <w:pPr>
        <w:tabs>
          <w:tab w:val="left" w:pos="2070"/>
          <w:tab w:val="center" w:pos="4365"/>
        </w:tabs>
        <w:snapToGrid w:val="0"/>
        <w:spacing w:line="360" w:lineRule="auto"/>
        <w:ind w:firstLine="1600" w:firstLineChars="500"/>
        <w:jc w:val="center"/>
        <w:rPr>
          <w:rFonts w:hint="eastAsia" w:ascii="华文中宋" w:hAnsi="华文中宋" w:eastAsia="华文中宋"/>
          <w:color w:val="auto"/>
          <w:sz w:val="32"/>
          <w:szCs w:val="32"/>
          <w:highlight w:val="none"/>
          <w:lang w:eastAsia="zh-CN"/>
        </w:rPr>
      </w:pPr>
    </w:p>
    <w:p w14:paraId="11A3B069">
      <w:pPr>
        <w:tabs>
          <w:tab w:val="left" w:pos="2070"/>
          <w:tab w:val="center" w:pos="4365"/>
        </w:tabs>
        <w:snapToGrid w:val="0"/>
        <w:spacing w:line="360" w:lineRule="auto"/>
        <w:jc w:val="center"/>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lang w:eastAsia="zh-CN"/>
        </w:rPr>
        <w:t>山西尚德信达工程项目管理有限公司</w:t>
      </w:r>
    </w:p>
    <w:p w14:paraId="1DE28D15">
      <w:pPr>
        <w:tabs>
          <w:tab w:val="left" w:pos="2070"/>
          <w:tab w:val="center" w:pos="4365"/>
        </w:tabs>
        <w:snapToGrid w:val="0"/>
        <w:spacing w:line="360" w:lineRule="auto"/>
        <w:jc w:val="center"/>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lang w:eastAsia="zh-CN"/>
        </w:rPr>
        <w:t>二〇二五年</w:t>
      </w:r>
      <w:r>
        <w:rPr>
          <w:rFonts w:hint="eastAsia" w:ascii="华文中宋" w:hAnsi="华文中宋" w:eastAsia="华文中宋"/>
          <w:color w:val="auto"/>
          <w:sz w:val="32"/>
          <w:szCs w:val="32"/>
          <w:highlight w:val="none"/>
          <w:lang w:val="en-US" w:eastAsia="zh-CN"/>
        </w:rPr>
        <w:t>十</w:t>
      </w:r>
      <w:r>
        <w:rPr>
          <w:rFonts w:hint="eastAsia" w:ascii="华文中宋" w:hAnsi="华文中宋" w:eastAsia="华文中宋"/>
          <w:color w:val="auto"/>
          <w:sz w:val="32"/>
          <w:szCs w:val="32"/>
          <w:highlight w:val="none"/>
          <w:lang w:eastAsia="zh-CN"/>
        </w:rPr>
        <w:t>月</w:t>
      </w:r>
    </w:p>
    <w:p w14:paraId="1E1598B6">
      <w:pPr>
        <w:snapToGrid w:val="0"/>
        <w:jc w:val="center"/>
        <w:rPr>
          <w:rFonts w:hint="eastAsia" w:ascii="华文中宋" w:hAnsi="华文中宋" w:eastAsia="华文中宋"/>
          <w:sz w:val="32"/>
          <w:szCs w:val="32"/>
          <w:highlight w:val="none"/>
          <w:lang w:eastAsia="zh-CN"/>
        </w:rPr>
      </w:pPr>
    </w:p>
    <w:p w14:paraId="1CF3BAE2">
      <w:pPr>
        <w:jc w:val="center"/>
        <w:rPr>
          <w:sz w:val="28"/>
          <w:szCs w:val="28"/>
          <w:highlight w:val="none"/>
        </w:rPr>
      </w:pPr>
    </w:p>
    <w:p w14:paraId="7CD752C3">
      <w:pPr>
        <w:jc w:val="center"/>
        <w:rPr>
          <w:sz w:val="28"/>
          <w:szCs w:val="28"/>
          <w:highlight w:val="none"/>
        </w:rPr>
        <w:sectPr>
          <w:headerReference r:id="rId3" w:type="default"/>
          <w:pgSz w:w="11906" w:h="16838"/>
          <w:pgMar w:top="1135" w:right="1361" w:bottom="1021" w:left="1531" w:header="794" w:footer="992" w:gutter="0"/>
          <w:pgBorders>
            <w:top w:val="none" w:sz="0" w:space="0"/>
            <w:left w:val="none" w:sz="0" w:space="0"/>
            <w:bottom w:val="none" w:sz="0" w:space="0"/>
            <w:right w:val="none" w:sz="0" w:space="0"/>
          </w:pgBorders>
          <w:pgNumType w:start="1"/>
          <w:cols w:space="720" w:num="1"/>
          <w:docGrid w:type="lines" w:linePitch="312" w:charSpace="0"/>
        </w:sectPr>
      </w:pPr>
    </w:p>
    <w:p w14:paraId="0CB4CA53">
      <w:pPr>
        <w:pStyle w:val="21"/>
        <w:rPr>
          <w:sz w:val="24"/>
          <w:szCs w:val="24"/>
          <w:highlight w:val="none"/>
        </w:rPr>
      </w:pPr>
    </w:p>
    <w:p w14:paraId="5CAED026">
      <w:pPr>
        <w:jc w:val="center"/>
        <w:rPr>
          <w:rFonts w:ascii="华文中宋" w:hAnsi="华文中宋" w:eastAsia="华文中宋"/>
          <w:b/>
          <w:bCs/>
          <w:sz w:val="28"/>
          <w:szCs w:val="28"/>
          <w:highlight w:val="none"/>
          <w:lang w:val="zh-CN"/>
        </w:rPr>
      </w:pPr>
      <w:r>
        <w:rPr>
          <w:rFonts w:ascii="华文中宋" w:hAnsi="华文中宋" w:eastAsia="华文中宋"/>
          <w:b/>
          <w:bCs/>
          <w:sz w:val="28"/>
          <w:szCs w:val="28"/>
          <w:highlight w:val="none"/>
          <w:lang w:val="zh-CN"/>
        </w:rPr>
        <w:t>目</w:t>
      </w:r>
      <w:r>
        <w:rPr>
          <w:rFonts w:hint="eastAsia" w:ascii="华文中宋" w:hAnsi="华文中宋" w:eastAsia="华文中宋"/>
          <w:b/>
          <w:bCs/>
          <w:sz w:val="28"/>
          <w:szCs w:val="28"/>
          <w:highlight w:val="none"/>
        </w:rPr>
        <w:t xml:space="preserve">        </w:t>
      </w:r>
      <w:r>
        <w:rPr>
          <w:rFonts w:ascii="华文中宋" w:hAnsi="华文中宋" w:eastAsia="华文中宋"/>
          <w:b/>
          <w:bCs/>
          <w:sz w:val="28"/>
          <w:szCs w:val="28"/>
          <w:highlight w:val="none"/>
          <w:lang w:val="zh-CN"/>
        </w:rPr>
        <w:t>录</w:t>
      </w:r>
    </w:p>
    <w:p w14:paraId="0B211E64">
      <w:pPr>
        <w:pStyle w:val="21"/>
        <w:rPr>
          <w:highlight w:val="none"/>
        </w:rPr>
      </w:pPr>
    </w:p>
    <w:p w14:paraId="04C7C580">
      <w:pPr>
        <w:pStyle w:val="23"/>
        <w:tabs>
          <w:tab w:val="right" w:pos="9014"/>
        </w:tabs>
        <w:spacing w:line="360" w:lineRule="auto"/>
        <w:rPr>
          <w:sz w:val="24"/>
          <w:szCs w:val="28"/>
          <w:highlight w:val="none"/>
        </w:rPr>
      </w:pPr>
      <w:r>
        <w:rPr>
          <w:rFonts w:hint="eastAsia" w:ascii="华文中宋" w:hAnsi="华文中宋" w:eastAsia="华文中宋" w:cs="华文中宋"/>
          <w:sz w:val="32"/>
          <w:szCs w:val="32"/>
          <w:highlight w:val="none"/>
        </w:rPr>
        <w:fldChar w:fldCharType="begin"/>
      </w:r>
      <w:r>
        <w:rPr>
          <w:rFonts w:hint="eastAsia" w:ascii="华文中宋" w:hAnsi="华文中宋" w:eastAsia="华文中宋" w:cs="华文中宋"/>
          <w:sz w:val="32"/>
          <w:szCs w:val="32"/>
          <w:highlight w:val="none"/>
        </w:rPr>
        <w:instrText xml:space="preserve">TOC \o "1-2" \n  \h \u </w:instrText>
      </w:r>
      <w:r>
        <w:rPr>
          <w:rFonts w:hint="eastAsia" w:ascii="华文中宋" w:hAnsi="华文中宋" w:eastAsia="华文中宋" w:cs="华文中宋"/>
          <w:sz w:val="32"/>
          <w:szCs w:val="32"/>
          <w:highlight w:val="none"/>
        </w:rPr>
        <w:fldChar w:fldCharType="separate"/>
      </w:r>
      <w:r>
        <w:rPr>
          <w:highlight w:val="none"/>
        </w:rPr>
        <w:fldChar w:fldCharType="begin"/>
      </w:r>
      <w:r>
        <w:rPr>
          <w:highlight w:val="none"/>
        </w:rPr>
        <w:instrText xml:space="preserve"> HYPERLINK \l "_Toc23105" </w:instrText>
      </w:r>
      <w:r>
        <w:rPr>
          <w:highlight w:val="none"/>
        </w:rPr>
        <w:fldChar w:fldCharType="separate"/>
      </w:r>
      <w:r>
        <w:rPr>
          <w:rFonts w:hint="eastAsia"/>
          <w:sz w:val="24"/>
          <w:szCs w:val="28"/>
          <w:highlight w:val="none"/>
        </w:rPr>
        <w:t>第一部分 采购邀请</w:t>
      </w:r>
      <w:r>
        <w:rPr>
          <w:sz w:val="24"/>
          <w:szCs w:val="28"/>
          <w:highlight w:val="none"/>
        </w:rPr>
        <w:fldChar w:fldCharType="end"/>
      </w:r>
    </w:p>
    <w:p w14:paraId="4A9DA38F">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"_Toc22574" </w:instrText>
      </w:r>
      <w:r>
        <w:rPr>
          <w:highlight w:val="none"/>
        </w:rPr>
        <w:fldChar w:fldCharType="separate"/>
      </w:r>
      <w:r>
        <w:rPr>
          <w:rFonts w:hint="eastAsia"/>
          <w:sz w:val="24"/>
          <w:szCs w:val="28"/>
          <w:highlight w:val="none"/>
        </w:rPr>
        <w:t>第二部分 磋商供应商须知前附表</w:t>
      </w:r>
      <w:r>
        <w:rPr>
          <w:sz w:val="24"/>
          <w:szCs w:val="28"/>
          <w:highlight w:val="none"/>
        </w:rPr>
        <w:fldChar w:fldCharType="end"/>
      </w:r>
    </w:p>
    <w:p w14:paraId="32635490">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"_Toc25272" </w:instrText>
      </w:r>
      <w:r>
        <w:rPr>
          <w:highlight w:val="none"/>
        </w:rPr>
        <w:fldChar w:fldCharType="separate"/>
      </w:r>
      <w:r>
        <w:rPr>
          <w:rFonts w:hint="eastAsia"/>
          <w:sz w:val="24"/>
          <w:szCs w:val="28"/>
          <w:highlight w:val="none"/>
        </w:rPr>
        <w:t>第三部分 磋商供应商须知</w:t>
      </w:r>
      <w:r>
        <w:rPr>
          <w:sz w:val="24"/>
          <w:szCs w:val="28"/>
          <w:highlight w:val="none"/>
        </w:rPr>
        <w:fldChar w:fldCharType="end"/>
      </w:r>
    </w:p>
    <w:p w14:paraId="2B8C3D88">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"_Toc23577" </w:instrText>
      </w:r>
      <w:r>
        <w:rPr>
          <w:highlight w:val="none"/>
        </w:rPr>
        <w:fldChar w:fldCharType="separate"/>
      </w:r>
      <w:r>
        <w:rPr>
          <w:rFonts w:hint="eastAsia"/>
          <w:sz w:val="24"/>
          <w:szCs w:val="32"/>
          <w:highlight w:val="none"/>
        </w:rPr>
        <w:t>一、总则</w:t>
      </w:r>
      <w:r>
        <w:rPr>
          <w:sz w:val="24"/>
          <w:szCs w:val="32"/>
          <w:highlight w:val="none"/>
        </w:rPr>
        <w:fldChar w:fldCharType="end"/>
      </w:r>
    </w:p>
    <w:p w14:paraId="08D15B0B">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"_Toc29485" </w:instrText>
      </w:r>
      <w:r>
        <w:rPr>
          <w:highlight w:val="none"/>
        </w:rPr>
        <w:fldChar w:fldCharType="separate"/>
      </w:r>
      <w:r>
        <w:rPr>
          <w:rFonts w:hint="eastAsia"/>
          <w:sz w:val="24"/>
          <w:szCs w:val="32"/>
          <w:highlight w:val="none"/>
        </w:rPr>
        <w:t>二、磋商文件</w:t>
      </w:r>
      <w:r>
        <w:rPr>
          <w:sz w:val="24"/>
          <w:szCs w:val="32"/>
          <w:highlight w:val="none"/>
        </w:rPr>
        <w:fldChar w:fldCharType="end"/>
      </w:r>
    </w:p>
    <w:p w14:paraId="35006920">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"_Toc31164" </w:instrText>
      </w:r>
      <w:r>
        <w:rPr>
          <w:highlight w:val="none"/>
        </w:rPr>
        <w:fldChar w:fldCharType="separate"/>
      </w:r>
      <w:r>
        <w:rPr>
          <w:rFonts w:hint="eastAsia"/>
          <w:sz w:val="24"/>
          <w:szCs w:val="32"/>
          <w:highlight w:val="none"/>
        </w:rPr>
        <w:t>三、响应文件</w:t>
      </w:r>
      <w:r>
        <w:rPr>
          <w:sz w:val="24"/>
          <w:szCs w:val="32"/>
          <w:highlight w:val="none"/>
        </w:rPr>
        <w:fldChar w:fldCharType="end"/>
      </w:r>
    </w:p>
    <w:p w14:paraId="62233017">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"_Toc16986" </w:instrText>
      </w:r>
      <w:r>
        <w:rPr>
          <w:highlight w:val="none"/>
        </w:rPr>
        <w:fldChar w:fldCharType="separate"/>
      </w:r>
      <w:r>
        <w:rPr>
          <w:rFonts w:hint="eastAsia"/>
          <w:sz w:val="24"/>
          <w:szCs w:val="32"/>
          <w:highlight w:val="none"/>
        </w:rPr>
        <w:t>四、响应文件的递交</w:t>
      </w:r>
      <w:r>
        <w:rPr>
          <w:sz w:val="24"/>
          <w:szCs w:val="32"/>
          <w:highlight w:val="none"/>
        </w:rPr>
        <w:fldChar w:fldCharType="end"/>
      </w:r>
    </w:p>
    <w:p w14:paraId="2C8E8D23">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"_Toc21646" </w:instrText>
      </w:r>
      <w:r>
        <w:rPr>
          <w:highlight w:val="none"/>
        </w:rPr>
        <w:fldChar w:fldCharType="separate"/>
      </w:r>
      <w:r>
        <w:rPr>
          <w:rFonts w:hint="eastAsia"/>
          <w:sz w:val="24"/>
          <w:szCs w:val="32"/>
          <w:highlight w:val="none"/>
        </w:rPr>
        <w:t>五、磋商采购程序</w:t>
      </w:r>
      <w:r>
        <w:rPr>
          <w:sz w:val="24"/>
          <w:szCs w:val="32"/>
          <w:highlight w:val="none"/>
        </w:rPr>
        <w:fldChar w:fldCharType="end"/>
      </w:r>
    </w:p>
    <w:p w14:paraId="123F2B2F">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"_Toc5880" </w:instrText>
      </w:r>
      <w:r>
        <w:rPr>
          <w:highlight w:val="none"/>
        </w:rPr>
        <w:fldChar w:fldCharType="separate"/>
      </w:r>
      <w:r>
        <w:rPr>
          <w:rFonts w:hint="eastAsia"/>
          <w:sz w:val="24"/>
          <w:szCs w:val="32"/>
          <w:highlight w:val="none"/>
        </w:rPr>
        <w:t>六、签订合同</w:t>
      </w:r>
      <w:r>
        <w:rPr>
          <w:sz w:val="24"/>
          <w:szCs w:val="32"/>
          <w:highlight w:val="none"/>
        </w:rPr>
        <w:fldChar w:fldCharType="end"/>
      </w:r>
    </w:p>
    <w:p w14:paraId="57DFA846">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"_Toc27925" </w:instrText>
      </w:r>
      <w:r>
        <w:rPr>
          <w:highlight w:val="none"/>
        </w:rPr>
        <w:fldChar w:fldCharType="separate"/>
      </w:r>
      <w:r>
        <w:rPr>
          <w:rFonts w:hint="eastAsia"/>
          <w:sz w:val="24"/>
          <w:szCs w:val="32"/>
          <w:highlight w:val="none"/>
        </w:rPr>
        <w:t>七、服务费</w:t>
      </w:r>
      <w:r>
        <w:rPr>
          <w:sz w:val="24"/>
          <w:szCs w:val="32"/>
          <w:highlight w:val="none"/>
        </w:rPr>
        <w:fldChar w:fldCharType="end"/>
      </w:r>
    </w:p>
    <w:p w14:paraId="21621934">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"_Toc14690" </w:instrText>
      </w:r>
      <w:r>
        <w:rPr>
          <w:highlight w:val="none"/>
        </w:rPr>
        <w:fldChar w:fldCharType="separate"/>
      </w:r>
      <w:r>
        <w:rPr>
          <w:rFonts w:hint="eastAsia"/>
          <w:sz w:val="24"/>
          <w:szCs w:val="32"/>
          <w:highlight w:val="none"/>
        </w:rPr>
        <w:t>八、保密和披露</w:t>
      </w:r>
      <w:r>
        <w:rPr>
          <w:sz w:val="24"/>
          <w:szCs w:val="32"/>
          <w:highlight w:val="none"/>
        </w:rPr>
        <w:fldChar w:fldCharType="end"/>
      </w:r>
    </w:p>
    <w:p w14:paraId="5D98589B">
      <w:pPr>
        <w:pStyle w:val="24"/>
        <w:tabs>
          <w:tab w:val="right" w:pos="9014"/>
        </w:tabs>
        <w:spacing w:line="360" w:lineRule="auto"/>
        <w:rPr>
          <w:sz w:val="24"/>
          <w:szCs w:val="32"/>
          <w:highlight w:val="none"/>
        </w:rPr>
      </w:pPr>
      <w:r>
        <w:rPr>
          <w:highlight w:val="none"/>
        </w:rPr>
        <w:fldChar w:fldCharType="begin"/>
      </w:r>
      <w:r>
        <w:rPr>
          <w:highlight w:val="none"/>
        </w:rPr>
        <w:instrText xml:space="preserve"> HYPERLINK \l "_Toc13444" </w:instrText>
      </w:r>
      <w:r>
        <w:rPr>
          <w:highlight w:val="none"/>
        </w:rPr>
        <w:fldChar w:fldCharType="separate"/>
      </w:r>
      <w:r>
        <w:rPr>
          <w:rFonts w:hint="eastAsia"/>
          <w:sz w:val="24"/>
          <w:szCs w:val="32"/>
          <w:highlight w:val="none"/>
        </w:rPr>
        <w:t>九、询问和质疑</w:t>
      </w:r>
      <w:r>
        <w:rPr>
          <w:sz w:val="24"/>
          <w:szCs w:val="32"/>
          <w:highlight w:val="none"/>
        </w:rPr>
        <w:fldChar w:fldCharType="end"/>
      </w:r>
    </w:p>
    <w:p w14:paraId="65C8A08F">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"_Toc32561" </w:instrText>
      </w:r>
      <w:r>
        <w:rPr>
          <w:highlight w:val="none"/>
        </w:rPr>
        <w:fldChar w:fldCharType="separate"/>
      </w:r>
      <w:r>
        <w:rPr>
          <w:rFonts w:hint="eastAsia"/>
          <w:sz w:val="24"/>
          <w:szCs w:val="28"/>
          <w:highlight w:val="none"/>
        </w:rPr>
        <w:t>第四部分 采购需求</w:t>
      </w:r>
      <w:r>
        <w:rPr>
          <w:sz w:val="24"/>
          <w:szCs w:val="28"/>
          <w:highlight w:val="none"/>
        </w:rPr>
        <w:fldChar w:fldCharType="end"/>
      </w:r>
    </w:p>
    <w:p w14:paraId="12DD9CF0">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"_Toc5726" </w:instrText>
      </w:r>
      <w:r>
        <w:rPr>
          <w:highlight w:val="none"/>
        </w:rPr>
        <w:fldChar w:fldCharType="separate"/>
      </w:r>
      <w:r>
        <w:rPr>
          <w:rFonts w:hint="eastAsia"/>
          <w:sz w:val="24"/>
          <w:szCs w:val="28"/>
          <w:highlight w:val="none"/>
        </w:rPr>
        <w:t>第五部分 资格审查内容及标准</w:t>
      </w:r>
      <w:r>
        <w:rPr>
          <w:sz w:val="24"/>
          <w:szCs w:val="28"/>
          <w:highlight w:val="none"/>
        </w:rPr>
        <w:fldChar w:fldCharType="end"/>
      </w:r>
    </w:p>
    <w:p w14:paraId="67516FE9">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"_Toc10477" </w:instrText>
      </w:r>
      <w:r>
        <w:rPr>
          <w:highlight w:val="none"/>
        </w:rPr>
        <w:fldChar w:fldCharType="separate"/>
      </w:r>
      <w:r>
        <w:rPr>
          <w:rFonts w:hint="eastAsia"/>
          <w:sz w:val="24"/>
          <w:szCs w:val="28"/>
          <w:highlight w:val="none"/>
        </w:rPr>
        <w:t>第六部分 评定和成交标准</w:t>
      </w:r>
      <w:r>
        <w:rPr>
          <w:sz w:val="24"/>
          <w:szCs w:val="28"/>
          <w:highlight w:val="none"/>
        </w:rPr>
        <w:fldChar w:fldCharType="end"/>
      </w:r>
    </w:p>
    <w:p w14:paraId="644D27A9">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"_Toc28657" </w:instrText>
      </w:r>
      <w:r>
        <w:rPr>
          <w:highlight w:val="none"/>
        </w:rPr>
        <w:fldChar w:fldCharType="separate"/>
      </w:r>
      <w:r>
        <w:rPr>
          <w:rFonts w:hint="eastAsia"/>
          <w:sz w:val="24"/>
          <w:szCs w:val="28"/>
          <w:highlight w:val="none"/>
        </w:rPr>
        <w:t>第七部分 合同草案（可修改）</w:t>
      </w:r>
      <w:r>
        <w:rPr>
          <w:sz w:val="24"/>
          <w:szCs w:val="28"/>
          <w:highlight w:val="none"/>
        </w:rPr>
        <w:fldChar w:fldCharType="end"/>
      </w:r>
    </w:p>
    <w:p w14:paraId="1CD79807">
      <w:pPr>
        <w:pStyle w:val="23"/>
        <w:tabs>
          <w:tab w:val="right" w:pos="9014"/>
        </w:tabs>
        <w:spacing w:line="360" w:lineRule="auto"/>
        <w:rPr>
          <w:sz w:val="24"/>
          <w:szCs w:val="28"/>
          <w:highlight w:val="none"/>
        </w:rPr>
      </w:pPr>
      <w:r>
        <w:rPr>
          <w:highlight w:val="none"/>
        </w:rPr>
        <w:fldChar w:fldCharType="begin"/>
      </w:r>
      <w:r>
        <w:rPr>
          <w:highlight w:val="none"/>
        </w:rPr>
        <w:instrText xml:space="preserve"> HYPERLINK \l "_Toc18945" </w:instrText>
      </w:r>
      <w:r>
        <w:rPr>
          <w:highlight w:val="none"/>
        </w:rPr>
        <w:fldChar w:fldCharType="separate"/>
      </w:r>
      <w:r>
        <w:rPr>
          <w:rFonts w:hint="eastAsia"/>
          <w:sz w:val="24"/>
          <w:szCs w:val="28"/>
          <w:highlight w:val="none"/>
        </w:rPr>
        <w:t>第八部分 响应文件内容要求及格式</w:t>
      </w:r>
      <w:r>
        <w:rPr>
          <w:sz w:val="24"/>
          <w:szCs w:val="28"/>
          <w:highlight w:val="none"/>
        </w:rPr>
        <w:fldChar w:fldCharType="end"/>
      </w:r>
    </w:p>
    <w:p w14:paraId="50EC8F89">
      <w:pPr>
        <w:spacing w:line="360" w:lineRule="auto"/>
        <w:jc w:val="distribute"/>
        <w:rPr>
          <w:rFonts w:hint="eastAsia" w:ascii="华文中宋" w:hAnsi="华文中宋" w:eastAsia="华文中宋" w:cs="华文中宋"/>
          <w:sz w:val="24"/>
          <w:szCs w:val="32"/>
          <w:highlight w:val="none"/>
        </w:rPr>
      </w:pPr>
      <w:r>
        <w:rPr>
          <w:rFonts w:hint="eastAsia" w:ascii="华文中宋" w:hAnsi="华文中宋" w:eastAsia="华文中宋" w:cs="华文中宋"/>
          <w:sz w:val="24"/>
          <w:szCs w:val="32"/>
          <w:highlight w:val="none"/>
        </w:rPr>
        <w:fldChar w:fldCharType="end"/>
      </w:r>
    </w:p>
    <w:p w14:paraId="7FA78059">
      <w:pPr>
        <w:pStyle w:val="21"/>
        <w:rPr>
          <w:rFonts w:hint="eastAsia"/>
          <w:highlight w:val="none"/>
        </w:rPr>
      </w:pPr>
    </w:p>
    <w:p w14:paraId="0C599BDE">
      <w:pPr>
        <w:pStyle w:val="21"/>
        <w:rPr>
          <w:rFonts w:hint="eastAsia"/>
          <w:highlight w:val="none"/>
        </w:rPr>
      </w:pPr>
    </w:p>
    <w:p w14:paraId="3364A5C7">
      <w:pPr>
        <w:pStyle w:val="21"/>
        <w:rPr>
          <w:rFonts w:hint="eastAsia"/>
          <w:highlight w:val="none"/>
        </w:rPr>
      </w:pPr>
    </w:p>
    <w:p w14:paraId="13AE5FAA">
      <w:pPr>
        <w:pStyle w:val="21"/>
        <w:rPr>
          <w:rFonts w:hint="eastAsia"/>
          <w:highlight w:val="none"/>
        </w:rPr>
      </w:pPr>
    </w:p>
    <w:p w14:paraId="4335C555">
      <w:pPr>
        <w:pStyle w:val="21"/>
        <w:rPr>
          <w:rFonts w:hint="eastAsia"/>
          <w:highlight w:val="none"/>
        </w:rPr>
      </w:pPr>
    </w:p>
    <w:p w14:paraId="2D4DF14A">
      <w:pPr>
        <w:pStyle w:val="21"/>
        <w:rPr>
          <w:rFonts w:hint="eastAsia"/>
          <w:highlight w:val="none"/>
        </w:rPr>
      </w:pPr>
    </w:p>
    <w:p w14:paraId="792C2216">
      <w:pPr>
        <w:pStyle w:val="21"/>
        <w:rPr>
          <w:rFonts w:hint="eastAsia"/>
          <w:highlight w:val="none"/>
        </w:rPr>
      </w:pPr>
    </w:p>
    <w:p w14:paraId="79159BF1">
      <w:pPr>
        <w:pStyle w:val="21"/>
        <w:rPr>
          <w:rFonts w:hint="eastAsia"/>
          <w:highlight w:val="none"/>
        </w:rPr>
      </w:pPr>
    </w:p>
    <w:p w14:paraId="03981F89">
      <w:pPr>
        <w:pStyle w:val="21"/>
        <w:rPr>
          <w:rFonts w:hint="eastAsia"/>
          <w:highlight w:val="none"/>
        </w:rPr>
      </w:pPr>
    </w:p>
    <w:p w14:paraId="6BC0E9D8">
      <w:pPr>
        <w:pStyle w:val="21"/>
        <w:rPr>
          <w:rFonts w:hint="eastAsia"/>
          <w:highlight w:val="none"/>
        </w:rPr>
      </w:pPr>
    </w:p>
    <w:p w14:paraId="73B76149">
      <w:pPr>
        <w:pStyle w:val="21"/>
        <w:rPr>
          <w:rFonts w:hint="eastAsia"/>
          <w:highlight w:val="none"/>
        </w:rPr>
      </w:pPr>
    </w:p>
    <w:p w14:paraId="255776EC">
      <w:pPr>
        <w:pStyle w:val="21"/>
        <w:rPr>
          <w:rFonts w:hint="eastAsia"/>
          <w:highlight w:val="none"/>
        </w:rPr>
      </w:pPr>
    </w:p>
    <w:p w14:paraId="5006FD51">
      <w:pPr>
        <w:pStyle w:val="21"/>
        <w:rPr>
          <w:rFonts w:hint="eastAsia"/>
          <w:highlight w:val="none"/>
        </w:rPr>
      </w:pPr>
    </w:p>
    <w:p w14:paraId="7E9A1704">
      <w:pPr>
        <w:pStyle w:val="21"/>
        <w:rPr>
          <w:rFonts w:hint="eastAsia"/>
          <w:highlight w:val="none"/>
        </w:rPr>
      </w:pPr>
    </w:p>
    <w:p w14:paraId="486725CC">
      <w:pPr>
        <w:pStyle w:val="21"/>
        <w:rPr>
          <w:rFonts w:hint="eastAsia"/>
          <w:highlight w:val="none"/>
        </w:rPr>
      </w:pPr>
    </w:p>
    <w:p w14:paraId="552A3567">
      <w:pPr>
        <w:pStyle w:val="21"/>
        <w:rPr>
          <w:rFonts w:hint="eastAsia"/>
          <w:highlight w:val="none"/>
        </w:rPr>
      </w:pPr>
    </w:p>
    <w:p w14:paraId="1A54FA4F">
      <w:pPr>
        <w:pStyle w:val="21"/>
        <w:rPr>
          <w:rFonts w:hint="eastAsia"/>
          <w:highlight w:val="none"/>
        </w:rPr>
      </w:pPr>
    </w:p>
    <w:p w14:paraId="57BE2B34">
      <w:pPr>
        <w:pStyle w:val="21"/>
        <w:rPr>
          <w:rFonts w:hint="eastAsia"/>
          <w:highlight w:val="none"/>
        </w:rPr>
      </w:pPr>
    </w:p>
    <w:p w14:paraId="3412FE3D">
      <w:pPr>
        <w:pStyle w:val="21"/>
        <w:rPr>
          <w:rFonts w:hint="eastAsia"/>
          <w:highlight w:val="none"/>
        </w:rPr>
      </w:pPr>
    </w:p>
    <w:p w14:paraId="7510801E">
      <w:pPr>
        <w:pStyle w:val="21"/>
        <w:rPr>
          <w:rFonts w:hint="eastAsia"/>
          <w:highlight w:val="none"/>
        </w:rPr>
      </w:pPr>
    </w:p>
    <w:p w14:paraId="28D8DE14">
      <w:pPr>
        <w:pStyle w:val="21"/>
        <w:rPr>
          <w:rFonts w:hint="eastAsia"/>
          <w:highlight w:val="none"/>
        </w:rPr>
      </w:pPr>
    </w:p>
    <w:p w14:paraId="2549D505">
      <w:pPr>
        <w:pStyle w:val="3"/>
        <w:rPr>
          <w:rFonts w:hint="eastAsia" w:ascii="华文中宋" w:hAnsi="华文中宋" w:eastAsia="华文中宋"/>
          <w:b w:val="0"/>
          <w:bCs w:val="0"/>
          <w:kern w:val="44"/>
          <w:sz w:val="30"/>
          <w:szCs w:val="30"/>
          <w:highlight w:val="none"/>
        </w:rPr>
      </w:pPr>
      <w:bookmarkStart w:id="0" w:name="_Toc23105"/>
      <w:r>
        <w:rPr>
          <w:rFonts w:hint="eastAsia"/>
          <w:highlight w:val="none"/>
        </w:rPr>
        <w:t>第一部分  采购邀请</w:t>
      </w:r>
      <w:bookmarkEnd w:id="0"/>
    </w:p>
    <w:p w14:paraId="6055734A">
      <w:pPr>
        <w:pBdr>
          <w:top w:val="single" w:color="auto" w:sz="4" w:space="1"/>
          <w:left w:val="single" w:color="auto" w:sz="4" w:space="4"/>
          <w:bottom w:val="single" w:color="auto" w:sz="4" w:space="1"/>
          <w:right w:val="single" w:color="auto" w:sz="4" w:space="4"/>
        </w:pBd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项目概况</w:t>
      </w:r>
    </w:p>
    <w:p w14:paraId="6EF9F1C9">
      <w:pPr>
        <w:pBdr>
          <w:top w:val="single" w:color="auto" w:sz="4" w:space="1"/>
          <w:left w:val="single" w:color="auto" w:sz="4" w:space="4"/>
          <w:bottom w:val="single" w:color="auto" w:sz="4" w:space="1"/>
          <w:right w:val="single" w:color="auto" w:sz="4" w:space="4"/>
        </w:pBdr>
        <w:spacing w:line="560" w:lineRule="exact"/>
        <w:ind w:firstLine="480" w:firstLineChars="200"/>
        <w:rPr>
          <w:rFonts w:ascii="华文中宋" w:hAnsi="华文中宋" w:eastAsia="华文中宋"/>
          <w:color w:val="0000FF"/>
          <w:sz w:val="24"/>
          <w:szCs w:val="24"/>
          <w:highlight w:val="none"/>
        </w:rPr>
      </w:pPr>
      <w:r>
        <w:rPr>
          <w:rFonts w:hint="eastAsia" w:ascii="华文中宋" w:hAnsi="华文中宋" w:eastAsia="华文中宋"/>
          <w:sz w:val="24"/>
          <w:szCs w:val="24"/>
          <w:highlight w:val="none"/>
          <w:lang w:eastAsia="zh-CN"/>
        </w:rPr>
        <w:t>山西省永和县人民医院永和县医疗集团基层医疗卫生机构综合信息系统建设项目</w:t>
      </w:r>
      <w:r>
        <w:rPr>
          <w:rFonts w:hint="eastAsia" w:ascii="华文中宋" w:hAnsi="华文中宋" w:eastAsia="华文中宋"/>
          <w:sz w:val="24"/>
          <w:szCs w:val="24"/>
          <w:highlight w:val="none"/>
        </w:rPr>
        <w:t>的潜在供应商</w:t>
      </w:r>
      <w:r>
        <w:rPr>
          <w:rFonts w:hint="eastAsia" w:ascii="华文中宋" w:hAnsi="华文中宋" w:eastAsia="华文中宋" w:cs="华文中宋"/>
          <w:sz w:val="24"/>
          <w:highlight w:val="none"/>
        </w:rPr>
        <w:t>应登陆山西省政府采购信息平台（http://www.ccgp-shanxi.gov.cn/home.html）获取电子磋商文件，使用投标文件编制工具编制电子投标文件，</w:t>
      </w:r>
      <w:r>
        <w:rPr>
          <w:rFonts w:hint="eastAsia" w:ascii="华文中宋" w:hAnsi="华文中宋" w:eastAsia="华文中宋" w:cs="华文中宋"/>
          <w:color w:val="auto"/>
          <w:sz w:val="24"/>
          <w:highlight w:val="none"/>
        </w:rPr>
        <w:t>并于</w:t>
      </w:r>
      <w:r>
        <w:rPr>
          <w:rFonts w:hint="eastAsia" w:ascii="华文中宋" w:hAnsi="华文中宋" w:eastAsia="华文中宋" w:cs="华文中宋"/>
          <w:color w:val="auto"/>
          <w:sz w:val="24"/>
          <w:highlight w:val="none"/>
          <w:lang w:eastAsia="zh-CN"/>
        </w:rPr>
        <w:t>2025年</w:t>
      </w:r>
      <w:r>
        <w:rPr>
          <w:rFonts w:hint="eastAsia" w:ascii="华文中宋" w:hAnsi="华文中宋" w:eastAsia="华文中宋" w:cs="华文中宋"/>
          <w:color w:val="auto"/>
          <w:sz w:val="24"/>
          <w:highlight w:val="none"/>
          <w:lang w:val="en-US" w:eastAsia="zh-CN"/>
        </w:rPr>
        <w:t>10</w:t>
      </w:r>
      <w:r>
        <w:rPr>
          <w:rFonts w:hint="eastAsia" w:ascii="华文中宋" w:hAnsi="华文中宋" w:eastAsia="华文中宋" w:cs="华文中宋"/>
          <w:color w:val="auto"/>
          <w:sz w:val="24"/>
          <w:highlight w:val="none"/>
          <w:lang w:eastAsia="zh-CN"/>
        </w:rPr>
        <w:t>月</w:t>
      </w:r>
      <w:r>
        <w:rPr>
          <w:rFonts w:hint="eastAsia" w:ascii="华文中宋" w:hAnsi="华文中宋" w:eastAsia="华文中宋" w:cs="华文中宋"/>
          <w:color w:val="auto"/>
          <w:sz w:val="24"/>
          <w:highlight w:val="none"/>
          <w:lang w:val="en-US" w:eastAsia="zh-CN"/>
        </w:rPr>
        <w:t>30</w:t>
      </w:r>
      <w:r>
        <w:rPr>
          <w:rFonts w:hint="eastAsia" w:ascii="华文中宋" w:hAnsi="华文中宋" w:eastAsia="华文中宋" w:cs="华文中宋"/>
          <w:color w:val="auto"/>
          <w:sz w:val="24"/>
          <w:highlight w:val="none"/>
          <w:lang w:eastAsia="zh-CN"/>
        </w:rPr>
        <w:t>日</w:t>
      </w:r>
      <w:r>
        <w:rPr>
          <w:rFonts w:hint="default" w:ascii="华文中宋" w:hAnsi="华文中宋" w:eastAsia="华文中宋" w:cs="华文中宋"/>
          <w:color w:val="auto"/>
          <w:sz w:val="24"/>
          <w:highlight w:val="none"/>
          <w:lang w:val="en-GB"/>
        </w:rPr>
        <w:t>9</w:t>
      </w:r>
      <w:r>
        <w:rPr>
          <w:rFonts w:hint="eastAsia" w:ascii="华文中宋" w:hAnsi="华文中宋" w:eastAsia="华文中宋" w:cs="华文中宋"/>
          <w:color w:val="auto"/>
          <w:sz w:val="24"/>
          <w:highlight w:val="none"/>
        </w:rPr>
        <w:t>时</w:t>
      </w:r>
      <w:r>
        <w:rPr>
          <w:rFonts w:hint="eastAsia" w:ascii="华文中宋" w:hAnsi="华文中宋" w:eastAsia="华文中宋" w:cs="华文中宋"/>
          <w:color w:val="auto"/>
          <w:sz w:val="24"/>
          <w:highlight w:val="none"/>
          <w:lang w:val="en-US" w:eastAsia="zh-CN"/>
        </w:rPr>
        <w:t>3</w:t>
      </w:r>
      <w:r>
        <w:rPr>
          <w:rFonts w:hint="eastAsia" w:ascii="华文中宋" w:hAnsi="华文中宋" w:eastAsia="华文中宋" w:cs="华文中宋"/>
          <w:color w:val="auto"/>
          <w:sz w:val="24"/>
          <w:highlight w:val="none"/>
        </w:rPr>
        <w:t>0分（北京时</w:t>
      </w:r>
      <w:r>
        <w:rPr>
          <w:rFonts w:hint="eastAsia" w:ascii="华文中宋" w:hAnsi="华文中宋" w:eastAsia="华文中宋" w:cs="华文中宋"/>
          <w:sz w:val="24"/>
          <w:highlight w:val="none"/>
        </w:rPr>
        <w:t>间）递交响应文件。</w:t>
      </w:r>
    </w:p>
    <w:p w14:paraId="325A4FC8">
      <w:pPr>
        <w:spacing w:line="500" w:lineRule="exact"/>
        <w:ind w:firstLine="480" w:firstLineChars="200"/>
        <w:rPr>
          <w:rFonts w:ascii="华文中宋" w:hAnsi="华文中宋" w:eastAsia="华文中宋" w:cs="宋体"/>
          <w:sz w:val="24"/>
          <w:szCs w:val="24"/>
          <w:highlight w:val="none"/>
        </w:rPr>
      </w:pPr>
      <w:bookmarkStart w:id="1" w:name="_Toc28359089"/>
      <w:bookmarkStart w:id="2" w:name="_Toc35393629"/>
      <w:bookmarkStart w:id="3" w:name="_Toc28359012"/>
      <w:bookmarkStart w:id="4" w:name="_Toc35393798"/>
      <w:r>
        <w:rPr>
          <w:rFonts w:hint="eastAsia" w:ascii="华文中宋" w:hAnsi="华文中宋" w:eastAsia="华文中宋" w:cs="宋体"/>
          <w:sz w:val="24"/>
          <w:szCs w:val="24"/>
          <w:highlight w:val="none"/>
        </w:rPr>
        <w:t>一、项目基本情况</w:t>
      </w:r>
    </w:p>
    <w:p w14:paraId="3344582C">
      <w:pPr>
        <w:spacing w:line="500" w:lineRule="exact"/>
        <w:ind w:firstLine="480" w:firstLineChars="200"/>
        <w:rPr>
          <w:rFonts w:ascii="华文中宋" w:hAnsi="华文中宋" w:eastAsia="华文中宋" w:cs="华文中宋"/>
          <w:sz w:val="24"/>
          <w:highlight w:val="none"/>
        </w:rPr>
      </w:pPr>
      <w:r>
        <w:rPr>
          <w:rFonts w:hint="eastAsia" w:ascii="华文中宋" w:hAnsi="华文中宋" w:eastAsia="华文中宋"/>
          <w:sz w:val="24"/>
          <w:szCs w:val="24"/>
          <w:highlight w:val="none"/>
        </w:rPr>
        <w:t>项目编号：1410322025CCS00038</w:t>
      </w:r>
    </w:p>
    <w:p w14:paraId="0E7706AE">
      <w:pPr>
        <w:spacing w:line="500" w:lineRule="exact"/>
        <w:ind w:firstLine="480" w:firstLineChars="200"/>
        <w:rPr>
          <w:rFonts w:hint="eastAsia" w:ascii="华文中宋" w:hAnsi="华文中宋" w:eastAsia="华文中宋"/>
          <w:sz w:val="24"/>
          <w:szCs w:val="24"/>
          <w:highlight w:val="none"/>
          <w:lang w:eastAsia="zh-CN"/>
        </w:rPr>
      </w:pPr>
      <w:r>
        <w:rPr>
          <w:rFonts w:hint="eastAsia" w:ascii="华文中宋" w:hAnsi="华文中宋" w:eastAsia="华文中宋"/>
          <w:sz w:val="24"/>
          <w:szCs w:val="24"/>
          <w:highlight w:val="none"/>
        </w:rPr>
        <w:t>项目名称：</w:t>
      </w:r>
      <w:r>
        <w:rPr>
          <w:rFonts w:hint="eastAsia" w:ascii="华文中宋" w:hAnsi="华文中宋" w:eastAsia="华文中宋" w:cs="华文中宋"/>
          <w:sz w:val="24"/>
          <w:highlight w:val="none"/>
          <w:lang w:eastAsia="zh-CN"/>
        </w:rPr>
        <w:t>山西省永和县人民医院永和县医疗集团基层医疗卫生机构综合信息系统建设项目</w:t>
      </w:r>
    </w:p>
    <w:p w14:paraId="36425805">
      <w:pPr>
        <w:spacing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采购方式：竞争性磋商</w:t>
      </w:r>
    </w:p>
    <w:p w14:paraId="623F15F8">
      <w:pPr>
        <w:spacing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预算金额：</w:t>
      </w:r>
      <w:r>
        <w:rPr>
          <w:rFonts w:hint="eastAsia" w:ascii="华文中宋" w:hAnsi="华文中宋" w:eastAsia="华文中宋"/>
          <w:sz w:val="24"/>
          <w:szCs w:val="24"/>
          <w:highlight w:val="none"/>
          <w:lang w:val="en-US" w:eastAsia="zh-CN"/>
        </w:rPr>
        <w:t>765000</w:t>
      </w:r>
      <w:r>
        <w:rPr>
          <w:rFonts w:hint="eastAsia" w:ascii="华文中宋" w:hAnsi="华文中宋" w:eastAsia="华文中宋"/>
          <w:sz w:val="24"/>
          <w:szCs w:val="24"/>
          <w:highlight w:val="none"/>
        </w:rPr>
        <w:t>元</w:t>
      </w:r>
    </w:p>
    <w:p w14:paraId="41C767A9">
      <w:pPr>
        <w:spacing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最高限价：</w:t>
      </w:r>
      <w:r>
        <w:rPr>
          <w:rFonts w:hint="eastAsia" w:ascii="华文中宋" w:hAnsi="华文中宋" w:eastAsia="华文中宋"/>
          <w:sz w:val="24"/>
          <w:szCs w:val="24"/>
          <w:highlight w:val="none"/>
          <w:lang w:val="en-US" w:eastAsia="zh-CN"/>
        </w:rPr>
        <w:t>765000</w:t>
      </w:r>
      <w:r>
        <w:rPr>
          <w:rFonts w:hint="eastAsia" w:ascii="华文中宋" w:hAnsi="华文中宋" w:eastAsia="华文中宋"/>
          <w:sz w:val="24"/>
          <w:szCs w:val="24"/>
          <w:highlight w:val="none"/>
        </w:rPr>
        <w:t>元</w:t>
      </w:r>
    </w:p>
    <w:p w14:paraId="1BCD1C3D">
      <w:pPr>
        <w:ind w:firstLine="480" w:firstLineChars="200"/>
        <w:textAlignment w:val="baseline"/>
        <w:rPr>
          <w:rFonts w:ascii="华文中宋" w:hAnsi="华文中宋" w:eastAsia="华文中宋"/>
          <w:sz w:val="24"/>
          <w:szCs w:val="24"/>
          <w:highlight w:val="none"/>
        </w:rPr>
      </w:pPr>
      <w:r>
        <w:rPr>
          <w:rFonts w:hint="eastAsia" w:ascii="华文中宋" w:hAnsi="华文中宋" w:eastAsia="华文中宋"/>
          <w:sz w:val="24"/>
          <w:szCs w:val="24"/>
          <w:highlight w:val="none"/>
        </w:rPr>
        <w:t>采购需求：本次磋商采购共一包，</w:t>
      </w:r>
      <w:r>
        <w:rPr>
          <w:rFonts w:hint="eastAsia" w:ascii="华文中宋" w:hAnsi="华文中宋" w:eastAsia="华文中宋" w:cs="华文中宋"/>
          <w:sz w:val="24"/>
          <w:szCs w:val="24"/>
          <w:highlight w:val="none"/>
        </w:rPr>
        <w:t>采购内容：</w:t>
      </w:r>
      <w:r>
        <w:rPr>
          <w:rFonts w:hint="eastAsia" w:ascii="华文中宋" w:hAnsi="华文中宋" w:eastAsia="华文中宋" w:cs="华文中宋"/>
          <w:sz w:val="24"/>
          <w:highlight w:val="none"/>
          <w:lang w:eastAsia="zh-CN"/>
        </w:rPr>
        <w:t>山西省永和县人民医院永和县医疗集团基层医疗卫生机构综合信息系统建设项目</w:t>
      </w:r>
      <w:r>
        <w:rPr>
          <w:rFonts w:hint="eastAsia" w:ascii="华文中宋" w:hAnsi="华文中宋" w:eastAsia="华文中宋" w:cs="Times New Roman"/>
          <w:sz w:val="24"/>
          <w:szCs w:val="24"/>
          <w:highlight w:val="none"/>
        </w:rPr>
        <w:t>。响应人所</w:t>
      </w:r>
      <w:r>
        <w:rPr>
          <w:rFonts w:hint="eastAsia" w:ascii="华文中宋" w:hAnsi="华文中宋" w:eastAsia="华文中宋" w:cs="华文中宋"/>
          <w:sz w:val="24"/>
          <w:szCs w:val="24"/>
          <w:highlight w:val="none"/>
        </w:rPr>
        <w:t>投项目必须完全响应磋商文件所列内容，具体服务范围和内容及所应达到的具体要求，以本磋商文件中商务、技术和服务的相应规定为准。</w:t>
      </w:r>
    </w:p>
    <w:p w14:paraId="4BECB996">
      <w:pPr>
        <w:spacing w:line="500" w:lineRule="exact"/>
        <w:ind w:firstLine="480" w:firstLineChars="200"/>
        <w:rPr>
          <w:rFonts w:hint="eastAsia" w:ascii="华文中宋" w:hAnsi="华文中宋" w:eastAsia="华文中宋"/>
          <w:sz w:val="24"/>
          <w:szCs w:val="24"/>
          <w:highlight w:val="none"/>
        </w:rPr>
      </w:pPr>
      <w:r>
        <w:rPr>
          <w:rFonts w:hint="eastAsia" w:ascii="华文中宋" w:hAnsi="华文中宋" w:eastAsia="华文中宋"/>
          <w:sz w:val="24"/>
          <w:szCs w:val="24"/>
          <w:highlight w:val="none"/>
          <w:lang w:eastAsia="zh-CN"/>
        </w:rPr>
        <w:t>合同期限</w:t>
      </w:r>
      <w:r>
        <w:rPr>
          <w:rFonts w:hint="eastAsia" w:ascii="华文中宋" w:hAnsi="华文中宋" w:eastAsia="华文中宋"/>
          <w:sz w:val="24"/>
          <w:szCs w:val="24"/>
          <w:highlight w:val="none"/>
        </w:rPr>
        <w:t>：</w:t>
      </w:r>
      <w:r>
        <w:rPr>
          <w:rFonts w:hint="eastAsia" w:ascii="华文中宋" w:hAnsi="华文中宋" w:eastAsia="华文中宋"/>
          <w:sz w:val="24"/>
          <w:szCs w:val="24"/>
          <w:highlight w:val="none"/>
          <w:lang w:eastAsia="zh-CN"/>
        </w:rPr>
        <w:t>签订合同后90日历天</w:t>
      </w:r>
      <w:r>
        <w:rPr>
          <w:rFonts w:hint="eastAsia" w:ascii="华文中宋" w:hAnsi="华文中宋" w:eastAsia="华文中宋"/>
          <w:sz w:val="24"/>
          <w:szCs w:val="24"/>
          <w:highlight w:val="none"/>
        </w:rPr>
        <w:t>。</w:t>
      </w:r>
    </w:p>
    <w:p w14:paraId="2424879B">
      <w:pPr>
        <w:spacing w:after="156" w:afterLines="50"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本项目不接受联合体响应。</w:t>
      </w:r>
    </w:p>
    <w:p w14:paraId="55BA4F20">
      <w:pPr>
        <w:numPr>
          <w:ilvl w:val="0"/>
          <w:numId w:val="1"/>
        </w:num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申请人的资格要求：</w:t>
      </w:r>
    </w:p>
    <w:p w14:paraId="7BE0BD88">
      <w:pPr>
        <w:spacing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1.满足《中华人民共和国政府采购法》第二十二条规定；</w:t>
      </w:r>
    </w:p>
    <w:p w14:paraId="7B68F236">
      <w:pPr>
        <w:spacing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2.落实政府采购政策需满足的资格要求：</w:t>
      </w:r>
      <w:r>
        <w:rPr>
          <w:rFonts w:hint="eastAsia" w:ascii="华文中宋" w:hAnsi="华文中宋" w:eastAsia="华文中宋"/>
          <w:sz w:val="24"/>
          <w:szCs w:val="24"/>
          <w:highlight w:val="none"/>
          <w:lang w:val="en-US" w:eastAsia="zh-CN"/>
        </w:rPr>
        <w:t>无</w:t>
      </w:r>
      <w:r>
        <w:rPr>
          <w:rFonts w:hint="eastAsia" w:ascii="华文中宋" w:hAnsi="华文中宋" w:eastAsia="华文中宋"/>
          <w:sz w:val="24"/>
          <w:szCs w:val="24"/>
          <w:highlight w:val="none"/>
        </w:rPr>
        <w:t>；</w:t>
      </w:r>
    </w:p>
    <w:p w14:paraId="0632CEA7">
      <w:pPr>
        <w:spacing w:line="50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3.本项目的特定资格要求：无</w:t>
      </w:r>
    </w:p>
    <w:p w14:paraId="2F0FE3AF">
      <w:pPr>
        <w:spacing w:line="500" w:lineRule="exact"/>
        <w:ind w:firstLine="480" w:firstLineChars="200"/>
        <w:rPr>
          <w:rFonts w:ascii="华文中宋" w:hAnsi="华文中宋" w:eastAsia="华文中宋" w:cs="宋体"/>
          <w:b/>
          <w:sz w:val="24"/>
          <w:szCs w:val="24"/>
          <w:highlight w:val="none"/>
        </w:rPr>
      </w:pPr>
      <w:r>
        <w:rPr>
          <w:rFonts w:hint="eastAsia" w:ascii="华文中宋" w:hAnsi="华文中宋" w:eastAsia="华文中宋" w:cs="宋体"/>
          <w:sz w:val="24"/>
          <w:szCs w:val="24"/>
          <w:highlight w:val="none"/>
        </w:rPr>
        <w:t>三、获取采购文件</w:t>
      </w:r>
    </w:p>
    <w:p w14:paraId="14A68F8B">
      <w:pPr>
        <w:spacing w:line="56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时间：</w:t>
      </w:r>
      <w:r>
        <w:rPr>
          <w:rFonts w:hint="eastAsia" w:ascii="华文中宋" w:hAnsi="华文中宋" w:eastAsia="华文中宋" w:cs="宋体"/>
          <w:sz w:val="24"/>
          <w:szCs w:val="24"/>
          <w:highlight w:val="none"/>
          <w:u w:val="single"/>
        </w:rPr>
        <w:t>2025</w:t>
      </w:r>
      <w:r>
        <w:rPr>
          <w:rFonts w:hint="eastAsia" w:ascii="华文中宋" w:hAnsi="华文中宋" w:eastAsia="华文中宋" w:cs="宋体"/>
          <w:sz w:val="24"/>
          <w:szCs w:val="24"/>
          <w:highlight w:val="none"/>
        </w:rPr>
        <w:t>年</w:t>
      </w:r>
      <w:r>
        <w:rPr>
          <w:rFonts w:hint="eastAsia" w:ascii="华文中宋" w:hAnsi="华文中宋" w:eastAsia="华文中宋" w:cs="宋体"/>
          <w:sz w:val="24"/>
          <w:szCs w:val="24"/>
          <w:highlight w:val="none"/>
          <w:u w:val="single"/>
          <w:lang w:val="en-US" w:eastAsia="zh-CN"/>
        </w:rPr>
        <w:t>10</w:t>
      </w:r>
      <w:r>
        <w:rPr>
          <w:rFonts w:hint="eastAsia" w:ascii="华文中宋" w:hAnsi="华文中宋" w:eastAsia="华文中宋" w:cs="宋体"/>
          <w:sz w:val="24"/>
          <w:szCs w:val="24"/>
          <w:highlight w:val="none"/>
        </w:rPr>
        <w:t>月</w:t>
      </w:r>
      <w:r>
        <w:rPr>
          <w:rFonts w:hint="eastAsia" w:ascii="华文中宋" w:hAnsi="华文中宋" w:eastAsia="华文中宋" w:cs="宋体"/>
          <w:sz w:val="24"/>
          <w:szCs w:val="24"/>
          <w:highlight w:val="none"/>
          <w:u w:val="single"/>
          <w:lang w:val="en-US" w:eastAsia="zh-CN"/>
        </w:rPr>
        <w:t>20</w:t>
      </w:r>
      <w:r>
        <w:rPr>
          <w:rFonts w:hint="eastAsia" w:ascii="华文中宋" w:hAnsi="华文中宋" w:eastAsia="华文中宋" w:cs="宋体"/>
          <w:sz w:val="24"/>
          <w:szCs w:val="24"/>
          <w:highlight w:val="none"/>
        </w:rPr>
        <w:t>日00时00分00秒至</w:t>
      </w:r>
      <w:r>
        <w:rPr>
          <w:rFonts w:hint="eastAsia" w:ascii="华文中宋" w:hAnsi="华文中宋" w:eastAsia="华文中宋" w:cs="宋体"/>
          <w:sz w:val="24"/>
          <w:szCs w:val="24"/>
          <w:highlight w:val="none"/>
          <w:u w:val="single"/>
          <w:lang w:eastAsia="zh-CN"/>
        </w:rPr>
        <w:t>2025</w:t>
      </w:r>
      <w:r>
        <w:rPr>
          <w:rFonts w:hint="eastAsia" w:ascii="华文中宋" w:hAnsi="华文中宋" w:eastAsia="华文中宋" w:cs="宋体"/>
          <w:sz w:val="24"/>
          <w:szCs w:val="24"/>
          <w:highlight w:val="none"/>
          <w:u w:val="none"/>
          <w:lang w:eastAsia="zh-CN"/>
        </w:rPr>
        <w:t>年</w:t>
      </w:r>
      <w:r>
        <w:rPr>
          <w:rFonts w:hint="eastAsia" w:ascii="华文中宋" w:hAnsi="华文中宋" w:eastAsia="华文中宋" w:cs="宋体"/>
          <w:sz w:val="24"/>
          <w:szCs w:val="24"/>
          <w:highlight w:val="none"/>
          <w:u w:val="single"/>
          <w:lang w:val="en-US" w:eastAsia="zh-CN"/>
        </w:rPr>
        <w:t>10</w:t>
      </w:r>
      <w:r>
        <w:rPr>
          <w:rFonts w:hint="eastAsia" w:ascii="华文中宋" w:hAnsi="华文中宋" w:eastAsia="华文中宋" w:cs="宋体"/>
          <w:sz w:val="24"/>
          <w:szCs w:val="24"/>
          <w:highlight w:val="none"/>
          <w:u w:val="none"/>
          <w:lang w:eastAsia="zh-CN"/>
        </w:rPr>
        <w:t>月</w:t>
      </w:r>
      <w:r>
        <w:rPr>
          <w:rFonts w:hint="eastAsia" w:ascii="华文中宋" w:hAnsi="华文中宋" w:eastAsia="华文中宋" w:cs="宋体"/>
          <w:sz w:val="24"/>
          <w:szCs w:val="24"/>
          <w:highlight w:val="none"/>
          <w:u w:val="single"/>
          <w:lang w:val="en-US" w:eastAsia="zh-CN"/>
        </w:rPr>
        <w:t>27</w:t>
      </w:r>
      <w:r>
        <w:rPr>
          <w:rFonts w:hint="eastAsia" w:ascii="华文中宋" w:hAnsi="华文中宋" w:eastAsia="华文中宋" w:cs="宋体"/>
          <w:sz w:val="24"/>
          <w:szCs w:val="24"/>
          <w:highlight w:val="none"/>
          <w:u w:val="none"/>
          <w:lang w:eastAsia="zh-CN"/>
        </w:rPr>
        <w:t>日</w:t>
      </w:r>
      <w:r>
        <w:rPr>
          <w:rFonts w:hint="eastAsia" w:ascii="华文中宋" w:hAnsi="华文中宋" w:eastAsia="华文中宋" w:cs="华文中宋"/>
          <w:sz w:val="24"/>
          <w:highlight w:val="none"/>
          <w:lang w:val="en-US" w:eastAsia="zh-CN"/>
        </w:rPr>
        <w:t>00</w:t>
      </w:r>
      <w:r>
        <w:rPr>
          <w:rFonts w:hint="eastAsia" w:ascii="华文中宋" w:hAnsi="华文中宋" w:eastAsia="华文中宋" w:cs="华文中宋"/>
          <w:sz w:val="24"/>
          <w:highlight w:val="none"/>
        </w:rPr>
        <w:t>时</w:t>
      </w:r>
      <w:r>
        <w:rPr>
          <w:rFonts w:hint="eastAsia" w:ascii="华文中宋" w:hAnsi="华文中宋" w:eastAsia="华文中宋" w:cs="华文中宋"/>
          <w:sz w:val="24"/>
          <w:highlight w:val="none"/>
          <w:lang w:val="en-US" w:eastAsia="zh-CN"/>
        </w:rPr>
        <w:t>00</w:t>
      </w:r>
      <w:r>
        <w:rPr>
          <w:rFonts w:hint="eastAsia" w:ascii="华文中宋" w:hAnsi="华文中宋" w:eastAsia="华文中宋" w:cs="华文中宋"/>
          <w:sz w:val="24"/>
          <w:highlight w:val="none"/>
        </w:rPr>
        <w:t>分</w:t>
      </w:r>
      <w:r>
        <w:rPr>
          <w:rFonts w:hint="eastAsia" w:ascii="华文中宋" w:hAnsi="华文中宋" w:eastAsia="华文中宋" w:cs="华文中宋"/>
          <w:sz w:val="24"/>
          <w:highlight w:val="none"/>
          <w:lang w:val="en-US" w:eastAsia="zh-CN"/>
        </w:rPr>
        <w:t>00</w:t>
      </w:r>
      <w:r>
        <w:rPr>
          <w:rFonts w:hint="eastAsia" w:ascii="华文中宋" w:hAnsi="华文中宋" w:eastAsia="华文中宋" w:cs="华文中宋"/>
          <w:sz w:val="24"/>
          <w:highlight w:val="none"/>
        </w:rPr>
        <w:t>秒</w:t>
      </w:r>
    </w:p>
    <w:p w14:paraId="17AEDC6D">
      <w:pPr>
        <w:spacing w:line="560" w:lineRule="exact"/>
        <w:ind w:firstLine="480" w:firstLineChars="200"/>
        <w:rPr>
          <w:rFonts w:ascii="华文中宋" w:hAnsi="华文中宋" w:eastAsia="华文中宋" w:cs="华文中宋"/>
          <w:sz w:val="24"/>
          <w:highlight w:val="none"/>
        </w:rPr>
      </w:pPr>
      <w:r>
        <w:rPr>
          <w:rFonts w:hint="eastAsia" w:ascii="华文中宋" w:hAnsi="华文中宋" w:eastAsia="华文中宋" w:cs="宋体"/>
          <w:sz w:val="24"/>
          <w:szCs w:val="24"/>
          <w:highlight w:val="none"/>
        </w:rPr>
        <w:t>地点：</w:t>
      </w:r>
      <w:r>
        <w:rPr>
          <w:rFonts w:hint="eastAsia" w:ascii="华文中宋" w:hAnsi="华文中宋" w:eastAsia="华文中宋" w:cs="华文中宋"/>
          <w:sz w:val="24"/>
          <w:highlight w:val="none"/>
        </w:rPr>
        <w:t>本项目响应人在山西省政府采购信息平台（http://www.ccgp-shanxi.gov.cn/home.html）获取采购文件。</w:t>
      </w:r>
    </w:p>
    <w:p w14:paraId="3F4F2A90">
      <w:pPr>
        <w:spacing w:line="560" w:lineRule="exact"/>
        <w:ind w:firstLine="480" w:firstLineChars="200"/>
        <w:rPr>
          <w:rFonts w:ascii="华文中宋" w:hAnsi="华文中宋" w:eastAsia="华文中宋" w:cs="华文中宋"/>
          <w:sz w:val="24"/>
          <w:highlight w:val="none"/>
        </w:rPr>
      </w:pPr>
      <w:r>
        <w:rPr>
          <w:rFonts w:hint="eastAsia" w:ascii="华文中宋" w:hAnsi="华文中宋" w:eastAsia="华文中宋" w:cs="宋体"/>
          <w:sz w:val="24"/>
          <w:szCs w:val="24"/>
          <w:highlight w:val="none"/>
        </w:rPr>
        <w:t>方式：</w:t>
      </w:r>
      <w:r>
        <w:rPr>
          <w:rFonts w:hint="eastAsia" w:ascii="华文中宋" w:hAnsi="华文中宋" w:eastAsia="华文中宋" w:cs="华文中宋"/>
          <w:sz w:val="24"/>
          <w:highlight w:val="none"/>
        </w:rPr>
        <w:t>只允许在线获取</w:t>
      </w:r>
    </w:p>
    <w:p w14:paraId="6091D651">
      <w:pPr>
        <w:spacing w:line="500" w:lineRule="exact"/>
        <w:ind w:firstLine="480" w:firstLineChars="200"/>
        <w:rPr>
          <w:rFonts w:ascii="华文中宋" w:hAnsi="华文中宋" w:eastAsia="华文中宋" w:cs="华文中宋"/>
          <w:sz w:val="24"/>
          <w:highlight w:val="none"/>
        </w:rPr>
      </w:pPr>
      <w:r>
        <w:rPr>
          <w:rFonts w:hint="eastAsia" w:ascii="华文中宋" w:hAnsi="华文中宋" w:eastAsia="华文中宋" w:cs="华文中宋"/>
          <w:sz w:val="24"/>
          <w:highlight w:val="none"/>
        </w:rPr>
        <w:t>售价（元）：0</w:t>
      </w:r>
    </w:p>
    <w:p w14:paraId="31E4E275">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四、响应文件提交</w:t>
      </w:r>
    </w:p>
    <w:p w14:paraId="61ADA8C2">
      <w:pPr>
        <w:snapToGrid w:val="0"/>
        <w:spacing w:line="500" w:lineRule="exact"/>
        <w:ind w:firstLine="480" w:firstLineChars="200"/>
        <w:rPr>
          <w:rFonts w:ascii="华文中宋" w:hAnsi="华文中宋" w:eastAsia="华文中宋" w:cs="华文中宋"/>
          <w:sz w:val="24"/>
          <w:highlight w:val="none"/>
        </w:rPr>
      </w:pPr>
      <w:r>
        <w:rPr>
          <w:rFonts w:hint="eastAsia" w:ascii="华文中宋" w:hAnsi="华文中宋" w:eastAsia="华文中宋" w:cs="华文中宋"/>
          <w:b/>
          <w:bCs/>
          <w:sz w:val="24"/>
          <w:highlight w:val="none"/>
        </w:rPr>
        <w:t>1．递交响应文件截止时间：</w:t>
      </w:r>
      <w:r>
        <w:rPr>
          <w:rFonts w:hint="eastAsia" w:ascii="华文中宋" w:hAnsi="华文中宋" w:eastAsia="华文中宋" w:cs="华文中宋"/>
          <w:sz w:val="24"/>
          <w:highlight w:val="none"/>
          <w:lang w:eastAsia="zh-CN"/>
        </w:rPr>
        <w:t>2025年10月30日</w:t>
      </w:r>
      <w:r>
        <w:rPr>
          <w:rFonts w:hint="eastAsia" w:ascii="华文中宋" w:hAnsi="华文中宋" w:eastAsia="华文中宋" w:cs="华文中宋"/>
          <w:sz w:val="24"/>
          <w:highlight w:val="none"/>
        </w:rPr>
        <w:t>9时30分</w:t>
      </w:r>
      <w:r>
        <w:rPr>
          <w:rFonts w:hint="eastAsia" w:ascii="华文中宋" w:hAnsi="华文中宋" w:eastAsia="华文中宋" w:cs="华文中宋"/>
          <w:bCs/>
          <w:sz w:val="24"/>
          <w:highlight w:val="none"/>
        </w:rPr>
        <w:t>（北京时间）</w:t>
      </w:r>
    </w:p>
    <w:p w14:paraId="2D7BF15A">
      <w:pPr>
        <w:snapToGrid w:val="0"/>
        <w:spacing w:line="500" w:lineRule="exact"/>
        <w:ind w:firstLine="480" w:firstLineChars="200"/>
        <w:rPr>
          <w:rFonts w:ascii="华文中宋" w:hAnsi="华文中宋" w:eastAsia="华文中宋" w:cs="华文中宋"/>
          <w:sz w:val="24"/>
          <w:highlight w:val="none"/>
        </w:rPr>
      </w:pPr>
      <w:r>
        <w:rPr>
          <w:rFonts w:hint="eastAsia" w:ascii="华文中宋" w:hAnsi="华文中宋" w:eastAsia="华文中宋" w:cs="华文中宋"/>
          <w:b/>
          <w:bCs/>
          <w:sz w:val="24"/>
          <w:highlight w:val="none"/>
        </w:rPr>
        <w:t>2．递交地点：</w:t>
      </w:r>
      <w:r>
        <w:rPr>
          <w:rFonts w:hint="eastAsia" w:ascii="华文中宋" w:hAnsi="华文中宋" w:eastAsia="华文中宋" w:cs="华文中宋"/>
          <w:sz w:val="24"/>
          <w:highlight w:val="none"/>
        </w:rPr>
        <w:t>政采云平台投标客户端完成递交</w:t>
      </w:r>
    </w:p>
    <w:p w14:paraId="5E73AB3B">
      <w:pPr>
        <w:snapToGrid w:val="0"/>
        <w:spacing w:line="500" w:lineRule="exact"/>
        <w:ind w:firstLine="480" w:firstLineChars="200"/>
        <w:rPr>
          <w:rFonts w:ascii="华文中宋" w:hAnsi="华文中宋" w:eastAsia="华文中宋" w:cs="华文中宋"/>
          <w:bCs/>
          <w:sz w:val="24"/>
          <w:highlight w:val="none"/>
        </w:rPr>
      </w:pPr>
      <w:r>
        <w:rPr>
          <w:rFonts w:hint="eastAsia" w:ascii="华文中宋" w:hAnsi="华文中宋" w:eastAsia="华文中宋" w:cs="华文中宋"/>
          <w:sz w:val="24"/>
          <w:highlight w:val="none"/>
        </w:rPr>
        <w:t xml:space="preserve">3. </w:t>
      </w:r>
      <w:r>
        <w:rPr>
          <w:rFonts w:hint="eastAsia" w:ascii="华文中宋" w:hAnsi="华文中宋" w:eastAsia="华文中宋" w:cs="华文中宋"/>
          <w:b/>
          <w:bCs/>
          <w:sz w:val="24"/>
          <w:highlight w:val="none"/>
        </w:rPr>
        <w:t>磋商时间：</w:t>
      </w:r>
      <w:r>
        <w:rPr>
          <w:rFonts w:hint="eastAsia" w:ascii="华文中宋" w:hAnsi="华文中宋" w:eastAsia="华文中宋" w:cs="华文中宋"/>
          <w:sz w:val="24"/>
          <w:highlight w:val="none"/>
          <w:lang w:eastAsia="zh-CN"/>
        </w:rPr>
        <w:t>2025年10月30日</w:t>
      </w:r>
      <w:r>
        <w:rPr>
          <w:rFonts w:hint="eastAsia" w:ascii="华文中宋" w:hAnsi="华文中宋" w:eastAsia="华文中宋" w:cs="华文中宋"/>
          <w:sz w:val="24"/>
          <w:highlight w:val="none"/>
        </w:rPr>
        <w:t>9时30分</w:t>
      </w:r>
      <w:r>
        <w:rPr>
          <w:rFonts w:hint="eastAsia" w:ascii="华文中宋" w:hAnsi="华文中宋" w:eastAsia="华文中宋" w:cs="华文中宋"/>
          <w:bCs/>
          <w:sz w:val="24"/>
          <w:highlight w:val="none"/>
        </w:rPr>
        <w:t>（北京时间）</w:t>
      </w:r>
    </w:p>
    <w:p w14:paraId="0EE584B6">
      <w:pPr>
        <w:snapToGrid w:val="0"/>
        <w:spacing w:line="500" w:lineRule="exact"/>
        <w:ind w:firstLine="480" w:firstLineChars="200"/>
        <w:rPr>
          <w:rFonts w:ascii="华文中宋" w:hAnsi="华文中宋" w:eastAsia="华文中宋" w:cs="华文中宋"/>
          <w:sz w:val="24"/>
          <w:szCs w:val="21"/>
          <w:highlight w:val="none"/>
        </w:rPr>
      </w:pPr>
      <w:r>
        <w:rPr>
          <w:rFonts w:hint="eastAsia" w:ascii="华文中宋" w:hAnsi="华文中宋" w:eastAsia="华文中宋" w:cs="华文中宋"/>
          <w:sz w:val="24"/>
          <w:szCs w:val="21"/>
          <w:highlight w:val="none"/>
        </w:rPr>
        <w:t xml:space="preserve">4. </w:t>
      </w:r>
      <w:r>
        <w:rPr>
          <w:rFonts w:hint="eastAsia" w:ascii="华文中宋" w:hAnsi="华文中宋" w:eastAsia="华文中宋" w:cs="华文中宋"/>
          <w:b/>
          <w:bCs/>
          <w:sz w:val="24"/>
          <w:szCs w:val="21"/>
          <w:highlight w:val="none"/>
        </w:rPr>
        <w:t>磋商地点</w:t>
      </w:r>
      <w:r>
        <w:rPr>
          <w:rFonts w:ascii="仿宋" w:hAnsi="仿宋" w:eastAsia="仿宋" w:cs="仿宋"/>
          <w:sz w:val="27"/>
          <w:szCs w:val="27"/>
          <w:highlight w:val="none"/>
        </w:rPr>
        <w:t>：</w:t>
      </w:r>
      <w:r>
        <w:rPr>
          <w:rFonts w:hint="eastAsia" w:ascii="华文中宋" w:hAnsi="华文中宋" w:eastAsia="华文中宋" w:cs="华文中宋"/>
          <w:sz w:val="24"/>
          <w:szCs w:val="21"/>
          <w:highlight w:val="none"/>
        </w:rPr>
        <w:t>线上开标地点山西政采云平台</w:t>
      </w:r>
    </w:p>
    <w:p w14:paraId="2887A2E1">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以上时间均为24小时制。</w:t>
      </w:r>
    </w:p>
    <w:p w14:paraId="40264B8F">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五、开启</w:t>
      </w:r>
    </w:p>
    <w:p w14:paraId="5DC24E95">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时间：</w:t>
      </w:r>
      <w:r>
        <w:rPr>
          <w:rFonts w:hint="eastAsia" w:ascii="华文中宋" w:hAnsi="华文中宋" w:eastAsia="华文中宋" w:cs="华文中宋"/>
          <w:sz w:val="24"/>
          <w:highlight w:val="none"/>
          <w:lang w:eastAsia="zh-CN"/>
        </w:rPr>
        <w:t>2025年10月30日</w:t>
      </w:r>
      <w:r>
        <w:rPr>
          <w:rFonts w:hint="eastAsia" w:ascii="华文中宋" w:hAnsi="华文中宋" w:eastAsia="华文中宋" w:cs="华文中宋"/>
          <w:sz w:val="24"/>
          <w:highlight w:val="none"/>
        </w:rPr>
        <w:t>9时30分</w:t>
      </w:r>
      <w:r>
        <w:rPr>
          <w:rFonts w:hint="eastAsia" w:ascii="华文中宋" w:hAnsi="华文中宋" w:eastAsia="华文中宋" w:cs="宋体"/>
          <w:sz w:val="24"/>
          <w:szCs w:val="24"/>
          <w:highlight w:val="none"/>
        </w:rPr>
        <w:t>（北京时间）</w:t>
      </w:r>
    </w:p>
    <w:p w14:paraId="5A15760D">
      <w:pPr>
        <w:spacing w:line="500" w:lineRule="exact"/>
        <w:ind w:firstLine="480" w:firstLineChars="200"/>
        <w:rPr>
          <w:rFonts w:ascii="华文中宋" w:hAnsi="华文中宋" w:eastAsia="华文中宋" w:cs="华文中宋"/>
          <w:sz w:val="24"/>
          <w:highlight w:val="none"/>
        </w:rPr>
      </w:pPr>
      <w:r>
        <w:rPr>
          <w:rFonts w:hint="eastAsia" w:ascii="华文中宋" w:hAnsi="华文中宋" w:eastAsia="华文中宋" w:cs="宋体"/>
          <w:sz w:val="24"/>
          <w:szCs w:val="24"/>
          <w:highlight w:val="none"/>
        </w:rPr>
        <w:t>地点：山西</w:t>
      </w:r>
      <w:r>
        <w:rPr>
          <w:rFonts w:hint="eastAsia" w:ascii="华文中宋" w:hAnsi="华文中宋" w:eastAsia="华文中宋" w:cs="华文中宋"/>
          <w:sz w:val="24"/>
          <w:highlight w:val="none"/>
        </w:rPr>
        <w:t>政采云平台</w:t>
      </w:r>
    </w:p>
    <w:p w14:paraId="2134D50A">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六、公告期限</w:t>
      </w:r>
    </w:p>
    <w:p w14:paraId="519EE2F4">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自本公告发布之日起</w:t>
      </w:r>
      <w:r>
        <w:rPr>
          <w:rFonts w:hint="eastAsia" w:ascii="华文中宋" w:hAnsi="华文中宋" w:eastAsia="华文中宋" w:cs="宋体"/>
          <w:sz w:val="24"/>
          <w:szCs w:val="24"/>
          <w:highlight w:val="none"/>
          <w:lang w:val="en-US" w:eastAsia="zh-CN"/>
        </w:rPr>
        <w:t>3</w:t>
      </w:r>
      <w:r>
        <w:rPr>
          <w:rFonts w:hint="eastAsia" w:ascii="华文中宋" w:hAnsi="华文中宋" w:eastAsia="华文中宋" w:cs="宋体"/>
          <w:sz w:val="24"/>
          <w:szCs w:val="24"/>
          <w:highlight w:val="none"/>
        </w:rPr>
        <w:t>个工作日。</w:t>
      </w:r>
    </w:p>
    <w:p w14:paraId="7FE18587">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七、其他补充事宜</w:t>
      </w:r>
    </w:p>
    <w:p w14:paraId="6D5BFF2B">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1.发布公告的媒介：本次磋商公告在《山西省政府采购网》网上发布。</w:t>
      </w:r>
    </w:p>
    <w:p w14:paraId="66F38437">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注：有关项目的更正、补充等内容将通过上述网站公布，请响应人关注。响应人有义务在采购活动期间浏览上述网页，采购人（或采购代理机构）在上述网站公布的与本次项目有关的信息视为已送达各响应人。</w:t>
      </w:r>
    </w:p>
    <w:p w14:paraId="4394E522">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2.逾期送达的或者未送达指定地点的响应文件，采购人不予受理。</w:t>
      </w:r>
    </w:p>
    <w:p w14:paraId="2BF20E6D">
      <w:pPr>
        <w:spacing w:line="560" w:lineRule="exact"/>
        <w:ind w:firstLine="480" w:firstLineChars="200"/>
        <w:rPr>
          <w:rFonts w:ascii="华文中宋" w:hAnsi="华文中宋" w:eastAsia="华文中宋" w:cs="华文中宋"/>
          <w:sz w:val="24"/>
          <w:highlight w:val="none"/>
        </w:rPr>
      </w:pPr>
      <w:r>
        <w:rPr>
          <w:rFonts w:hint="eastAsia" w:ascii="华文中宋" w:hAnsi="华文中宋" w:eastAsia="华文中宋" w:cs="华文中宋"/>
          <w:sz w:val="24"/>
          <w:highlight w:val="none"/>
        </w:rPr>
        <w:t>3.针对本项目的质疑一次性提出，多次提出将不予受理。未按本项目公告规定获取采购文件的潜在供应商不得对采购文件提出质疑。</w:t>
      </w:r>
    </w:p>
    <w:p w14:paraId="7955444A">
      <w:pPr>
        <w:spacing w:line="56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华文中宋"/>
          <w:sz w:val="24"/>
          <w:highlight w:val="none"/>
        </w:rPr>
        <w:t>4.成交供应商</w:t>
      </w:r>
      <w:r>
        <w:rPr>
          <w:rFonts w:ascii="华文中宋" w:hAnsi="华文中宋" w:eastAsia="华文中宋" w:cs="华文中宋"/>
          <w:sz w:val="24"/>
          <w:highlight w:val="none"/>
        </w:rPr>
        <w:t>应在合同签订前完成山西省政府采购网全部注册步骤并成为正式供应商。</w:t>
      </w:r>
    </w:p>
    <w:p w14:paraId="0A8A40BA">
      <w:pPr>
        <w:spacing w:line="500" w:lineRule="exact"/>
        <w:ind w:firstLine="480" w:firstLineChars="200"/>
        <w:rPr>
          <w:rFonts w:ascii="华文中宋" w:hAnsi="华文中宋" w:eastAsia="华文中宋" w:cs="宋体"/>
          <w:sz w:val="24"/>
          <w:szCs w:val="24"/>
          <w:highlight w:val="none"/>
        </w:rPr>
      </w:pPr>
      <w:r>
        <w:rPr>
          <w:rFonts w:hint="eastAsia" w:ascii="华文中宋" w:hAnsi="华文中宋" w:eastAsia="华文中宋" w:cs="宋体"/>
          <w:sz w:val="24"/>
          <w:szCs w:val="24"/>
          <w:highlight w:val="none"/>
        </w:rPr>
        <w:t>八、凡对本次采购提出询问，请按</w:t>
      </w:r>
      <w:r>
        <w:rPr>
          <w:rFonts w:ascii="华文中宋" w:hAnsi="华文中宋" w:eastAsia="华文中宋" w:cs="宋体"/>
          <w:sz w:val="24"/>
          <w:szCs w:val="24"/>
          <w:highlight w:val="none"/>
        </w:rPr>
        <w:t>以下方式</w:t>
      </w:r>
      <w:r>
        <w:rPr>
          <w:rFonts w:hint="eastAsia" w:ascii="华文中宋" w:hAnsi="华文中宋" w:eastAsia="华文中宋" w:cs="宋体"/>
          <w:sz w:val="24"/>
          <w:szCs w:val="24"/>
          <w:highlight w:val="none"/>
        </w:rPr>
        <w:t>联系。</w:t>
      </w:r>
    </w:p>
    <w:p w14:paraId="723727CF">
      <w:pPr>
        <w:spacing w:line="500" w:lineRule="exact"/>
        <w:ind w:firstLine="480" w:firstLineChars="200"/>
        <w:rPr>
          <w:rFonts w:ascii="华文中宋" w:hAnsi="华文中宋" w:eastAsia="华文中宋" w:cs="宋体"/>
          <w:sz w:val="24"/>
          <w:szCs w:val="24"/>
          <w:highlight w:val="none"/>
        </w:rPr>
      </w:pPr>
      <w:bookmarkStart w:id="5" w:name="_Toc35393639"/>
      <w:bookmarkStart w:id="6" w:name="_Toc28359021"/>
      <w:bookmarkStart w:id="7" w:name="_Toc35393808"/>
      <w:bookmarkStart w:id="8" w:name="_Toc28359098"/>
      <w:r>
        <w:rPr>
          <w:rFonts w:hint="eastAsia" w:ascii="华文中宋" w:hAnsi="华文中宋" w:eastAsia="华文中宋" w:cs="宋体"/>
          <w:sz w:val="24"/>
          <w:szCs w:val="24"/>
          <w:highlight w:val="none"/>
        </w:rPr>
        <w:t>1.采购人信息</w:t>
      </w:r>
    </w:p>
    <w:bookmarkEnd w:id="5"/>
    <w:bookmarkEnd w:id="6"/>
    <w:bookmarkEnd w:id="7"/>
    <w:bookmarkEnd w:id="8"/>
    <w:p w14:paraId="1C6BD58B">
      <w:pPr>
        <w:spacing w:line="500" w:lineRule="exact"/>
        <w:ind w:firstLine="480" w:firstLineChars="200"/>
        <w:rPr>
          <w:rFonts w:hint="eastAsia" w:ascii="华文中宋" w:hAnsi="华文中宋" w:eastAsia="华文中宋" w:cs="宋体"/>
          <w:sz w:val="24"/>
          <w:szCs w:val="24"/>
          <w:highlight w:val="none"/>
          <w:lang w:val="en-US" w:eastAsia="zh-CN"/>
        </w:rPr>
      </w:pPr>
      <w:r>
        <w:rPr>
          <w:rFonts w:hint="eastAsia" w:ascii="华文中宋" w:hAnsi="华文中宋" w:eastAsia="华文中宋" w:cs="宋体"/>
          <w:sz w:val="24"/>
          <w:szCs w:val="24"/>
          <w:highlight w:val="none"/>
          <w:lang w:val="en-US" w:eastAsia="zh-CN"/>
        </w:rPr>
        <w:t>名    称：永和县医疗集团 </w:t>
      </w:r>
    </w:p>
    <w:p w14:paraId="6703186C">
      <w:pPr>
        <w:spacing w:line="500" w:lineRule="exact"/>
        <w:ind w:firstLine="480" w:firstLineChars="200"/>
        <w:rPr>
          <w:rFonts w:hint="eastAsia" w:ascii="华文中宋" w:hAnsi="华文中宋" w:eastAsia="华文中宋" w:cs="宋体"/>
          <w:sz w:val="24"/>
          <w:szCs w:val="24"/>
          <w:highlight w:val="none"/>
          <w:lang w:val="en-US" w:eastAsia="zh-CN"/>
        </w:rPr>
      </w:pPr>
      <w:r>
        <w:rPr>
          <w:rFonts w:hint="eastAsia" w:ascii="华文中宋" w:hAnsi="华文中宋" w:eastAsia="华文中宋" w:cs="宋体"/>
          <w:sz w:val="24"/>
          <w:szCs w:val="24"/>
          <w:highlight w:val="none"/>
          <w:lang w:val="en-US" w:eastAsia="zh-CN"/>
        </w:rPr>
        <w:t>地    址：永和县正大路</w:t>
      </w:r>
    </w:p>
    <w:p w14:paraId="3DCF259E">
      <w:pPr>
        <w:spacing w:line="500" w:lineRule="exact"/>
        <w:ind w:firstLine="480" w:firstLineChars="200"/>
        <w:rPr>
          <w:rFonts w:hint="eastAsia" w:ascii="华文中宋" w:hAnsi="华文中宋" w:eastAsia="华文中宋" w:cs="宋体"/>
          <w:sz w:val="24"/>
          <w:szCs w:val="24"/>
          <w:highlight w:val="none"/>
          <w:lang w:val="en-US" w:eastAsia="zh-CN"/>
        </w:rPr>
      </w:pPr>
      <w:r>
        <w:rPr>
          <w:rFonts w:hint="eastAsia" w:ascii="华文中宋" w:hAnsi="华文中宋" w:eastAsia="华文中宋" w:cs="宋体"/>
          <w:sz w:val="24"/>
          <w:szCs w:val="24"/>
          <w:highlight w:val="none"/>
          <w:lang w:val="en-US" w:eastAsia="zh-CN"/>
        </w:rPr>
        <w:t>联系方式：0357-6012137</w:t>
      </w:r>
    </w:p>
    <w:p w14:paraId="76490AFD">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2.采购代理机构信息</w:t>
      </w:r>
    </w:p>
    <w:p w14:paraId="10A4D55F">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名称：山西尚德信达工程项目管理有限公司　　　　　　　    　     　　</w:t>
      </w:r>
    </w:p>
    <w:p w14:paraId="66742BB7">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地址：</w:t>
      </w:r>
      <w:r>
        <w:rPr>
          <w:rFonts w:hint="eastAsia" w:ascii="华文中宋" w:hAnsi="华文中宋" w:eastAsia="华文中宋" w:cs="宋体"/>
          <w:sz w:val="24"/>
          <w:szCs w:val="24"/>
          <w:highlight w:val="none"/>
          <w:lang w:eastAsia="zh-CN"/>
        </w:rPr>
        <w:t>山西省临汾市尧都区百汇郡邸 1号楼1单元1002室</w:t>
      </w:r>
      <w:r>
        <w:rPr>
          <w:rFonts w:hint="eastAsia" w:ascii="华文中宋" w:hAnsi="华文中宋" w:eastAsia="华文中宋" w:cs="宋体"/>
          <w:sz w:val="24"/>
          <w:szCs w:val="24"/>
          <w:highlight w:val="none"/>
        </w:rPr>
        <w:t>　　　　  　　　　 　    　　</w:t>
      </w:r>
    </w:p>
    <w:p w14:paraId="4D9B868A">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联系方式：</w:t>
      </w:r>
      <w:r>
        <w:rPr>
          <w:rFonts w:hint="eastAsia" w:ascii="华文中宋" w:hAnsi="华文中宋" w:eastAsia="华文中宋" w:cs="宋体"/>
          <w:sz w:val="24"/>
          <w:szCs w:val="24"/>
          <w:highlight w:val="none"/>
          <w:lang w:eastAsia="zh-CN"/>
        </w:rPr>
        <w:t>0357-2030588</w:t>
      </w:r>
      <w:r>
        <w:rPr>
          <w:rFonts w:hint="eastAsia" w:ascii="华文中宋" w:hAnsi="华文中宋" w:eastAsia="华文中宋" w:cs="宋体"/>
          <w:sz w:val="24"/>
          <w:szCs w:val="24"/>
          <w:highlight w:val="none"/>
        </w:rPr>
        <w:t>　　　　  　 　　　　　</w:t>
      </w:r>
    </w:p>
    <w:p w14:paraId="6A879EE9">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 xml:space="preserve">3.项目联系方式 </w:t>
      </w:r>
    </w:p>
    <w:p w14:paraId="7C54B3F1">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 xml:space="preserve">项目联系人：许永杰                                      </w:t>
      </w:r>
    </w:p>
    <w:p w14:paraId="7F16AD7D">
      <w:pPr>
        <w:spacing w:line="500" w:lineRule="exact"/>
        <w:ind w:firstLine="480" w:firstLineChars="200"/>
        <w:rPr>
          <w:rFonts w:hint="eastAsia" w:ascii="华文中宋" w:hAnsi="华文中宋" w:eastAsia="华文中宋" w:cs="宋体"/>
          <w:sz w:val="24"/>
          <w:szCs w:val="24"/>
          <w:highlight w:val="none"/>
        </w:rPr>
      </w:pPr>
      <w:r>
        <w:rPr>
          <w:rFonts w:hint="eastAsia" w:ascii="华文中宋" w:hAnsi="华文中宋" w:eastAsia="华文中宋" w:cs="宋体"/>
          <w:sz w:val="24"/>
          <w:szCs w:val="24"/>
          <w:highlight w:val="none"/>
        </w:rPr>
        <w:t>电话：</w:t>
      </w:r>
      <w:r>
        <w:rPr>
          <w:rFonts w:hint="eastAsia" w:ascii="华文中宋" w:hAnsi="华文中宋" w:eastAsia="华文中宋" w:cs="宋体"/>
          <w:sz w:val="24"/>
          <w:szCs w:val="24"/>
          <w:highlight w:val="none"/>
          <w:lang w:eastAsia="zh-CN"/>
        </w:rPr>
        <w:t>0357-2030588</w:t>
      </w:r>
      <w:r>
        <w:rPr>
          <w:rFonts w:hint="eastAsia" w:ascii="华文中宋" w:hAnsi="华文中宋" w:eastAsia="华文中宋" w:cs="宋体"/>
          <w:sz w:val="24"/>
          <w:szCs w:val="24"/>
          <w:highlight w:val="none"/>
        </w:rPr>
        <w:t>、</w:t>
      </w:r>
      <w:r>
        <w:rPr>
          <w:rFonts w:hint="eastAsia" w:ascii="华文中宋" w:hAnsi="华文中宋" w:eastAsia="华文中宋" w:cs="宋体"/>
          <w:sz w:val="24"/>
          <w:szCs w:val="24"/>
          <w:highlight w:val="none"/>
          <w:lang w:eastAsia="zh-CN"/>
        </w:rPr>
        <w:t>18636769226</w:t>
      </w:r>
      <w:r>
        <w:rPr>
          <w:rFonts w:hint="eastAsia" w:ascii="华文中宋" w:hAnsi="华文中宋" w:eastAsia="华文中宋" w:cs="宋体"/>
          <w:sz w:val="24"/>
          <w:szCs w:val="24"/>
          <w:highlight w:val="none"/>
        </w:rPr>
        <w:t>　　　</w:t>
      </w:r>
    </w:p>
    <w:p w14:paraId="4E3E3D91">
      <w:pPr>
        <w:spacing w:line="500" w:lineRule="exact"/>
        <w:ind w:firstLine="480" w:firstLineChars="200"/>
        <w:rPr>
          <w:rFonts w:hint="eastAsia" w:ascii="华文中宋" w:hAnsi="华文中宋" w:eastAsia="华文中宋" w:cs="宋体"/>
          <w:sz w:val="24"/>
          <w:szCs w:val="24"/>
          <w:highlight w:val="none"/>
        </w:rPr>
      </w:pPr>
    </w:p>
    <w:bookmarkEnd w:id="1"/>
    <w:bookmarkEnd w:id="2"/>
    <w:bookmarkEnd w:id="3"/>
    <w:bookmarkEnd w:id="4"/>
    <w:p w14:paraId="5A879364">
      <w:pPr>
        <w:rPr>
          <w:rFonts w:hint="eastAsia"/>
          <w:highlight w:val="none"/>
        </w:rPr>
      </w:pPr>
      <w:bookmarkStart w:id="9" w:name="_Toc22574"/>
      <w:r>
        <w:rPr>
          <w:rFonts w:hint="eastAsia"/>
          <w:highlight w:val="none"/>
        </w:rPr>
        <w:br w:type="page"/>
      </w:r>
    </w:p>
    <w:p w14:paraId="682BA385">
      <w:pPr>
        <w:pStyle w:val="3"/>
        <w:rPr>
          <w:rFonts w:ascii="华文中宋" w:hAnsi="华文中宋" w:eastAsia="华文中宋"/>
          <w:szCs w:val="28"/>
          <w:highlight w:val="none"/>
        </w:rPr>
      </w:pPr>
      <w:r>
        <w:rPr>
          <w:rFonts w:hint="eastAsia"/>
          <w:highlight w:val="none"/>
        </w:rPr>
        <w:t>第二部分  磋商供应商须知前附表</w:t>
      </w:r>
      <w:bookmarkEnd w:id="9"/>
    </w:p>
    <w:tbl>
      <w:tblPr>
        <w:tblStyle w:val="30"/>
        <w:tblW w:w="51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725"/>
        <w:gridCol w:w="7774"/>
      </w:tblGrid>
      <w:tr w14:paraId="61F9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1" w:type="pct"/>
            <w:noWrap w:val="0"/>
            <w:vAlign w:val="center"/>
          </w:tcPr>
          <w:p w14:paraId="3B94CF59">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序号</w:t>
            </w:r>
          </w:p>
        </w:tc>
        <w:tc>
          <w:tcPr>
            <w:tcW w:w="853" w:type="pct"/>
            <w:noWrap w:val="0"/>
            <w:vAlign w:val="center"/>
          </w:tcPr>
          <w:p w14:paraId="625EFE5A">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内  容</w:t>
            </w:r>
          </w:p>
        </w:tc>
        <w:tc>
          <w:tcPr>
            <w:tcW w:w="3844" w:type="pct"/>
            <w:noWrap w:val="0"/>
            <w:vAlign w:val="center"/>
          </w:tcPr>
          <w:p w14:paraId="5B1D9BEF">
            <w:pPr>
              <w:pStyle w:val="18"/>
              <w:snapToGrid w:val="0"/>
              <w:jc w:val="center"/>
              <w:rPr>
                <w:rFonts w:ascii="华文中宋" w:hAnsi="华文中宋" w:eastAsia="华文中宋" w:cs="华文中宋"/>
                <w:b/>
                <w:highlight w:val="none"/>
              </w:rPr>
            </w:pPr>
            <w:r>
              <w:rPr>
                <w:rFonts w:hint="eastAsia" w:ascii="华文中宋" w:hAnsi="华文中宋" w:eastAsia="华文中宋" w:cs="华文中宋"/>
                <w:b/>
                <w:kern w:val="0"/>
                <w:highlight w:val="none"/>
              </w:rPr>
              <w:t>说明与要求</w:t>
            </w:r>
          </w:p>
        </w:tc>
      </w:tr>
      <w:tr w14:paraId="4C70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01" w:type="pct"/>
            <w:noWrap w:val="0"/>
            <w:vAlign w:val="center"/>
          </w:tcPr>
          <w:p w14:paraId="7A1413A2">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1</w:t>
            </w:r>
          </w:p>
        </w:tc>
        <w:tc>
          <w:tcPr>
            <w:tcW w:w="853" w:type="pct"/>
            <w:noWrap w:val="0"/>
            <w:vAlign w:val="center"/>
          </w:tcPr>
          <w:p w14:paraId="3E0D0F3F">
            <w:pPr>
              <w:pStyle w:val="59"/>
              <w:tabs>
                <w:tab w:val="clear" w:pos="2880"/>
              </w:tabs>
              <w:snapToGrid w:val="0"/>
              <w:ind w:left="0" w:firstLine="0"/>
              <w:jc w:val="both"/>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磋商供应商应具备的资格要求</w:t>
            </w:r>
          </w:p>
        </w:tc>
        <w:tc>
          <w:tcPr>
            <w:tcW w:w="3844" w:type="pct"/>
            <w:noWrap w:val="0"/>
            <w:vAlign w:val="center"/>
          </w:tcPr>
          <w:p w14:paraId="757B6B02">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1、具备政府采购法第二十二条第一款规定的条件；</w:t>
            </w:r>
          </w:p>
          <w:p w14:paraId="6BEDFCB1">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2、本包是否接受联合体磋商：否</w:t>
            </w:r>
          </w:p>
          <w:p w14:paraId="17162DDB">
            <w:pPr>
              <w:jc w:val="left"/>
              <w:rPr>
                <w:rFonts w:ascii="华文中宋" w:hAnsi="华文中宋" w:eastAsia="华文中宋" w:cs="华文中宋"/>
                <w:bCs/>
                <w:szCs w:val="21"/>
                <w:highlight w:val="none"/>
              </w:rPr>
            </w:pPr>
            <w:r>
              <w:rPr>
                <w:rFonts w:hint="eastAsia" w:ascii="华文中宋" w:hAnsi="华文中宋" w:eastAsia="华文中宋" w:cs="华文中宋"/>
                <w:szCs w:val="21"/>
                <w:highlight w:val="none"/>
                <w:lang w:val="en-US" w:eastAsia="zh-CN"/>
              </w:rPr>
              <w:t>3</w:t>
            </w:r>
            <w:r>
              <w:rPr>
                <w:rFonts w:hint="eastAsia" w:ascii="华文中宋" w:hAnsi="华文中宋" w:eastAsia="华文中宋" w:cs="华文中宋"/>
                <w:szCs w:val="21"/>
                <w:highlight w:val="none"/>
              </w:rPr>
              <w:t>、本包所需的其他特定资格条件：</w:t>
            </w:r>
            <w:r>
              <w:rPr>
                <w:rFonts w:hint="eastAsia" w:ascii="华文中宋" w:hAnsi="华文中宋" w:eastAsia="华文中宋" w:cs="华文中宋"/>
                <w:szCs w:val="21"/>
                <w:highlight w:val="none"/>
                <w:lang w:val="en-US" w:eastAsia="zh-CN"/>
              </w:rPr>
              <w:t>无</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rPr>
              <w:t xml:space="preserve"> </w:t>
            </w:r>
            <w:r>
              <w:rPr>
                <w:rFonts w:hint="eastAsia" w:ascii="华文中宋" w:hAnsi="华文中宋" w:eastAsia="华文中宋" w:cs="华文中宋"/>
                <w:bCs/>
                <w:szCs w:val="21"/>
                <w:highlight w:val="none"/>
              </w:rPr>
              <w:t xml:space="preserve">                   </w:t>
            </w:r>
          </w:p>
        </w:tc>
      </w:tr>
      <w:tr w14:paraId="5C57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144AB58E">
            <w:pPr>
              <w:snapToGrid w:val="0"/>
              <w:jc w:val="center"/>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t>2</w:t>
            </w:r>
          </w:p>
        </w:tc>
        <w:tc>
          <w:tcPr>
            <w:tcW w:w="853" w:type="pct"/>
            <w:noWrap w:val="0"/>
            <w:vAlign w:val="center"/>
          </w:tcPr>
          <w:p w14:paraId="59A3EC24">
            <w:pPr>
              <w:snapToGrid w:val="0"/>
              <w:jc w:val="center"/>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t>响应文件（纸制）份数</w:t>
            </w:r>
          </w:p>
        </w:tc>
        <w:tc>
          <w:tcPr>
            <w:tcW w:w="3844" w:type="pct"/>
            <w:noWrap w:val="0"/>
            <w:vAlign w:val="center"/>
          </w:tcPr>
          <w:p w14:paraId="63B0AB9E">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响应文件正本1份、副本</w:t>
            </w:r>
            <w:r>
              <w:rPr>
                <w:rFonts w:hint="eastAsia" w:ascii="华文中宋" w:hAnsi="华文中宋" w:eastAsia="华文中宋" w:cs="华文中宋"/>
                <w:szCs w:val="21"/>
                <w:highlight w:val="none"/>
                <w:lang w:val="en-US" w:eastAsia="zh-CN"/>
              </w:rPr>
              <w:t>1</w:t>
            </w:r>
            <w:r>
              <w:rPr>
                <w:rFonts w:hint="eastAsia" w:ascii="华文中宋" w:hAnsi="华文中宋" w:eastAsia="华文中宋" w:cs="华文中宋"/>
                <w:szCs w:val="21"/>
                <w:highlight w:val="none"/>
              </w:rPr>
              <w:t>份、退款信息函1份</w:t>
            </w:r>
          </w:p>
          <w:p w14:paraId="4220B6A2">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以上3项内容分别装订、分别密封递交</w:t>
            </w:r>
          </w:p>
          <w:p w14:paraId="4779442E">
            <w:pPr>
              <w:jc w:val="left"/>
              <w:rPr>
                <w:rFonts w:ascii="华文中宋" w:hAnsi="华文中宋" w:eastAsia="华文中宋" w:cs="华文中宋"/>
                <w:color w:val="000000"/>
                <w:szCs w:val="21"/>
                <w:highlight w:val="none"/>
              </w:rPr>
            </w:pPr>
            <w:r>
              <w:rPr>
                <w:rFonts w:hint="eastAsia" w:ascii="华文中宋" w:hAnsi="华文中宋" w:eastAsia="华文中宋" w:cs="华文中宋"/>
                <w:color w:val="000000"/>
                <w:szCs w:val="21"/>
                <w:highlight w:val="none"/>
              </w:rPr>
              <w:t>本次开标采用线上开标，评标以上传的电子版为准，纸质版的文件做为归档资料。</w:t>
            </w:r>
          </w:p>
          <w:p w14:paraId="6194D818">
            <w:pPr>
              <w:jc w:val="left"/>
              <w:rPr>
                <w:rFonts w:ascii="华文中宋" w:hAnsi="华文中宋" w:eastAsia="华文中宋" w:cs="华文中宋"/>
                <w:szCs w:val="21"/>
                <w:highlight w:val="none"/>
              </w:rPr>
            </w:pPr>
            <w:r>
              <w:rPr>
                <w:rFonts w:hint="eastAsia" w:ascii="华文中宋" w:hAnsi="华文中宋" w:eastAsia="华文中宋" w:cs="华文中宋"/>
                <w:color w:val="000000"/>
                <w:szCs w:val="21"/>
                <w:highlight w:val="none"/>
              </w:rPr>
              <w:t>开标结束后当日，请将纸质响应文件邮寄至</w:t>
            </w:r>
            <w:r>
              <w:rPr>
                <w:rFonts w:hint="eastAsia" w:ascii="华文中宋" w:hAnsi="华文中宋" w:eastAsia="华文中宋" w:cs="华文中宋"/>
                <w:color w:val="000000"/>
                <w:szCs w:val="21"/>
                <w:highlight w:val="none"/>
                <w:lang w:eastAsia="zh-CN"/>
              </w:rPr>
              <w:t>山西尚德信达工程项目管理有限公司</w:t>
            </w:r>
            <w:r>
              <w:rPr>
                <w:rFonts w:hint="eastAsia" w:ascii="华文中宋" w:hAnsi="华文中宋" w:eastAsia="华文中宋" w:cs="华文中宋"/>
                <w:color w:val="000000"/>
                <w:szCs w:val="21"/>
                <w:highlight w:val="none"/>
              </w:rPr>
              <w:t>：</w:t>
            </w:r>
            <w:r>
              <w:rPr>
                <w:rFonts w:hint="eastAsia" w:ascii="华文中宋" w:hAnsi="华文中宋" w:eastAsia="华文中宋" w:cs="华文中宋"/>
                <w:szCs w:val="21"/>
                <w:highlight w:val="none"/>
              </w:rPr>
              <w:t>山西省临汾市尧都区百汇郡邸 1号楼1单元1002室</w:t>
            </w:r>
            <w:r>
              <w:rPr>
                <w:rFonts w:hint="eastAsia" w:ascii="华文中宋" w:hAnsi="华文中宋" w:eastAsia="华文中宋" w:cs="华文中宋"/>
                <w:color w:val="000000"/>
                <w:szCs w:val="21"/>
                <w:highlight w:val="none"/>
              </w:rPr>
              <w:t>，</w:t>
            </w:r>
            <w:r>
              <w:rPr>
                <w:rFonts w:hint="eastAsia" w:ascii="华文中宋" w:hAnsi="华文中宋" w:eastAsia="华文中宋" w:cs="华文中宋"/>
                <w:szCs w:val="21"/>
                <w:highlight w:val="none"/>
                <w:lang w:val="en-US" w:eastAsia="zh-CN"/>
              </w:rPr>
              <w:t>许先生</w:t>
            </w:r>
            <w:r>
              <w:rPr>
                <w:rFonts w:hint="eastAsia" w:ascii="华文中宋" w:hAnsi="华文中宋" w:eastAsia="华文中宋" w:cs="华文中宋"/>
                <w:szCs w:val="21"/>
                <w:highlight w:val="none"/>
              </w:rPr>
              <w:t>（收），电话1863676922</w:t>
            </w:r>
            <w:r>
              <w:rPr>
                <w:rFonts w:hint="eastAsia" w:ascii="华文中宋" w:hAnsi="华文中宋" w:eastAsia="华文中宋" w:cs="华文中宋"/>
                <w:szCs w:val="21"/>
                <w:highlight w:val="none"/>
                <w:lang w:val="en-US" w:eastAsia="zh-CN"/>
              </w:rPr>
              <w:t>6</w:t>
            </w:r>
            <w:r>
              <w:rPr>
                <w:rFonts w:hint="eastAsia" w:ascii="华文中宋" w:hAnsi="华文中宋" w:eastAsia="华文中宋" w:cs="华文中宋"/>
                <w:szCs w:val="21"/>
                <w:highlight w:val="none"/>
              </w:rPr>
              <w:t>（请发顺丰）</w:t>
            </w:r>
            <w:r>
              <w:rPr>
                <w:rFonts w:hint="eastAsia" w:ascii="华文中宋" w:hAnsi="华文中宋" w:eastAsia="华文中宋" w:cs="华文中宋"/>
                <w:color w:val="000000"/>
                <w:szCs w:val="21"/>
                <w:highlight w:val="none"/>
              </w:rPr>
              <w:t>。</w:t>
            </w:r>
          </w:p>
        </w:tc>
      </w:tr>
      <w:tr w14:paraId="1C71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43B90D42">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3</w:t>
            </w:r>
          </w:p>
        </w:tc>
        <w:tc>
          <w:tcPr>
            <w:tcW w:w="853" w:type="pct"/>
            <w:noWrap w:val="0"/>
            <w:vAlign w:val="center"/>
          </w:tcPr>
          <w:p w14:paraId="15E36ED2">
            <w:pPr>
              <w:snapToGrid w:val="0"/>
              <w:ind w:firstLine="105" w:firstLineChars="5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响应文件</w:t>
            </w:r>
          </w:p>
          <w:p w14:paraId="17E1A409">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（资格证明文件）</w:t>
            </w:r>
          </w:p>
        </w:tc>
        <w:tc>
          <w:tcPr>
            <w:tcW w:w="3844" w:type="pct"/>
            <w:noWrap w:val="0"/>
            <w:vAlign w:val="center"/>
          </w:tcPr>
          <w:p w14:paraId="2343270B">
            <w:pPr>
              <w:ind w:left="315" w:hanging="315" w:hangingChars="150"/>
              <w:jc w:val="left"/>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1、磋商供应商代表证明</w:t>
            </w:r>
          </w:p>
          <w:p w14:paraId="6C56C4BA">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（1）法定代表人（负责人）参加磋商的，提供“法定代表人（负责人）证明书”；</w:t>
            </w:r>
          </w:p>
          <w:p w14:paraId="286687C9">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（2）委托代理人参加磋商的，提供“法定代表人（负责人）证明书”和“法定代表人（负责人）授权委托书” ；</w:t>
            </w:r>
          </w:p>
          <w:p w14:paraId="711CB38D">
            <w:pPr>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（3）自然人参加磋商的，提供个人身份证明扫描件</w:t>
            </w:r>
          </w:p>
          <w:p w14:paraId="451CEDB7">
            <w:pPr>
              <w:ind w:left="315" w:leftChars="150"/>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（格式见第八部分）。</w:t>
            </w:r>
          </w:p>
          <w:p w14:paraId="23DB83A1">
            <w:pPr>
              <w:jc w:val="left"/>
              <w:rPr>
                <w:rFonts w:ascii="华文中宋" w:hAnsi="华文中宋" w:eastAsia="华文中宋" w:cs="华文中宋"/>
                <w:szCs w:val="21"/>
                <w:highlight w:val="none"/>
              </w:rPr>
            </w:pPr>
            <w:r>
              <w:rPr>
                <w:rFonts w:hint="eastAsia" w:ascii="华文中宋" w:hAnsi="华文中宋" w:eastAsia="华文中宋" w:cs="华文中宋"/>
                <w:b/>
                <w:szCs w:val="21"/>
                <w:highlight w:val="none"/>
              </w:rPr>
              <w:t>2、响应函</w:t>
            </w:r>
            <w:r>
              <w:rPr>
                <w:rFonts w:hint="eastAsia" w:ascii="华文中宋" w:hAnsi="华文中宋" w:eastAsia="华文中宋" w:cs="华文中宋"/>
                <w:szCs w:val="21"/>
                <w:highlight w:val="none"/>
              </w:rPr>
              <w:t xml:space="preserve"> </w:t>
            </w:r>
          </w:p>
          <w:p w14:paraId="709C2B81">
            <w:pPr>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t>3、以下内容提供《供应商信用承诺书》（格式见第八部分）</w:t>
            </w:r>
          </w:p>
          <w:p w14:paraId="48DDF229">
            <w:pPr>
              <w:ind w:left="315" w:leftChars="150"/>
              <w:rPr>
                <w:rFonts w:hint="eastAsia" w:ascii="华文中宋" w:hAnsi="华文中宋" w:eastAsia="华文中宋" w:cs="华文中宋"/>
                <w:b w:val="0"/>
                <w:bCs/>
                <w:szCs w:val="21"/>
                <w:highlight w:val="none"/>
              </w:rPr>
            </w:pPr>
            <w:r>
              <w:rPr>
                <w:rFonts w:hint="eastAsia" w:ascii="华文中宋" w:hAnsi="华文中宋" w:eastAsia="华文中宋" w:cs="华文中宋"/>
                <w:b w:val="0"/>
                <w:bCs/>
                <w:szCs w:val="21"/>
                <w:highlight w:val="none"/>
              </w:rPr>
              <w:t>具有履行合同所必需的设备和专业技术能力</w:t>
            </w:r>
            <w:r>
              <w:rPr>
                <w:rFonts w:hint="eastAsia" w:ascii="华文中宋" w:hAnsi="华文中宋" w:eastAsia="华文中宋" w:cs="华文中宋"/>
                <w:b w:val="0"/>
                <w:bCs/>
                <w:szCs w:val="21"/>
                <w:highlight w:val="none"/>
              </w:rPr>
              <w:br w:type="textWrapping"/>
            </w:r>
            <w:r>
              <w:rPr>
                <w:rFonts w:hint="eastAsia" w:ascii="华文中宋" w:hAnsi="华文中宋" w:eastAsia="华文中宋" w:cs="华文中宋"/>
                <w:b w:val="0"/>
                <w:bCs/>
                <w:szCs w:val="21"/>
                <w:highlight w:val="none"/>
              </w:rPr>
              <w:t>具有良好的商业信誉和健全的财务会计制度</w:t>
            </w:r>
          </w:p>
          <w:p w14:paraId="39E4ECAC">
            <w:pPr>
              <w:ind w:left="315" w:leftChars="150"/>
              <w:rPr>
                <w:rFonts w:hint="eastAsia" w:ascii="华文中宋" w:hAnsi="华文中宋" w:eastAsia="华文中宋" w:cs="华文中宋"/>
                <w:b w:val="0"/>
                <w:bCs/>
                <w:szCs w:val="21"/>
                <w:highlight w:val="none"/>
              </w:rPr>
            </w:pPr>
            <w:r>
              <w:rPr>
                <w:rFonts w:hint="eastAsia" w:ascii="华文中宋" w:hAnsi="华文中宋" w:eastAsia="华文中宋" w:cs="华文中宋"/>
                <w:b w:val="0"/>
                <w:bCs/>
                <w:szCs w:val="21"/>
                <w:highlight w:val="none"/>
              </w:rPr>
              <w:t>具有依法缴纳税收</w:t>
            </w:r>
            <w:r>
              <w:rPr>
                <w:rFonts w:hint="eastAsia" w:ascii="华文中宋" w:hAnsi="华文中宋" w:eastAsia="华文中宋" w:cs="华文中宋"/>
                <w:b w:val="0"/>
                <w:bCs/>
                <w:szCs w:val="21"/>
                <w:highlight w:val="none"/>
                <w:lang w:eastAsia="zh-CN"/>
              </w:rPr>
              <w:t>和</w:t>
            </w:r>
            <w:r>
              <w:rPr>
                <w:rFonts w:hint="eastAsia" w:ascii="华文中宋" w:hAnsi="华文中宋" w:eastAsia="华文中宋" w:cs="华文中宋"/>
                <w:b w:val="0"/>
                <w:bCs/>
                <w:szCs w:val="21"/>
                <w:highlight w:val="none"/>
              </w:rPr>
              <w:t>社会保障资金的良好记录</w:t>
            </w:r>
            <w:r>
              <w:rPr>
                <w:rFonts w:hint="eastAsia" w:ascii="华文中宋" w:hAnsi="华文中宋" w:eastAsia="华文中宋" w:cs="华文中宋"/>
                <w:b w:val="0"/>
                <w:bCs/>
                <w:szCs w:val="21"/>
                <w:highlight w:val="none"/>
              </w:rPr>
              <w:br w:type="textWrapping"/>
            </w:r>
            <w:r>
              <w:rPr>
                <w:rFonts w:hint="eastAsia" w:ascii="华文中宋" w:hAnsi="华文中宋" w:eastAsia="华文中宋" w:cs="华文中宋"/>
                <w:b w:val="0"/>
                <w:bCs/>
                <w:szCs w:val="21"/>
                <w:highlight w:val="none"/>
              </w:rPr>
              <w:t>参加政府采购活动前三年内，在经营活动中没有重大违法记录</w:t>
            </w:r>
          </w:p>
          <w:p w14:paraId="7A2341C3">
            <w:pPr>
              <w:ind w:left="315" w:leftChars="150"/>
              <w:rPr>
                <w:rFonts w:hint="eastAsia" w:ascii="华文中宋" w:hAnsi="华文中宋" w:eastAsia="华文中宋" w:cs="华文中宋"/>
                <w:b w:val="0"/>
                <w:bCs/>
                <w:szCs w:val="21"/>
                <w:highlight w:val="none"/>
              </w:rPr>
            </w:pPr>
            <w:r>
              <w:rPr>
                <w:rFonts w:hint="eastAsia" w:ascii="华文中宋" w:hAnsi="华文中宋" w:eastAsia="华文中宋" w:cs="华文中宋"/>
                <w:b w:val="0"/>
                <w:bCs/>
                <w:szCs w:val="21"/>
                <w:highlight w:val="none"/>
              </w:rPr>
              <w:t>具有独立承担民事责任的能力</w:t>
            </w:r>
          </w:p>
          <w:p w14:paraId="132EB5EF">
            <w:pPr>
              <w:ind w:left="315" w:hanging="315" w:hangingChars="150"/>
              <w:rPr>
                <w:rFonts w:ascii="华文中宋" w:hAnsi="华文中宋" w:eastAsia="华文中宋"/>
                <w:b/>
                <w:szCs w:val="21"/>
                <w:highlight w:val="none"/>
              </w:rPr>
            </w:pPr>
            <w:r>
              <w:rPr>
                <w:rFonts w:hint="eastAsia" w:ascii="华文中宋" w:hAnsi="华文中宋" w:eastAsia="华文中宋"/>
                <w:b/>
                <w:szCs w:val="21"/>
                <w:highlight w:val="none"/>
                <w:lang w:val="en-US" w:eastAsia="zh-CN"/>
              </w:rPr>
              <w:t>4</w:t>
            </w:r>
            <w:r>
              <w:rPr>
                <w:rFonts w:hint="eastAsia" w:ascii="华文中宋" w:hAnsi="华文中宋" w:eastAsia="华文中宋"/>
                <w:b/>
                <w:szCs w:val="21"/>
                <w:highlight w:val="none"/>
              </w:rPr>
              <w:t>、本项目要求的其他特定资格条件</w:t>
            </w:r>
          </w:p>
          <w:p w14:paraId="3E7A3B6B">
            <w:pPr>
              <w:ind w:left="315" w:leftChars="150"/>
              <w:rPr>
                <w:rFonts w:ascii="华文中宋" w:hAnsi="华文中宋" w:eastAsia="华文中宋"/>
                <w:szCs w:val="21"/>
                <w:highlight w:val="none"/>
              </w:rPr>
            </w:pPr>
            <w:r>
              <w:rPr>
                <w:rFonts w:hint="eastAsia" w:ascii="华文中宋" w:hAnsi="华文中宋" w:eastAsia="华文中宋"/>
                <w:szCs w:val="21"/>
                <w:highlight w:val="none"/>
              </w:rPr>
              <w:t>按照本部分序号1“</w:t>
            </w:r>
            <w:r>
              <w:rPr>
                <w:rFonts w:hint="eastAsia" w:ascii="华文中宋" w:hAnsi="华文中宋" w:eastAsia="华文中宋"/>
                <w:bCs/>
                <w:szCs w:val="21"/>
                <w:highlight w:val="none"/>
              </w:rPr>
              <w:t>其他特定资格条件</w:t>
            </w:r>
            <w:r>
              <w:rPr>
                <w:rFonts w:hint="eastAsia" w:ascii="华文中宋" w:hAnsi="华文中宋" w:eastAsia="华文中宋"/>
                <w:szCs w:val="21"/>
                <w:highlight w:val="none"/>
              </w:rPr>
              <w:t>”规定提交相关证明文件；</w:t>
            </w:r>
          </w:p>
          <w:p w14:paraId="27C0FAB5">
            <w:pPr>
              <w:ind w:left="315" w:hanging="315" w:hangingChars="150"/>
              <w:rPr>
                <w:rFonts w:ascii="华文中宋" w:hAnsi="华文中宋" w:eastAsia="华文中宋"/>
                <w:b/>
                <w:szCs w:val="21"/>
                <w:highlight w:val="none"/>
              </w:rPr>
            </w:pPr>
            <w:r>
              <w:rPr>
                <w:rFonts w:hint="eastAsia" w:ascii="华文中宋" w:hAnsi="华文中宋" w:eastAsia="华文中宋"/>
                <w:b/>
                <w:szCs w:val="21"/>
                <w:highlight w:val="none"/>
                <w:lang w:val="en-US" w:eastAsia="zh-CN"/>
              </w:rPr>
              <w:t>5</w:t>
            </w:r>
            <w:r>
              <w:rPr>
                <w:rFonts w:hint="eastAsia" w:ascii="华文中宋" w:hAnsi="华文中宋" w:eastAsia="华文中宋"/>
                <w:b/>
                <w:szCs w:val="21"/>
                <w:highlight w:val="none"/>
              </w:rPr>
              <w:t>、响应保证金的交纳情况及开户许可证</w:t>
            </w:r>
          </w:p>
          <w:p w14:paraId="7B3700EB">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提供响应保证金交纳证明扫描件；</w:t>
            </w:r>
          </w:p>
          <w:p w14:paraId="6E6B4399">
            <w:pPr>
              <w:ind w:left="315" w:leftChars="150"/>
              <w:rPr>
                <w:rFonts w:ascii="华文中宋" w:hAnsi="华文中宋" w:eastAsia="华文中宋"/>
                <w:szCs w:val="21"/>
                <w:highlight w:val="none"/>
              </w:rPr>
            </w:pPr>
            <w:r>
              <w:rPr>
                <w:rFonts w:hint="eastAsia" w:ascii="华文中宋" w:hAnsi="华文中宋" w:eastAsia="华文中宋"/>
                <w:szCs w:val="21"/>
                <w:highlight w:val="none"/>
              </w:rPr>
              <w:t>提供响应人基本存款账户开户许可证</w:t>
            </w:r>
            <w:r>
              <w:rPr>
                <w:rFonts w:hint="eastAsia" w:ascii="华文中宋" w:hAnsi="华文中宋" w:eastAsia="华文中宋" w:cs="华文中宋"/>
                <w:szCs w:val="21"/>
                <w:highlight w:val="none"/>
              </w:rPr>
              <w:t>或基本存款账户信息</w:t>
            </w:r>
            <w:r>
              <w:rPr>
                <w:rFonts w:hint="eastAsia" w:ascii="华文中宋" w:hAnsi="华文中宋" w:eastAsia="华文中宋"/>
                <w:szCs w:val="21"/>
                <w:highlight w:val="none"/>
              </w:rPr>
              <w:t>扫描件。</w:t>
            </w:r>
          </w:p>
          <w:p w14:paraId="356A3DBA">
            <w:pPr>
              <w:pStyle w:val="21"/>
              <w:rPr>
                <w:rFonts w:ascii="华文中宋" w:hAnsi="华文中宋" w:eastAsia="华文中宋"/>
                <w:b/>
                <w:bCs/>
                <w:sz w:val="21"/>
                <w:szCs w:val="21"/>
                <w:highlight w:val="none"/>
              </w:rPr>
            </w:pPr>
            <w:r>
              <w:rPr>
                <w:rFonts w:hint="eastAsia" w:ascii="华文中宋" w:hAnsi="华文中宋" w:eastAsia="华文中宋"/>
                <w:b/>
                <w:bCs/>
                <w:sz w:val="21"/>
                <w:szCs w:val="21"/>
                <w:highlight w:val="none"/>
                <w:lang w:val="en-US" w:eastAsia="zh-CN"/>
              </w:rPr>
              <w:t>6</w:t>
            </w:r>
            <w:r>
              <w:rPr>
                <w:rFonts w:hint="eastAsia" w:ascii="华文中宋" w:hAnsi="华文中宋" w:eastAsia="华文中宋"/>
                <w:b/>
                <w:bCs/>
                <w:sz w:val="21"/>
                <w:szCs w:val="21"/>
                <w:highlight w:val="none"/>
              </w:rPr>
              <w:t>、联合体磋商协议</w:t>
            </w:r>
          </w:p>
          <w:p w14:paraId="49389B38">
            <w:pPr>
              <w:pStyle w:val="21"/>
              <w:rPr>
                <w:rFonts w:ascii="华文中宋" w:hAnsi="华文中宋" w:eastAsia="华文中宋"/>
                <w:sz w:val="21"/>
                <w:szCs w:val="21"/>
                <w:highlight w:val="none"/>
              </w:rPr>
            </w:pPr>
            <w:r>
              <w:rPr>
                <w:rFonts w:hint="eastAsia" w:ascii="华文中宋" w:hAnsi="华文中宋" w:eastAsia="华文中宋"/>
                <w:sz w:val="21"/>
                <w:szCs w:val="21"/>
                <w:highlight w:val="none"/>
              </w:rPr>
              <w:t xml:space="preserve">    响应人为联合体的，提供联合体各方签订的联合体磋商协议。</w:t>
            </w:r>
          </w:p>
          <w:p w14:paraId="699F7472">
            <w:pPr>
              <w:ind w:left="315" w:leftChars="150"/>
              <w:rPr>
                <w:rFonts w:ascii="华文中宋" w:hAnsi="华文中宋" w:eastAsia="华文中宋"/>
                <w:szCs w:val="21"/>
                <w:highlight w:val="none"/>
              </w:rPr>
            </w:pPr>
            <w:r>
              <w:rPr>
                <w:rFonts w:hint="eastAsia" w:ascii="华文中宋" w:hAnsi="华文中宋" w:eastAsia="华文中宋" w:cs="华文中宋"/>
                <w:szCs w:val="21"/>
                <w:highlight w:val="none"/>
              </w:rPr>
              <w:t>（格式见第八部分）</w:t>
            </w:r>
          </w:p>
          <w:p w14:paraId="3D1961AC">
            <w:pPr>
              <w:ind w:firstLine="420" w:firstLineChars="200"/>
              <w:rPr>
                <w:rFonts w:hint="default" w:ascii="华文中宋" w:hAnsi="华文中宋" w:eastAsia="华文中宋" w:cs="华文中宋"/>
                <w:b/>
                <w:szCs w:val="21"/>
                <w:highlight w:val="none"/>
                <w:lang w:val="en-US" w:eastAsia="zh-CN"/>
              </w:rPr>
            </w:pPr>
            <w:r>
              <w:rPr>
                <w:rFonts w:hint="eastAsia" w:ascii="华文中宋" w:hAnsi="华文中宋" w:eastAsia="华文中宋"/>
                <w:szCs w:val="21"/>
                <w:highlight w:val="none"/>
              </w:rPr>
              <w:t>说明：本项目将根据投标人提供的上述文件进行资格审查，具体资格审查内容及标准见第五部分。</w:t>
            </w:r>
          </w:p>
        </w:tc>
      </w:tr>
      <w:tr w14:paraId="3E23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30B9192F">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4</w:t>
            </w:r>
          </w:p>
        </w:tc>
        <w:tc>
          <w:tcPr>
            <w:tcW w:w="853" w:type="pct"/>
            <w:noWrap w:val="0"/>
            <w:vAlign w:val="center"/>
          </w:tcPr>
          <w:p w14:paraId="31FFBBA6">
            <w:pPr>
              <w:snapToGrid w:val="0"/>
              <w:ind w:firstLine="105" w:firstLineChars="5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响应文件</w:t>
            </w:r>
          </w:p>
          <w:p w14:paraId="2EAD0709">
            <w:pPr>
              <w:snapToGrid w:val="0"/>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（商务技术文件）</w:t>
            </w:r>
          </w:p>
        </w:tc>
        <w:tc>
          <w:tcPr>
            <w:tcW w:w="3844" w:type="pct"/>
            <w:noWrap w:val="0"/>
            <w:vAlign w:val="center"/>
          </w:tcPr>
          <w:p w14:paraId="684F5AF4">
            <w:pPr>
              <w:ind w:left="315" w:hanging="315" w:hangingChars="150"/>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商务技术文件（符合性检查文件）：</w:t>
            </w:r>
          </w:p>
          <w:tbl>
            <w:tblPr>
              <w:tblStyle w:val="30"/>
              <w:tblW w:w="7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00"/>
              <w:gridCol w:w="3675"/>
              <w:gridCol w:w="1607"/>
            </w:tblGrid>
            <w:tr w14:paraId="0E64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5" w:type="dxa"/>
                  <w:noWrap w:val="0"/>
                  <w:vAlign w:val="center"/>
                </w:tcPr>
                <w:p w14:paraId="17B06D87">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00" w:type="dxa"/>
                  <w:noWrap w:val="0"/>
                  <w:vAlign w:val="center"/>
                </w:tcPr>
                <w:p w14:paraId="7FC33D30">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类型</w:t>
                  </w:r>
                </w:p>
              </w:tc>
              <w:tc>
                <w:tcPr>
                  <w:tcW w:w="3675" w:type="dxa"/>
                  <w:noWrap w:val="0"/>
                  <w:vAlign w:val="center"/>
                </w:tcPr>
                <w:p w14:paraId="7FA9C2DD">
                  <w:pPr>
                    <w:pStyle w:val="61"/>
                    <w:snapToGrid w:val="0"/>
                    <w:spacing w:line="480" w:lineRule="exact"/>
                    <w:ind w:left="420"/>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内容</w:t>
                  </w:r>
                </w:p>
              </w:tc>
              <w:tc>
                <w:tcPr>
                  <w:tcW w:w="1607" w:type="dxa"/>
                  <w:noWrap w:val="0"/>
                  <w:vAlign w:val="center"/>
                </w:tcPr>
                <w:p w14:paraId="3FF27E81">
                  <w:pPr>
                    <w:pStyle w:val="61"/>
                    <w:snapToGrid w:val="0"/>
                    <w:spacing w:line="480" w:lineRule="exact"/>
                    <w:ind w:left="420"/>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w:t>
                  </w:r>
                </w:p>
              </w:tc>
            </w:tr>
            <w:tr w14:paraId="510A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75" w:type="dxa"/>
                  <w:noWrap w:val="0"/>
                  <w:vAlign w:val="center"/>
                </w:tcPr>
                <w:p w14:paraId="1DB681EF">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00" w:type="dxa"/>
                  <w:noWrap w:val="0"/>
                  <w:vAlign w:val="center"/>
                </w:tcPr>
                <w:p w14:paraId="1ED4D31C">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报价</w:t>
                  </w:r>
                </w:p>
              </w:tc>
              <w:tc>
                <w:tcPr>
                  <w:tcW w:w="3675" w:type="dxa"/>
                  <w:noWrap w:val="0"/>
                  <w:vAlign w:val="center"/>
                </w:tcPr>
                <w:p w14:paraId="34CCC49D">
                  <w:pPr>
                    <w:pStyle w:val="61"/>
                    <w:snapToGrid w:val="0"/>
                    <w:spacing w:line="48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投标报价是否超过预算金额或者最高限价</w:t>
                  </w:r>
                </w:p>
              </w:tc>
              <w:tc>
                <w:tcPr>
                  <w:tcW w:w="1607" w:type="dxa"/>
                  <w:noWrap w:val="0"/>
                  <w:vAlign w:val="center"/>
                </w:tcPr>
                <w:p w14:paraId="5C556730">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符合磋商文件要求</w:t>
                  </w:r>
                </w:p>
              </w:tc>
            </w:tr>
            <w:tr w14:paraId="5BA7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775" w:type="dxa"/>
                  <w:noWrap w:val="0"/>
                  <w:vAlign w:val="center"/>
                </w:tcPr>
                <w:p w14:paraId="1020CCCA">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00" w:type="dxa"/>
                  <w:noWrap w:val="0"/>
                  <w:vAlign w:val="center"/>
                </w:tcPr>
                <w:p w14:paraId="2DF57A8C">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商务资信</w:t>
                  </w:r>
                </w:p>
              </w:tc>
              <w:tc>
                <w:tcPr>
                  <w:tcW w:w="3675" w:type="dxa"/>
                  <w:noWrap w:val="0"/>
                  <w:vAlign w:val="center"/>
                </w:tcPr>
                <w:p w14:paraId="7E0A209C">
                  <w:pPr>
                    <w:pStyle w:val="61"/>
                    <w:snapToGrid w:val="0"/>
                    <w:spacing w:line="48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响应文件是否按磋商文件要求签署、盖章的；</w:t>
                  </w:r>
                </w:p>
                <w:p w14:paraId="077092BD">
                  <w:pPr>
                    <w:pStyle w:val="61"/>
                    <w:snapToGrid w:val="0"/>
                    <w:spacing w:line="48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是否具备磋商文件规定的资格要求的；</w:t>
                  </w:r>
                </w:p>
                <w:p w14:paraId="353DC752">
                  <w:pPr>
                    <w:pStyle w:val="61"/>
                    <w:snapToGrid w:val="0"/>
                    <w:spacing w:line="48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响应文件是否含有采购人不能接受的附加条件的；</w:t>
                  </w:r>
                </w:p>
                <w:p w14:paraId="76D36A68">
                  <w:pPr>
                    <w:pStyle w:val="61"/>
                    <w:snapToGrid w:val="0"/>
                    <w:spacing w:line="480" w:lineRule="exact"/>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是否满足法律法规和磋商文件中规定的其他实质性要求。</w:t>
                  </w:r>
                </w:p>
              </w:tc>
              <w:tc>
                <w:tcPr>
                  <w:tcW w:w="1607" w:type="dxa"/>
                  <w:noWrap w:val="0"/>
                  <w:vAlign w:val="center"/>
                </w:tcPr>
                <w:p w14:paraId="1EC1AB4D">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符合磋商文件要求</w:t>
                  </w:r>
                </w:p>
              </w:tc>
            </w:tr>
            <w:tr w14:paraId="57B9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5" w:type="dxa"/>
                  <w:noWrap w:val="0"/>
                  <w:vAlign w:val="center"/>
                </w:tcPr>
                <w:p w14:paraId="4E38F973">
                  <w:pPr>
                    <w:adjustRightInd w:val="0"/>
                    <w:snapToGrid w:val="0"/>
                    <w:spacing w:line="480" w:lineRule="exact"/>
                    <w:jc w:val="center"/>
                    <w:rPr>
                      <w:rFonts w:hint="eastAsia"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3</w:t>
                  </w:r>
                </w:p>
              </w:tc>
              <w:tc>
                <w:tcPr>
                  <w:tcW w:w="1000" w:type="dxa"/>
                  <w:noWrap w:val="0"/>
                  <w:vAlign w:val="center"/>
                </w:tcPr>
                <w:p w14:paraId="31B1D5D2">
                  <w:pPr>
                    <w:pStyle w:val="61"/>
                    <w:snapToGrid w:val="0"/>
                    <w:spacing w:line="480"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w:t>
                  </w:r>
                </w:p>
              </w:tc>
              <w:tc>
                <w:tcPr>
                  <w:tcW w:w="3675" w:type="dxa"/>
                  <w:noWrap w:val="0"/>
                  <w:vAlign w:val="center"/>
                </w:tcPr>
                <w:p w14:paraId="48DEBCDB">
                  <w:pPr>
                    <w:pStyle w:val="61"/>
                    <w:snapToGrid w:val="0"/>
                    <w:spacing w:line="480" w:lineRule="exact"/>
                    <w:ind w:left="420"/>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详见“第四章商务、技术要求”</w:t>
                  </w:r>
                </w:p>
              </w:tc>
              <w:tc>
                <w:tcPr>
                  <w:tcW w:w="1607" w:type="dxa"/>
                  <w:noWrap w:val="0"/>
                  <w:vAlign w:val="center"/>
                </w:tcPr>
                <w:p w14:paraId="2E8067BD">
                  <w:pPr>
                    <w:pStyle w:val="61"/>
                    <w:snapToGrid w:val="0"/>
                    <w:spacing w:line="480" w:lineRule="exact"/>
                    <w:jc w:val="center"/>
                    <w:rPr>
                      <w:rFonts w:hint="eastAsia" w:ascii="华文中宋" w:hAnsi="华文中宋" w:eastAsia="华文中宋" w:cs="华文中宋"/>
                      <w:bCs/>
                      <w:color w:val="auto"/>
                      <w:highlight w:val="none"/>
                    </w:rPr>
                  </w:pPr>
                  <w:r>
                    <w:rPr>
                      <w:rFonts w:hint="eastAsia" w:ascii="华文中宋" w:hAnsi="华文中宋" w:eastAsia="华文中宋" w:cs="华文中宋"/>
                      <w:color w:val="auto"/>
                      <w:highlight w:val="none"/>
                    </w:rPr>
                    <w:t>符合磋商文件要求</w:t>
                  </w:r>
                </w:p>
              </w:tc>
            </w:tr>
          </w:tbl>
          <w:p w14:paraId="031E63B8">
            <w:pPr>
              <w:numPr>
                <w:ilvl w:val="0"/>
                <w:numId w:val="2"/>
              </w:numP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w:t>
            </w:r>
            <w:r>
              <w:rPr>
                <w:rFonts w:hint="eastAsia" w:ascii="华文中宋" w:hAnsi="华文中宋" w:eastAsia="华文中宋" w:cs="华文中宋"/>
                <w:color w:val="auto"/>
                <w:szCs w:val="21"/>
                <w:highlight w:val="none"/>
                <w:lang w:val="en-US" w:eastAsia="zh-CN"/>
              </w:rPr>
              <w:t>报价</w:t>
            </w:r>
            <w:r>
              <w:rPr>
                <w:rFonts w:hint="eastAsia" w:ascii="华文中宋" w:hAnsi="华文中宋" w:eastAsia="华文中宋" w:cs="华文中宋"/>
                <w:color w:val="auto"/>
                <w:szCs w:val="21"/>
                <w:highlight w:val="none"/>
              </w:rPr>
              <w:t>要求的响应内容</w:t>
            </w:r>
          </w:p>
          <w:p w14:paraId="3EF4CC6A">
            <w:pP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 对</w:t>
            </w:r>
            <w:r>
              <w:rPr>
                <w:rFonts w:hint="eastAsia" w:ascii="华文中宋" w:hAnsi="华文中宋" w:eastAsia="华文中宋" w:cs="华文中宋"/>
                <w:color w:val="auto"/>
                <w:szCs w:val="21"/>
                <w:highlight w:val="none"/>
                <w:lang w:val="en-US" w:eastAsia="zh-CN"/>
              </w:rPr>
              <w:t>商务资信</w:t>
            </w:r>
            <w:r>
              <w:rPr>
                <w:rFonts w:hint="eastAsia" w:ascii="华文中宋" w:hAnsi="华文中宋" w:eastAsia="华文中宋" w:cs="华文中宋"/>
                <w:color w:val="auto"/>
                <w:szCs w:val="21"/>
                <w:highlight w:val="none"/>
              </w:rPr>
              <w:t>的响应内容</w:t>
            </w:r>
          </w:p>
          <w:p w14:paraId="1500F967">
            <w:pP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 对技术要求的响应内容</w:t>
            </w:r>
          </w:p>
          <w:p w14:paraId="030B45EF">
            <w:pP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（1）货物</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服务</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技术偏离表</w:t>
            </w:r>
          </w:p>
          <w:p w14:paraId="3019AB49">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（2）其他响应文件（能够证明响应标的物满足采购文件技术需求的证明材料，包括但不限于：详细的技术说明文件/详细描述文件等和响应人认为需要提供的其他商务技术材料、文件等。）</w:t>
            </w:r>
          </w:p>
          <w:p w14:paraId="5FF50DCB">
            <w:pPr>
              <w:ind w:left="315" w:hanging="315" w:hangingChars="150"/>
              <w:rPr>
                <w:rFonts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商务技术文件（综合评分文件）：</w:t>
            </w:r>
          </w:p>
          <w:p w14:paraId="1F9F3CF9">
            <w:pPr>
              <w:numPr>
                <w:ilvl w:val="0"/>
                <w:numId w:val="3"/>
              </w:num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商务</w:t>
            </w:r>
            <w:r>
              <w:rPr>
                <w:rFonts w:hint="eastAsia" w:ascii="华文中宋" w:hAnsi="华文中宋" w:eastAsia="华文中宋" w:cs="华文中宋"/>
                <w:szCs w:val="21"/>
                <w:highlight w:val="none"/>
                <w:lang w:val="en-US" w:eastAsia="zh-CN"/>
              </w:rPr>
              <w:t>资信</w:t>
            </w:r>
            <w:r>
              <w:rPr>
                <w:rFonts w:hint="eastAsia" w:ascii="华文中宋" w:hAnsi="华文中宋" w:eastAsia="华文中宋" w:cs="华文中宋"/>
                <w:szCs w:val="21"/>
                <w:highlight w:val="none"/>
              </w:rPr>
              <w:t>评分（评审委员会共同认定部分）</w:t>
            </w:r>
          </w:p>
          <w:p w14:paraId="2992AB3A">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w:t>
            </w:r>
          </w:p>
          <w:p w14:paraId="4AA9C643">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w:t>
            </w:r>
          </w:p>
          <w:p w14:paraId="5725DA11">
            <w:pPr>
              <w:numPr>
                <w:ilvl w:val="0"/>
                <w:numId w:val="3"/>
              </w:numPr>
              <w:rPr>
                <w:rFonts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技术</w:t>
            </w:r>
            <w:r>
              <w:rPr>
                <w:rFonts w:hint="eastAsia" w:ascii="华文中宋" w:hAnsi="华文中宋" w:eastAsia="华文中宋" w:cs="华文中宋"/>
                <w:szCs w:val="21"/>
                <w:highlight w:val="none"/>
              </w:rPr>
              <w:t>部分</w:t>
            </w:r>
            <w:r>
              <w:rPr>
                <w:rFonts w:hint="eastAsia" w:ascii="华文中宋" w:hAnsi="华文中宋" w:eastAsia="华文中宋" w:cs="华文中宋"/>
                <w:szCs w:val="21"/>
                <w:highlight w:val="none"/>
                <w:lang w:val="en-US" w:eastAsia="zh-CN"/>
              </w:rPr>
              <w:t>评分</w:t>
            </w:r>
            <w:r>
              <w:rPr>
                <w:rFonts w:hint="eastAsia" w:ascii="华文中宋" w:hAnsi="华文中宋" w:eastAsia="华文中宋" w:cs="华文中宋"/>
                <w:szCs w:val="21"/>
                <w:highlight w:val="none"/>
              </w:rPr>
              <w:t>（评审委员会成员个人认定部分）</w:t>
            </w:r>
          </w:p>
          <w:p w14:paraId="03E00503">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w:t>
            </w:r>
          </w:p>
          <w:p w14:paraId="1F48E204">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w:t>
            </w:r>
          </w:p>
          <w:p w14:paraId="4F974803">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以上资料按评分标准中的评审因素顺序排列</w:t>
            </w:r>
          </w:p>
          <w:p w14:paraId="5289E766">
            <w:pPr>
              <w:numPr>
                <w:ilvl w:val="0"/>
                <w:numId w:val="3"/>
              </w:num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政府采购政策资料</w:t>
            </w:r>
          </w:p>
          <w:p w14:paraId="68D507A9">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（1）中小企业声明函（若有的话）</w:t>
            </w:r>
          </w:p>
          <w:p w14:paraId="2F844A52">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（2）监狱企业证明文件（若有的话）</w:t>
            </w:r>
          </w:p>
          <w:p w14:paraId="7E5CAE61">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（3）残疾人福利性单位声明函（若有的话）</w:t>
            </w:r>
          </w:p>
          <w:p w14:paraId="014509AF">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（4）创新产品或创新服务明细表（若有的话）</w:t>
            </w:r>
          </w:p>
          <w:p w14:paraId="3D8583E1">
            <w:pPr>
              <w:numPr>
                <w:ilvl w:val="0"/>
                <w:numId w:val="3"/>
              </w:num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采购文件要求或响应人认为需要提供的其他商务技术材料/文件</w:t>
            </w:r>
          </w:p>
          <w:p w14:paraId="037E187A">
            <w:pPr>
              <w:pStyle w:val="21"/>
              <w:numPr>
                <w:ilvl w:val="0"/>
                <w:numId w:val="3"/>
              </w:numPr>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报价一览表及分项报价明细表</w:t>
            </w:r>
          </w:p>
          <w:p w14:paraId="4942451F">
            <w:pPr>
              <w:rPr>
                <w:rFonts w:ascii="华文中宋" w:hAnsi="华文中宋" w:eastAsia="华文中宋" w:cs="华文中宋"/>
                <w:b/>
                <w:bCs/>
                <w:szCs w:val="21"/>
                <w:highlight w:val="none"/>
              </w:rPr>
            </w:pPr>
            <w:r>
              <w:rPr>
                <w:rFonts w:hint="eastAsia" w:ascii="华文中宋" w:hAnsi="华文中宋" w:eastAsia="华文中宋" w:cs="华文中宋"/>
                <w:b/>
                <w:bCs/>
                <w:szCs w:val="21"/>
                <w:highlight w:val="none"/>
              </w:rPr>
              <w:t>说明：</w:t>
            </w:r>
          </w:p>
          <w:p w14:paraId="2C9673A5">
            <w:pPr>
              <w:rPr>
                <w:rFonts w:ascii="华文中宋" w:hAnsi="华文中宋" w:eastAsia="华文中宋" w:cs="华文中宋"/>
                <w:b/>
                <w:szCs w:val="21"/>
                <w:highlight w:val="none"/>
              </w:rPr>
            </w:pPr>
            <w:r>
              <w:rPr>
                <w:rFonts w:hint="eastAsia" w:ascii="华文中宋" w:hAnsi="华文中宋" w:eastAsia="华文中宋" w:cs="华文中宋"/>
                <w:b/>
                <w:bCs/>
                <w:szCs w:val="21"/>
                <w:highlight w:val="none"/>
              </w:rPr>
              <w:t>1、</w:t>
            </w:r>
            <w:r>
              <w:rPr>
                <w:rFonts w:hint="eastAsia" w:ascii="华文中宋" w:hAnsi="华文中宋" w:eastAsia="华文中宋" w:cs="华文中宋"/>
                <w:b/>
                <w:szCs w:val="21"/>
                <w:highlight w:val="none"/>
              </w:rPr>
              <w:t>以上内容涉及的格式资料详见第八部分；</w:t>
            </w:r>
          </w:p>
          <w:p w14:paraId="1C68A3E1">
            <w:pPr>
              <w:rPr>
                <w:rFonts w:ascii="华文中宋" w:hAnsi="华文中宋" w:eastAsia="华文中宋" w:cs="华文中宋"/>
                <w:szCs w:val="21"/>
                <w:highlight w:val="none"/>
              </w:rPr>
            </w:pPr>
            <w:r>
              <w:rPr>
                <w:rFonts w:hint="eastAsia" w:ascii="华文中宋" w:hAnsi="华文中宋" w:eastAsia="华文中宋" w:cs="华文中宋"/>
                <w:b/>
                <w:szCs w:val="21"/>
                <w:highlight w:val="none"/>
              </w:rPr>
              <w:t>2、资格证明文件和商务技术文件装订为一册。</w:t>
            </w:r>
          </w:p>
        </w:tc>
      </w:tr>
      <w:tr w14:paraId="5A7E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33F9B7F6">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5</w:t>
            </w:r>
          </w:p>
        </w:tc>
        <w:tc>
          <w:tcPr>
            <w:tcW w:w="853" w:type="pct"/>
            <w:noWrap w:val="0"/>
            <w:vAlign w:val="center"/>
          </w:tcPr>
          <w:p w14:paraId="66D9AC36">
            <w:pPr>
              <w:snapToGrid w:val="0"/>
              <w:ind w:firstLine="105" w:firstLineChars="50"/>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保证金金额</w:t>
            </w:r>
          </w:p>
        </w:tc>
        <w:tc>
          <w:tcPr>
            <w:tcW w:w="3844" w:type="pct"/>
            <w:noWrap w:val="0"/>
            <w:vAlign w:val="center"/>
          </w:tcPr>
          <w:p w14:paraId="2CA817E5">
            <w:pPr>
              <w:snapToGrid w:val="0"/>
              <w:rPr>
                <w:rFonts w:ascii="华文中宋" w:hAnsi="华文中宋" w:eastAsia="华文中宋"/>
                <w:szCs w:val="21"/>
                <w:highlight w:val="none"/>
              </w:rPr>
            </w:pPr>
            <w:r>
              <w:rPr>
                <w:rFonts w:hint="eastAsia" w:ascii="华文中宋" w:hAnsi="华文中宋" w:eastAsia="华文中宋" w:cs="华文中宋"/>
                <w:sz w:val="24"/>
                <w:szCs w:val="21"/>
                <w:highlight w:val="none"/>
              </w:rPr>
              <w:t>□</w:t>
            </w:r>
            <w:r>
              <w:rPr>
                <w:rFonts w:hint="eastAsia" w:ascii="华文中宋" w:hAnsi="华文中宋" w:eastAsia="华文中宋"/>
                <w:szCs w:val="21"/>
                <w:highlight w:val="none"/>
              </w:rPr>
              <w:t>本项目不要求提交投标保证金。</w:t>
            </w:r>
          </w:p>
          <w:p w14:paraId="61BBB15E">
            <w:pPr>
              <w:pStyle w:val="18"/>
              <w:snapToGrid w:val="0"/>
              <w:rPr>
                <w:rFonts w:ascii="华文中宋" w:hAnsi="华文中宋" w:eastAsia="华文中宋"/>
                <w:szCs w:val="24"/>
                <w:highlight w:val="none"/>
              </w:rPr>
            </w:pPr>
            <w:r>
              <w:rPr>
                <w:rFonts w:hint="eastAsia" w:ascii="华文中宋" w:hAnsi="华文中宋" w:eastAsia="华文中宋" w:cs="华文中宋"/>
                <w:sz w:val="24"/>
                <w:szCs w:val="24"/>
                <w:highlight w:val="none"/>
              </w:rPr>
              <w:t>☑</w:t>
            </w:r>
            <w:r>
              <w:rPr>
                <w:rFonts w:hint="eastAsia" w:ascii="华文中宋" w:hAnsi="华文中宋" w:eastAsia="华文中宋"/>
                <w:szCs w:val="24"/>
                <w:highlight w:val="none"/>
              </w:rPr>
              <w:t>本项目要求提交投标保证金。保证金金额为</w:t>
            </w:r>
            <w:r>
              <w:rPr>
                <w:rFonts w:hint="eastAsia" w:ascii="华文中宋" w:hAnsi="华文中宋" w:eastAsia="华文中宋"/>
                <w:szCs w:val="24"/>
                <w:highlight w:val="none"/>
                <w:lang w:val="en-US" w:eastAsia="zh-CN"/>
              </w:rPr>
              <w:t>7600</w:t>
            </w:r>
            <w:r>
              <w:rPr>
                <w:rFonts w:hint="eastAsia" w:ascii="华文中宋" w:hAnsi="华文中宋" w:eastAsia="华文中宋"/>
                <w:szCs w:val="24"/>
                <w:highlight w:val="none"/>
              </w:rPr>
              <w:t>.00元（</w:t>
            </w:r>
            <w:r>
              <w:rPr>
                <w:rFonts w:hint="eastAsia" w:ascii="华文中宋" w:hAnsi="华文中宋" w:eastAsia="华文中宋"/>
                <w:szCs w:val="24"/>
                <w:highlight w:val="none"/>
                <w:lang w:val="en-US" w:eastAsia="zh-CN"/>
              </w:rPr>
              <w:t>柒</w:t>
            </w:r>
            <w:r>
              <w:rPr>
                <w:rFonts w:hint="eastAsia" w:ascii="华文中宋" w:hAnsi="华文中宋" w:eastAsia="华文中宋"/>
                <w:szCs w:val="24"/>
                <w:highlight w:val="none"/>
                <w:lang w:eastAsia="zh-CN"/>
              </w:rPr>
              <w:t>仟</w:t>
            </w:r>
            <w:r>
              <w:rPr>
                <w:rFonts w:hint="eastAsia" w:ascii="华文中宋" w:hAnsi="华文中宋" w:eastAsia="华文中宋"/>
                <w:szCs w:val="24"/>
                <w:highlight w:val="none"/>
                <w:lang w:val="en-US" w:eastAsia="zh-CN"/>
              </w:rPr>
              <w:t>陆佰</w:t>
            </w:r>
            <w:r>
              <w:rPr>
                <w:rFonts w:hint="eastAsia" w:ascii="华文中宋" w:hAnsi="华文中宋" w:eastAsia="华文中宋"/>
                <w:szCs w:val="24"/>
                <w:highlight w:val="none"/>
                <w:lang w:eastAsia="zh-CN"/>
              </w:rPr>
              <w:t>元整</w:t>
            </w:r>
            <w:r>
              <w:rPr>
                <w:rFonts w:hint="eastAsia" w:ascii="华文中宋" w:hAnsi="华文中宋" w:eastAsia="华文中宋"/>
                <w:szCs w:val="24"/>
                <w:highlight w:val="none"/>
              </w:rPr>
              <w:t xml:space="preserve">）     </w:t>
            </w:r>
          </w:p>
          <w:p w14:paraId="4D5C0863">
            <w:pPr>
              <w:pStyle w:val="18"/>
              <w:snapToGrid w:val="0"/>
              <w:rPr>
                <w:rFonts w:ascii="华文中宋" w:hAnsi="华文中宋" w:eastAsia="华文中宋" w:cs="华文中宋"/>
                <w:highlight w:val="none"/>
              </w:rPr>
            </w:pPr>
            <w:r>
              <w:rPr>
                <w:rFonts w:hint="eastAsia" w:ascii="华文中宋" w:hAnsi="华文中宋" w:eastAsia="华文中宋" w:cs="华文中宋"/>
                <w:highlight w:val="none"/>
              </w:rPr>
              <w:t xml:space="preserve">( </w:t>
            </w:r>
            <w:r>
              <w:rPr>
                <w:rFonts w:hint="eastAsia" w:ascii="华文中宋" w:hAnsi="华文中宋" w:eastAsia="华文中宋" w:cs="华文中宋"/>
                <w:b/>
                <w:highlight w:val="none"/>
              </w:rPr>
              <w:t>保证金的提交、退还规定，请详细阅读磋商供应商须知第9.4条</w:t>
            </w:r>
            <w:r>
              <w:rPr>
                <w:rFonts w:hint="eastAsia" w:ascii="华文中宋" w:hAnsi="华文中宋" w:eastAsia="华文中宋" w:cs="华文中宋"/>
                <w:highlight w:val="none"/>
              </w:rPr>
              <w:t>)</w:t>
            </w:r>
          </w:p>
        </w:tc>
      </w:tr>
      <w:tr w14:paraId="6375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29CC5A22">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6</w:t>
            </w:r>
          </w:p>
        </w:tc>
        <w:tc>
          <w:tcPr>
            <w:tcW w:w="853" w:type="pct"/>
            <w:noWrap w:val="0"/>
            <w:vAlign w:val="center"/>
          </w:tcPr>
          <w:p w14:paraId="0BD4EAA2">
            <w:pPr>
              <w:snapToGrid w:val="0"/>
              <w:rPr>
                <w:rFonts w:ascii="华文中宋" w:hAnsi="华文中宋" w:eastAsia="华文中宋" w:cs="华文中宋"/>
                <w:b/>
                <w:bCs/>
                <w:szCs w:val="21"/>
                <w:highlight w:val="none"/>
              </w:rPr>
            </w:pPr>
            <w:r>
              <w:rPr>
                <w:rFonts w:hint="eastAsia" w:ascii="华文中宋" w:hAnsi="华文中宋" w:eastAsia="华文中宋" w:cs="华文中宋"/>
                <w:b/>
                <w:szCs w:val="21"/>
                <w:highlight w:val="none"/>
              </w:rPr>
              <w:t>响应文件有效期</w:t>
            </w:r>
          </w:p>
        </w:tc>
        <w:tc>
          <w:tcPr>
            <w:tcW w:w="3844" w:type="pct"/>
            <w:noWrap w:val="0"/>
            <w:vAlign w:val="center"/>
          </w:tcPr>
          <w:p w14:paraId="41F9DB88">
            <w:p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90个日历天</w:t>
            </w:r>
          </w:p>
        </w:tc>
      </w:tr>
      <w:tr w14:paraId="2003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77985FBD">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7</w:t>
            </w:r>
          </w:p>
        </w:tc>
        <w:tc>
          <w:tcPr>
            <w:tcW w:w="853" w:type="pct"/>
            <w:noWrap w:val="0"/>
            <w:vAlign w:val="center"/>
          </w:tcPr>
          <w:p w14:paraId="602C8EB7">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政府采购</w:t>
            </w:r>
          </w:p>
          <w:p w14:paraId="6E2548C3">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相关政策要求</w:t>
            </w:r>
          </w:p>
          <w:p w14:paraId="4CB029AA">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（如涉及的话）</w:t>
            </w:r>
          </w:p>
        </w:tc>
        <w:tc>
          <w:tcPr>
            <w:tcW w:w="3844" w:type="pct"/>
            <w:noWrap w:val="0"/>
            <w:vAlign w:val="center"/>
          </w:tcPr>
          <w:p w14:paraId="1FDCDA01">
            <w:pPr>
              <w:ind w:left="315" w:hanging="315" w:hangingChars="1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1、本项目涉及进口产品的要求：</w:t>
            </w:r>
          </w:p>
          <w:p w14:paraId="61984926">
            <w:pPr>
              <w:spacing w:line="360" w:lineRule="exact"/>
              <w:ind w:left="315" w:leftChars="100" w:hanging="105" w:hangingChars="50"/>
              <w:rPr>
                <w:rFonts w:ascii="华文中宋" w:hAnsi="华文中宋" w:eastAsia="华文中宋"/>
                <w:szCs w:val="21"/>
                <w:highlight w:val="none"/>
              </w:rPr>
            </w:pPr>
            <w:r>
              <w:rPr>
                <w:rFonts w:hint="eastAsia" w:ascii="华文中宋" w:hAnsi="华文中宋" w:eastAsia="华文中宋"/>
                <w:szCs w:val="21"/>
                <w:highlight w:val="none"/>
              </w:rPr>
              <w:t>（1）本项目采购标的物未特别注明“进口产品”（通过中国海关报关验放进入中国境内且产自境外的产品）字样的，均必须采购国产产品。</w:t>
            </w:r>
          </w:p>
          <w:p w14:paraId="55B81A3E">
            <w:pPr>
              <w:spacing w:line="360" w:lineRule="exact"/>
              <w:ind w:left="315" w:leftChars="100" w:hanging="105" w:hangingChars="50"/>
              <w:rPr>
                <w:rFonts w:ascii="华文中宋" w:hAnsi="华文中宋" w:eastAsia="华文中宋" w:cs="华文中宋"/>
                <w:szCs w:val="21"/>
                <w:highlight w:val="none"/>
              </w:rPr>
            </w:pPr>
            <w:r>
              <w:rPr>
                <w:rFonts w:hint="eastAsia" w:ascii="华文中宋" w:hAnsi="华文中宋" w:eastAsia="华文中宋"/>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87E3E32">
            <w:pPr>
              <w:ind w:left="420" w:hanging="420" w:hanging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 xml:space="preserve">2、本项目涉及“节能产品政府采购品目清单”政府强制采购产品的要求： </w:t>
            </w:r>
          </w:p>
          <w:p w14:paraId="2BEE3C7A">
            <w:pPr>
              <w:ind w:left="315" w:leftChars="100" w:hanging="105" w:hangingChars="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3FE98EBC">
            <w:pPr>
              <w:ind w:left="315" w:leftChars="100" w:hanging="105" w:hangingChars="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（2）本文件未列出政府强制采购产品的，磋商供应商可投报“节能产品政府采购品目清单、环境标志产品政府采购品目清单”中非政府强制采购产品或其范围以外的产品。</w:t>
            </w:r>
          </w:p>
          <w:p w14:paraId="2B7CF885">
            <w:pPr>
              <w:ind w:left="315" w:hanging="315" w:hangingChars="1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3、本项目涉及非政府强制采购产品的要求：</w:t>
            </w:r>
          </w:p>
          <w:p w14:paraId="54127A0D">
            <w:pPr>
              <w:ind w:left="315" w:leftChars="100" w:hanging="105" w:hangingChars="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（1）投报产品有“节能产品政府采购品目清单、环境标志产品政府采购品目清单”中非政府强制采购产品的将给予适当加分。</w:t>
            </w:r>
          </w:p>
          <w:p w14:paraId="1220D654">
            <w:pPr>
              <w:ind w:left="315" w:leftChars="100" w:hanging="105" w:hangingChars="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（2）磋商供应商须如实填写《非政府强制采购产品明细表》（格式自制），并提供处于有效期之内的节能产品、环境标志产品认证证书扫描件。</w:t>
            </w:r>
          </w:p>
          <w:p w14:paraId="4E62BC29">
            <w:p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4、本项目涉及正版软件的要求：</w:t>
            </w:r>
          </w:p>
          <w:p w14:paraId="37D5D7F6">
            <w:pPr>
              <w:ind w:left="315" w:leftChars="1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磋商供应商需承诺投报的计算机产品预装正版操作系统，投报的硬件产品内的预装软件为正版软件。</w:t>
            </w:r>
          </w:p>
          <w:p w14:paraId="032F0CB7">
            <w:p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5、本项目涉及信息安全产品的要求：</w:t>
            </w:r>
          </w:p>
          <w:p w14:paraId="7BE070CE">
            <w:pPr>
              <w:ind w:left="315" w:leftChars="15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4477B5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highlight w:val="none"/>
              </w:rPr>
            </w:pPr>
            <w:r>
              <w:rPr>
                <w:rFonts w:hint="eastAsia" w:ascii="华文中宋" w:hAnsi="华文中宋" w:eastAsia="华文中宋" w:cs="华文中宋"/>
                <w:szCs w:val="21"/>
                <w:highlight w:val="none"/>
              </w:rPr>
              <w:t>6、</w:t>
            </w:r>
            <w:r>
              <w:rPr>
                <w:rFonts w:hint="eastAsia" w:ascii="华文中宋" w:hAnsi="华文中宋" w:eastAsia="华文中宋" w:cs="华文中宋"/>
                <w:highlight w:val="none"/>
              </w:rPr>
              <w:t>小型、微型企业参加本项目投标要求：</w:t>
            </w:r>
          </w:p>
          <w:p w14:paraId="748FB635">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rPr>
              <w:t>（1）</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企业指在中华人民共和国境内依法设立，依据</w:t>
            </w:r>
            <w:r>
              <w:rPr>
                <w:rFonts w:hint="eastAsia" w:ascii="华文中宋" w:hAnsi="华文中宋" w:eastAsia="华文中宋" w:cs="华文中宋"/>
                <w:highlight w:val="none"/>
                <w:lang w:val="en-US" w:eastAsia="zh-CN"/>
              </w:rPr>
              <w:t>国务院批准的中小企业划分标准</w:t>
            </w:r>
            <w:r>
              <w:rPr>
                <w:rFonts w:hint="eastAsia" w:ascii="华文中宋" w:hAnsi="华文中宋" w:eastAsia="华文中宋" w:cs="华文中宋"/>
                <w:highlight w:val="none"/>
              </w:rPr>
              <w:t>确定的</w:t>
            </w:r>
            <w:r>
              <w:rPr>
                <w:rFonts w:hint="eastAsia" w:ascii="华文中宋" w:hAnsi="华文中宋" w:eastAsia="华文中宋" w:cs="华文中宋"/>
                <w:highlight w:val="none"/>
                <w:lang w:val="en-US" w:eastAsia="zh-CN"/>
              </w:rPr>
              <w:t>中型企业、</w:t>
            </w:r>
            <w:r>
              <w:rPr>
                <w:rFonts w:hint="eastAsia" w:ascii="华文中宋" w:hAnsi="华文中宋" w:eastAsia="华文中宋" w:cs="华文中宋"/>
                <w:highlight w:val="none"/>
              </w:rPr>
              <w:t>小型企业、微型企业，但与大型企业的负责人为同一人，或者与大型企业存在直接控股、管理关系的除外。根据工信部等部委发布的《关于印发中小企业划型标准规定的通知》（工信部联企业〔2011〕300号），按照本次采购标的对应的所属行业中小企业划分标准，属于</w:t>
            </w:r>
            <w:r>
              <w:rPr>
                <w:rFonts w:hint="eastAsia" w:ascii="华文中宋" w:hAnsi="华文中宋" w:eastAsia="华文中宋" w:cs="华文中宋"/>
                <w:highlight w:val="none"/>
                <w:lang w:val="en-US" w:eastAsia="zh-CN"/>
              </w:rPr>
              <w:t>中型、</w:t>
            </w:r>
            <w:r>
              <w:rPr>
                <w:rFonts w:hint="eastAsia" w:ascii="华文中宋" w:hAnsi="华文中宋" w:eastAsia="华文中宋" w:cs="华文中宋"/>
                <w:highlight w:val="none"/>
              </w:rPr>
              <w:t>小型、微型企业的，需如实填写《</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企业声明函》（格式见第八部分）</w:t>
            </w:r>
            <w:r>
              <w:rPr>
                <w:rFonts w:hint="eastAsia" w:ascii="华文中宋" w:hAnsi="华文中宋" w:eastAsia="华文中宋"/>
                <w:szCs w:val="21"/>
                <w:highlight w:val="none"/>
                <w:lang w:eastAsia="zh-CN"/>
              </w:rPr>
              <w:t>，</w:t>
            </w:r>
            <w:r>
              <w:rPr>
                <w:rFonts w:hint="eastAsia" w:ascii="华文中宋" w:hAnsi="华文中宋" w:eastAsia="华文中宋" w:cs="华文中宋"/>
                <w:highlight w:val="none"/>
                <w:lang w:val="en-US" w:eastAsia="zh-CN"/>
              </w:rPr>
              <w:t>本项目采购标的对应的中小企业划分标准所属行业为：</w:t>
            </w:r>
            <w:r>
              <w:rPr>
                <w:rFonts w:hint="eastAsia" w:ascii="华文中宋" w:hAnsi="华文中宋" w:eastAsia="华文中宋" w:cs="华文中宋"/>
                <w:b/>
                <w:bCs/>
                <w:highlight w:val="none"/>
                <w:lang w:val="en-US" w:eastAsia="zh-CN"/>
              </w:rPr>
              <w:t>软件和信息技术服务业。</w:t>
            </w:r>
          </w:p>
          <w:p w14:paraId="285E868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企业只有提供本企业制造的货物或者服务，或者提供其他</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企业制造的货物或者服务，享受投标货物或者服务</w:t>
            </w:r>
            <w:r>
              <w:rPr>
                <w:rFonts w:hint="eastAsia" w:ascii="华文中宋" w:hAnsi="华文中宋" w:eastAsia="华文中宋" w:cs="华文中宋"/>
                <w:highlight w:val="none"/>
                <w:lang w:val="en-US" w:eastAsia="zh-CN"/>
              </w:rPr>
              <w:t>15</w:t>
            </w:r>
            <w:r>
              <w:rPr>
                <w:rFonts w:hint="eastAsia" w:ascii="华文中宋" w:hAnsi="华文中宋" w:eastAsia="华文中宋" w:cs="华文中宋"/>
                <w:highlight w:val="none"/>
              </w:rPr>
              <w:t>%的价格折扣。若有的话，如实填写《小微企业/残疾人福利性单位提供货物/服务明细表》（格式见第八部分）。</w:t>
            </w:r>
          </w:p>
          <w:p w14:paraId="2A119BA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（3）</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型企业提供的货物既有中小企业制造货物，也有大型企业制造货物的，不享受价格折扣。</w:t>
            </w:r>
          </w:p>
          <w:p w14:paraId="36E8D918">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华文中宋" w:hAnsi="华文中宋" w:eastAsia="华文中宋" w:cs="华文中宋"/>
                <w:b w:val="0"/>
                <w:bCs w:val="0"/>
                <w:kern w:val="2"/>
                <w:sz w:val="21"/>
                <w:szCs w:val="22"/>
                <w:highlight w:val="none"/>
                <w:lang w:val="en-US" w:eastAsia="zh-CN" w:bidi="ar-SA"/>
              </w:rPr>
            </w:pPr>
            <w:r>
              <w:rPr>
                <w:rFonts w:hint="eastAsia" w:ascii="华文中宋" w:hAnsi="华文中宋" w:eastAsia="华文中宋" w:cs="华文中宋"/>
                <w:b w:val="0"/>
                <w:bCs w:val="0"/>
                <w:kern w:val="2"/>
                <w:sz w:val="21"/>
                <w:szCs w:val="22"/>
                <w:highlight w:val="none"/>
                <w:lang w:val="en-US" w:eastAsia="zh-CN" w:bidi="ar-SA"/>
              </w:rPr>
              <w:t>（4）专门面向中小企业采购的项目或采购包，不再执行价格评审优惠的扶持政策。</w:t>
            </w:r>
          </w:p>
          <w:p w14:paraId="4D93370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华文中宋" w:hAnsi="华文中宋" w:eastAsia="华文中宋" w:cs="华文中宋"/>
                <w:b w:val="0"/>
                <w:bCs w:val="0"/>
                <w:kern w:val="2"/>
                <w:sz w:val="21"/>
                <w:szCs w:val="22"/>
                <w:highlight w:val="none"/>
                <w:lang w:val="en-US" w:eastAsia="zh-CN" w:bidi="ar-SA"/>
              </w:rPr>
            </w:pPr>
            <w:r>
              <w:rPr>
                <w:rFonts w:hint="eastAsia" w:ascii="华文中宋" w:hAnsi="华文中宋" w:eastAsia="华文中宋" w:cs="华文中宋"/>
                <w:b w:val="0"/>
                <w:bCs w:val="0"/>
                <w:kern w:val="2"/>
                <w:sz w:val="21"/>
                <w:szCs w:val="22"/>
                <w:highlight w:val="none"/>
                <w:lang w:val="en-US" w:eastAsia="zh-CN" w:bidi="ar-SA"/>
              </w:rPr>
              <w:t>（5）联合体价格折扣：本项目若允许联合体参加，大型企业与中小企业组成联合体的，联合协议约定中小企业的合同份额占到合同总金额30%以上的，对联合体的报价给予3%的扣除，用扣除后价格参加评审。</w:t>
            </w:r>
          </w:p>
          <w:p w14:paraId="7D80592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w:t>
            </w:r>
            <w:r>
              <w:rPr>
                <w:rFonts w:hint="eastAsia" w:ascii="华文中宋" w:hAnsi="华文中宋" w:eastAsia="华文中宋" w:cs="华文中宋"/>
                <w:highlight w:val="none"/>
                <w:lang w:val="en-US" w:eastAsia="zh-CN"/>
              </w:rPr>
              <w:t>6</w:t>
            </w:r>
            <w:r>
              <w:rPr>
                <w:rFonts w:hint="eastAsia" w:ascii="华文中宋" w:hAnsi="华文中宋" w:eastAsia="华文中宋" w:cs="华文中宋"/>
                <w:highlight w:val="none"/>
              </w:rPr>
              <w:t>）大型企业向</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企业分包的价格折扣：大型企业向一家或者多家</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企业分包的，分包意向协议约定</w:t>
            </w:r>
            <w:r>
              <w:rPr>
                <w:rFonts w:hint="eastAsia" w:ascii="华文中宋" w:hAnsi="华文中宋" w:eastAsia="华文中宋" w:cs="华文中宋"/>
                <w:highlight w:val="none"/>
                <w:lang w:val="en-US" w:eastAsia="zh-CN"/>
              </w:rPr>
              <w:t>中小</w:t>
            </w:r>
            <w:r>
              <w:rPr>
                <w:rFonts w:hint="eastAsia" w:ascii="华文中宋" w:hAnsi="华文中宋" w:eastAsia="华文中宋" w:cs="华文中宋"/>
                <w:highlight w:val="none"/>
              </w:rPr>
              <w:t>企业的合同份额占到合同总金额30%以上的，对大型企业的报价给予3%的扣除，用扣除后价格参加评审。</w:t>
            </w:r>
          </w:p>
          <w:p w14:paraId="76DF0C23">
            <w:p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7、残疾人福利性单位参加本项目磋商的要求：</w:t>
            </w:r>
          </w:p>
          <w:p w14:paraId="7D5E1C12">
            <w:pPr>
              <w:spacing w:line="360" w:lineRule="exact"/>
              <w:ind w:left="315" w:leftChars="100" w:hanging="105" w:hangingChars="50"/>
              <w:rPr>
                <w:rFonts w:ascii="华文中宋" w:hAnsi="华文中宋" w:eastAsia="华文中宋"/>
                <w:szCs w:val="21"/>
                <w:highlight w:val="none"/>
              </w:rPr>
            </w:pPr>
            <w:r>
              <w:rPr>
                <w:rFonts w:hint="eastAsia" w:ascii="华文中宋" w:hAnsi="华文中宋" w:eastAsia="华文中宋"/>
                <w:szCs w:val="21"/>
                <w:highlight w:val="none"/>
              </w:rPr>
              <w:t>（1）须根据财库【2017】141号《关于促进残疾人就业政府采购政策的通知》的要求，如实填写残疾人福利性单位声明函（格式见第八部分）。</w:t>
            </w:r>
          </w:p>
          <w:p w14:paraId="1DEDFA97">
            <w:pPr>
              <w:spacing w:line="360" w:lineRule="exact"/>
              <w:ind w:left="315" w:leftChars="100" w:hanging="105" w:hangingChars="50"/>
              <w:rPr>
                <w:rFonts w:ascii="华文中宋" w:hAnsi="华文中宋" w:eastAsia="华文中宋"/>
                <w:szCs w:val="21"/>
                <w:highlight w:val="none"/>
              </w:rPr>
            </w:pPr>
            <w:r>
              <w:rPr>
                <w:rFonts w:hint="eastAsia" w:ascii="华文中宋" w:hAnsi="华文中宋" w:eastAsia="华文中宋"/>
                <w:szCs w:val="21"/>
                <w:highlight w:val="none"/>
              </w:rPr>
              <w:t>（2）供应商</w:t>
            </w:r>
            <w:r>
              <w:rPr>
                <w:rFonts w:ascii="华文中宋" w:hAnsi="华文中宋" w:eastAsia="华文中宋"/>
                <w:szCs w:val="21"/>
                <w:highlight w:val="none"/>
              </w:rPr>
              <w:t>提供的《残疾人福利性单位声明函》与事实不符的，依照《政府采购法》第七十七条第一款的规定追究法律责任。</w:t>
            </w:r>
          </w:p>
          <w:p w14:paraId="6F037FCC">
            <w:pPr>
              <w:ind w:left="315" w:leftChars="100" w:hanging="105" w:hangingChars="50"/>
              <w:rPr>
                <w:rFonts w:ascii="华文中宋" w:hAnsi="华文中宋" w:eastAsia="华文中宋" w:cs="华文中宋"/>
                <w:szCs w:val="21"/>
                <w:highlight w:val="none"/>
              </w:rPr>
            </w:pPr>
            <w:r>
              <w:rPr>
                <w:rFonts w:hint="eastAsia" w:ascii="华文中宋" w:hAnsi="华文中宋" w:eastAsia="华文中宋"/>
                <w:szCs w:val="21"/>
                <w:highlight w:val="none"/>
              </w:rPr>
              <w:t>（3）残疾人福利性单位提供本企业制造的货物或者服务，或者提供其他残疾人福利性单位制造的货物，享受投标货物的价格折扣。若有的话，如实填写《中小微企业/残疾人福利性单位提供货物</w:t>
            </w:r>
            <w:r>
              <w:rPr>
                <w:rFonts w:hint="eastAsia" w:ascii="华文中宋" w:hAnsi="华文中宋" w:eastAsia="华文中宋" w:cs="华文中宋"/>
                <w:szCs w:val="21"/>
                <w:highlight w:val="none"/>
              </w:rPr>
              <w:t>/</w:t>
            </w:r>
            <w:r>
              <w:rPr>
                <w:rFonts w:hint="eastAsia" w:ascii="华文中宋" w:hAnsi="华文中宋" w:eastAsia="华文中宋"/>
                <w:szCs w:val="21"/>
                <w:highlight w:val="none"/>
              </w:rPr>
              <w:t>服务明细表》（格式见第八部分）；</w:t>
            </w:r>
          </w:p>
          <w:p w14:paraId="66D6F85D">
            <w:pPr>
              <w:rPr>
                <w:rFonts w:ascii="华文中宋" w:hAnsi="华文中宋" w:eastAsia="华文中宋" w:cs="华文中宋"/>
                <w:szCs w:val="21"/>
                <w:highlight w:val="none"/>
              </w:rPr>
            </w:pPr>
            <w:r>
              <w:rPr>
                <w:rFonts w:hint="eastAsia" w:ascii="华文中宋" w:hAnsi="华文中宋" w:eastAsia="华文中宋" w:cs="华文中宋"/>
                <w:szCs w:val="21"/>
                <w:highlight w:val="none"/>
              </w:rPr>
              <w:t>8、本项目涉及创新产品、创新服务的要求：</w:t>
            </w:r>
          </w:p>
          <w:p w14:paraId="21ADA497">
            <w:pPr>
              <w:ind w:left="210" w:leftChars="1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（1）磋商供应商所报产品或服务属于《山西省创新产品和服务推荐清单》中创新产品或创新服务的，在评审时，享受所报产品或服务价格折扣。</w:t>
            </w:r>
          </w:p>
          <w:p w14:paraId="6766AB07">
            <w:pPr>
              <w:ind w:left="210" w:leftChars="100"/>
              <w:rPr>
                <w:rFonts w:ascii="华文中宋" w:hAnsi="华文中宋" w:eastAsia="华文中宋" w:cs="华文中宋"/>
                <w:szCs w:val="21"/>
                <w:highlight w:val="none"/>
              </w:rPr>
            </w:pPr>
            <w:r>
              <w:rPr>
                <w:rFonts w:hint="eastAsia" w:ascii="华文中宋" w:hAnsi="华文中宋" w:eastAsia="华文中宋" w:cs="华文中宋"/>
                <w:szCs w:val="21"/>
                <w:highlight w:val="none"/>
              </w:rPr>
              <w:t>（2）磋商供应商所报创新产品或创新服务的，应在响应文件中提供《山西省创新产品和服务推荐清单》，并填写《创新产品或创新服务明细表》（格式见第八部分）。</w:t>
            </w:r>
          </w:p>
          <w:p w14:paraId="78A04295">
            <w:pPr>
              <w:spacing w:line="360" w:lineRule="exact"/>
              <w:rPr>
                <w:rFonts w:ascii="华文中宋" w:hAnsi="华文中宋" w:eastAsia="华文中宋"/>
                <w:szCs w:val="21"/>
                <w:highlight w:val="none"/>
              </w:rPr>
            </w:pPr>
            <w:r>
              <w:rPr>
                <w:rFonts w:hint="eastAsia" w:ascii="华文中宋" w:hAnsi="华文中宋" w:eastAsia="华文中宋"/>
                <w:szCs w:val="21"/>
                <w:highlight w:val="none"/>
              </w:rPr>
              <w:t>9、监狱企业参加本项目磋商的要求：</w:t>
            </w:r>
          </w:p>
          <w:p w14:paraId="0A2C3A32">
            <w:pPr>
              <w:spacing w:line="360" w:lineRule="exact"/>
              <w:ind w:left="315" w:leftChars="100" w:hanging="105" w:hangingChars="50"/>
              <w:rPr>
                <w:rFonts w:ascii="华文中宋" w:hAnsi="华文中宋" w:eastAsia="华文中宋"/>
                <w:szCs w:val="21"/>
                <w:highlight w:val="none"/>
              </w:rPr>
            </w:pPr>
            <w:r>
              <w:rPr>
                <w:rFonts w:hint="eastAsia" w:ascii="华文中宋" w:hAnsi="华文中宋" w:eastAsia="华文中宋"/>
                <w:szCs w:val="21"/>
                <w:highlight w:val="none"/>
              </w:rPr>
              <w:t>（1）监狱企业参加磋商视同小微企业，需提供由省级以上监狱管理局或戒毒管理局出具的属于监狱企业的证明文件。</w:t>
            </w:r>
          </w:p>
          <w:p w14:paraId="014D20B7">
            <w:pPr>
              <w:spacing w:line="360" w:lineRule="exact"/>
              <w:ind w:left="315" w:leftChars="100" w:hanging="105" w:hangingChars="50"/>
              <w:rPr>
                <w:rFonts w:ascii="华文中宋" w:hAnsi="华文中宋" w:eastAsia="华文中宋"/>
                <w:szCs w:val="21"/>
                <w:highlight w:val="none"/>
              </w:rPr>
            </w:pPr>
            <w:r>
              <w:rPr>
                <w:rFonts w:hint="eastAsia" w:ascii="华文中宋" w:hAnsi="华文中宋" w:eastAsia="华文中宋"/>
                <w:szCs w:val="21"/>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71675838">
            <w:pPr>
              <w:pStyle w:val="21"/>
              <w:ind w:left="315" w:leftChars="100" w:hanging="105" w:hangingChars="50"/>
              <w:rPr>
                <w:highlight w:val="none"/>
              </w:rPr>
            </w:pPr>
            <w:r>
              <w:rPr>
                <w:rFonts w:hint="eastAsia" w:ascii="华文中宋" w:hAnsi="华文中宋" w:eastAsia="华文中宋"/>
                <w:sz w:val="21"/>
                <w:szCs w:val="21"/>
                <w:highlight w:val="none"/>
              </w:rPr>
              <w:t>（3）监狱企业与中型企业组成联合体参加磋商的，或者向监狱企业分包，且联合体协议或分包意向协议约定监狱企业的协议金额占到合同金额30%以上的，享受价格折扣。</w:t>
            </w:r>
          </w:p>
        </w:tc>
      </w:tr>
      <w:tr w14:paraId="5E5B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1" w:type="pct"/>
            <w:noWrap w:val="0"/>
            <w:vAlign w:val="center"/>
          </w:tcPr>
          <w:p w14:paraId="6B659F2A">
            <w:pPr>
              <w:snapToGrid w:val="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8</w:t>
            </w:r>
          </w:p>
        </w:tc>
        <w:tc>
          <w:tcPr>
            <w:tcW w:w="853" w:type="pct"/>
            <w:noWrap w:val="0"/>
            <w:vAlign w:val="center"/>
          </w:tcPr>
          <w:p w14:paraId="456F25B3">
            <w:pPr>
              <w:snapToGrid w:val="0"/>
              <w:ind w:firstLine="105" w:firstLineChars="5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现场勘查</w:t>
            </w:r>
          </w:p>
          <w:p w14:paraId="230EA990">
            <w:pPr>
              <w:snapToGrid w:val="0"/>
              <w:ind w:firstLine="105" w:firstLineChars="5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（或磋商前答疑会）</w:t>
            </w:r>
          </w:p>
        </w:tc>
        <w:tc>
          <w:tcPr>
            <w:tcW w:w="3844" w:type="pct"/>
            <w:noWrap w:val="0"/>
            <w:vAlign w:val="center"/>
          </w:tcPr>
          <w:p w14:paraId="7D93F0BB">
            <w:pPr>
              <w:pStyle w:val="61"/>
              <w:snapToGrid w:val="0"/>
              <w:textAlignment w:val="auto"/>
              <w:rPr>
                <w:rFonts w:ascii="华文中宋" w:hAnsi="华文中宋" w:eastAsia="华文中宋" w:cs="华文中宋"/>
                <w:b/>
                <w:bCs/>
                <w:highlight w:val="none"/>
              </w:rPr>
            </w:pPr>
            <w:r>
              <w:rPr>
                <w:rFonts w:ascii="华文中宋" w:hAnsi="华文中宋" w:eastAsia="华文中宋" w:cs="华文中宋"/>
                <w:highlight w:val="none"/>
              </w:rPr>
              <w:t>无</w:t>
            </w:r>
          </w:p>
        </w:tc>
      </w:tr>
      <w:tr w14:paraId="13EB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01" w:type="pct"/>
            <w:noWrap w:val="0"/>
            <w:vAlign w:val="center"/>
          </w:tcPr>
          <w:p w14:paraId="63D8715F">
            <w:pPr>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9</w:t>
            </w:r>
          </w:p>
        </w:tc>
        <w:tc>
          <w:tcPr>
            <w:tcW w:w="853" w:type="pct"/>
            <w:noWrap w:val="0"/>
            <w:vAlign w:val="center"/>
          </w:tcPr>
          <w:p w14:paraId="4449D6CC">
            <w:pPr>
              <w:snapToGrid w:val="0"/>
              <w:ind w:firstLine="105" w:firstLineChars="50"/>
              <w:jc w:val="center"/>
              <w:rPr>
                <w:rFonts w:ascii="华文中宋" w:hAnsi="华文中宋" w:eastAsia="华文中宋" w:cs="华文中宋"/>
                <w:b/>
                <w:szCs w:val="21"/>
                <w:highlight w:val="none"/>
              </w:rPr>
            </w:pPr>
            <w:r>
              <w:rPr>
                <w:rFonts w:hint="eastAsia" w:ascii="华文中宋" w:hAnsi="华文中宋" w:eastAsia="华文中宋" w:cs="华文中宋"/>
                <w:b/>
                <w:szCs w:val="21"/>
                <w:highlight w:val="none"/>
              </w:rPr>
              <w:t>磋商过程中根据磋商情况可能实质性变动内容</w:t>
            </w:r>
          </w:p>
        </w:tc>
        <w:tc>
          <w:tcPr>
            <w:tcW w:w="3844" w:type="pct"/>
            <w:noWrap w:val="0"/>
            <w:vAlign w:val="center"/>
          </w:tcPr>
          <w:p w14:paraId="62A93590">
            <w:pPr>
              <w:pStyle w:val="61"/>
              <w:snapToGrid w:val="0"/>
              <w:textAlignment w:val="auto"/>
              <w:rPr>
                <w:rFonts w:ascii="华文中宋" w:hAnsi="华文中宋" w:eastAsia="华文中宋" w:cs="华文中宋"/>
                <w:highlight w:val="none"/>
              </w:rPr>
            </w:pPr>
            <w:r>
              <w:rPr>
                <w:rFonts w:hint="eastAsia" w:ascii="华文中宋" w:hAnsi="华文中宋" w:eastAsia="华文中宋" w:cs="华文中宋"/>
                <w:highlight w:val="none"/>
              </w:rPr>
              <w:t>本项目第四部分中的技术要求、服务要求、商务要求、合同草案。</w:t>
            </w:r>
          </w:p>
        </w:tc>
      </w:tr>
    </w:tbl>
    <w:p w14:paraId="665C0C9A">
      <w:pPr>
        <w:rPr>
          <w:rFonts w:hint="eastAsia"/>
          <w:highlight w:val="none"/>
        </w:rPr>
      </w:pPr>
      <w:r>
        <w:rPr>
          <w:rFonts w:hint="eastAsia" w:ascii="华文中宋" w:hAnsi="华文中宋" w:eastAsia="华文中宋" w:cs="华文中宋"/>
          <w:sz w:val="24"/>
          <w:szCs w:val="24"/>
          <w:highlight w:val="none"/>
        </w:rPr>
        <w:t>注：本表内容与磋商供应商须知内容不一致的，以本表内容为准。</w:t>
      </w:r>
      <w:bookmarkStart w:id="10" w:name="_Toc25272"/>
      <w:r>
        <w:rPr>
          <w:rFonts w:hint="eastAsia"/>
          <w:highlight w:val="none"/>
        </w:rPr>
        <w:br w:type="page"/>
      </w:r>
    </w:p>
    <w:p w14:paraId="71C06C5F">
      <w:pPr>
        <w:pStyle w:val="3"/>
        <w:rPr>
          <w:highlight w:val="none"/>
        </w:rPr>
      </w:pPr>
      <w:r>
        <w:rPr>
          <w:rFonts w:hint="eastAsia"/>
          <w:highlight w:val="none"/>
        </w:rPr>
        <w:t>第三部分  磋商供应商须知</w:t>
      </w:r>
      <w:bookmarkEnd w:id="10"/>
    </w:p>
    <w:p w14:paraId="337AE9AF">
      <w:pPr>
        <w:pStyle w:val="4"/>
        <w:ind w:left="420"/>
        <w:rPr>
          <w:highlight w:val="none"/>
        </w:rPr>
      </w:pPr>
      <w:bookmarkStart w:id="11" w:name="_Toc23577"/>
      <w:r>
        <w:rPr>
          <w:rFonts w:hint="eastAsia"/>
          <w:highlight w:val="none"/>
        </w:rPr>
        <w:t>一、总则</w:t>
      </w:r>
      <w:bookmarkEnd w:id="11"/>
    </w:p>
    <w:p w14:paraId="79B94DFA">
      <w:pPr>
        <w:pStyle w:val="61"/>
        <w:snapToGrid w:val="0"/>
        <w:spacing w:line="360" w:lineRule="auto"/>
        <w:ind w:firstLine="520" w:firstLineChars="200"/>
        <w:textAlignment w:val="auto"/>
        <w:rPr>
          <w:rFonts w:ascii="华文中宋" w:hAnsi="华文中宋" w:eastAsia="华文中宋" w:cs="华文中宋"/>
          <w:b/>
          <w:spacing w:val="10"/>
          <w:sz w:val="24"/>
          <w:szCs w:val="24"/>
          <w:highlight w:val="none"/>
        </w:rPr>
      </w:pPr>
      <w:r>
        <w:rPr>
          <w:rFonts w:hint="eastAsia" w:ascii="华文中宋" w:hAnsi="华文中宋" w:eastAsia="华文中宋" w:cs="华文中宋"/>
          <w:b/>
          <w:spacing w:val="10"/>
          <w:sz w:val="24"/>
          <w:szCs w:val="24"/>
          <w:highlight w:val="none"/>
        </w:rPr>
        <w:t>1. 适用范围</w:t>
      </w:r>
    </w:p>
    <w:p w14:paraId="5B207C8C">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本磋商文件仅适用于本次竞争性磋商活动。</w:t>
      </w:r>
    </w:p>
    <w:p w14:paraId="21B55E6B">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 定义</w:t>
      </w:r>
    </w:p>
    <w:p w14:paraId="57F69A5C">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2.1 “采购人”指本次竞争性磋商活动的采购单位。</w:t>
      </w:r>
    </w:p>
    <w:p w14:paraId="64A5993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2.2 “采购代理机构”指组织本次招标活动的集中采购代理机构或其他采购代理机构。</w:t>
      </w:r>
    </w:p>
    <w:p w14:paraId="454C7A5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2.3 “磋商供应商”指符合本磋商文件的规定和要求，受邀请获得磋商文件参加磋商，并向采购代理机构提交响应文件、最后报价的供应商。</w:t>
      </w:r>
    </w:p>
    <w:p w14:paraId="37914A3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2.4 “货物”指供应商按磋商文件的规定，须向采购人提供的各种形态和种类的物品及其它有关技术资料和材料。</w:t>
      </w:r>
    </w:p>
    <w:p w14:paraId="167308D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2.5 “服务”指磋商文件规定的供应商须向采购人提供的服务和应当履行的承诺和义务。</w:t>
      </w:r>
    </w:p>
    <w:p w14:paraId="6B58B747">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2.6 “电子签章”指可通过电子签章软件正确读取数字证书签章信息的电子签章，电子签章包含单位电子签章和法定代表人电子签章。</w:t>
      </w:r>
    </w:p>
    <w:p w14:paraId="67DD195E">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2.7 本磋商文件各部分规定的期间以时、日、月、年计算。期间开始的时和日，不计算在期间内。</w:t>
      </w:r>
    </w:p>
    <w:p w14:paraId="3D7E0E04">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2.8本须知中单独对货物所描述的要求，只针对涉及采购货物。</w:t>
      </w:r>
    </w:p>
    <w:p w14:paraId="3672B568">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3. 合格的磋商供应商</w:t>
      </w:r>
    </w:p>
    <w:p w14:paraId="654854AA">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3.1 具有本项目生产、制造、供应及/或实施能力，符合、承认并承诺履行本磋商文件各项规定的国内供应商。</w:t>
      </w:r>
    </w:p>
    <w:p w14:paraId="7C65885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3.2 磋商供应商必须是已在中国境内依法登记注册，并持有符合法律法规规定的有效证件的供应商。</w:t>
      </w:r>
    </w:p>
    <w:p w14:paraId="6B2C296F">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47F8137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3.4 本次磋商是否允许代理商参加，详见磋商供应商须知前附表序号1的规定。</w:t>
      </w:r>
    </w:p>
    <w:p w14:paraId="73B495D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09D8170">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3.6 本次磋商是否允许由两个以上供应商组成一个联合体以一个磋商供应商身份共同参加磋商，详见磋商供应商须知前附表序号1的规定。</w:t>
      </w:r>
    </w:p>
    <w:p w14:paraId="59920674">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3.6.1 联合体各方均应当符合《政府采购法》第二十二条规定的条件，联合体各方均应按照本部分3.3条的要求提供相关材料。</w:t>
      </w:r>
    </w:p>
    <w:p w14:paraId="57175E27">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378B2A28">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3.6.3 联合体各方之间应当签订联合磋商协议，明确约定联合体各方承担的工作和相应的责任，并将联合磋商协议连同响应文件一并提交，联合响应协议格式见本磋商文件第八部分。</w:t>
      </w:r>
    </w:p>
    <w:p w14:paraId="7E64F52A">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4. 竞争性磋商费用</w:t>
      </w:r>
    </w:p>
    <w:p w14:paraId="0DD2365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磋商供应商应当承担参与本次磋商活动发生的相关费用，采购代理机构和采购人在任何情况下均无义务和责任承担这些费用。</w:t>
      </w:r>
    </w:p>
    <w:p w14:paraId="36596F6A">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5. 通知</w:t>
      </w:r>
      <w:r>
        <w:rPr>
          <w:rFonts w:hint="eastAsia" w:ascii="华文中宋" w:hAnsi="华文中宋" w:eastAsia="华文中宋" w:cs="华文中宋"/>
          <w:b/>
          <w:spacing w:val="10"/>
          <w:sz w:val="24"/>
          <w:szCs w:val="24"/>
          <w:highlight w:val="none"/>
        </w:rPr>
        <w:t>的告知及获取</w:t>
      </w:r>
    </w:p>
    <w:p w14:paraId="23A6A0DC">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5.1通知的告知</w:t>
      </w:r>
    </w:p>
    <w:p w14:paraId="5AC36EFF">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对与本项目有关的通知，采购代理机构将通过</w:t>
      </w:r>
      <w:r>
        <w:rPr>
          <w:rFonts w:hint="eastAsia" w:ascii="华文中宋" w:hAnsi="华文中宋" w:eastAsia="华文中宋" w:cs="华文中宋"/>
          <w:sz w:val="24"/>
          <w:highlight w:val="none"/>
        </w:rPr>
        <w:t>山西省政府采购信息平台（http://www.ccgp-shanxi.gov.cn/home.html）</w:t>
      </w:r>
      <w:r>
        <w:rPr>
          <w:rFonts w:hint="eastAsia" w:ascii="华文中宋" w:hAnsi="华文中宋" w:eastAsia="华文中宋" w:cs="华文中宋"/>
          <w:sz w:val="24"/>
          <w:szCs w:val="24"/>
          <w:highlight w:val="none"/>
        </w:rPr>
        <w:t>进行通知，不再书面进行通知。各市场参与主体因自身原因未关注到此类通知并造成损失的，责任自负。</w:t>
      </w:r>
    </w:p>
    <w:p w14:paraId="7859B748">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5.2通知的获取</w:t>
      </w:r>
    </w:p>
    <w:p w14:paraId="0C4648B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已获取了磋商文件的供应商，可在本次磋商公告刊登的媒体上查看已发布的通知，或凭借数字证书（USBKey）登录</w:t>
      </w:r>
      <w:r>
        <w:rPr>
          <w:rFonts w:hint="eastAsia" w:ascii="华文中宋" w:hAnsi="华文中宋" w:eastAsia="华文中宋" w:cs="华文中宋"/>
          <w:sz w:val="24"/>
          <w:highlight w:val="none"/>
        </w:rPr>
        <w:t>山西省政府采购信息平台（http://www.ccgp-shanxi.gov.cn/home.html）</w:t>
      </w:r>
      <w:r>
        <w:rPr>
          <w:rFonts w:hint="eastAsia" w:ascii="华文中宋" w:hAnsi="华文中宋" w:eastAsia="华文中宋" w:cs="华文中宋"/>
          <w:sz w:val="24"/>
          <w:szCs w:val="24"/>
          <w:highlight w:val="none"/>
        </w:rPr>
        <w:t>，查看获取相关通知。</w:t>
      </w:r>
    </w:p>
    <w:p w14:paraId="65BF70D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未获取磋商文件的潜在供应商可在本次磋商公告刊登的媒体上查看获取已发布的通知。</w:t>
      </w:r>
    </w:p>
    <w:p w14:paraId="49B7198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因线路故障导致通知延迟获取或无法获取，采购代理机构不因此承担任何责任，有关的磋商活动可以继续有效地进行。</w:t>
      </w:r>
    </w:p>
    <w:p w14:paraId="7F99628B">
      <w:pPr>
        <w:pStyle w:val="4"/>
        <w:ind w:left="420"/>
        <w:rPr>
          <w:highlight w:val="none"/>
        </w:rPr>
      </w:pPr>
      <w:bookmarkStart w:id="12" w:name="_Toc29485"/>
      <w:r>
        <w:rPr>
          <w:rFonts w:hint="eastAsia"/>
          <w:highlight w:val="none"/>
        </w:rPr>
        <w:t>二、磋商文件</w:t>
      </w:r>
      <w:bookmarkEnd w:id="12"/>
    </w:p>
    <w:p w14:paraId="27DD1CB7">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6. 磋商文件的内容</w:t>
      </w:r>
    </w:p>
    <w:p w14:paraId="425C700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6.1磋商文件由下列</w:t>
      </w:r>
      <w:r>
        <w:rPr>
          <w:rFonts w:hint="eastAsia" w:ascii="华文中宋" w:hAnsi="华文中宋" w:eastAsia="华文中宋" w:cs="华文中宋"/>
          <w:sz w:val="24"/>
          <w:szCs w:val="24"/>
          <w:highlight w:val="none"/>
          <w:lang w:eastAsia="zh-CN"/>
        </w:rPr>
        <w:t>八</w:t>
      </w:r>
      <w:r>
        <w:rPr>
          <w:rFonts w:hint="eastAsia" w:ascii="华文中宋" w:hAnsi="华文中宋" w:eastAsia="华文中宋" w:cs="华文中宋"/>
          <w:sz w:val="24"/>
          <w:szCs w:val="24"/>
          <w:highlight w:val="none"/>
        </w:rPr>
        <w:t>部分内容组成：</w:t>
      </w:r>
    </w:p>
    <w:p w14:paraId="332873A2">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第一部分 采购邀请；</w:t>
      </w:r>
    </w:p>
    <w:p w14:paraId="0B1A07B3">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第二部分 磋商供应商须知前附表；</w:t>
      </w:r>
    </w:p>
    <w:p w14:paraId="096C0580">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第三部分 磋商供应商须知； </w:t>
      </w:r>
    </w:p>
    <w:p w14:paraId="29EC0887">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第四部分 采购需求； </w:t>
      </w:r>
    </w:p>
    <w:p w14:paraId="6E78877A">
      <w:pPr>
        <w:pStyle w:val="61"/>
        <w:snapToGrid w:val="0"/>
        <w:spacing w:line="360" w:lineRule="auto"/>
        <w:ind w:firstLine="480" w:firstLineChars="200"/>
        <w:textAlignment w:val="auto"/>
        <w:rPr>
          <w:rFonts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rPr>
        <w:t>第五部分 资格审查内容及标准；</w:t>
      </w:r>
    </w:p>
    <w:p w14:paraId="1E4284EA">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第六部分 评定成交标准；</w:t>
      </w:r>
    </w:p>
    <w:p w14:paraId="5529010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第七部分 合同草案；</w:t>
      </w:r>
    </w:p>
    <w:p w14:paraId="5E76A27A">
      <w:pPr>
        <w:pStyle w:val="61"/>
        <w:snapToGrid w:val="0"/>
        <w:spacing w:line="360" w:lineRule="auto"/>
        <w:ind w:firstLine="480" w:firstLineChars="200"/>
        <w:textAlignment w:val="auto"/>
        <w:rPr>
          <w:rFonts w:hint="eastAsia" w:ascii="华文中宋" w:hAnsi="华文中宋" w:eastAsia="华文中宋" w:cs="华文中宋"/>
          <w:sz w:val="24"/>
          <w:szCs w:val="24"/>
          <w:highlight w:val="none"/>
          <w:lang w:eastAsia="zh-CN"/>
        </w:rPr>
      </w:pPr>
      <w:r>
        <w:rPr>
          <w:rFonts w:hint="eastAsia" w:ascii="华文中宋" w:hAnsi="华文中宋" w:eastAsia="华文中宋" w:cs="华文中宋"/>
          <w:sz w:val="24"/>
          <w:szCs w:val="24"/>
          <w:highlight w:val="none"/>
        </w:rPr>
        <w:t>第八部分 响应文件内容要求及格式</w:t>
      </w:r>
      <w:r>
        <w:rPr>
          <w:rFonts w:hint="eastAsia" w:ascii="华文中宋" w:hAnsi="华文中宋" w:eastAsia="华文中宋" w:cs="华文中宋"/>
          <w:sz w:val="24"/>
          <w:szCs w:val="24"/>
          <w:highlight w:val="none"/>
          <w:lang w:eastAsia="zh-CN"/>
        </w:rPr>
        <w:t>。</w:t>
      </w:r>
    </w:p>
    <w:p w14:paraId="6DB3E07A">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6.2 磋商文件中落实政府采购政策的相关要求详见前附表序号7的规定。</w:t>
      </w:r>
    </w:p>
    <w:p w14:paraId="0C14203F">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6.3 响应人如在信用中国网（http://www.creditchina.gov.cn）存在失信黑名单记录情况或在中国政府采购网（http://www.ccgp.gov.cn）存在政府采购严重违法失信行为信息记录情况，且在执行期间的，对响应文件做无效响应处理。</w:t>
      </w:r>
    </w:p>
    <w:p w14:paraId="168BB1E9">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6.4 除非特殊要求，磋商文件不单独提供项目使用地的自然环境、气候条件、公用设施情况，磋商供应商被视为熟悉上述与履行合同有关的一切情况。</w:t>
      </w:r>
    </w:p>
    <w:p w14:paraId="5A1FD0B9">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6.5 磋商文件的解释权归采购代理机构所有。当对一个问题有多种解释时以采购代理机构解释为准。</w:t>
      </w:r>
    </w:p>
    <w:p w14:paraId="0C89349E">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6.6 磋商文件未作须知明示，而又有法律、法规规定的，采购代理机构将依据法律法规的规定进行解释。</w:t>
      </w:r>
    </w:p>
    <w:p w14:paraId="2A8B3175">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7. 磋商文件的澄清和修改</w:t>
      </w:r>
    </w:p>
    <w:p w14:paraId="57D45B87">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供应商应通过</w:t>
      </w:r>
      <w:r>
        <w:rPr>
          <w:rFonts w:hint="eastAsia" w:ascii="华文中宋" w:hAnsi="华文中宋" w:eastAsia="华文中宋" w:cs="华文中宋"/>
          <w:sz w:val="24"/>
          <w:highlight w:val="none"/>
        </w:rPr>
        <w:t>山西省政府采购信息平台（http://www.ccgp-shanxi.gov.cn/home.html）</w:t>
      </w:r>
      <w:r>
        <w:rPr>
          <w:rFonts w:hint="eastAsia" w:ascii="华文中宋" w:hAnsi="华文中宋" w:eastAsia="华文中宋" w:cs="华文中宋"/>
          <w:sz w:val="24"/>
          <w:szCs w:val="24"/>
          <w:highlight w:val="none"/>
        </w:rPr>
        <w:t>关注此类公告，此类公告不再书面进行通知。供应商因自身原因未关注到此公告并造成损失的，责任自负。</w:t>
      </w:r>
    </w:p>
    <w:p w14:paraId="4F71DAC8">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7615E54E">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7.3磋商供应商对磋商文件有疑问，可根据本须知32.1和32.2规定的程序提出。采购代理机构将视情况确定采用适当方式予以澄清答复，并认为必要时，将不标明查询来源的答复在“</w:t>
      </w:r>
      <w:r>
        <w:rPr>
          <w:rFonts w:hint="eastAsia" w:ascii="华文中宋" w:hAnsi="华文中宋" w:eastAsia="华文中宋" w:cs="华文中宋"/>
          <w:kern w:val="0"/>
          <w:sz w:val="24"/>
          <w:highlight w:val="none"/>
        </w:rPr>
        <w:t>政采云平台投标客户端</w:t>
      </w:r>
      <w:r>
        <w:rPr>
          <w:rFonts w:hint="eastAsia" w:ascii="华文中宋" w:hAnsi="华文中宋" w:eastAsia="华文中宋" w:cs="华文中宋"/>
          <w:sz w:val="24"/>
          <w:szCs w:val="24"/>
          <w:highlight w:val="none"/>
        </w:rPr>
        <w:t>”内通知已获取磋商文件的所有磋商供应商。所有已获取本项目磋商文件的供应商均可在下载磋商文件处下载相关答复，因自身原因未关注到此答复并造成损失的，责任自负。</w:t>
      </w:r>
    </w:p>
    <w:p w14:paraId="004C6103">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7.4采购代理机构将视情况确定是否进行现场勘查或召开磋商前答疑会，详细内容见第二部分磋商供应商须知前附表序号9的要求。</w:t>
      </w:r>
    </w:p>
    <w:p w14:paraId="7D1EB1E4">
      <w:pPr>
        <w:pStyle w:val="4"/>
        <w:ind w:left="420"/>
        <w:rPr>
          <w:highlight w:val="none"/>
        </w:rPr>
      </w:pPr>
      <w:bookmarkStart w:id="13" w:name="_Toc31164"/>
      <w:r>
        <w:rPr>
          <w:rFonts w:hint="eastAsia"/>
          <w:highlight w:val="none"/>
        </w:rPr>
        <w:t>三、响应文件</w:t>
      </w:r>
      <w:bookmarkEnd w:id="13"/>
    </w:p>
    <w:p w14:paraId="5E691C50">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8. 响应文件的语言和计量单位</w:t>
      </w:r>
    </w:p>
    <w:p w14:paraId="5F97D1D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8.1磋商供应商提交的响应文件的资格证明文件、商务技术文件（包括技术文件和资料、图纸中的说明）以及磋商供应商与采购代理机构就有关磋商的所有来往函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sz w:val="24"/>
          <w:szCs w:val="24"/>
          <w:highlight w:val="none"/>
        </w:rPr>
        <w:t>电</w:t>
      </w:r>
      <w:r>
        <w:rPr>
          <w:rFonts w:hint="eastAsia" w:ascii="华文中宋" w:hAnsi="华文中宋" w:eastAsia="华文中宋" w:cs="华文中宋"/>
          <w:sz w:val="24"/>
          <w:szCs w:val="24"/>
          <w:highlight w:val="none"/>
        </w:rPr>
        <w:t>均应使用中文简体字。外文资料必须提供中文译文，并保持与原文一致，否则，产生的不利后果由磋商供应商承担。</w:t>
      </w:r>
    </w:p>
    <w:p w14:paraId="5371D0B3">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8.2响应文件所使用的计量单位，必须使用国家法定计量单位。</w:t>
      </w:r>
    </w:p>
    <w:p w14:paraId="1DD62319">
      <w:pPr>
        <w:pStyle w:val="61"/>
        <w:snapToGrid w:val="0"/>
        <w:spacing w:line="360" w:lineRule="auto"/>
        <w:ind w:firstLine="480" w:firstLineChars="200"/>
        <w:textAlignment w:val="auto"/>
        <w:rPr>
          <w:rFonts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9. 响应文件的组成及相关要求</w:t>
      </w:r>
    </w:p>
    <w:p w14:paraId="1E5485CC">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9.1响应文件分为资格证明文件和商务、技术文件。</w:t>
      </w:r>
    </w:p>
    <w:p w14:paraId="5FC1F0A0">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9.1.1若单个序号的货物中包含多个产品的，可自行设计报价明细表，加盖电子签章后在系统内上传。</w:t>
      </w:r>
    </w:p>
    <w:p w14:paraId="57CC1B97">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9.1.2响应文件还须打印出纸质版响应文件，纸质响应文件份数及要求按磋商供应商须知前附表序号2的规定提交。</w:t>
      </w:r>
    </w:p>
    <w:p w14:paraId="0EBCC4C1">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9.2响应文件的编制、递交及要求按第一部分第六条规定执行。响应文件要求内容及编排顺序详见磋商供应商须知前附表序号3、序号4的要求及磋商供应商须知前附表序号7 的“政府采购相关政策要求”（若有的话）。有格式的详见本磋商文件第七部分。</w:t>
      </w:r>
    </w:p>
    <w:p w14:paraId="40770F3A">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9.3纸质版响应文件制作要求</w:t>
      </w:r>
    </w:p>
    <w:p w14:paraId="0A128B1A">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响应文件规格幅面（A4），封面“响应文件（资格证明文件）、响应文件（商务技术文件）”为华文中宋初号加黑字体，其它为华文中宋三号加黑字体；正文使用华文中宋小四号字体；表格内容为华文中宋五号字体。由于编排混乱导致响应文件被误读或查找不到，其责任由磋商供应商承担。</w:t>
      </w:r>
    </w:p>
    <w:p w14:paraId="3B6513DB">
      <w:pPr>
        <w:pStyle w:val="61"/>
        <w:snapToGrid w:val="0"/>
        <w:spacing w:line="360" w:lineRule="auto"/>
        <w:ind w:firstLine="480" w:firstLineChars="200"/>
        <w:textAlignment w:val="auto"/>
        <w:rPr>
          <w:rFonts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rPr>
        <w:t>9.4 响应保证金</w:t>
      </w:r>
    </w:p>
    <w:p w14:paraId="3924474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本项目是否要求响应人提交保证金，及要求供应商应提交的响应保证金金额详见供应商须知前附表序号5的相关规定。</w:t>
      </w:r>
    </w:p>
    <w:p w14:paraId="0F8B9498">
      <w:pPr>
        <w:pStyle w:val="61"/>
        <w:snapToGrid w:val="0"/>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响应保证金按下列方式提交：</w:t>
      </w:r>
    </w:p>
    <w:p w14:paraId="1FE791DD">
      <w:pPr>
        <w:pStyle w:val="61"/>
        <w:snapToGrid w:val="0"/>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w:t>
      </w:r>
      <w:r>
        <w:rPr>
          <w:rFonts w:hint="eastAsia" w:ascii="华文中宋" w:hAnsi="华文中宋" w:eastAsia="华文中宋" w:cs="华文中宋"/>
          <w:sz w:val="24"/>
          <w:szCs w:val="24"/>
          <w:highlight w:val="none"/>
          <w:lang w:val="en-US" w:eastAsia="zh-CN"/>
        </w:rPr>
        <w:t>响应</w:t>
      </w:r>
      <w:r>
        <w:rPr>
          <w:rFonts w:hint="eastAsia" w:ascii="华文中宋" w:hAnsi="华文中宋" w:eastAsia="华文中宋" w:cs="华文中宋"/>
          <w:sz w:val="24"/>
          <w:szCs w:val="24"/>
          <w:highlight w:val="none"/>
        </w:rPr>
        <w:t>人须在</w:t>
      </w:r>
      <w:r>
        <w:rPr>
          <w:rFonts w:hint="eastAsia" w:ascii="华文中宋" w:hAnsi="华文中宋" w:eastAsia="华文中宋" w:cs="华文中宋"/>
          <w:sz w:val="24"/>
          <w:szCs w:val="24"/>
          <w:highlight w:val="none"/>
          <w:lang w:val="en-US" w:eastAsia="zh-CN"/>
        </w:rPr>
        <w:t>磋商截止时间</w:t>
      </w:r>
      <w:r>
        <w:rPr>
          <w:rFonts w:hint="eastAsia" w:ascii="华文中宋" w:hAnsi="华文中宋" w:eastAsia="华文中宋" w:cs="华文中宋"/>
          <w:sz w:val="24"/>
          <w:szCs w:val="24"/>
          <w:highlight w:val="none"/>
        </w:rPr>
        <w:t>前从基本账户交纳</w:t>
      </w:r>
      <w:r>
        <w:rPr>
          <w:rFonts w:hint="eastAsia" w:ascii="华文中宋" w:hAnsi="华文中宋" w:eastAsia="华文中宋" w:cs="华文中宋"/>
          <w:sz w:val="24"/>
          <w:szCs w:val="24"/>
          <w:highlight w:val="none"/>
          <w:lang w:val="en-US" w:eastAsia="zh-CN"/>
        </w:rPr>
        <w:t>响应</w:t>
      </w:r>
      <w:r>
        <w:rPr>
          <w:rFonts w:hint="eastAsia" w:ascii="华文中宋" w:hAnsi="华文中宋" w:eastAsia="华文中宋" w:cs="华文中宋"/>
          <w:sz w:val="24"/>
          <w:szCs w:val="24"/>
          <w:highlight w:val="none"/>
        </w:rPr>
        <w:t>保证金，金额为：人民币</w:t>
      </w:r>
      <w:r>
        <w:rPr>
          <w:rFonts w:hint="eastAsia" w:ascii="华文中宋" w:hAnsi="华文中宋" w:eastAsia="华文中宋" w:cs="华文中宋"/>
          <w:sz w:val="24"/>
          <w:szCs w:val="24"/>
          <w:highlight w:val="none"/>
          <w:u w:val="single"/>
          <w:lang w:val="en-US" w:eastAsia="zh-CN"/>
        </w:rPr>
        <w:t>7600</w:t>
      </w:r>
      <w:r>
        <w:rPr>
          <w:rFonts w:hint="eastAsia" w:ascii="华文中宋" w:hAnsi="华文中宋" w:eastAsia="华文中宋" w:cs="华文中宋"/>
          <w:sz w:val="24"/>
          <w:szCs w:val="24"/>
          <w:highlight w:val="none"/>
        </w:rPr>
        <w:t>元。</w:t>
      </w:r>
    </w:p>
    <w:p w14:paraId="6AFB489E">
      <w:pPr>
        <w:pStyle w:val="61"/>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该保证金须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投标保函的担保公司开出。</w:t>
      </w:r>
    </w:p>
    <w:p w14:paraId="089155A5">
      <w:pPr>
        <w:pStyle w:val="61"/>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p>
    <w:p w14:paraId="229EC885">
      <w:pPr>
        <w:pStyle w:val="61"/>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收款单位：山西尚德信达工程项目管理有限公司</w:t>
      </w:r>
    </w:p>
    <w:p w14:paraId="6FB5B873">
      <w:pPr>
        <w:pStyle w:val="61"/>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开 户 行：山西尧都农村商业银行股份有限公司尧乡支行</w:t>
      </w:r>
    </w:p>
    <w:p w14:paraId="3A01573C">
      <w:pPr>
        <w:pStyle w:val="61"/>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账   号：601202010300000008370</w:t>
      </w:r>
    </w:p>
    <w:p w14:paraId="75502CB1">
      <w:pPr>
        <w:pStyle w:val="61"/>
        <w:snapToGrid w:val="0"/>
        <w:spacing w:line="360" w:lineRule="auto"/>
        <w:ind w:left="239" w:leftChars="114" w:firstLine="240" w:firstLineChars="1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color w:val="auto"/>
          <w:sz w:val="24"/>
          <w:szCs w:val="24"/>
          <w:highlight w:val="none"/>
        </w:rPr>
        <w:t>行   号：402177000263</w:t>
      </w:r>
      <w:r>
        <w:rPr>
          <w:rFonts w:hint="eastAsia" w:ascii="华文中宋" w:hAnsi="华文中宋" w:eastAsia="华文中宋" w:cs="华文中宋"/>
          <w:color w:val="auto"/>
          <w:sz w:val="24"/>
          <w:szCs w:val="24"/>
          <w:highlight w:val="none"/>
        </w:rPr>
        <w:br w:type="textWrapping"/>
      </w:r>
      <w:r>
        <w:rPr>
          <w:rFonts w:hint="eastAsia" w:ascii="华文中宋" w:hAnsi="华文中宋" w:eastAsia="华文中宋" w:cs="华文中宋"/>
          <w:sz w:val="24"/>
          <w:szCs w:val="24"/>
          <w:highlight w:val="none"/>
        </w:rPr>
        <w:t>（3）未按前述各款要求提交保证金，或所提交保证金不完全符合各项要求的</w:t>
      </w:r>
      <w:r>
        <w:rPr>
          <w:rFonts w:hint="eastAsia" w:ascii="华文中宋" w:hAnsi="华文中宋" w:eastAsia="华文中宋" w:cs="华文中宋"/>
          <w:sz w:val="24"/>
          <w:szCs w:val="24"/>
          <w:highlight w:val="none"/>
          <w:lang w:val="en-US" w:eastAsia="zh-CN"/>
        </w:rPr>
        <w:t>投标</w:t>
      </w:r>
      <w:r>
        <w:rPr>
          <w:rFonts w:hint="eastAsia" w:ascii="华文中宋" w:hAnsi="华文中宋" w:eastAsia="华文中宋" w:cs="华文中宋"/>
          <w:sz w:val="24"/>
          <w:szCs w:val="24"/>
          <w:highlight w:val="none"/>
        </w:rPr>
        <w:t>，将被视为无效</w:t>
      </w:r>
      <w:r>
        <w:rPr>
          <w:rFonts w:hint="eastAsia" w:ascii="华文中宋" w:hAnsi="华文中宋" w:eastAsia="华文中宋" w:cs="华文中宋"/>
          <w:sz w:val="24"/>
          <w:szCs w:val="24"/>
          <w:highlight w:val="none"/>
          <w:lang w:val="en-US" w:eastAsia="zh-CN"/>
        </w:rPr>
        <w:t>投标</w:t>
      </w:r>
      <w:r>
        <w:rPr>
          <w:rFonts w:hint="eastAsia" w:ascii="华文中宋" w:hAnsi="华文中宋" w:eastAsia="华文中宋" w:cs="华文中宋"/>
          <w:sz w:val="24"/>
          <w:szCs w:val="24"/>
          <w:highlight w:val="none"/>
        </w:rPr>
        <w:t>。</w:t>
      </w:r>
    </w:p>
    <w:p w14:paraId="4BD25FB9">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响应保证金按下列方式退还：</w:t>
      </w:r>
    </w:p>
    <w:p w14:paraId="5E7AA1C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9.4.6 未成交供应商的响应保证金自成交通知书发出之日起5个工作日内退还。</w:t>
      </w:r>
    </w:p>
    <w:p w14:paraId="7CDD3C55">
      <w:pPr>
        <w:pStyle w:val="61"/>
        <w:snapToGrid w:val="0"/>
        <w:spacing w:line="360" w:lineRule="auto"/>
        <w:ind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成交供应商响应保证金的退还：成交</w:t>
      </w:r>
      <w:r>
        <w:rPr>
          <w:rFonts w:hint="eastAsia" w:ascii="华文中宋" w:hAnsi="华文中宋" w:eastAsia="华文中宋" w:cs="华文中宋"/>
          <w:sz w:val="24"/>
          <w:szCs w:val="24"/>
          <w:highlight w:val="none"/>
          <w:lang w:val="en-US" w:eastAsia="zh-CN"/>
        </w:rPr>
        <w:t>供应商</w:t>
      </w:r>
      <w:r>
        <w:rPr>
          <w:rFonts w:hint="eastAsia" w:ascii="华文中宋" w:hAnsi="华文中宋" w:eastAsia="华文中宋" w:cs="华文中宋"/>
          <w:sz w:val="24"/>
          <w:szCs w:val="24"/>
          <w:highlight w:val="none"/>
        </w:rPr>
        <w:t>的</w:t>
      </w:r>
      <w:r>
        <w:rPr>
          <w:rFonts w:hint="eastAsia" w:ascii="华文中宋" w:hAnsi="华文中宋" w:eastAsia="华文中宋" w:cs="华文中宋"/>
          <w:sz w:val="24"/>
          <w:szCs w:val="24"/>
          <w:highlight w:val="none"/>
          <w:lang w:val="en-US" w:eastAsia="zh-CN"/>
        </w:rPr>
        <w:t>响应</w:t>
      </w:r>
      <w:r>
        <w:rPr>
          <w:rFonts w:hint="eastAsia" w:ascii="华文中宋" w:hAnsi="华文中宋" w:eastAsia="华文中宋" w:cs="华文中宋"/>
          <w:sz w:val="24"/>
          <w:szCs w:val="24"/>
          <w:highlight w:val="none"/>
        </w:rPr>
        <w:t>保证金，在采购合同签订后5个工作日内退还(不计利息)。我公司以银行出具的退款凭证为准，</w:t>
      </w:r>
      <w:r>
        <w:rPr>
          <w:rFonts w:hint="eastAsia" w:ascii="华文中宋" w:hAnsi="华文中宋" w:eastAsia="华文中宋" w:cs="华文中宋"/>
          <w:sz w:val="24"/>
          <w:szCs w:val="24"/>
          <w:highlight w:val="none"/>
          <w:lang w:val="en-US" w:eastAsia="zh-CN"/>
        </w:rPr>
        <w:t>响应</w:t>
      </w:r>
      <w:r>
        <w:rPr>
          <w:rFonts w:hint="eastAsia" w:ascii="华文中宋" w:hAnsi="华文中宋" w:eastAsia="华文中宋" w:cs="华文中宋"/>
          <w:sz w:val="24"/>
          <w:szCs w:val="24"/>
          <w:highlight w:val="none"/>
        </w:rPr>
        <w:t>人可在五个工作日内查账或致电咨询，联系人：</w:t>
      </w:r>
      <w:r>
        <w:rPr>
          <w:rFonts w:hint="eastAsia" w:ascii="华文中宋" w:hAnsi="华文中宋" w:eastAsia="华文中宋" w:cs="华文中宋"/>
          <w:sz w:val="24"/>
          <w:szCs w:val="24"/>
          <w:highlight w:val="none"/>
          <w:lang w:eastAsia="zh-CN"/>
        </w:rPr>
        <w:t>许先生</w:t>
      </w:r>
      <w:r>
        <w:rPr>
          <w:rFonts w:hint="eastAsia" w:ascii="华文中宋" w:hAnsi="华文中宋" w:eastAsia="华文中宋" w:cs="华文中宋"/>
          <w:sz w:val="24"/>
          <w:szCs w:val="24"/>
          <w:highlight w:val="none"/>
        </w:rPr>
        <w:t>，电话：</w:t>
      </w:r>
      <w:r>
        <w:rPr>
          <w:rFonts w:hint="eastAsia" w:ascii="华文中宋" w:hAnsi="华文中宋" w:eastAsia="华文中宋" w:cs="华文中宋"/>
          <w:sz w:val="24"/>
          <w:szCs w:val="24"/>
          <w:highlight w:val="none"/>
          <w:lang w:eastAsia="zh-CN"/>
        </w:rPr>
        <w:t>18636769226</w:t>
      </w:r>
      <w:r>
        <w:rPr>
          <w:rFonts w:hint="eastAsia" w:ascii="华文中宋" w:hAnsi="华文中宋" w:eastAsia="华文中宋" w:cs="华文中宋"/>
          <w:sz w:val="24"/>
          <w:szCs w:val="24"/>
          <w:highlight w:val="none"/>
        </w:rPr>
        <w:t>。</w:t>
      </w:r>
    </w:p>
    <w:p w14:paraId="360305C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9.4.</w:t>
      </w:r>
      <w:r>
        <w:rPr>
          <w:rFonts w:hint="eastAsia" w:ascii="华文中宋" w:hAnsi="华文中宋" w:eastAsia="华文中宋" w:cs="华文中宋"/>
          <w:sz w:val="24"/>
          <w:szCs w:val="24"/>
          <w:highlight w:val="none"/>
          <w:lang w:val="en-US" w:eastAsia="zh-CN"/>
        </w:rPr>
        <w:t>7</w:t>
      </w:r>
      <w:r>
        <w:rPr>
          <w:rFonts w:hint="eastAsia" w:ascii="华文中宋" w:hAnsi="华文中宋" w:eastAsia="华文中宋" w:cs="华文中宋"/>
          <w:sz w:val="24"/>
          <w:szCs w:val="24"/>
          <w:highlight w:val="none"/>
        </w:rPr>
        <w:t>采购人因重大变故取消采购任务的，采购代理机构在财政部门指定的政府采购信息发布媒体上发布终止公告，并以发布公告的形式通知已经获取采购文件的潜在供应商，对已经交纳响应保证金的，采购代理机构在终止公告发布后5个工作日内予以退还。</w:t>
      </w:r>
    </w:p>
    <w:p w14:paraId="29A0BF78">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9.4.</w:t>
      </w:r>
      <w:r>
        <w:rPr>
          <w:rFonts w:hint="eastAsia" w:ascii="华文中宋" w:hAnsi="华文中宋" w:eastAsia="华文中宋" w:cs="华文中宋"/>
          <w:sz w:val="24"/>
          <w:szCs w:val="24"/>
          <w:highlight w:val="none"/>
          <w:lang w:val="en-US" w:eastAsia="zh-CN"/>
        </w:rPr>
        <w:t>8</w:t>
      </w:r>
      <w:r>
        <w:rPr>
          <w:rFonts w:hint="eastAsia" w:ascii="华文中宋" w:hAnsi="华文中宋" w:eastAsia="华文中宋" w:cs="华文中宋"/>
          <w:sz w:val="24"/>
          <w:szCs w:val="24"/>
          <w:highlight w:val="none"/>
        </w:rPr>
        <w:t>响应保证金将退还到原缴纳帐户。原缴纳帐户发生变更的，供应商需向采购代理机构提交书面情况说明和银行缴纳回执单。</w:t>
      </w:r>
    </w:p>
    <w:p w14:paraId="4819BCA9">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9.4.</w:t>
      </w:r>
      <w:r>
        <w:rPr>
          <w:rFonts w:hint="eastAsia" w:ascii="华文中宋" w:hAnsi="华文中宋" w:eastAsia="华文中宋" w:cs="华文中宋"/>
          <w:sz w:val="24"/>
          <w:szCs w:val="24"/>
          <w:highlight w:val="none"/>
          <w:lang w:val="en-US" w:eastAsia="zh-CN"/>
        </w:rPr>
        <w:t>9</w:t>
      </w:r>
      <w:r>
        <w:rPr>
          <w:rFonts w:hint="eastAsia" w:ascii="华文中宋" w:hAnsi="华文中宋" w:eastAsia="华文中宋" w:cs="华文中宋"/>
          <w:sz w:val="24"/>
          <w:szCs w:val="24"/>
          <w:highlight w:val="none"/>
        </w:rPr>
        <w:t>响应有效期内供应商撤销响应文件的，采购代理机构不退还响应保证金。</w:t>
      </w:r>
    </w:p>
    <w:p w14:paraId="6F2891FB">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9.5 磋商报价</w:t>
      </w:r>
    </w:p>
    <w:p w14:paraId="5A4B6B3F">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9.5.1 所有的磋商报价均以人民币元为计算单位。</w:t>
      </w:r>
    </w:p>
    <w:p w14:paraId="31E9398C">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9.5.2 磋商供应商提交的响应文件中，要填报“报价一览表”（格式见第八部分），应</w:t>
      </w:r>
      <w:r>
        <w:rPr>
          <w:rFonts w:hint="eastAsia" w:ascii="华文中宋" w:hAnsi="华文中宋" w:eastAsia="华文中宋" w:cs="华文中宋"/>
          <w:bCs/>
          <w:sz w:val="24"/>
          <w:szCs w:val="24"/>
          <w:highlight w:val="none"/>
        </w:rPr>
        <w:t>提供货物/服务的单价</w:t>
      </w:r>
      <w:r>
        <w:rPr>
          <w:rFonts w:hint="eastAsia" w:ascii="华文中宋" w:hAnsi="华文中宋" w:eastAsia="华文中宋" w:cs="华文中宋"/>
          <w:sz w:val="24"/>
          <w:szCs w:val="24"/>
          <w:highlight w:val="none"/>
        </w:rPr>
        <w:t>（包括货物报价、装箱、包装、包装物料、送货、安装调试费、保险费用及其他应有的费用）、总价及其他事项，作为本次磋商的第一轮报价。</w:t>
      </w:r>
    </w:p>
    <w:p w14:paraId="6E495E79">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9.5.3 磋商供应商响应多包的，响应文件应对每包分别填报“报价一览表”。</w:t>
      </w:r>
    </w:p>
    <w:p w14:paraId="605016A8">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9.5.4 其他轮次的报价均被视为已经包含了但并不限于各项购买货物/服务及其运送、安装、调试、验收、保险和相关服务等的费用。</w:t>
      </w:r>
    </w:p>
    <w:p w14:paraId="12F84A6F">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9.5.5 磋商供应商报出的最后报价为货物/服务全部完成交付的最终价格。</w:t>
      </w:r>
    </w:p>
    <w:p w14:paraId="68DF1271">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9.5.6 任何超出磋商文件要求而额外赠送的货物、服务等其他形式的优惠，在评定时将不作为价格折算的必备条件。</w:t>
      </w:r>
    </w:p>
    <w:p w14:paraId="628ACCE4">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9.5.7项目实施过程中需要主要辅材的项目，磋商供应商自行设计表格，填写备品、备件清单或主要辅材清单，注明品牌、型号、产地、单价、数量等内容。</w:t>
      </w:r>
    </w:p>
    <w:p w14:paraId="6D54246A">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10. 响应文件填写说明</w:t>
      </w:r>
    </w:p>
    <w:p w14:paraId="33F41463">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27499983">
      <w:pPr>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10.2 磋商文件有固定格式要求的须按第八部分提供的统一格式逐项填写；无相应内容可填的项填写“无”、“未测试”、“没有相应指标”、 “/”等明确的回答。</w:t>
      </w:r>
    </w:p>
    <w:p w14:paraId="664CD1A9">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10.3 </w:t>
      </w:r>
      <w:r>
        <w:rPr>
          <w:rFonts w:hint="eastAsia" w:ascii="华文中宋" w:hAnsi="华文中宋" w:eastAsia="华文中宋" w:cs="华文中宋"/>
          <w:color w:val="auto"/>
          <w:sz w:val="24"/>
          <w:szCs w:val="24"/>
          <w:highlight w:val="none"/>
        </w:rPr>
        <w:t>报价</w:t>
      </w:r>
      <w:r>
        <w:rPr>
          <w:rFonts w:hint="eastAsia" w:ascii="华文中宋" w:hAnsi="华文中宋" w:eastAsia="华文中宋" w:cs="华文中宋"/>
          <w:sz w:val="24"/>
          <w:szCs w:val="24"/>
          <w:highlight w:val="none"/>
        </w:rPr>
        <w:t>一览表应按磋商文件提供的格式统一填写，不得自行增减内容。</w:t>
      </w:r>
    </w:p>
    <w:p w14:paraId="0FD65F20">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10.4 磋商供应商必须保证响应文件所提供的全部资料真实可靠，并接受磋商小组对其中任何资料进一步审查的要求，且承担相应的法律责任。</w:t>
      </w:r>
    </w:p>
    <w:p w14:paraId="696960B7">
      <w:pPr>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10.5因响应文件字迹潦草、提交资料不清晰或表达不清楚所引起的不利后果由供应商承担。</w:t>
      </w:r>
    </w:p>
    <w:p w14:paraId="54AE97ED">
      <w:pPr>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11. 响应文件的有效期</w:t>
      </w:r>
    </w:p>
    <w:p w14:paraId="44875BF4">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本项目响应文件的有效期详见磋商供应商须知前附表序号6的规定。</w:t>
      </w:r>
    </w:p>
    <w:p w14:paraId="4C5C7184">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12. 响应文件的签署</w:t>
      </w:r>
    </w:p>
    <w:p w14:paraId="60BEB07F">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12.1 组成响应文件的各种文件均应遵守本条规定。</w:t>
      </w:r>
    </w:p>
    <w:p w14:paraId="0C850015">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12.2 磋商供应商在响应文件及相关文件的签订、履行、通知等事项的书面文件中的“盖章”、“印章”、“公章”等处均仅指与当事人名称全称相一致的标准公章的电子签章，不得使用其它（如带有“专用章”等字样）印章。</w:t>
      </w:r>
    </w:p>
    <w:p w14:paraId="27A0FB0E">
      <w:pPr>
        <w:pStyle w:val="4"/>
        <w:ind w:left="420"/>
        <w:rPr>
          <w:highlight w:val="none"/>
        </w:rPr>
      </w:pPr>
      <w:bookmarkStart w:id="14" w:name="_Toc16986"/>
      <w:r>
        <w:rPr>
          <w:rFonts w:hint="eastAsia"/>
          <w:highlight w:val="none"/>
        </w:rPr>
        <w:t>四、响应文件的递交</w:t>
      </w:r>
      <w:bookmarkEnd w:id="14"/>
    </w:p>
    <w:p w14:paraId="36A31939">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13. 响应文件的密封及标记</w:t>
      </w:r>
    </w:p>
    <w:p w14:paraId="6F6B29CC">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13.1 磋商供应商须将纸质版响应文件及磋商供应商认为有必要提交的其他资料密封提交。封皮上须写明项目编号、项目名称、磋商供应商全称，注明“密封”字样并加盖磋商供应商公章。</w:t>
      </w:r>
    </w:p>
    <w:p w14:paraId="743F1762">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14. 提交响应文件截止时间</w:t>
      </w:r>
    </w:p>
    <w:p w14:paraId="41487237">
      <w:pPr>
        <w:pStyle w:val="61"/>
        <w:snapToGrid w:val="0"/>
        <w:spacing w:line="360" w:lineRule="auto"/>
        <w:ind w:firstLine="480" w:firstLineChars="200"/>
        <w:textAlignment w:val="auto"/>
        <w:rPr>
          <w:rFonts w:ascii="华文中宋" w:hAnsi="华文中宋" w:eastAsia="华文中宋" w:cs="华文中宋"/>
          <w:kern w:val="2"/>
          <w:sz w:val="24"/>
          <w:szCs w:val="24"/>
          <w:highlight w:val="none"/>
        </w:rPr>
      </w:pPr>
      <w:r>
        <w:rPr>
          <w:rFonts w:hint="eastAsia" w:ascii="华文中宋" w:hAnsi="华文中宋" w:eastAsia="华文中宋" w:cs="华文中宋"/>
          <w:kern w:val="2"/>
          <w:sz w:val="24"/>
          <w:szCs w:val="24"/>
          <w:highlight w:val="none"/>
        </w:rPr>
        <w:t>14.1</w:t>
      </w:r>
      <w:r>
        <w:rPr>
          <w:rFonts w:hint="eastAsia" w:ascii="华文中宋" w:hAnsi="华文中宋" w:eastAsia="华文中宋" w:cs="华文中宋"/>
          <w:sz w:val="24"/>
          <w:szCs w:val="24"/>
          <w:highlight w:val="none"/>
        </w:rPr>
        <w:t>纸质响应文件须在纸质响应文件递交截止时间之前密封递交。磋商供应商在规定时间未解密电子响应文件或未递交纸质响应文件的，磋商无效。</w:t>
      </w:r>
    </w:p>
    <w:p w14:paraId="618CFE8C">
      <w:pPr>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7144CC02">
      <w:pPr>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15．响应文件的补充、修改和撤回</w:t>
      </w:r>
    </w:p>
    <w:p w14:paraId="2EFAA5E1">
      <w:pPr>
        <w:spacing w:line="360" w:lineRule="auto"/>
        <w:ind w:firstLine="480" w:firstLineChars="200"/>
        <w:rPr>
          <w:rFonts w:ascii="华文中宋" w:hAnsi="华文中宋" w:eastAsia="华文中宋" w:cs="华文中宋"/>
          <w:kern w:val="0"/>
          <w:sz w:val="24"/>
          <w:szCs w:val="24"/>
          <w:highlight w:val="none"/>
        </w:rPr>
      </w:pPr>
      <w:r>
        <w:rPr>
          <w:rFonts w:hint="eastAsia" w:ascii="华文中宋" w:hAnsi="华文中宋" w:eastAsia="华文中宋" w:cs="华文中宋"/>
          <w:color w:val="000000"/>
          <w:kern w:val="0"/>
          <w:sz w:val="24"/>
          <w:szCs w:val="24"/>
          <w:highlight w:val="none"/>
        </w:rPr>
        <w:t>15.1</w:t>
      </w:r>
      <w:r>
        <w:rPr>
          <w:rFonts w:hint="eastAsia" w:ascii="华文中宋" w:hAnsi="华文中宋" w:eastAsia="华文中宋" w:cs="华文中宋"/>
          <w:sz w:val="24"/>
          <w:szCs w:val="24"/>
          <w:highlight w:val="none"/>
        </w:rPr>
        <w:t>磋商供应商</w:t>
      </w:r>
      <w:r>
        <w:rPr>
          <w:rFonts w:hint="eastAsia" w:ascii="华文中宋" w:hAnsi="华文中宋" w:eastAsia="华文中宋" w:cs="华文中宋"/>
          <w:color w:val="000000"/>
          <w:kern w:val="0"/>
          <w:sz w:val="24"/>
          <w:szCs w:val="24"/>
          <w:highlight w:val="none"/>
        </w:rPr>
        <w:t>在解密截止时间前，可对</w:t>
      </w:r>
      <w:r>
        <w:rPr>
          <w:rFonts w:hint="eastAsia" w:ascii="华文中宋" w:hAnsi="华文中宋" w:eastAsia="华文中宋" w:cs="华文中宋"/>
          <w:sz w:val="24"/>
          <w:szCs w:val="24"/>
          <w:highlight w:val="none"/>
        </w:rPr>
        <w:t>响应文件</w:t>
      </w:r>
      <w:r>
        <w:rPr>
          <w:rFonts w:hint="eastAsia" w:ascii="华文中宋" w:hAnsi="华文中宋" w:eastAsia="华文中宋" w:cs="华文中宋"/>
          <w:color w:val="000000"/>
          <w:kern w:val="0"/>
          <w:sz w:val="24"/>
          <w:szCs w:val="24"/>
          <w:highlight w:val="none"/>
        </w:rPr>
        <w:t>进行补充、修改或者撤回。</w:t>
      </w:r>
    </w:p>
    <w:p w14:paraId="55C06B07">
      <w:pPr>
        <w:spacing w:line="360" w:lineRule="auto"/>
        <w:ind w:firstLine="480" w:firstLineChars="200"/>
        <w:rPr>
          <w:rFonts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15.2</w:t>
      </w:r>
      <w:r>
        <w:rPr>
          <w:rFonts w:hint="eastAsia" w:ascii="华文中宋" w:hAnsi="华文中宋" w:eastAsia="华文中宋" w:cs="华文中宋"/>
          <w:sz w:val="24"/>
          <w:szCs w:val="24"/>
          <w:highlight w:val="none"/>
        </w:rPr>
        <w:t>磋商供应商</w:t>
      </w:r>
      <w:r>
        <w:rPr>
          <w:rFonts w:hint="eastAsia" w:ascii="华文中宋" w:hAnsi="华文中宋" w:eastAsia="华文中宋" w:cs="华文中宋"/>
          <w:color w:val="000000"/>
          <w:kern w:val="0"/>
          <w:sz w:val="24"/>
          <w:szCs w:val="24"/>
          <w:highlight w:val="none"/>
        </w:rPr>
        <w:t>对电子</w:t>
      </w:r>
      <w:r>
        <w:rPr>
          <w:rFonts w:hint="eastAsia" w:ascii="华文中宋" w:hAnsi="华文中宋" w:eastAsia="华文中宋" w:cs="华文中宋"/>
          <w:sz w:val="24"/>
          <w:szCs w:val="24"/>
          <w:highlight w:val="none"/>
        </w:rPr>
        <w:t>响应</w:t>
      </w:r>
      <w:r>
        <w:rPr>
          <w:rFonts w:hint="eastAsia" w:ascii="华文中宋" w:hAnsi="华文中宋" w:eastAsia="华文中宋" w:cs="华文中宋"/>
          <w:color w:val="000000"/>
          <w:kern w:val="0"/>
          <w:sz w:val="24"/>
          <w:szCs w:val="24"/>
          <w:highlight w:val="none"/>
        </w:rPr>
        <w:t>文件的补充、修改应在电子</w:t>
      </w:r>
      <w:r>
        <w:rPr>
          <w:rFonts w:hint="eastAsia" w:ascii="华文中宋" w:hAnsi="华文中宋" w:eastAsia="华文中宋" w:cs="华文中宋"/>
          <w:sz w:val="24"/>
          <w:szCs w:val="24"/>
          <w:highlight w:val="none"/>
        </w:rPr>
        <w:t>响应</w:t>
      </w:r>
      <w:r>
        <w:rPr>
          <w:rFonts w:hint="eastAsia" w:ascii="华文中宋" w:hAnsi="华文中宋" w:eastAsia="华文中宋" w:cs="华文中宋"/>
          <w:color w:val="000000"/>
          <w:kern w:val="0"/>
          <w:sz w:val="24"/>
          <w:szCs w:val="24"/>
          <w:highlight w:val="none"/>
        </w:rPr>
        <w:t>文件上进行，修改完成后重新上传。</w:t>
      </w:r>
      <w:r>
        <w:rPr>
          <w:rFonts w:hint="eastAsia" w:ascii="华文中宋" w:hAnsi="华文中宋" w:eastAsia="华文中宋" w:cs="华文中宋"/>
          <w:kern w:val="0"/>
          <w:sz w:val="24"/>
          <w:szCs w:val="24"/>
          <w:highlight w:val="none"/>
        </w:rPr>
        <w:t>如无法及时对递交的纸质</w:t>
      </w:r>
      <w:r>
        <w:rPr>
          <w:rFonts w:hint="eastAsia" w:ascii="华文中宋" w:hAnsi="华文中宋" w:eastAsia="华文中宋" w:cs="华文中宋"/>
          <w:sz w:val="24"/>
          <w:szCs w:val="24"/>
          <w:highlight w:val="none"/>
        </w:rPr>
        <w:t>响应</w:t>
      </w:r>
      <w:r>
        <w:rPr>
          <w:rFonts w:hint="eastAsia" w:ascii="华文中宋" w:hAnsi="华文中宋" w:eastAsia="华文中宋" w:cs="华文中宋"/>
          <w:kern w:val="0"/>
          <w:sz w:val="24"/>
          <w:szCs w:val="24"/>
          <w:highlight w:val="none"/>
        </w:rPr>
        <w:t>文件内容进行补充、修改的应</w:t>
      </w:r>
      <w:r>
        <w:rPr>
          <w:rFonts w:hint="eastAsia" w:ascii="华文中宋" w:hAnsi="华文中宋" w:eastAsia="华文中宋" w:cs="华文中宋"/>
          <w:color w:val="000000"/>
          <w:kern w:val="0"/>
          <w:sz w:val="24"/>
          <w:szCs w:val="24"/>
          <w:highlight w:val="none"/>
        </w:rPr>
        <w:t>将补充、修改的内容按照</w:t>
      </w:r>
      <w:r>
        <w:rPr>
          <w:rFonts w:hint="eastAsia" w:ascii="华文中宋" w:hAnsi="华文中宋" w:eastAsia="华文中宋" w:cs="华文中宋"/>
          <w:sz w:val="24"/>
          <w:szCs w:val="24"/>
          <w:highlight w:val="none"/>
        </w:rPr>
        <w:t>磋商</w:t>
      </w:r>
      <w:r>
        <w:rPr>
          <w:rFonts w:hint="eastAsia" w:ascii="华文中宋" w:hAnsi="华文中宋" w:eastAsia="华文中宋" w:cs="华文中宋"/>
          <w:color w:val="000000"/>
          <w:kern w:val="0"/>
          <w:sz w:val="24"/>
          <w:szCs w:val="24"/>
          <w:highlight w:val="none"/>
        </w:rPr>
        <w:t>文件的要求签署、盖章，密封后书面递交采购代理机构，作为纸质</w:t>
      </w:r>
      <w:r>
        <w:rPr>
          <w:rFonts w:hint="eastAsia" w:ascii="华文中宋" w:hAnsi="华文中宋" w:eastAsia="华文中宋" w:cs="华文中宋"/>
          <w:sz w:val="24"/>
          <w:szCs w:val="24"/>
          <w:highlight w:val="none"/>
        </w:rPr>
        <w:t>响应</w:t>
      </w:r>
      <w:r>
        <w:rPr>
          <w:rFonts w:hint="eastAsia" w:ascii="华文中宋" w:hAnsi="华文中宋" w:eastAsia="华文中宋" w:cs="华文中宋"/>
          <w:color w:val="000000"/>
          <w:kern w:val="0"/>
          <w:sz w:val="24"/>
          <w:szCs w:val="24"/>
          <w:highlight w:val="none"/>
        </w:rPr>
        <w:t>文件的组成部分。</w:t>
      </w:r>
    </w:p>
    <w:p w14:paraId="1453D2AD">
      <w:pPr>
        <w:spacing w:line="360" w:lineRule="auto"/>
        <w:ind w:firstLine="480" w:firstLineChars="200"/>
        <w:rPr>
          <w:rFonts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15.</w:t>
      </w:r>
      <w:r>
        <w:rPr>
          <w:rFonts w:hint="eastAsia" w:ascii="华文中宋" w:hAnsi="华文中宋" w:eastAsia="华文中宋" w:cs="华文中宋"/>
          <w:color w:val="000000"/>
          <w:sz w:val="24"/>
          <w:szCs w:val="24"/>
          <w:highlight w:val="none"/>
        </w:rPr>
        <w:t>3</w:t>
      </w:r>
      <w:r>
        <w:rPr>
          <w:rFonts w:hint="eastAsia" w:ascii="华文中宋" w:hAnsi="华文中宋" w:eastAsia="华文中宋" w:cs="华文中宋"/>
          <w:color w:val="000000"/>
          <w:kern w:val="0"/>
          <w:sz w:val="24"/>
          <w:szCs w:val="24"/>
          <w:highlight w:val="none"/>
        </w:rPr>
        <w:t>在</w:t>
      </w:r>
      <w:r>
        <w:rPr>
          <w:rFonts w:hint="eastAsia" w:ascii="华文中宋" w:hAnsi="华文中宋" w:eastAsia="华文中宋" w:cs="华文中宋"/>
          <w:sz w:val="24"/>
          <w:szCs w:val="24"/>
          <w:highlight w:val="none"/>
        </w:rPr>
        <w:t>磋商</w:t>
      </w:r>
      <w:r>
        <w:rPr>
          <w:rFonts w:hint="eastAsia" w:ascii="华文中宋" w:hAnsi="华文中宋" w:eastAsia="华文中宋" w:cs="华文中宋"/>
          <w:color w:val="000000"/>
          <w:kern w:val="0"/>
          <w:sz w:val="24"/>
          <w:szCs w:val="24"/>
          <w:highlight w:val="none"/>
        </w:rPr>
        <w:t>文件要求的</w:t>
      </w:r>
      <w:r>
        <w:rPr>
          <w:rFonts w:hint="eastAsia" w:ascii="华文中宋" w:hAnsi="华文中宋" w:eastAsia="华文中宋" w:cs="华文中宋"/>
          <w:sz w:val="24"/>
          <w:szCs w:val="24"/>
          <w:highlight w:val="none"/>
        </w:rPr>
        <w:t>响应</w:t>
      </w:r>
      <w:r>
        <w:rPr>
          <w:rFonts w:hint="eastAsia" w:ascii="华文中宋" w:hAnsi="华文中宋" w:eastAsia="华文中宋" w:cs="华文中宋"/>
          <w:color w:val="000000"/>
          <w:kern w:val="0"/>
          <w:sz w:val="24"/>
          <w:szCs w:val="24"/>
          <w:highlight w:val="none"/>
        </w:rPr>
        <w:t>文件提交截止时间之后，</w:t>
      </w:r>
      <w:r>
        <w:rPr>
          <w:rFonts w:hint="eastAsia" w:ascii="华文中宋" w:hAnsi="华文中宋" w:eastAsia="华文中宋" w:cs="华文中宋"/>
          <w:sz w:val="24"/>
          <w:szCs w:val="24"/>
          <w:highlight w:val="none"/>
        </w:rPr>
        <w:t>磋商供应商</w:t>
      </w:r>
      <w:r>
        <w:rPr>
          <w:rFonts w:hint="eastAsia" w:ascii="华文中宋" w:hAnsi="华文中宋" w:eastAsia="华文中宋" w:cs="华文中宋"/>
          <w:color w:val="000000"/>
          <w:kern w:val="0"/>
          <w:sz w:val="24"/>
          <w:szCs w:val="24"/>
          <w:highlight w:val="none"/>
        </w:rPr>
        <w:t>不得对其</w:t>
      </w:r>
      <w:r>
        <w:rPr>
          <w:rFonts w:hint="eastAsia" w:ascii="华文中宋" w:hAnsi="华文中宋" w:eastAsia="华文中宋" w:cs="华文中宋"/>
          <w:sz w:val="24"/>
          <w:szCs w:val="24"/>
          <w:highlight w:val="none"/>
        </w:rPr>
        <w:t>响应</w:t>
      </w:r>
      <w:r>
        <w:rPr>
          <w:rFonts w:hint="eastAsia" w:ascii="华文中宋" w:hAnsi="华文中宋" w:eastAsia="华文中宋" w:cs="华文中宋"/>
          <w:color w:val="000000"/>
          <w:kern w:val="0"/>
          <w:sz w:val="24"/>
          <w:szCs w:val="24"/>
          <w:highlight w:val="none"/>
        </w:rPr>
        <w:t>文件进行补充、修改或撤回。</w:t>
      </w:r>
    </w:p>
    <w:p w14:paraId="0AD8962F">
      <w:pPr>
        <w:pStyle w:val="4"/>
        <w:ind w:left="420"/>
        <w:rPr>
          <w:highlight w:val="none"/>
        </w:rPr>
      </w:pPr>
      <w:bookmarkStart w:id="15" w:name="_Toc21646"/>
      <w:r>
        <w:rPr>
          <w:rFonts w:hint="eastAsia"/>
          <w:highlight w:val="none"/>
        </w:rPr>
        <w:t>五、磋商采购程序</w:t>
      </w:r>
      <w:bookmarkEnd w:id="15"/>
    </w:p>
    <w:p w14:paraId="50D1D6C3">
      <w:pPr>
        <w:pStyle w:val="61"/>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16 成立磋商小组</w:t>
      </w:r>
    </w:p>
    <w:p w14:paraId="2E150700">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16.1 采购代理机构根据政府采购有关法律法规的规定，依法组建成立磋商小组，磋商小组由采购人的代表和有关专家共三人以上的单数组成，其中专家的人数不得少于成员总数的三分之二。 </w:t>
      </w:r>
    </w:p>
    <w:p w14:paraId="489CFA5F">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16.2 磋商小组负责完成具体的磋商评审事务</w:t>
      </w:r>
      <w:r>
        <w:rPr>
          <w:rFonts w:hint="eastAsia" w:ascii="华文中宋" w:hAnsi="华文中宋" w:eastAsia="华文中宋" w:cs="华文中宋"/>
          <w:b/>
          <w:sz w:val="24"/>
          <w:szCs w:val="24"/>
          <w:highlight w:val="none"/>
        </w:rPr>
        <w:t>，</w:t>
      </w:r>
      <w:r>
        <w:rPr>
          <w:rFonts w:hint="eastAsia" w:ascii="华文中宋" w:hAnsi="华文中宋" w:eastAsia="华文中宋" w:cs="华文中宋"/>
          <w:sz w:val="24"/>
          <w:szCs w:val="24"/>
          <w:highlight w:val="none"/>
        </w:rPr>
        <w:t>提出经磋商小组签字的书面磋商评审报告。</w:t>
      </w:r>
    </w:p>
    <w:p w14:paraId="416C4B1B">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16.3 磋商活动的组织工作由采购代理机构负责。 </w:t>
      </w:r>
    </w:p>
    <w:p w14:paraId="77E15C48">
      <w:pPr>
        <w:pStyle w:val="61"/>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17.正常情况下，采购代理机构依据电子响应文件进行磋商工作。如因不可抗因素导致业务执行系统无法正常运行时，将依据纸质响应文件进行磋商工作。</w:t>
      </w:r>
    </w:p>
    <w:p w14:paraId="06F04BF8">
      <w:pPr>
        <w:pStyle w:val="61"/>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18. 响应文件审查</w:t>
      </w:r>
    </w:p>
    <w:p w14:paraId="67FDE45C">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18.1磋商小组进行资格性检查及有效性、完整性、响应程度审查，应严格遵循本文件第五部分评定和成交标准中的相关规定。</w:t>
      </w:r>
    </w:p>
    <w:p w14:paraId="7586F731">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18.2 资格性检查，磋商小组对每个磋商供应商提交的响应文件中的资格证明等进行审查，以确定参加磋商的供应商是否具备磋商资格。</w:t>
      </w:r>
    </w:p>
    <w:p w14:paraId="412B0A3B">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18.3 </w:t>
      </w:r>
      <w:r>
        <w:rPr>
          <w:rFonts w:hint="eastAsia" w:ascii="华文中宋" w:hAnsi="华文中宋" w:eastAsia="华文中宋" w:cs="华文中宋"/>
          <w:bCs/>
          <w:sz w:val="24"/>
          <w:szCs w:val="24"/>
          <w:highlight w:val="none"/>
        </w:rPr>
        <w:t>有效性、完整性和响应程度审查，</w:t>
      </w:r>
      <w:r>
        <w:rPr>
          <w:rFonts w:hint="eastAsia" w:ascii="华文中宋" w:hAnsi="华文中宋" w:eastAsia="华文中宋" w:cs="华文中宋"/>
          <w:sz w:val="24"/>
          <w:szCs w:val="24"/>
          <w:highlight w:val="none"/>
        </w:rPr>
        <w:t>由磋商小组依据磋商文件的规定进行审查，以确定响应文件是否对磋商文件的实质性要求作出响应。</w:t>
      </w:r>
    </w:p>
    <w:p w14:paraId="045DD84B">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72F57CE5">
      <w:pPr>
        <w:pStyle w:val="61"/>
        <w:snapToGrid w:val="0"/>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sz w:val="24"/>
          <w:szCs w:val="24"/>
          <w:highlight w:val="none"/>
        </w:rPr>
        <w:t>18.3.2 磋商小组要求磋商供应商澄清、</w:t>
      </w:r>
      <w:r>
        <w:rPr>
          <w:rFonts w:hint="eastAsia" w:ascii="华文中宋" w:hAnsi="华文中宋" w:eastAsia="华文中宋" w:cs="华文中宋"/>
          <w:color w:val="auto"/>
          <w:sz w:val="24"/>
          <w:szCs w:val="24"/>
          <w:highlight w:val="none"/>
        </w:rPr>
        <w:t>说明或者更正响应文件应当在“</w:t>
      </w:r>
      <w:r>
        <w:rPr>
          <w:rFonts w:hint="eastAsia" w:ascii="华文中宋" w:hAnsi="华文中宋" w:eastAsia="华文中宋" w:cs="华文中宋"/>
          <w:color w:val="auto"/>
          <w:sz w:val="24"/>
          <w:szCs w:val="24"/>
          <w:highlight w:val="none"/>
          <w:lang w:eastAsia="zh-CN"/>
        </w:rPr>
        <w:t>政采云平台投标客户端</w:t>
      </w:r>
      <w:r>
        <w:rPr>
          <w:rFonts w:hint="eastAsia" w:ascii="华文中宋" w:hAnsi="华文中宋" w:eastAsia="华文中宋" w:cs="华文中宋"/>
          <w:color w:val="auto"/>
          <w:sz w:val="24"/>
          <w:szCs w:val="24"/>
          <w:highlight w:val="none"/>
        </w:rPr>
        <w:t>”中提出，磋商供应商对磋商小组提出的澄清、说明或者补正的要求需采用加盖电子签章的形式进行响应。</w:t>
      </w:r>
    </w:p>
    <w:p w14:paraId="7B44DFE6">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18.3.3磋商供应商在进行澄清、说明、更正时，需自行准备电脑终端设备（电脑终端设备需具备IE11及IE11以上的浏览器和数字证书驱动），携带数字证书（USBKey）到采购活动现场同时自行解决所需网络。</w:t>
      </w:r>
    </w:p>
    <w:p w14:paraId="3B3F2610">
      <w:pPr>
        <w:pStyle w:val="61"/>
        <w:snapToGrid w:val="0"/>
        <w:spacing w:line="360" w:lineRule="auto"/>
        <w:ind w:firstLine="480" w:firstLineChars="200"/>
        <w:rPr>
          <w:rFonts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18.4评审中遵循的原则</w:t>
      </w:r>
    </w:p>
    <w:p w14:paraId="47E51EDF">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18.4.1审查中，磋商供应商存在下列情况之一的，磋商无效： </w:t>
      </w:r>
    </w:p>
    <w:p w14:paraId="6EB972DE">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A、未按磋商文件的规定提交响应保证金的；</w:t>
      </w:r>
    </w:p>
    <w:p w14:paraId="6BF1836C">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B、响应文件未按磋商文件要求签署、盖章的；</w:t>
      </w:r>
    </w:p>
    <w:p w14:paraId="04404764">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C、不具备磋商文件规定的资格要求的；</w:t>
      </w:r>
    </w:p>
    <w:p w14:paraId="723D7D03">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D、报价超过磋商文件规定预算金额或者最高限价的；</w:t>
      </w:r>
    </w:p>
    <w:p w14:paraId="1EBC4AA1">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E、响应文件含有采购人不能接受的附加条件的；</w:t>
      </w:r>
    </w:p>
    <w:p w14:paraId="5EB0EA64">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F、法律、法规和磋商文件规定的其他无效情形的。</w:t>
      </w:r>
    </w:p>
    <w:p w14:paraId="1CC6AD95">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18.4.2在磋商过程中发现磋商有下列情形的，磋商小组应认定其磋商无效，并书面报告本级财政部门： </w:t>
      </w:r>
    </w:p>
    <w:p w14:paraId="222D1679">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A、有恶意串通的；</w:t>
      </w:r>
    </w:p>
    <w:p w14:paraId="38891AA3">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B、有妨碍其他磋商供应商的竞争行为的；</w:t>
      </w:r>
    </w:p>
    <w:p w14:paraId="4122F6A5">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C、有损害采购人或者其他磋商供应商的合法权益的。</w:t>
      </w:r>
    </w:p>
    <w:p w14:paraId="16F24AAD">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18.4.3磋商供应商有下列情形之一的，视为串通行为，其磋商无效：</w:t>
      </w:r>
    </w:p>
    <w:p w14:paraId="6BCB2437">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A、不同磋商供应商的响应文件由同一单位或者个人编制，或上传电子响应文件的IP地址一致的。</w:t>
      </w:r>
    </w:p>
    <w:p w14:paraId="1B69E2E9">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B、不同磋商供应商委托同一单位或者个人办理磋商事宜；</w:t>
      </w:r>
    </w:p>
    <w:p w14:paraId="3AD583E2">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C、不同磋商供应商的响应文件载明的项目管理成员或者联系人为同一人；</w:t>
      </w:r>
    </w:p>
    <w:p w14:paraId="6B909A27">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D、不同磋商供应商的响应文件异常一致或者报价呈规律性差异；</w:t>
      </w:r>
    </w:p>
    <w:p w14:paraId="7DD66E62">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E、不同磋商供应商的响应文件相互混装；</w:t>
      </w:r>
    </w:p>
    <w:p w14:paraId="6DE6E509">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F、不同磋商供应商的保证金从同一单位或者个人的账户转出。</w:t>
      </w:r>
    </w:p>
    <w:p w14:paraId="7F711F83">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18.4.4审查中，对明显的文字和计算错误按下述原则处理： </w:t>
      </w:r>
    </w:p>
    <w:p w14:paraId="58B2B439">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A、如果正本与副本不一致，以正本为准；</w:t>
      </w:r>
    </w:p>
    <w:p w14:paraId="2763BFE1">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B、报价一览表内容与响应文件中相应内容不一致的,以报价一览表为准；</w:t>
      </w:r>
    </w:p>
    <w:p w14:paraId="6F03BF50">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C、大写金额和小写金额不一致的，以大写金额为准；</w:t>
      </w:r>
    </w:p>
    <w:p w14:paraId="1F777F9D">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D、单价金额小数点或百分比有明显错误的，以报价一览表的总价为准，并修改单价；</w:t>
      </w:r>
    </w:p>
    <w:p w14:paraId="070EDB29">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E、总价金额与按单价汇总金额不一致的，以单价金额计算结果为准； </w:t>
      </w:r>
    </w:p>
    <w:p w14:paraId="1CB83812">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磋商小组将要求磋商供应商按上述原则在</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政采云平台投标客户端</w:t>
      </w:r>
      <w:r>
        <w:rPr>
          <w:rFonts w:hint="eastAsia" w:ascii="华文中宋" w:hAnsi="华文中宋" w:eastAsia="华文中宋" w:cs="华文中宋"/>
          <w:color w:val="auto"/>
          <w:sz w:val="24"/>
          <w:szCs w:val="24"/>
          <w:highlight w:val="none"/>
        </w:rPr>
        <w:t>”内确认。磋商供</w:t>
      </w:r>
      <w:r>
        <w:rPr>
          <w:rFonts w:hint="eastAsia" w:ascii="华文中宋" w:hAnsi="华文中宋" w:eastAsia="华文中宋" w:cs="华文中宋"/>
          <w:sz w:val="24"/>
          <w:szCs w:val="24"/>
          <w:highlight w:val="none"/>
        </w:rPr>
        <w:t>应商确认后的报价对磋商供应商具有约束力，如果磋商供应商不予确认，其报价无效。</w:t>
      </w:r>
    </w:p>
    <w:p w14:paraId="48FC9CF0">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18.5未通过资格性检查或未实质性响应磋商文件</w:t>
      </w:r>
      <w:r>
        <w:rPr>
          <w:rFonts w:hint="eastAsia" w:ascii="华文中宋" w:hAnsi="华文中宋" w:eastAsia="华文中宋" w:cs="华文中宋"/>
          <w:bCs/>
          <w:sz w:val="24"/>
          <w:szCs w:val="24"/>
          <w:highlight w:val="none"/>
        </w:rPr>
        <w:t>规定要求的响应文件按无效处理，</w:t>
      </w:r>
      <w:r>
        <w:rPr>
          <w:rFonts w:hint="eastAsia" w:ascii="华文中宋" w:hAnsi="华文中宋" w:eastAsia="华文中宋" w:cs="华文中宋"/>
          <w:sz w:val="24"/>
          <w:szCs w:val="24"/>
          <w:highlight w:val="none"/>
        </w:rPr>
        <w:t>磋商小组须及时告知有关磋商供应商。</w:t>
      </w:r>
    </w:p>
    <w:p w14:paraId="1477393E">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18.6实质性响应的响应文件是指与磋商文件的条款、条件和规格相符，根据本磋商文件规定的审查内容，经磋商小组认定的没有重大偏离或保留的响应文件。</w:t>
      </w:r>
    </w:p>
    <w:p w14:paraId="629F4E0F">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784EE4F">
      <w:pPr>
        <w:pStyle w:val="61"/>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19．</w:t>
      </w:r>
      <w:r>
        <w:rPr>
          <w:rFonts w:hint="eastAsia" w:ascii="华文中宋" w:hAnsi="华文中宋" w:eastAsia="华文中宋" w:cs="华文中宋"/>
          <w:b/>
          <w:bCs/>
          <w:sz w:val="24"/>
          <w:szCs w:val="24"/>
          <w:highlight w:val="none"/>
        </w:rPr>
        <w:t>磋商</w:t>
      </w:r>
    </w:p>
    <w:p w14:paraId="663E37DA">
      <w:pPr>
        <w:pStyle w:val="61"/>
        <w:snapToGrid w:val="0"/>
        <w:spacing w:line="360" w:lineRule="auto"/>
        <w:ind w:firstLine="480" w:firstLineChars="200"/>
        <w:rPr>
          <w:rFonts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 xml:space="preserve">19.1 </w:t>
      </w:r>
      <w:r>
        <w:rPr>
          <w:rFonts w:hint="eastAsia" w:ascii="华文中宋" w:hAnsi="华文中宋" w:eastAsia="华文中宋" w:cs="华文中宋"/>
          <w:sz w:val="24"/>
          <w:szCs w:val="24"/>
          <w:highlight w:val="none"/>
        </w:rPr>
        <w:t>磋商小组所有成员集中与单一磋商供应商分别进行磋商，并给予所有参加磋商的磋商供应商平等的磋商机会。</w:t>
      </w:r>
    </w:p>
    <w:p w14:paraId="23CE4AA4">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19.2 磋商的顺序，按照随机的顺序进行。</w:t>
      </w:r>
    </w:p>
    <w:p w14:paraId="45C098E0">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19.3 磋商内容包括货物/服务的技术配置、售后服务、服务方案、价格等采购需求以及磋商小组认为有必要明确的其它问题。</w:t>
      </w:r>
    </w:p>
    <w:p w14:paraId="1ECEBEA7">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磋商时，磋商小组根据情况，可以要求或同意磋商供应商就某些磋商事项作出明确的承诺，承诺内容需在“</w:t>
      </w:r>
      <w:r>
        <w:rPr>
          <w:rFonts w:hint="eastAsia" w:ascii="华文中宋" w:hAnsi="华文中宋" w:eastAsia="华文中宋" w:cs="华文中宋"/>
          <w:color w:val="auto"/>
          <w:sz w:val="24"/>
          <w:szCs w:val="24"/>
          <w:highlight w:val="none"/>
          <w:lang w:eastAsia="zh-CN"/>
        </w:rPr>
        <w:t>政采云平台投标客户端</w:t>
      </w:r>
      <w:r>
        <w:rPr>
          <w:rFonts w:hint="eastAsia" w:ascii="华文中宋" w:hAnsi="华文中宋" w:eastAsia="华文中宋" w:cs="华文中宋"/>
          <w:sz w:val="24"/>
          <w:szCs w:val="24"/>
          <w:highlight w:val="none"/>
        </w:rPr>
        <w:t>”中以加盖法人电子签章的形式进行响应。作为响应文件的组成部分。</w:t>
      </w:r>
    </w:p>
    <w:p w14:paraId="222900BF">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bCs/>
          <w:sz w:val="24"/>
          <w:szCs w:val="24"/>
          <w:highlight w:val="none"/>
        </w:rPr>
        <w:t xml:space="preserve">19.4磋商供应商须知前附表序号9 </w:t>
      </w:r>
      <w:r>
        <w:rPr>
          <w:rFonts w:hint="eastAsia" w:ascii="华文中宋" w:hAnsi="华文中宋" w:eastAsia="华文中宋" w:cs="华文中宋"/>
          <w:sz w:val="24"/>
          <w:szCs w:val="24"/>
          <w:highlight w:val="none"/>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20572E67">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bCs/>
          <w:sz w:val="24"/>
          <w:szCs w:val="24"/>
          <w:highlight w:val="none"/>
        </w:rPr>
        <w:t xml:space="preserve">19.5磋商供应商须知前附表序号9 </w:t>
      </w:r>
      <w:r>
        <w:rPr>
          <w:rFonts w:hint="eastAsia" w:ascii="华文中宋" w:hAnsi="华文中宋" w:eastAsia="华文中宋" w:cs="华文中宋"/>
          <w:sz w:val="24"/>
          <w:szCs w:val="24"/>
          <w:highlight w:val="none"/>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67F60F01">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19.6</w:t>
      </w:r>
      <w:r>
        <w:rPr>
          <w:rFonts w:hint="eastAsia" w:ascii="华文中宋" w:hAnsi="华文中宋" w:eastAsia="华文中宋" w:cs="华文中宋"/>
          <w:bCs/>
          <w:sz w:val="24"/>
          <w:szCs w:val="24"/>
          <w:highlight w:val="none"/>
        </w:rPr>
        <w:t xml:space="preserve">磋商供应商须知前附表序号9 </w:t>
      </w:r>
      <w:r>
        <w:rPr>
          <w:rFonts w:hint="eastAsia" w:ascii="华文中宋" w:hAnsi="华文中宋" w:eastAsia="华文中宋" w:cs="华文中宋"/>
          <w:sz w:val="24"/>
          <w:szCs w:val="24"/>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w:t>
      </w:r>
      <w:r>
        <w:rPr>
          <w:rFonts w:hint="eastAsia" w:ascii="华文中宋" w:hAnsi="华文中宋" w:eastAsia="华文中宋" w:cs="华文中宋"/>
          <w:sz w:val="24"/>
          <w:szCs w:val="24"/>
          <w:highlight w:val="none"/>
          <w:lang w:eastAsia="zh-CN"/>
        </w:rPr>
        <w:t>政采云平台投标客户端</w:t>
      </w:r>
      <w:r>
        <w:rPr>
          <w:rFonts w:hint="eastAsia" w:ascii="华文中宋" w:hAnsi="华文中宋" w:eastAsia="华文中宋" w:cs="华文中宋"/>
          <w:sz w:val="24"/>
          <w:szCs w:val="24"/>
          <w:highlight w:val="none"/>
        </w:rPr>
        <w:t>”内通知所有参加磋商的磋商供应商，使每个磋商供应商均同时获得磋商文件的变动情况，磋商供应商接到该通知要按照采购代理机构要求加盖法人电子签章进行确认。</w:t>
      </w:r>
    </w:p>
    <w:p w14:paraId="0AC0564C">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19.7 对磋商文件作出的实质性变动的内容是磋商文件的有效组成部分，该通知由磋商小组成员共同签字。</w:t>
      </w:r>
    </w:p>
    <w:p w14:paraId="38BBF54E">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5E460AC3">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19.8.1 如发生的实质性变动内容较简单，参加磋商的供应商在“</w:t>
      </w:r>
      <w:r>
        <w:rPr>
          <w:rFonts w:hint="eastAsia" w:ascii="华文中宋" w:hAnsi="华文中宋" w:eastAsia="华文中宋" w:cs="华文中宋"/>
          <w:sz w:val="24"/>
          <w:szCs w:val="24"/>
          <w:highlight w:val="none"/>
          <w:lang w:eastAsia="zh-CN"/>
        </w:rPr>
        <w:t>政采云平台投标客户端</w:t>
      </w:r>
      <w:r>
        <w:rPr>
          <w:rFonts w:hint="eastAsia" w:ascii="华文中宋" w:hAnsi="华文中宋" w:eastAsia="华文中宋" w:cs="华文中宋"/>
          <w:sz w:val="24"/>
          <w:szCs w:val="24"/>
          <w:highlight w:val="none"/>
        </w:rPr>
        <w:t>”内能够做出承诺，并且经磋商小组认可，可以以提交响应文件补充文件的形式提交响应文件。</w:t>
      </w:r>
    </w:p>
    <w:p w14:paraId="3B839635">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14A04F80">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19.9 磋商供应商按照磋商文件变动情况和磋商小组要求重新提交的响应文件，除要对磋商文件变动的内容做出实质性响应外，还要做出新的一轮报价。</w:t>
      </w:r>
    </w:p>
    <w:p w14:paraId="63074EC6">
      <w:pPr>
        <w:pStyle w:val="61"/>
        <w:snapToGrid w:val="0"/>
        <w:spacing w:line="360" w:lineRule="auto"/>
        <w:ind w:firstLine="480" w:firstLineChars="200"/>
        <w:rPr>
          <w:rFonts w:ascii="华文中宋" w:hAnsi="华文中宋" w:eastAsia="华文中宋" w:cs="华文中宋"/>
          <w:bCs/>
          <w:sz w:val="24"/>
          <w:szCs w:val="24"/>
          <w:highlight w:val="none"/>
        </w:rPr>
      </w:pPr>
      <w:r>
        <w:rPr>
          <w:rFonts w:hint="eastAsia" w:ascii="华文中宋" w:hAnsi="华文中宋" w:eastAsia="华文中宋" w:cs="华文中宋"/>
          <w:sz w:val="24"/>
          <w:szCs w:val="24"/>
          <w:highlight w:val="none"/>
        </w:rPr>
        <w:t>19.10</w:t>
      </w:r>
      <w:r>
        <w:rPr>
          <w:rFonts w:hint="eastAsia" w:ascii="华文中宋" w:hAnsi="华文中宋" w:eastAsia="华文中宋" w:cs="华文中宋"/>
          <w:bCs/>
          <w:sz w:val="24"/>
          <w:szCs w:val="24"/>
          <w:highlight w:val="none"/>
        </w:rPr>
        <w:t>磋商小组应对磋商供应商重新提交的响应文件</w:t>
      </w:r>
      <w:r>
        <w:rPr>
          <w:rFonts w:hint="eastAsia" w:ascii="华文中宋" w:hAnsi="华文中宋" w:eastAsia="华文中宋" w:cs="华文中宋"/>
          <w:sz w:val="24"/>
          <w:szCs w:val="24"/>
          <w:highlight w:val="none"/>
        </w:rPr>
        <w:t>进行</w:t>
      </w:r>
      <w:r>
        <w:rPr>
          <w:rFonts w:hint="eastAsia" w:ascii="华文中宋" w:hAnsi="华文中宋" w:eastAsia="华文中宋" w:cs="华文中宋"/>
          <w:bCs/>
          <w:sz w:val="24"/>
          <w:szCs w:val="24"/>
          <w:highlight w:val="none"/>
        </w:rPr>
        <w:t>审查。</w:t>
      </w:r>
    </w:p>
    <w:p w14:paraId="23AA4B9C">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bCs/>
          <w:sz w:val="24"/>
          <w:szCs w:val="24"/>
          <w:highlight w:val="none"/>
        </w:rPr>
        <w:t>19.11</w:t>
      </w:r>
      <w:r>
        <w:rPr>
          <w:rFonts w:hint="eastAsia" w:ascii="华文中宋" w:hAnsi="华文中宋" w:eastAsia="华文中宋" w:cs="华文中宋"/>
          <w:sz w:val="24"/>
          <w:szCs w:val="24"/>
          <w:highlight w:val="none"/>
        </w:rPr>
        <w:t>根据磋商文件（包括实质性变动的内容）和磋商供应商重新提交的响应文件，磋商小组所有成员集中与单一磋商供应商分别进行新一轮的磋商。</w:t>
      </w:r>
    </w:p>
    <w:p w14:paraId="38FA6F0C">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19.12 经磋商、审查，磋商供应商重新提交的响应文件全部实质性响应了磋商文件的要求，在满足3家以上磋商供应商的竞争要求的情况下，进入最后报价。</w:t>
      </w:r>
    </w:p>
    <w:p w14:paraId="35BC53FF">
      <w:pPr>
        <w:pStyle w:val="61"/>
        <w:snapToGrid w:val="0"/>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sz w:val="24"/>
          <w:szCs w:val="24"/>
          <w:highlight w:val="none"/>
        </w:rPr>
        <w:t>19.13 磋商过程中，磋商供应商的所有承诺、书面补充文件以及重新提交的响应文件，需要以加盖法人电子签章的形式在</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政采云平台投标客户端</w:t>
      </w:r>
      <w:r>
        <w:rPr>
          <w:rFonts w:hint="eastAsia" w:ascii="华文中宋" w:hAnsi="华文中宋" w:eastAsia="华文中宋" w:cs="华文中宋"/>
          <w:color w:val="auto"/>
          <w:sz w:val="24"/>
          <w:szCs w:val="24"/>
          <w:highlight w:val="none"/>
        </w:rPr>
        <w:t>”内进行提交。</w:t>
      </w:r>
    </w:p>
    <w:p w14:paraId="35754C87">
      <w:pPr>
        <w:pStyle w:val="61"/>
        <w:snapToGrid w:val="0"/>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19.14 已提交响应文件的供应商，在提交最后报价之前，可以根据磋商情况退出磋商，退出磋商以加盖法人电子签章的形式在“</w:t>
      </w:r>
      <w:r>
        <w:rPr>
          <w:rFonts w:hint="eastAsia" w:ascii="华文中宋" w:hAnsi="华文中宋" w:eastAsia="华文中宋" w:cs="华文中宋"/>
          <w:color w:val="auto"/>
          <w:sz w:val="24"/>
          <w:szCs w:val="24"/>
          <w:highlight w:val="none"/>
          <w:lang w:eastAsia="zh-CN"/>
        </w:rPr>
        <w:t>政采云平台投标客户端</w:t>
      </w:r>
      <w:r>
        <w:rPr>
          <w:rFonts w:hint="eastAsia" w:ascii="华文中宋" w:hAnsi="华文中宋" w:eastAsia="华文中宋" w:cs="华文中宋"/>
          <w:color w:val="auto"/>
          <w:sz w:val="24"/>
          <w:szCs w:val="24"/>
          <w:highlight w:val="none"/>
        </w:rPr>
        <w:t>”内提出。采购代理机构将在本项目成交通知书发出后5个工作日内退还退出磋商的磋商供应商的保证金。</w:t>
      </w:r>
    </w:p>
    <w:p w14:paraId="11087265">
      <w:pPr>
        <w:pStyle w:val="61"/>
        <w:snapToGrid w:val="0"/>
        <w:spacing w:line="360" w:lineRule="auto"/>
        <w:ind w:firstLine="480" w:firstLineChars="200"/>
        <w:rPr>
          <w:rFonts w:ascii="华文中宋" w:hAnsi="华文中宋" w:eastAsia="华文中宋" w:cs="华文中宋"/>
          <w:b/>
          <w:i/>
          <w:color w:val="auto"/>
          <w:sz w:val="24"/>
          <w:szCs w:val="24"/>
          <w:highlight w:val="none"/>
        </w:rPr>
      </w:pPr>
      <w:r>
        <w:rPr>
          <w:rFonts w:hint="eastAsia" w:ascii="华文中宋" w:hAnsi="华文中宋" w:eastAsia="华文中宋" w:cs="华文中宋"/>
          <w:b/>
          <w:color w:val="auto"/>
          <w:sz w:val="24"/>
          <w:szCs w:val="24"/>
          <w:highlight w:val="none"/>
        </w:rPr>
        <w:t>20. 最后报价</w:t>
      </w:r>
    </w:p>
    <w:p w14:paraId="769FB191">
      <w:pPr>
        <w:pStyle w:val="61"/>
        <w:snapToGrid w:val="0"/>
        <w:spacing w:line="360" w:lineRule="auto"/>
        <w:ind w:firstLine="480" w:firstLineChars="200"/>
        <w:rPr>
          <w:rFonts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20.1磋商文件对技术、服务要求已详细列明，磋商结束后，所有继续参加磋商的供应商（不得少于3家）要按照磋商小组的要求在规定时间内提交最后报价。</w:t>
      </w:r>
    </w:p>
    <w:p w14:paraId="564B26E6">
      <w:pPr>
        <w:pStyle w:val="61"/>
        <w:snapToGrid w:val="0"/>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color w:val="auto"/>
          <w:sz w:val="24"/>
          <w:szCs w:val="24"/>
          <w:highlight w:val="none"/>
        </w:rPr>
        <w:t xml:space="preserve">20.2 </w:t>
      </w:r>
      <w:r>
        <w:rPr>
          <w:rFonts w:hint="eastAsia" w:ascii="华文中宋" w:hAnsi="华文中宋" w:eastAsia="华文中宋" w:cs="华文中宋"/>
          <w:bCs/>
          <w:color w:val="auto"/>
          <w:sz w:val="24"/>
          <w:szCs w:val="24"/>
          <w:highlight w:val="none"/>
        </w:rPr>
        <w:t>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6DC0B3B6">
      <w:pPr>
        <w:pStyle w:val="61"/>
        <w:snapToGrid w:val="0"/>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22.3磋商结束后，磋商小组将在“政府采购</w:t>
      </w:r>
      <w:r>
        <w:rPr>
          <w:rFonts w:hint="eastAsia" w:ascii="华文中宋" w:hAnsi="华文中宋" w:eastAsia="华文中宋" w:cs="华文中宋"/>
          <w:bCs/>
          <w:color w:val="auto"/>
          <w:sz w:val="24"/>
          <w:szCs w:val="24"/>
          <w:highlight w:val="none"/>
          <w:lang w:val="en-US" w:eastAsia="zh-CN"/>
        </w:rPr>
        <w:t>开标</w:t>
      </w:r>
      <w:r>
        <w:rPr>
          <w:rFonts w:hint="eastAsia" w:ascii="华文中宋" w:hAnsi="华文中宋" w:eastAsia="华文中宋" w:cs="华文中宋"/>
          <w:bCs/>
          <w:color w:val="auto"/>
          <w:sz w:val="24"/>
          <w:szCs w:val="24"/>
          <w:highlight w:val="none"/>
        </w:rPr>
        <w:t>评标系统”中下达最后报价通知及最后报价截止时间，磋商供应商进行最后报价，</w:t>
      </w:r>
      <w:r>
        <w:rPr>
          <w:rFonts w:hint="eastAsia" w:ascii="华文中宋" w:hAnsi="华文中宋" w:eastAsia="华文中宋" w:cs="华文中宋"/>
          <w:bCs/>
          <w:color w:val="auto"/>
          <w:sz w:val="24"/>
          <w:szCs w:val="24"/>
          <w:highlight w:val="none"/>
          <w:lang w:val="en-US" w:eastAsia="zh-CN"/>
        </w:rPr>
        <w:t>并</w:t>
      </w:r>
      <w:r>
        <w:rPr>
          <w:rFonts w:hint="eastAsia" w:ascii="华文中宋" w:hAnsi="华文中宋" w:eastAsia="华文中宋" w:cs="华文中宋"/>
          <w:bCs/>
          <w:color w:val="auto"/>
          <w:sz w:val="24"/>
          <w:szCs w:val="24"/>
          <w:highlight w:val="none"/>
        </w:rPr>
        <w:t>完成最后报价。最后报价是响应文件有效的组成部分。</w:t>
      </w:r>
    </w:p>
    <w:p w14:paraId="4E76DABB">
      <w:pPr>
        <w:pStyle w:val="61"/>
        <w:snapToGrid w:val="0"/>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22.4磋商供应商应在自行准备的电脑终端设备上及时关注磋商小组下达的最后报价通知，不论何种原因，磋商供应商如未在规定时间内完成最后报价，视为主动退出磋商。</w:t>
      </w:r>
    </w:p>
    <w:p w14:paraId="773C2F0B">
      <w:pPr>
        <w:pStyle w:val="61"/>
        <w:snapToGrid w:val="0"/>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22.5最后报价的方式为投标总价。供应商的最后报价只需填写投标总价即可，无需再填写具体价格。</w:t>
      </w:r>
    </w:p>
    <w:p w14:paraId="0B38F90E">
      <w:pPr>
        <w:pStyle w:val="61"/>
        <w:snapToGrid w:val="0"/>
        <w:spacing w:line="360" w:lineRule="auto"/>
        <w:ind w:firstLine="480" w:firstLineChars="200"/>
        <w:rPr>
          <w:rFonts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22.6“政府采购</w:t>
      </w:r>
      <w:r>
        <w:rPr>
          <w:rFonts w:hint="eastAsia" w:ascii="华文中宋" w:hAnsi="华文中宋" w:eastAsia="华文中宋" w:cs="华文中宋"/>
          <w:bCs/>
          <w:color w:val="auto"/>
          <w:sz w:val="24"/>
          <w:szCs w:val="24"/>
          <w:highlight w:val="none"/>
          <w:lang w:val="en-US" w:eastAsia="zh-CN"/>
        </w:rPr>
        <w:t>开标</w:t>
      </w:r>
      <w:r>
        <w:rPr>
          <w:rFonts w:hint="eastAsia" w:ascii="华文中宋" w:hAnsi="华文中宋" w:eastAsia="华文中宋" w:cs="华文中宋"/>
          <w:bCs/>
          <w:color w:val="auto"/>
          <w:sz w:val="24"/>
          <w:szCs w:val="24"/>
          <w:highlight w:val="none"/>
        </w:rPr>
        <w:t>评标系统”将在最后报价截止时间后，将所有磋商供应商的最后报价一次性统一显示给磋商小组。</w:t>
      </w:r>
    </w:p>
    <w:p w14:paraId="47B23A78">
      <w:pPr>
        <w:pStyle w:val="61"/>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21.综合评审</w:t>
      </w:r>
    </w:p>
    <w:p w14:paraId="4EDD0E3B">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21.1 经磋商确定最终采购需求和提交最后报价的供应商后，由磋商小组采用综合评分法对提交最后报价的磋商供应商的响应文件和最后报价进行综合评分。</w:t>
      </w:r>
    </w:p>
    <w:p w14:paraId="6D2234C8">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21.2 采用综合评分法评审，应按照磋商文件</w:t>
      </w:r>
      <w:r>
        <w:rPr>
          <w:rFonts w:hint="eastAsia" w:ascii="华文中宋" w:hAnsi="华文中宋" w:eastAsia="华文中宋" w:cs="华文中宋"/>
          <w:bCs/>
          <w:sz w:val="24"/>
          <w:szCs w:val="24"/>
          <w:highlight w:val="none"/>
        </w:rPr>
        <w:t>第六部分评定和成交标准</w:t>
      </w:r>
      <w:r>
        <w:rPr>
          <w:rFonts w:hint="eastAsia" w:ascii="华文中宋" w:hAnsi="华文中宋" w:eastAsia="华文中宋" w:cs="华文中宋"/>
          <w:sz w:val="24"/>
          <w:szCs w:val="24"/>
          <w:highlight w:val="none"/>
        </w:rPr>
        <w:t>中规定的综合评分法评分细则进行。</w:t>
      </w:r>
    </w:p>
    <w:p w14:paraId="40ADF49F">
      <w:pPr>
        <w:pStyle w:val="61"/>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22. 推荐成交候选供应商</w:t>
      </w:r>
    </w:p>
    <w:p w14:paraId="56A11CF1">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22.1 磋商小组根据</w:t>
      </w:r>
      <w:r>
        <w:rPr>
          <w:rFonts w:hint="eastAsia" w:ascii="华文中宋" w:hAnsi="华文中宋" w:eastAsia="华文中宋" w:cs="华文中宋"/>
          <w:bCs/>
          <w:sz w:val="24"/>
          <w:szCs w:val="24"/>
          <w:highlight w:val="none"/>
        </w:rPr>
        <w:t>综合评分情况，</w:t>
      </w:r>
      <w:r>
        <w:rPr>
          <w:rFonts w:hint="eastAsia" w:ascii="华文中宋" w:hAnsi="华文中宋" w:eastAsia="华文中宋" w:cs="华文中宋"/>
          <w:sz w:val="24"/>
          <w:szCs w:val="24"/>
          <w:highlight w:val="none"/>
        </w:rPr>
        <w:t>按评审得分由高到低顺序推荐成交候选供应商，得分相同的，按最后报价由低到高顺序排列。得分和最后报价均相同的，按技术指标优劣顺序排列。</w:t>
      </w:r>
    </w:p>
    <w:p w14:paraId="2A4C37FF">
      <w:pPr>
        <w:pStyle w:val="61"/>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22.2 磋商小组组长根据磋商过程中形成的原始记录和评审结果编写评审报告，由磋商小组全体人员签字认可。</w:t>
      </w:r>
    </w:p>
    <w:p w14:paraId="7661E777">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 xml:space="preserve">23. 评审复核    </w:t>
      </w:r>
    </w:p>
    <w:p w14:paraId="4AED72E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23.1评审结果汇总完成后，除下列情形外，任何人不得修改评审结果：</w:t>
      </w:r>
    </w:p>
    <w:p w14:paraId="2A8E5AC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A、分值汇总计算错误的；</w:t>
      </w:r>
    </w:p>
    <w:p w14:paraId="437A8C8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B、分项评分超出评分标准范围的；</w:t>
      </w:r>
    </w:p>
    <w:p w14:paraId="5E266ED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C、磋商小组对客观评审因素评分不一致的；</w:t>
      </w:r>
    </w:p>
    <w:p w14:paraId="3174DA6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D、经磋商小组认定评分畸高、畸低的；</w:t>
      </w:r>
    </w:p>
    <w:p w14:paraId="55FBBF19">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sz w:val="24"/>
          <w:szCs w:val="24"/>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09FCA9D9">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24. 磋商保密</w:t>
      </w:r>
    </w:p>
    <w:p w14:paraId="36640999">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20890B94">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24.2有关人员对磋商情况以及在磋商过程中获悉的国家秘密、商业秘密负有保密责任；任何人不得透露与磋商有关的其他磋商供应商的技术资料、价格和其他信息。</w:t>
      </w:r>
    </w:p>
    <w:p w14:paraId="1967B39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24.3 磋商结束后，参与评审磋商的所有人员不得带走磋商现场的任何资料。</w:t>
      </w:r>
    </w:p>
    <w:p w14:paraId="103FF596">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25. 关于磋商供应商瑕疵滞后发现的处理规则</w:t>
      </w:r>
    </w:p>
    <w:p w14:paraId="484C026A">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61C7967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26. 采购项目终止</w:t>
      </w:r>
    </w:p>
    <w:p w14:paraId="4C2266B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26.1 出现下列情形之一的，终止本次磋商活动：</w:t>
      </w:r>
    </w:p>
    <w:p w14:paraId="0E07C0F7">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A、符合专业条件的磋商供应商或者对磋商文件作实质响应的供应商数量不足3家的；</w:t>
      </w:r>
    </w:p>
    <w:p w14:paraId="53DDA02C">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B、磋商供应商的报价均超过采购预算或最高限价的；</w:t>
      </w:r>
    </w:p>
    <w:p w14:paraId="4F133CEE">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C、出现影响采购公正的违法、违规行为的；</w:t>
      </w:r>
    </w:p>
    <w:p w14:paraId="7127103F">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D、因重大变故，采购任务取消的。</w:t>
      </w:r>
    </w:p>
    <w:p w14:paraId="061AD75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26.2 项目终止磋商后，磋商小组应做出书面报告，采购代理机构将在财政部门指定的媒体上发布项目终止公告。</w:t>
      </w:r>
    </w:p>
    <w:p w14:paraId="1A4F8213">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26.3 如本项目属于市场竞争不充分的科研项目，以及需要扶持的科技成果转化项目，符合竞争要求的提交最后报价的磋商供应商可以是2家，而不被终止。</w:t>
      </w:r>
    </w:p>
    <w:p w14:paraId="242CA34C">
      <w:pPr>
        <w:pStyle w:val="4"/>
        <w:ind w:left="420"/>
        <w:rPr>
          <w:highlight w:val="none"/>
        </w:rPr>
      </w:pPr>
      <w:bookmarkStart w:id="16" w:name="_Toc5880"/>
      <w:r>
        <w:rPr>
          <w:rFonts w:hint="eastAsia"/>
          <w:highlight w:val="none"/>
        </w:rPr>
        <w:t>六、签订合同</w:t>
      </w:r>
      <w:bookmarkEnd w:id="16"/>
    </w:p>
    <w:p w14:paraId="4A27455A">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b/>
          <w:sz w:val="24"/>
          <w:szCs w:val="24"/>
          <w:highlight w:val="none"/>
        </w:rPr>
        <w:t>27．签订合同</w:t>
      </w:r>
    </w:p>
    <w:p w14:paraId="2A6BE0FE">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27.1成交供应商确定后，采购代理机构将在刊登本次磋商公告的媒体上发布成交公告，成交供应商可在“</w:t>
      </w:r>
      <w:r>
        <w:rPr>
          <w:rFonts w:hint="eastAsia" w:ascii="华文中宋" w:hAnsi="华文中宋" w:eastAsia="华文中宋" w:cs="华文中宋"/>
          <w:kern w:val="0"/>
          <w:sz w:val="24"/>
          <w:highlight w:val="none"/>
        </w:rPr>
        <w:t>政采云平台投标客户端</w:t>
      </w:r>
      <w:r>
        <w:rPr>
          <w:rFonts w:hint="eastAsia" w:ascii="华文中宋" w:hAnsi="华文中宋" w:eastAsia="华文中宋" w:cs="华文中宋"/>
          <w:sz w:val="24"/>
          <w:szCs w:val="24"/>
          <w:highlight w:val="none"/>
        </w:rPr>
        <w:t>”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r>
        <w:rPr>
          <w:rFonts w:hint="eastAsia" w:ascii="华文中宋" w:hAnsi="华文中宋" w:eastAsia="华文中宋" w:cs="华文中宋"/>
          <w:color w:val="000000"/>
          <w:sz w:val="24"/>
          <w:szCs w:val="24"/>
          <w:highlight w:val="none"/>
        </w:rPr>
        <w:t>采购人应当自成交通知书（在系统中自行下载）发出之日起30日内与成交供应商签订书面合同。</w:t>
      </w:r>
    </w:p>
    <w:p w14:paraId="499F4F9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27.2 成交供应商应按照磋商文件、响应文件及磋商过程中的有关澄清、说明或者补正文件的内容与采购人签订合同。成交供应商不得再与采购人签订背离合同实质性内容的其它协议或声明。</w:t>
      </w:r>
    </w:p>
    <w:p w14:paraId="28452DE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27.3本文件第四部分需求中要求成交供应商提交履约保证金的，成交供应商须按照规定向采购人提交履约保证金。</w:t>
      </w:r>
    </w:p>
    <w:p w14:paraId="669FF894">
      <w:pPr>
        <w:pStyle w:val="61"/>
        <w:snapToGrid w:val="0"/>
        <w:spacing w:line="360" w:lineRule="auto"/>
        <w:ind w:firstLine="482" w:firstLineChars="200"/>
        <w:textAlignment w:val="auto"/>
        <w:rPr>
          <w:rFonts w:ascii="华文中宋" w:hAnsi="华文中宋" w:eastAsia="华文中宋" w:cs="华文中宋"/>
          <w:b/>
          <w:bCs/>
          <w:spacing w:val="10"/>
          <w:sz w:val="24"/>
          <w:szCs w:val="24"/>
          <w:highlight w:val="none"/>
        </w:rPr>
      </w:pPr>
      <w:bookmarkStart w:id="17" w:name="_Toc27925"/>
      <w:r>
        <w:rPr>
          <w:rStyle w:val="40"/>
          <w:rFonts w:hint="eastAsia"/>
          <w:highlight w:val="none"/>
        </w:rPr>
        <w:t>七、服务费</w:t>
      </w:r>
      <w:bookmarkEnd w:id="17"/>
      <w:r>
        <w:rPr>
          <w:rFonts w:hint="eastAsia" w:ascii="华文中宋" w:hAnsi="华文中宋" w:eastAsia="华文中宋" w:cs="华文中宋"/>
          <w:b/>
          <w:bCs/>
          <w:spacing w:val="10"/>
          <w:sz w:val="24"/>
          <w:szCs w:val="24"/>
          <w:highlight w:val="none"/>
        </w:rPr>
        <w:t>　　</w:t>
      </w:r>
    </w:p>
    <w:p w14:paraId="225E74B9">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28. 服务费</w:t>
      </w:r>
    </w:p>
    <w:p w14:paraId="0C230459">
      <w:pPr>
        <w:keepNext w:val="0"/>
        <w:keepLines w:val="0"/>
        <w:widowControl w:val="0"/>
        <w:suppressLineNumbers w:val="0"/>
        <w:spacing w:before="0" w:beforeAutospacing="0" w:after="0" w:afterAutospacing="0" w:line="360" w:lineRule="auto"/>
        <w:ind w:left="0" w:right="0" w:firstLine="480" w:firstLineChars="200"/>
        <w:jc w:val="both"/>
        <w:rPr>
          <w:rFonts w:hint="eastAsia" w:ascii="华文中宋" w:hAnsi="华文中宋" w:eastAsia="华文中宋" w:cs="华文中宋"/>
          <w:sz w:val="24"/>
          <w:szCs w:val="24"/>
          <w:highlight w:val="none"/>
          <w:lang w:eastAsia="zh-CN"/>
        </w:rPr>
      </w:pPr>
      <w:r>
        <w:rPr>
          <w:rFonts w:hint="eastAsia" w:ascii="华文中宋" w:hAnsi="华文中宋" w:eastAsia="华文中宋" w:cs="华文中宋"/>
          <w:sz w:val="24"/>
          <w:szCs w:val="24"/>
          <w:highlight w:val="none"/>
        </w:rPr>
        <w:t>集中采购机构作为非营利事业法人，是集中采购项目的执行机构，在政府采购活动中不收取任何服务费。其他采购代理机构根据国家有关政策规定收取代理服务费。</w:t>
      </w:r>
    </w:p>
    <w:tbl>
      <w:tblPr>
        <w:tblStyle w:val="30"/>
        <w:tblpPr w:leftFromText="180" w:rightFromText="180" w:vertAnchor="text" w:horzAnchor="page" w:tblpX="1092" w:tblpY="2391"/>
        <w:tblOverlap w:val="never"/>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83"/>
        <w:gridCol w:w="2642"/>
        <w:gridCol w:w="1872"/>
        <w:gridCol w:w="2060"/>
      </w:tblGrid>
      <w:tr w14:paraId="5056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1"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top"/>
          </w:tcPr>
          <w:p w14:paraId="349ECAC9">
            <w:pPr>
              <w:pStyle w:val="75"/>
              <w:widowControl/>
              <w:ind w:left="0" w:firstLine="0" w:firstLineChars="0"/>
              <w:rPr>
                <w:rFonts w:hint="eastAsia" w:ascii="仿宋" w:hAnsi="仿宋" w:eastAsia="仿宋" w:cs="Times New Roman"/>
                <w:spacing w:val="0"/>
                <w:kern w:val="0"/>
                <w:sz w:val="21"/>
                <w:szCs w:val="21"/>
                <w:highlight w:val="none"/>
              </w:rPr>
            </w:pPr>
            <w:r>
              <w:rPr>
                <w:sz w:val="21"/>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11430</wp:posOffset>
                      </wp:positionV>
                      <wp:extent cx="2146935" cy="1170940"/>
                      <wp:effectExtent l="3175" t="5715" r="13970" b="12065"/>
                      <wp:wrapNone/>
                      <wp:docPr id="1" name="直接连接符 1"/>
                      <wp:cNvGraphicFramePr/>
                      <a:graphic xmlns:a="http://schemas.openxmlformats.org/drawingml/2006/main">
                        <a:graphicData uri="http://schemas.microsoft.com/office/word/2010/wordprocessingShape">
                          <wps:wsp>
                            <wps:cNvCnPr/>
                            <wps:spPr>
                              <a:xfrm>
                                <a:off x="630555" y="3048635"/>
                                <a:ext cx="2146935" cy="117094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pt;margin-top:0.9pt;height:92.2pt;width:169.05pt;z-index:251659264;mso-width-relative:page;mso-height-relative:page;" filled="f" stroked="t" coordsize="21600,21600" o:gfxdata="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UFpL1wAAAAgBAAAPAAAAAAAAAAEAIAAAACIAAABkcnMvZG93bnJldi54bWxQSwECFAAUAAAACACH&#10;TuJAZOl5LOwBAACsAwAADgAAAAAAAAABACAAAAAmAQAAZHJzL2Uyb0RvYy54bWxQSwUGAAAAAAYA&#10;BgBZAQAAhAUAAAAA&#10;">
                      <v:fill on="f" focussize="0,0"/>
                      <v:stroke weight="1pt" color="#000000 [3213]" joinstyle="round"/>
                      <v:imagedata o:title=""/>
                      <o:lock v:ext="edit" aspectratio="f"/>
                    </v:line>
                  </w:pict>
                </mc:Fallback>
              </mc:AlternateContent>
            </w:r>
            <w:r>
              <w:rPr>
                <w:rFonts w:hint="eastAsia" w:ascii="仿宋" w:hAnsi="仿宋" w:eastAsia="仿宋" w:cs="仿宋"/>
                <w:spacing w:val="0"/>
                <w:kern w:val="0"/>
                <w:sz w:val="21"/>
                <w:szCs w:val="21"/>
                <w:highlight w:val="none"/>
              </w:rPr>
              <w:t xml:space="preserve">           </w:t>
            </w:r>
            <w:r>
              <w:rPr>
                <w:rFonts w:hint="eastAsia" w:ascii="仿宋" w:hAnsi="仿宋" w:eastAsia="仿宋" w:cs="仿宋"/>
                <w:spacing w:val="0"/>
                <w:kern w:val="0"/>
                <w:sz w:val="21"/>
                <w:szCs w:val="21"/>
                <w:highlight w:val="none"/>
                <w:lang w:val="en-US" w:eastAsia="zh-CN"/>
              </w:rPr>
              <w:t xml:space="preserve">        </w:t>
            </w:r>
            <w:r>
              <w:rPr>
                <w:rFonts w:hint="eastAsia" w:ascii="仿宋" w:hAnsi="仿宋" w:eastAsia="仿宋" w:cs="仿宋"/>
                <w:spacing w:val="0"/>
                <w:kern w:val="0"/>
                <w:sz w:val="21"/>
                <w:szCs w:val="21"/>
                <w:highlight w:val="none"/>
              </w:rPr>
              <w:t>服务类型</w:t>
            </w:r>
          </w:p>
          <w:p w14:paraId="271F7C20">
            <w:pPr>
              <w:pStyle w:val="75"/>
              <w:widowControl/>
              <w:ind w:left="0" w:firstLine="0" w:firstLineChars="0"/>
              <w:rPr>
                <w:rFonts w:hint="eastAsia" w:ascii="仿宋" w:hAnsi="仿宋" w:eastAsia="仿宋" w:cs="Times New Roman"/>
                <w:spacing w:val="0"/>
                <w:kern w:val="0"/>
                <w:sz w:val="21"/>
                <w:szCs w:val="21"/>
                <w:highlight w:val="none"/>
              </w:rPr>
            </w:pPr>
          </w:p>
          <w:p w14:paraId="485187FC">
            <w:pPr>
              <w:pStyle w:val="75"/>
              <w:widowControl/>
              <w:ind w:left="0" w:firstLine="0" w:firstLineChars="0"/>
              <w:rPr>
                <w:rFonts w:hint="eastAsia" w:ascii="仿宋" w:hAnsi="仿宋" w:eastAsia="仿宋" w:cs="Times New Roman"/>
                <w:spacing w:val="0"/>
                <w:kern w:val="0"/>
                <w:sz w:val="21"/>
                <w:szCs w:val="21"/>
                <w:highlight w:val="none"/>
              </w:rPr>
            </w:pPr>
            <w:r>
              <w:rPr>
                <w:rFonts w:hint="eastAsia" w:ascii="仿宋" w:hAnsi="仿宋" w:eastAsia="仿宋" w:cs="仿宋"/>
                <w:spacing w:val="0"/>
                <w:kern w:val="0"/>
                <w:sz w:val="21"/>
                <w:szCs w:val="21"/>
                <w:highlight w:val="none"/>
              </w:rPr>
              <w:t>中标金额（万元）</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68A08758">
            <w:pPr>
              <w:pStyle w:val="75"/>
              <w:widowControl/>
              <w:ind w:left="0" w:firstLine="0" w:firstLineChars="0"/>
              <w:jc w:val="center"/>
              <w:rPr>
                <w:rFonts w:hint="eastAsia" w:ascii="仿宋" w:hAnsi="仿宋" w:eastAsia="仿宋" w:cs="Times New Roman"/>
                <w:spacing w:val="0"/>
                <w:kern w:val="0"/>
                <w:sz w:val="21"/>
                <w:szCs w:val="21"/>
                <w:highlight w:val="none"/>
              </w:rPr>
            </w:pPr>
            <w:r>
              <w:rPr>
                <w:rFonts w:hint="eastAsia" w:ascii="仿宋" w:hAnsi="仿宋" w:eastAsia="仿宋" w:cs="仿宋"/>
                <w:spacing w:val="0"/>
                <w:kern w:val="0"/>
                <w:sz w:val="21"/>
                <w:szCs w:val="21"/>
                <w:highlight w:val="none"/>
              </w:rPr>
              <w:t>货物招标</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207CC82D">
            <w:pPr>
              <w:pStyle w:val="75"/>
              <w:widowControl/>
              <w:ind w:left="0" w:firstLine="0" w:firstLineChars="0"/>
              <w:jc w:val="center"/>
              <w:rPr>
                <w:rFonts w:hint="eastAsia" w:ascii="仿宋" w:hAnsi="仿宋" w:eastAsia="仿宋" w:cs="Times New Roman"/>
                <w:spacing w:val="0"/>
                <w:kern w:val="0"/>
                <w:sz w:val="21"/>
                <w:szCs w:val="21"/>
                <w:highlight w:val="none"/>
              </w:rPr>
            </w:pPr>
            <w:r>
              <w:rPr>
                <w:rFonts w:hint="eastAsia" w:ascii="仿宋" w:hAnsi="仿宋" w:eastAsia="仿宋" w:cs="仿宋"/>
                <w:spacing w:val="0"/>
                <w:kern w:val="0"/>
                <w:sz w:val="21"/>
                <w:szCs w:val="21"/>
                <w:highlight w:val="none"/>
              </w:rPr>
              <w:t>服务招标</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21AA80D6">
            <w:pPr>
              <w:pStyle w:val="75"/>
              <w:widowControl/>
              <w:ind w:left="0" w:firstLine="0" w:firstLineChars="0"/>
              <w:jc w:val="center"/>
              <w:rPr>
                <w:rFonts w:hint="eastAsia" w:ascii="仿宋" w:hAnsi="仿宋" w:eastAsia="仿宋" w:cs="Times New Roman"/>
                <w:spacing w:val="0"/>
                <w:kern w:val="0"/>
                <w:sz w:val="21"/>
                <w:szCs w:val="21"/>
                <w:highlight w:val="none"/>
              </w:rPr>
            </w:pPr>
            <w:r>
              <w:rPr>
                <w:rFonts w:hint="eastAsia" w:ascii="仿宋" w:hAnsi="仿宋" w:eastAsia="仿宋" w:cs="仿宋"/>
                <w:spacing w:val="0"/>
                <w:kern w:val="0"/>
                <w:sz w:val="21"/>
                <w:szCs w:val="21"/>
                <w:highlight w:val="none"/>
              </w:rPr>
              <w:t>工程招标</w:t>
            </w:r>
          </w:p>
        </w:tc>
      </w:tr>
      <w:tr w14:paraId="59BC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2FEBA6F8">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100以下</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75B0171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1.5％</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379343F2">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1.5％</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594A93D">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1.0％</w:t>
            </w:r>
          </w:p>
        </w:tc>
      </w:tr>
      <w:tr w14:paraId="5C7D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55A1CC0A">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100—500</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02DD1D06">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1.1％</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1C09CD1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0.8％</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7B86042">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0.7％</w:t>
            </w:r>
          </w:p>
        </w:tc>
      </w:tr>
      <w:tr w14:paraId="4160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2CCFB0C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500—1000</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08CD7FD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0.8％</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0A0BE3F8">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0.45％</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1CB55D66">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0.55％</w:t>
            </w:r>
          </w:p>
        </w:tc>
      </w:tr>
      <w:tr w14:paraId="7D55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24F1C461">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1000—5000</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6D3B8AA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0.5％</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7A464F35">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0.25％</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F701E43">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0.35％</w:t>
            </w:r>
          </w:p>
        </w:tc>
      </w:tr>
      <w:tr w14:paraId="684C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42ADE58D">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5000—10000</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1F3BE44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0.25％</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1A76FC22">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0.1％</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78FE3BF7">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0.2％</w:t>
            </w:r>
          </w:p>
        </w:tc>
      </w:tr>
      <w:tr w14:paraId="6AE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48C003A5">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10000——100000</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0B35E3E5">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0.05％</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30344FCA">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0.05％</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346E2826">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0.05％</w:t>
            </w:r>
          </w:p>
        </w:tc>
      </w:tr>
      <w:tr w14:paraId="7F4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trPr>
        <w:tc>
          <w:tcPr>
            <w:tcW w:w="3383" w:type="dxa"/>
            <w:tcBorders>
              <w:top w:val="single" w:color="auto" w:sz="4" w:space="0"/>
              <w:left w:val="single" w:color="auto" w:sz="4" w:space="0"/>
              <w:bottom w:val="single" w:color="auto" w:sz="4" w:space="0"/>
              <w:right w:val="single" w:color="auto" w:sz="4" w:space="0"/>
            </w:tcBorders>
            <w:shd w:val="clear" w:color="auto" w:fill="auto"/>
            <w:vAlign w:val="center"/>
          </w:tcPr>
          <w:p w14:paraId="53FCF93C">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1000000以上</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14:paraId="5EA33148">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0.01％</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14:paraId="7E8908BD">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0.01％</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C9A6ED9">
            <w:pPr>
              <w:pStyle w:val="26"/>
              <w:keepNext w:val="0"/>
              <w:keepLines w:val="0"/>
              <w:widowControl/>
              <w:suppressLineNumbers w:val="0"/>
              <w:spacing w:before="0" w:beforeAutospacing="0" w:after="0" w:afterAutospacing="0"/>
              <w:ind w:left="0" w:right="0"/>
              <w:jc w:val="center"/>
              <w:rPr>
                <w:rFonts w:hint="eastAsia" w:ascii="仿宋" w:hAnsi="仿宋" w:eastAsia="仿宋" w:cs="Times New Roman"/>
                <w:kern w:val="0"/>
                <w:sz w:val="21"/>
                <w:szCs w:val="21"/>
                <w:highlight w:val="none"/>
              </w:rPr>
            </w:pPr>
            <w:r>
              <w:rPr>
                <w:rFonts w:hint="eastAsia" w:ascii="仿宋" w:hAnsi="仿宋" w:eastAsia="仿宋" w:cs="仿宋"/>
                <w:kern w:val="0"/>
                <w:sz w:val="21"/>
                <w:szCs w:val="21"/>
                <w:highlight w:val="none"/>
                <w:lang w:val="en-US" w:eastAsia="zh-CN" w:bidi="ar"/>
              </w:rPr>
              <w:t>0.01％</w:t>
            </w:r>
          </w:p>
        </w:tc>
      </w:tr>
    </w:tbl>
    <w:p w14:paraId="26DCE9A3">
      <w:pPr>
        <w:keepNext w:val="0"/>
        <w:keepLines w:val="0"/>
        <w:widowControl w:val="0"/>
        <w:suppressLineNumbers w:val="0"/>
        <w:spacing w:before="0" w:beforeAutospacing="0" w:after="0" w:afterAutospacing="0" w:line="360" w:lineRule="auto"/>
        <w:ind w:left="0" w:right="0" w:firstLine="480" w:firstLineChars="200"/>
        <w:jc w:val="both"/>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lang w:val="en-US" w:eastAsia="zh-CN"/>
        </w:rPr>
        <w:t xml:space="preserve">    根据与招标人的约定，本次招标的招标代理服务费由中标人支付，招标代理服务费金额参考国家计委价格[2002]1980号文件和国家发改委“发改办价格[2003]857号”文规定的收费标准的执行。服务费在中标通知书发出时，由中标人一次性支付给采购代理机构。</w:t>
      </w:r>
    </w:p>
    <w:p w14:paraId="4A56C93E">
      <w:pPr>
        <w:pStyle w:val="61"/>
        <w:snapToGrid w:val="0"/>
        <w:spacing w:line="360" w:lineRule="auto"/>
        <w:ind w:firstLine="480" w:firstLineChars="200"/>
        <w:textAlignment w:val="auto"/>
        <w:rPr>
          <w:rFonts w:hint="eastAsia" w:ascii="华文中宋" w:hAnsi="华文中宋" w:eastAsia="华文中宋" w:cs="华文中宋"/>
          <w:sz w:val="24"/>
          <w:szCs w:val="24"/>
          <w:highlight w:val="none"/>
        </w:rPr>
      </w:pPr>
    </w:p>
    <w:p w14:paraId="0BC6AFD2">
      <w:pPr>
        <w:pStyle w:val="4"/>
        <w:ind w:left="420"/>
        <w:rPr>
          <w:highlight w:val="none"/>
        </w:rPr>
      </w:pPr>
      <w:bookmarkStart w:id="18" w:name="_Toc14690"/>
      <w:r>
        <w:rPr>
          <w:rFonts w:hint="eastAsia"/>
          <w:highlight w:val="none"/>
        </w:rPr>
        <w:t>八、保密和披露</w:t>
      </w:r>
      <w:bookmarkEnd w:id="18"/>
    </w:p>
    <w:p w14:paraId="2DE12E17">
      <w:pPr>
        <w:pStyle w:val="61"/>
        <w:adjustRightInd/>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29. 保密</w:t>
      </w:r>
    </w:p>
    <w:p w14:paraId="76C1AEF9">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磋商供应商自领取磋商文件之日起，须承诺承担本采购项目下的保密义务，不得将因本次磋商获得的信息向第三人外传。</w:t>
      </w:r>
    </w:p>
    <w:p w14:paraId="774E5CC5">
      <w:pPr>
        <w:pStyle w:val="61"/>
        <w:adjustRightInd/>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30. 披露</w:t>
      </w:r>
    </w:p>
    <w:p w14:paraId="6D76F490">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30.1 采购代理机构有权将磋商供应商提供的所有资料向有关政府部门或评审文件的有关人员披露。</w:t>
      </w:r>
    </w:p>
    <w:p w14:paraId="69EC08FD">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11F85D53">
      <w:pPr>
        <w:pStyle w:val="4"/>
        <w:ind w:left="420"/>
        <w:rPr>
          <w:highlight w:val="none"/>
        </w:rPr>
      </w:pPr>
      <w:bookmarkStart w:id="19" w:name="_Toc13444"/>
      <w:r>
        <w:rPr>
          <w:rFonts w:hint="eastAsia"/>
          <w:highlight w:val="none"/>
        </w:rPr>
        <w:t>九、询问和质疑</w:t>
      </w:r>
      <w:bookmarkEnd w:id="19"/>
    </w:p>
    <w:p w14:paraId="343370E7">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31.询问</w:t>
      </w:r>
    </w:p>
    <w:p w14:paraId="1824952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74A098CB">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657BE605">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32.质疑</w:t>
      </w:r>
    </w:p>
    <w:p w14:paraId="38485722">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5952F11F">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对可以质疑的采购文件提出质疑的，在收到采购文件之日起七个工作日内提出；</w:t>
      </w:r>
    </w:p>
    <w:p w14:paraId="58CF5FBE">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对采购过程提出质疑的，在各采购程序环节结束之日起七个工作日内提出；</w:t>
      </w:r>
    </w:p>
    <w:p w14:paraId="769DA676">
      <w:pPr>
        <w:pStyle w:val="61"/>
        <w:snapToGrid w:val="0"/>
        <w:spacing w:line="360" w:lineRule="auto"/>
        <w:ind w:firstLine="480" w:firstLineChars="200"/>
        <w:textAlignment w:val="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对成交结果提出质疑的，在成交公告期限届满之日起七个工作日内提出。</w:t>
      </w:r>
    </w:p>
    <w:p w14:paraId="4E5E70C8">
      <w:pPr>
        <w:pStyle w:val="61"/>
        <w:snapToGrid w:val="0"/>
        <w:spacing w:line="360" w:lineRule="auto"/>
        <w:ind w:firstLine="48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sz w:val="24"/>
          <w:szCs w:val="24"/>
          <w:highlight w:val="none"/>
        </w:rPr>
        <w:t>32.2</w:t>
      </w:r>
      <w:r>
        <w:rPr>
          <w:rFonts w:hint="eastAsia" w:ascii="华文中宋" w:hAnsi="华文中宋" w:eastAsia="华文中宋" w:cs="华文中宋"/>
          <w:bCs/>
          <w:spacing w:val="10"/>
          <w:sz w:val="24"/>
          <w:szCs w:val="24"/>
          <w:highlight w:val="none"/>
        </w:rPr>
        <w:t>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5114849E">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32.3 采购代理机构、采购人将依据《中华人民共和国政府采购法实施条例》第五十二条第一款的规定时限对磋商供应商的询问、质疑做出处理和答复。</w:t>
      </w:r>
    </w:p>
    <w:p w14:paraId="2F107FB6">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32.4无效质疑情形</w:t>
      </w:r>
    </w:p>
    <w:p w14:paraId="1C4911FB">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A.未参与本次政府采购活动的供应商；</w:t>
      </w:r>
    </w:p>
    <w:p w14:paraId="61DDA1A1">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B.不符合本次政府采购活动特定条件的供应商；</w:t>
      </w:r>
    </w:p>
    <w:p w14:paraId="6B1FF950">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C.未在有效期内提出质疑的；</w:t>
      </w:r>
    </w:p>
    <w:p w14:paraId="5CF2698F">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D.不同质疑人委托同一人办理质疑事宜的；</w:t>
      </w:r>
    </w:p>
    <w:p w14:paraId="43FF5566">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E.质疑没有明确请求和必要的证明材料；</w:t>
      </w:r>
    </w:p>
    <w:p w14:paraId="4C50C6BA">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F.其它不符合受理条件的情形。</w:t>
      </w:r>
    </w:p>
    <w:p w14:paraId="3A62E50B">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32.5质疑供应商撤回质疑的，终止质疑处理；</w:t>
      </w:r>
    </w:p>
    <w:p w14:paraId="695735EF">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32.6质疑供应商有下列情形之一的，属于虚假、恶意质疑，采购代理机构或采购人应当驳回质疑，并向政府采购监督管理部门报告将其列入不良行为记录名单，并依法予以处罚：</w:t>
      </w:r>
    </w:p>
    <w:p w14:paraId="23286241">
      <w:pPr>
        <w:pStyle w:val="61"/>
        <w:snapToGrid w:val="0"/>
        <w:spacing w:line="360" w:lineRule="auto"/>
        <w:ind w:firstLine="520" w:firstLineChars="200"/>
        <w:textAlignment w:val="auto"/>
        <w:rPr>
          <w:rFonts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A、一年内三次以上质疑均查无实据的；</w:t>
      </w:r>
    </w:p>
    <w:p w14:paraId="17C49126">
      <w:pPr>
        <w:pStyle w:val="61"/>
        <w:snapToGrid w:val="0"/>
        <w:spacing w:line="360" w:lineRule="auto"/>
        <w:ind w:firstLine="520" w:firstLineChars="200"/>
        <w:textAlignment w:val="auto"/>
        <w:rPr>
          <w:rFonts w:hint="eastAsia" w:ascii="华文中宋" w:hAnsi="华文中宋" w:eastAsia="华文中宋" w:cs="华文中宋"/>
          <w:bCs/>
          <w:spacing w:val="10"/>
          <w:sz w:val="24"/>
          <w:szCs w:val="24"/>
          <w:highlight w:val="none"/>
        </w:rPr>
      </w:pPr>
      <w:r>
        <w:rPr>
          <w:rFonts w:hint="eastAsia" w:ascii="华文中宋" w:hAnsi="华文中宋" w:eastAsia="华文中宋" w:cs="华文中宋"/>
          <w:bCs/>
          <w:spacing w:val="10"/>
          <w:sz w:val="24"/>
          <w:szCs w:val="24"/>
          <w:highlight w:val="none"/>
        </w:rPr>
        <w:t>B、捏造事实或者提供虚假质疑材料的。</w:t>
      </w:r>
    </w:p>
    <w:p w14:paraId="40C31335">
      <w:pPr>
        <w:rPr>
          <w:rFonts w:hint="eastAsia"/>
          <w:highlight w:val="none"/>
        </w:rPr>
      </w:pPr>
      <w:bookmarkStart w:id="20" w:name="_Toc32561"/>
    </w:p>
    <w:p w14:paraId="05EA09F0">
      <w:pPr>
        <w:pStyle w:val="3"/>
        <w:tabs>
          <w:tab w:val="left" w:pos="3278"/>
          <w:tab w:val="center" w:pos="4737"/>
        </w:tabs>
        <w:jc w:val="left"/>
        <w:rPr>
          <w:rFonts w:hint="eastAsia"/>
          <w:highlight w:val="none"/>
          <w:lang w:eastAsia="zh-CN"/>
        </w:rPr>
      </w:pPr>
      <w:r>
        <w:rPr>
          <w:rFonts w:hint="eastAsia"/>
          <w:highlight w:val="none"/>
          <w:lang w:eastAsia="zh-CN"/>
        </w:rPr>
        <w:tab/>
      </w:r>
    </w:p>
    <w:p w14:paraId="487767C1">
      <w:pPr>
        <w:rPr>
          <w:rFonts w:hint="eastAsia"/>
          <w:highlight w:val="none"/>
          <w:lang w:eastAsia="zh-CN"/>
        </w:rPr>
      </w:pPr>
      <w:r>
        <w:rPr>
          <w:rFonts w:hint="eastAsia"/>
          <w:highlight w:val="none"/>
          <w:lang w:eastAsia="zh-CN"/>
        </w:rPr>
        <w:br w:type="page"/>
      </w:r>
    </w:p>
    <w:p w14:paraId="0DADD2DA">
      <w:pPr>
        <w:pStyle w:val="3"/>
        <w:tabs>
          <w:tab w:val="left" w:pos="3278"/>
          <w:tab w:val="center" w:pos="4737"/>
        </w:tabs>
        <w:jc w:val="left"/>
        <w:rPr>
          <w:highlight w:val="none"/>
        </w:rPr>
      </w:pPr>
      <w:r>
        <w:rPr>
          <w:rFonts w:hint="eastAsia"/>
          <w:highlight w:val="none"/>
          <w:lang w:eastAsia="zh-CN"/>
        </w:rPr>
        <w:tab/>
      </w:r>
      <w:r>
        <w:rPr>
          <w:rFonts w:hint="eastAsia"/>
          <w:highlight w:val="none"/>
        </w:rPr>
        <w:t>第四部分  采购需求</w:t>
      </w:r>
      <w:bookmarkEnd w:id="20"/>
    </w:p>
    <w:p w14:paraId="5CD47EC4">
      <w:pPr>
        <w:pStyle w:val="61"/>
        <w:numPr>
          <w:ilvl w:val="0"/>
          <w:numId w:val="4"/>
        </w:numPr>
        <w:snapToGrid w:val="0"/>
        <w:spacing w:line="360" w:lineRule="auto"/>
        <w:textAlignment w:val="auto"/>
        <w:rPr>
          <w:rFonts w:ascii="华文中宋" w:hAnsi="华文中宋" w:eastAsia="华文中宋"/>
          <w:b/>
          <w:sz w:val="24"/>
          <w:szCs w:val="24"/>
          <w:highlight w:val="none"/>
        </w:rPr>
      </w:pPr>
      <w:r>
        <w:rPr>
          <w:rFonts w:hint="eastAsia" w:ascii="华文中宋" w:hAnsi="华文中宋" w:eastAsia="华文中宋"/>
          <w:b/>
          <w:sz w:val="24"/>
          <w:szCs w:val="24"/>
          <w:highlight w:val="none"/>
        </w:rPr>
        <w:t>商务要求</w:t>
      </w:r>
    </w:p>
    <w:p w14:paraId="4A127215">
      <w:pPr>
        <w:pStyle w:val="61"/>
        <w:snapToGrid w:val="0"/>
        <w:spacing w:line="360" w:lineRule="auto"/>
        <w:ind w:firstLine="480" w:firstLineChars="200"/>
        <w:textAlignment w:val="auto"/>
        <w:rPr>
          <w:rFonts w:ascii="华文中宋" w:hAnsi="华文中宋" w:eastAsia="华文中宋"/>
          <w:sz w:val="24"/>
          <w:szCs w:val="24"/>
          <w:highlight w:val="none"/>
        </w:rPr>
      </w:pPr>
      <w:r>
        <w:rPr>
          <w:rFonts w:hint="eastAsia" w:ascii="华文中宋" w:hAnsi="华文中宋" w:eastAsia="华文中宋"/>
          <w:sz w:val="24"/>
          <w:szCs w:val="24"/>
          <w:highlight w:val="none"/>
        </w:rPr>
        <w:t>1、</w:t>
      </w:r>
      <w:r>
        <w:rPr>
          <w:rFonts w:hint="eastAsia" w:ascii="华文中宋" w:hAnsi="华文中宋" w:eastAsia="华文中宋"/>
          <w:sz w:val="24"/>
          <w:szCs w:val="24"/>
          <w:highlight w:val="none"/>
          <w:lang w:eastAsia="zh-CN"/>
        </w:rPr>
        <w:t>合同期限：签订合同后90日历天</w:t>
      </w:r>
      <w:r>
        <w:rPr>
          <w:rFonts w:hint="eastAsia" w:ascii="华文中宋" w:hAnsi="华文中宋" w:eastAsia="华文中宋"/>
          <w:sz w:val="24"/>
          <w:szCs w:val="24"/>
          <w:highlight w:val="none"/>
        </w:rPr>
        <w:t>。</w:t>
      </w:r>
    </w:p>
    <w:p w14:paraId="476A8FFC">
      <w:pPr>
        <w:pStyle w:val="61"/>
        <w:snapToGrid w:val="0"/>
        <w:spacing w:line="360" w:lineRule="auto"/>
        <w:ind w:firstLine="480" w:firstLineChars="200"/>
        <w:textAlignment w:val="auto"/>
        <w:rPr>
          <w:rFonts w:hint="eastAsia" w:ascii="华文中宋" w:hAnsi="华文中宋" w:eastAsia="华文中宋"/>
          <w:sz w:val="24"/>
          <w:szCs w:val="24"/>
          <w:highlight w:val="none"/>
        </w:rPr>
      </w:pPr>
      <w:r>
        <w:rPr>
          <w:rFonts w:hint="eastAsia" w:ascii="华文中宋" w:hAnsi="华文中宋" w:eastAsia="华文中宋"/>
          <w:sz w:val="24"/>
          <w:szCs w:val="24"/>
          <w:highlight w:val="none"/>
        </w:rPr>
        <w:t>2、服务地点：</w:t>
      </w:r>
      <w:r>
        <w:rPr>
          <w:rFonts w:hint="eastAsia" w:ascii="华文中宋" w:hAnsi="华文中宋" w:eastAsia="华文中宋"/>
          <w:sz w:val="24"/>
          <w:szCs w:val="24"/>
          <w:highlight w:val="none"/>
          <w:lang w:val="en-US" w:eastAsia="zh-CN"/>
        </w:rPr>
        <w:t>山西省永和县人民医院</w:t>
      </w:r>
      <w:r>
        <w:rPr>
          <w:rFonts w:hint="eastAsia" w:ascii="华文中宋" w:hAnsi="华文中宋" w:eastAsia="华文中宋"/>
          <w:sz w:val="24"/>
          <w:szCs w:val="24"/>
          <w:highlight w:val="none"/>
        </w:rPr>
        <w:t>。</w:t>
      </w:r>
    </w:p>
    <w:p w14:paraId="028BCE45">
      <w:pPr>
        <w:pStyle w:val="61"/>
        <w:snapToGrid w:val="0"/>
        <w:spacing w:line="360" w:lineRule="auto"/>
        <w:ind w:firstLine="480" w:firstLineChars="200"/>
        <w:textAlignment w:val="auto"/>
        <w:rPr>
          <w:rFonts w:hint="default" w:ascii="华文中宋" w:hAnsi="华文中宋" w:eastAsia="华文中宋"/>
          <w:sz w:val="24"/>
          <w:szCs w:val="24"/>
          <w:highlight w:val="none"/>
          <w:lang w:val="en-US"/>
        </w:rPr>
      </w:pPr>
      <w:r>
        <w:rPr>
          <w:rFonts w:hint="eastAsia" w:ascii="华文中宋" w:hAnsi="华文中宋" w:eastAsia="华文中宋"/>
          <w:sz w:val="24"/>
          <w:szCs w:val="24"/>
          <w:highlight w:val="none"/>
          <w:lang w:val="en-US" w:eastAsia="zh-CN"/>
        </w:rPr>
        <w:t>3、服务标准：符合国家及行业标准。</w:t>
      </w:r>
    </w:p>
    <w:p w14:paraId="775B3F79">
      <w:pPr>
        <w:pStyle w:val="61"/>
        <w:snapToGrid w:val="0"/>
        <w:spacing w:line="360" w:lineRule="auto"/>
        <w:ind w:firstLine="480" w:firstLineChars="200"/>
        <w:textAlignment w:val="auto"/>
        <w:rPr>
          <w:rFonts w:hint="eastAsia" w:ascii="华文中宋" w:hAnsi="华文中宋" w:eastAsia="华文中宋"/>
          <w:color w:val="auto"/>
          <w:sz w:val="24"/>
          <w:szCs w:val="24"/>
          <w:highlight w:val="none"/>
          <w:lang w:eastAsia="zh-CN"/>
        </w:rPr>
      </w:pPr>
      <w:r>
        <w:rPr>
          <w:rFonts w:hint="eastAsia" w:ascii="华文中宋" w:hAnsi="华文中宋" w:eastAsia="华文中宋"/>
          <w:sz w:val="24"/>
          <w:szCs w:val="24"/>
          <w:highlight w:val="none"/>
          <w:lang w:val="en-US" w:eastAsia="zh-CN"/>
        </w:rPr>
        <w:t>4</w:t>
      </w:r>
      <w:r>
        <w:rPr>
          <w:rFonts w:hint="eastAsia" w:ascii="华文中宋" w:hAnsi="华文中宋" w:eastAsia="华文中宋" w:cs="Times New Roman"/>
          <w:sz w:val="24"/>
          <w:szCs w:val="24"/>
          <w:highlight w:val="none"/>
          <w:lang w:val="en-US" w:eastAsia="zh-CN"/>
        </w:rPr>
        <w:t>、付款方式：合同签订后预付30%，系统运行调试验收合格后支付至合同金额的95％，1年质保后付5%。</w:t>
      </w:r>
    </w:p>
    <w:p w14:paraId="6C0AB689">
      <w:pPr>
        <w:pStyle w:val="61"/>
        <w:snapToGrid w:val="0"/>
        <w:spacing w:line="360" w:lineRule="auto"/>
        <w:ind w:firstLine="480" w:firstLineChars="200"/>
        <w:textAlignment w:val="auto"/>
        <w:rPr>
          <w:rFonts w:ascii="华文中宋" w:hAnsi="华文中宋" w:eastAsia="华文中宋"/>
          <w:b/>
          <w:bCs/>
          <w:sz w:val="24"/>
          <w:szCs w:val="24"/>
          <w:highlight w:val="none"/>
        </w:rPr>
      </w:pPr>
      <w:r>
        <w:rPr>
          <w:rFonts w:hint="eastAsia" w:ascii="华文中宋" w:hAnsi="华文中宋" w:eastAsia="华文中宋"/>
          <w:b/>
          <w:sz w:val="24"/>
          <w:szCs w:val="24"/>
          <w:highlight w:val="none"/>
        </w:rPr>
        <w:t>二、</w:t>
      </w:r>
      <w:r>
        <w:rPr>
          <w:rFonts w:hint="eastAsia" w:ascii="华文中宋" w:hAnsi="华文中宋" w:eastAsia="华文中宋"/>
          <w:b/>
          <w:bCs/>
          <w:sz w:val="24"/>
          <w:szCs w:val="24"/>
          <w:highlight w:val="none"/>
        </w:rPr>
        <w:t>实质性要求</w:t>
      </w:r>
      <w:bookmarkStart w:id="51" w:name="_GoBack"/>
      <w:bookmarkEnd w:id="51"/>
    </w:p>
    <w:p w14:paraId="71587AA2">
      <w:pPr>
        <w:pStyle w:val="61"/>
        <w:snapToGrid w:val="0"/>
        <w:spacing w:line="360" w:lineRule="auto"/>
        <w:ind w:firstLine="480" w:firstLineChars="200"/>
        <w:textAlignment w:val="auto"/>
        <w:rPr>
          <w:rFonts w:ascii="华文中宋" w:hAnsi="华文中宋" w:eastAsia="华文中宋"/>
          <w:b/>
          <w:color w:val="auto"/>
          <w:sz w:val="24"/>
          <w:szCs w:val="24"/>
          <w:highlight w:val="none"/>
        </w:rPr>
      </w:pPr>
      <w:r>
        <w:rPr>
          <w:rFonts w:hint="eastAsia" w:ascii="华文中宋" w:hAnsi="华文中宋" w:eastAsia="华文中宋"/>
          <w:color w:val="auto"/>
          <w:sz w:val="24"/>
          <w:szCs w:val="24"/>
          <w:highlight w:val="none"/>
        </w:rPr>
        <w:t>无</w:t>
      </w:r>
    </w:p>
    <w:p w14:paraId="3B4065DB">
      <w:pPr>
        <w:pStyle w:val="61"/>
        <w:snapToGrid w:val="0"/>
        <w:spacing w:line="360" w:lineRule="auto"/>
        <w:ind w:firstLine="480" w:firstLineChars="200"/>
        <w:textAlignment w:val="auto"/>
        <w:rPr>
          <w:rFonts w:hint="eastAsia" w:ascii="华文中宋" w:hAnsi="华文中宋" w:eastAsia="华文中宋"/>
          <w:b/>
          <w:sz w:val="24"/>
          <w:szCs w:val="24"/>
          <w:highlight w:val="none"/>
        </w:rPr>
      </w:pPr>
      <w:r>
        <w:rPr>
          <w:rFonts w:hint="eastAsia" w:ascii="华文中宋" w:hAnsi="华文中宋" w:eastAsia="华文中宋"/>
          <w:b/>
          <w:bCs/>
          <w:sz w:val="24"/>
          <w:szCs w:val="24"/>
          <w:highlight w:val="none"/>
        </w:rPr>
        <w:t>三、</w:t>
      </w:r>
      <w:r>
        <w:rPr>
          <w:rFonts w:hint="eastAsia" w:ascii="华文中宋" w:hAnsi="华文中宋" w:eastAsia="华文中宋"/>
          <w:b/>
          <w:sz w:val="24"/>
          <w:szCs w:val="24"/>
          <w:highlight w:val="none"/>
        </w:rPr>
        <w:t>服务要求</w:t>
      </w:r>
    </w:p>
    <w:p w14:paraId="79A0DF6E">
      <w:pPr>
        <w:pStyle w:val="61"/>
        <w:snapToGrid w:val="0"/>
        <w:spacing w:line="360" w:lineRule="auto"/>
        <w:ind w:firstLine="480" w:firstLineChars="200"/>
        <w:textAlignment w:val="auto"/>
        <w:rPr>
          <w:rFonts w:hint="eastAsia" w:ascii="华文中宋" w:hAnsi="华文中宋" w:eastAsia="华文中宋"/>
          <w:b/>
          <w:sz w:val="24"/>
          <w:szCs w:val="24"/>
          <w:highlight w:val="none"/>
        </w:rPr>
      </w:pPr>
      <w:r>
        <w:rPr>
          <w:rFonts w:hint="eastAsia" w:ascii="华文中宋" w:hAnsi="华文中宋" w:eastAsia="华文中宋"/>
          <w:sz w:val="24"/>
          <w:szCs w:val="24"/>
          <w:highlight w:val="none"/>
        </w:rPr>
        <w:t>详见本部分技术需求书。</w:t>
      </w:r>
    </w:p>
    <w:p w14:paraId="77A55563">
      <w:pPr>
        <w:snapToGrid w:val="0"/>
        <w:spacing w:line="360" w:lineRule="auto"/>
        <w:ind w:firstLine="480" w:firstLineChars="200"/>
        <w:rPr>
          <w:rFonts w:ascii="华文中宋" w:hAnsi="华文中宋" w:eastAsia="华文中宋"/>
          <w:b/>
          <w:sz w:val="24"/>
          <w:szCs w:val="24"/>
          <w:highlight w:val="none"/>
        </w:rPr>
      </w:pPr>
      <w:r>
        <w:rPr>
          <w:rFonts w:hint="eastAsia" w:ascii="华文中宋" w:hAnsi="华文中宋" w:eastAsia="华文中宋"/>
          <w:b/>
          <w:sz w:val="24"/>
          <w:szCs w:val="24"/>
          <w:highlight w:val="none"/>
        </w:rPr>
        <w:t>四、技术要求</w:t>
      </w:r>
    </w:p>
    <w:p w14:paraId="477FF2F0">
      <w:pPr>
        <w:pStyle w:val="61"/>
        <w:snapToGrid w:val="0"/>
        <w:spacing w:line="360" w:lineRule="auto"/>
        <w:ind w:firstLine="480" w:firstLineChars="200"/>
        <w:textAlignment w:val="auto"/>
        <w:rPr>
          <w:rFonts w:ascii="华文中宋" w:hAnsi="华文中宋" w:eastAsia="华文中宋"/>
          <w:sz w:val="24"/>
          <w:szCs w:val="24"/>
          <w:highlight w:val="none"/>
        </w:rPr>
      </w:pPr>
      <w:r>
        <w:rPr>
          <w:rFonts w:hint="eastAsia" w:ascii="华文中宋" w:hAnsi="华文中宋" w:eastAsia="华文中宋"/>
          <w:sz w:val="24"/>
          <w:szCs w:val="24"/>
          <w:highlight w:val="none"/>
        </w:rPr>
        <w:t>详见本部分技术需求书。</w:t>
      </w:r>
    </w:p>
    <w:p w14:paraId="02916842">
      <w:pPr>
        <w:pStyle w:val="61"/>
        <w:snapToGrid w:val="0"/>
        <w:spacing w:line="360" w:lineRule="auto"/>
        <w:ind w:firstLine="480" w:firstLineChars="200"/>
        <w:textAlignment w:val="auto"/>
        <w:rPr>
          <w:rFonts w:ascii="华文中宋" w:hAnsi="华文中宋" w:eastAsia="华文中宋"/>
          <w:b/>
          <w:bCs/>
          <w:sz w:val="24"/>
          <w:szCs w:val="24"/>
          <w:highlight w:val="none"/>
        </w:rPr>
      </w:pPr>
      <w:r>
        <w:rPr>
          <w:rFonts w:hint="eastAsia" w:ascii="华文中宋" w:hAnsi="华文中宋" w:eastAsia="华文中宋"/>
          <w:b/>
          <w:bCs/>
          <w:sz w:val="24"/>
          <w:szCs w:val="24"/>
          <w:highlight w:val="none"/>
        </w:rPr>
        <w:t>五、其他非实质性要求</w:t>
      </w:r>
    </w:p>
    <w:p w14:paraId="0E80D5EC">
      <w:pPr>
        <w:pStyle w:val="61"/>
        <w:snapToGrid w:val="0"/>
        <w:spacing w:line="360" w:lineRule="auto"/>
        <w:ind w:firstLine="480" w:firstLineChars="200"/>
        <w:textAlignment w:val="auto"/>
        <w:rPr>
          <w:rFonts w:ascii="华文中宋" w:hAnsi="华文中宋" w:eastAsia="华文中宋"/>
          <w:b/>
          <w:bCs/>
          <w:sz w:val="24"/>
          <w:szCs w:val="24"/>
          <w:highlight w:val="none"/>
        </w:rPr>
      </w:pPr>
      <w:r>
        <w:rPr>
          <w:rFonts w:hint="eastAsia" w:ascii="华文中宋" w:hAnsi="华文中宋" w:eastAsia="华文中宋"/>
          <w:b/>
          <w:bCs/>
          <w:sz w:val="24"/>
          <w:szCs w:val="24"/>
          <w:highlight w:val="none"/>
        </w:rPr>
        <w:t>无</w:t>
      </w:r>
    </w:p>
    <w:p w14:paraId="38BEF7B2">
      <w:pPr>
        <w:pStyle w:val="61"/>
        <w:snapToGrid w:val="0"/>
        <w:spacing w:line="360" w:lineRule="auto"/>
        <w:ind w:firstLine="480" w:firstLineChars="200"/>
        <w:textAlignment w:val="auto"/>
        <w:rPr>
          <w:rFonts w:ascii="华文中宋" w:hAnsi="华文中宋" w:eastAsia="华文中宋"/>
          <w:b/>
          <w:bCs/>
          <w:sz w:val="24"/>
          <w:szCs w:val="24"/>
          <w:highlight w:val="none"/>
        </w:rPr>
      </w:pPr>
      <w:r>
        <w:rPr>
          <w:rFonts w:hint="eastAsia" w:ascii="华文中宋" w:hAnsi="华文中宋" w:eastAsia="华文中宋"/>
          <w:b/>
          <w:bCs/>
          <w:sz w:val="24"/>
          <w:szCs w:val="24"/>
          <w:highlight w:val="none"/>
        </w:rPr>
        <w:t>六、验收标准</w:t>
      </w:r>
    </w:p>
    <w:p w14:paraId="3AE3149C">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olor w:val="000000"/>
          <w:sz w:val="24"/>
          <w:szCs w:val="24"/>
          <w:highlight w:val="none"/>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供应商的投标文件等进行验收。</w:t>
      </w:r>
    </w:p>
    <w:p w14:paraId="5F9E7C0F">
      <w:pPr>
        <w:pStyle w:val="61"/>
        <w:snapToGrid w:val="0"/>
        <w:spacing w:line="360" w:lineRule="auto"/>
        <w:ind w:firstLine="480" w:firstLineChars="200"/>
        <w:textAlignment w:val="auto"/>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 xml:space="preserve">七、其他  </w:t>
      </w:r>
    </w:p>
    <w:p w14:paraId="645AB5EE">
      <w:pPr>
        <w:pStyle w:val="61"/>
        <w:snapToGrid w:val="0"/>
        <w:spacing w:line="360" w:lineRule="auto"/>
        <w:ind w:firstLine="480" w:firstLineChars="200"/>
        <w:textAlignment w:val="auto"/>
        <w:rPr>
          <w:rFonts w:hint="eastAsia" w:ascii="华文中宋" w:hAnsi="华文中宋" w:eastAsia="华文中宋" w:cs="Times New Roman"/>
          <w:sz w:val="24"/>
          <w:szCs w:val="24"/>
          <w:highlight w:val="none"/>
        </w:rPr>
      </w:pPr>
      <w:r>
        <w:rPr>
          <w:rFonts w:hint="eastAsia" w:ascii="华文中宋" w:hAnsi="华文中宋" w:eastAsia="华文中宋" w:cs="华文中宋"/>
          <w:sz w:val="24"/>
          <w:szCs w:val="24"/>
          <w:highlight w:val="none"/>
        </w:rPr>
        <w:t>磋商供应商</w:t>
      </w:r>
      <w:r>
        <w:rPr>
          <w:rFonts w:hint="eastAsia" w:ascii="华文中宋" w:hAnsi="华文中宋" w:eastAsia="华文中宋"/>
          <w:sz w:val="24"/>
          <w:szCs w:val="24"/>
          <w:highlight w:val="none"/>
        </w:rPr>
        <w:t>在进行澄清、说明、更正时，需自行</w:t>
      </w:r>
      <w:r>
        <w:rPr>
          <w:rFonts w:hint="eastAsia" w:ascii="华文中宋" w:hAnsi="华文中宋" w:eastAsia="华文中宋"/>
          <w:sz w:val="24"/>
          <w:szCs w:val="24"/>
          <w:highlight w:val="none"/>
          <w:lang w:eastAsia="zh-CN"/>
        </w:rPr>
        <w:t>在山西政府采购平台上澄清、</w:t>
      </w:r>
      <w:r>
        <w:rPr>
          <w:rFonts w:hint="eastAsia" w:ascii="华文中宋" w:hAnsi="华文中宋" w:eastAsia="华文中宋"/>
          <w:sz w:val="24"/>
          <w:szCs w:val="24"/>
          <w:highlight w:val="none"/>
        </w:rPr>
        <w:t>说明、更正</w:t>
      </w:r>
      <w:r>
        <w:rPr>
          <w:rFonts w:hint="eastAsia" w:ascii="华文中宋" w:hAnsi="华文中宋" w:eastAsia="华文中宋"/>
          <w:sz w:val="24"/>
          <w:szCs w:val="24"/>
          <w:highlight w:val="none"/>
          <w:lang w:eastAsia="zh-CN"/>
        </w:rPr>
        <w:t>。</w:t>
      </w:r>
      <w:r>
        <w:rPr>
          <w:rFonts w:ascii="华文中宋" w:hAnsi="华文中宋" w:eastAsia="华文中宋"/>
          <w:highlight w:val="none"/>
        </w:rPr>
        <w:br w:type="page"/>
      </w:r>
      <w:bookmarkStart w:id="21" w:name="_Toc5726"/>
    </w:p>
    <w:p w14:paraId="55DB0EF2">
      <w:pPr>
        <w:jc w:val="center"/>
        <w:rPr>
          <w:rFonts w:hint="eastAsia" w:ascii="华文中宋" w:hAnsi="华文中宋" w:eastAsia="华文中宋"/>
          <w:b/>
          <w:bCs/>
          <w:sz w:val="24"/>
          <w:szCs w:val="24"/>
          <w:highlight w:val="none"/>
        </w:rPr>
      </w:pPr>
      <w:r>
        <w:rPr>
          <w:rFonts w:hint="eastAsia" w:ascii="华文中宋" w:hAnsi="华文中宋" w:eastAsia="华文中宋"/>
          <w:b/>
          <w:bCs/>
          <w:sz w:val="24"/>
          <w:szCs w:val="24"/>
          <w:highlight w:val="none"/>
        </w:rPr>
        <w:t>技术需求书</w:t>
      </w:r>
    </w:p>
    <w:p w14:paraId="076F4DA7">
      <w:pPr>
        <w:pStyle w:val="21"/>
        <w:rPr>
          <w:rFonts w:hint="eastAsia"/>
          <w:highlight w:val="none"/>
        </w:rPr>
      </w:pPr>
    </w:p>
    <w:p w14:paraId="401823DF">
      <w:pPr>
        <w:pStyle w:val="21"/>
        <w:spacing w:line="360" w:lineRule="auto"/>
        <w:rPr>
          <w:rFonts w:hint="eastAsia" w:ascii="宋体" w:hAnsi="宋体" w:eastAsia="宋体" w:cs="宋体"/>
          <w:b/>
          <w:bCs/>
          <w:spacing w:val="6"/>
          <w:kern w:val="2"/>
          <w:position w:val="1"/>
          <w:sz w:val="24"/>
          <w:szCs w:val="24"/>
          <w:highlight w:val="none"/>
          <w:lang w:val="en-US" w:eastAsia="zh-CN" w:bidi="ar-SA"/>
        </w:rPr>
      </w:pPr>
      <w:r>
        <w:rPr>
          <w:rFonts w:hint="eastAsia" w:ascii="宋体" w:hAnsi="宋体" w:eastAsia="宋体" w:cs="宋体"/>
          <w:b/>
          <w:bCs/>
          <w:spacing w:val="6"/>
          <w:kern w:val="2"/>
          <w:position w:val="1"/>
          <w:sz w:val="24"/>
          <w:szCs w:val="24"/>
          <w:highlight w:val="none"/>
          <w:lang w:val="en-US" w:eastAsia="zh-CN" w:bidi="ar-SA"/>
        </w:rPr>
        <w:t>（1）项目概况：</w:t>
      </w:r>
    </w:p>
    <w:p w14:paraId="7DD35155">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lang w:val="en-US" w:eastAsia="zh-CN"/>
        </w:rPr>
      </w:pPr>
      <w:r>
        <w:rPr>
          <w:rFonts w:hint="eastAsia" w:eastAsia="宋体"/>
          <w:szCs w:val="24"/>
          <w:highlight w:val="none"/>
          <w:shd w:val="clear" w:color="auto" w:fill="FFFFFF"/>
          <w:lang w:val="en-US" w:eastAsia="zh-CN"/>
        </w:rPr>
        <w:t>永和县医疗集团，诞生于1950年9月，永和县医疗集团是永和县规模最大、功能最全、标准最高的，集医疗、急救、预防、保健、康复为一体的二级综合性医院。作为永和县医疗集团的核心医院，永和县人民医院充分发挥在分级诊疗建设中县级医院的作用，对外接受县外优质医疗资源的输入，抓住机会提升自身学科建设和服务能力，同时与乡镇卫生院紧密联动，通过信息化一体化建设、开展远程会诊、搭建体检网络等方式为全县人民的健康保驾护航。</w:t>
      </w:r>
    </w:p>
    <w:p w14:paraId="657D2D81">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lang w:val="en-US" w:eastAsia="zh-CN"/>
        </w:rPr>
      </w:pPr>
      <w:r>
        <w:rPr>
          <w:rFonts w:hint="eastAsia" w:eastAsia="宋体"/>
          <w:szCs w:val="24"/>
          <w:highlight w:val="none"/>
          <w:shd w:val="clear" w:color="auto" w:fill="FFFFFF"/>
          <w:lang w:val="en-US" w:eastAsia="zh-CN"/>
        </w:rPr>
        <w:t>目前永和县医疗集团所管辖的卫生院即卫生室无专业的信息化系统，只有个医保结算系统，电子病历，处方等都还是依靠手写方式实现，未能与医疗集团的平台数据融合，无法满足医院发展。</w:t>
      </w:r>
    </w:p>
    <w:p w14:paraId="6D11FCAD">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lang w:val="en-US" w:eastAsia="zh-CN"/>
        </w:rPr>
      </w:pPr>
      <w:r>
        <w:rPr>
          <w:rFonts w:hint="eastAsia" w:eastAsia="宋体"/>
          <w:szCs w:val="24"/>
          <w:highlight w:val="none"/>
          <w:shd w:val="clear" w:color="auto" w:fill="FFFFFF"/>
          <w:lang w:val="en-US" w:eastAsia="zh-CN"/>
        </w:rPr>
        <w:t>本项目涉及基层成员单位7家，村卫生室65家。</w:t>
      </w:r>
    </w:p>
    <w:p w14:paraId="038FCDAE">
      <w:pPr>
        <w:pStyle w:val="21"/>
        <w:numPr>
          <w:ilvl w:val="0"/>
          <w:numId w:val="5"/>
        </w:numPr>
        <w:rPr>
          <w:rFonts w:hint="eastAsia" w:ascii="宋体" w:hAnsi="宋体" w:eastAsia="宋体" w:cs="宋体"/>
          <w:b/>
          <w:bCs/>
          <w:spacing w:val="6"/>
          <w:kern w:val="2"/>
          <w:position w:val="1"/>
          <w:sz w:val="24"/>
          <w:szCs w:val="24"/>
          <w:highlight w:val="none"/>
          <w:lang w:val="en-US" w:eastAsia="zh-CN" w:bidi="ar-SA"/>
        </w:rPr>
      </w:pPr>
      <w:r>
        <w:rPr>
          <w:rFonts w:hint="eastAsia" w:ascii="宋体" w:hAnsi="宋体" w:eastAsia="宋体" w:cs="宋体"/>
          <w:b/>
          <w:bCs/>
          <w:spacing w:val="6"/>
          <w:kern w:val="2"/>
          <w:position w:val="1"/>
          <w:sz w:val="24"/>
          <w:szCs w:val="24"/>
          <w:highlight w:val="none"/>
          <w:lang w:val="en-US" w:eastAsia="zh-CN" w:bidi="ar-SA"/>
        </w:rPr>
        <w:t>服务要求：</w:t>
      </w:r>
    </w:p>
    <w:p w14:paraId="21CB5DF6">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rPr>
      </w:pPr>
      <w:r>
        <w:rPr>
          <w:rFonts w:hint="eastAsia" w:eastAsia="宋体"/>
          <w:szCs w:val="24"/>
          <w:highlight w:val="none"/>
          <w:shd w:val="clear" w:color="auto" w:fill="FFFFFF"/>
          <w:lang w:val="en-US" w:eastAsia="zh-CN"/>
        </w:rPr>
        <w:t>1、</w:t>
      </w:r>
      <w:r>
        <w:rPr>
          <w:rFonts w:hint="eastAsia" w:eastAsia="宋体"/>
          <w:szCs w:val="24"/>
          <w:highlight w:val="none"/>
          <w:shd w:val="clear" w:color="auto" w:fill="FFFFFF"/>
        </w:rPr>
        <w:t>质保期：一年</w:t>
      </w:r>
    </w:p>
    <w:p w14:paraId="536BAF7D">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lang w:val="en-US" w:eastAsia="zh-CN"/>
        </w:rPr>
        <w:t>2、</w:t>
      </w:r>
      <w:r>
        <w:rPr>
          <w:rFonts w:hint="eastAsia" w:eastAsia="宋体"/>
          <w:szCs w:val="24"/>
          <w:highlight w:val="none"/>
          <w:shd w:val="clear" w:color="auto" w:fill="FFFFFF"/>
        </w:rPr>
        <w:t>售后服务承诺</w:t>
      </w:r>
    </w:p>
    <w:p w14:paraId="65382EC4">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 xml:space="preserve">1）实现远程网络维护，作为现场维护的补充。 </w:t>
      </w:r>
    </w:p>
    <w:p w14:paraId="376705AC">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 xml:space="preserve">2）在本项目进行中，投标单位必须坚持长期合作、共同发展的原则，时刻跟踪最新技术，为用户提供最先进、最实用的技术及免费补丁升级等。 </w:t>
      </w:r>
    </w:p>
    <w:p w14:paraId="0651639E">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3）提供软件安全解决方案，帮助医院尽量降低或避免因为外部因素造成的不利影响。</w:t>
      </w:r>
    </w:p>
    <w:p w14:paraId="7B67467D">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4）提供个性化修改服务，按实际情况确定工期及相关费用。</w:t>
      </w:r>
    </w:p>
    <w:p w14:paraId="44081C0D">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5）拥有完善的人员配备、包含项目经理、项目组长、项目成员，并提供联系方式。可针对医院实际业务，进行现场支持/业务分析服务。</w:t>
      </w:r>
    </w:p>
    <w:p w14:paraId="0628F545">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lang w:val="en-US" w:eastAsia="zh-CN"/>
        </w:rPr>
        <w:t>3、</w:t>
      </w:r>
      <w:r>
        <w:rPr>
          <w:rFonts w:hint="eastAsia" w:eastAsia="宋体"/>
          <w:szCs w:val="24"/>
          <w:highlight w:val="none"/>
          <w:shd w:val="clear" w:color="auto" w:fill="FFFFFF"/>
        </w:rPr>
        <w:t>服务方式</w:t>
      </w:r>
    </w:p>
    <w:p w14:paraId="6C5603AC">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1）远程服务</w:t>
      </w:r>
    </w:p>
    <w:p w14:paraId="3AD7D2BF">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技术服务人员通过网络远程进行技术服务，及时解决问题。</w:t>
      </w:r>
    </w:p>
    <w:p w14:paraId="04BCCD92">
      <w:pPr>
        <w:pStyle w:val="26"/>
        <w:kinsoku/>
        <w:spacing w:before="0" w:beforeAutospacing="0" w:after="0" w:afterAutospacing="0" w:line="360" w:lineRule="auto"/>
        <w:ind w:firstLine="480" w:firstLineChars="200"/>
        <w:jc w:val="both"/>
        <w:rPr>
          <w:rFonts w:eastAsia="宋体"/>
          <w:szCs w:val="24"/>
          <w:highlight w:val="none"/>
          <w:shd w:val="clear" w:color="auto" w:fill="FFFFFF"/>
        </w:rPr>
      </w:pPr>
      <w:r>
        <w:rPr>
          <w:rFonts w:hint="eastAsia" w:eastAsia="宋体"/>
          <w:szCs w:val="24"/>
          <w:highlight w:val="none"/>
          <w:shd w:val="clear" w:color="auto" w:fill="FFFFFF"/>
        </w:rPr>
        <w:t>2）上门服务</w:t>
      </w:r>
    </w:p>
    <w:p w14:paraId="5A2707E5">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rPr>
      </w:pPr>
      <w:r>
        <w:rPr>
          <w:rFonts w:hint="eastAsia" w:eastAsia="宋体"/>
          <w:szCs w:val="24"/>
          <w:highlight w:val="none"/>
          <w:shd w:val="clear" w:color="auto" w:fill="FFFFFF"/>
        </w:rPr>
        <w:t>在上面远程服务方式不能解决问题的情况下，需要在1小时内安排技术人员，</w:t>
      </w:r>
      <w:r>
        <w:rPr>
          <w:rFonts w:eastAsia="宋体"/>
          <w:szCs w:val="24"/>
          <w:highlight w:val="none"/>
          <w:shd w:val="clear" w:color="auto" w:fill="FFFFFF"/>
        </w:rPr>
        <w:t>4</w:t>
      </w:r>
      <w:r>
        <w:rPr>
          <w:rFonts w:hint="eastAsia" w:eastAsia="宋体"/>
          <w:szCs w:val="24"/>
          <w:highlight w:val="none"/>
          <w:shd w:val="clear" w:color="auto" w:fill="FFFFFF"/>
        </w:rPr>
        <w:t>小时内提供上门服务。</w:t>
      </w:r>
    </w:p>
    <w:p w14:paraId="0C18AB70">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rPr>
      </w:pPr>
    </w:p>
    <w:p w14:paraId="403354D7">
      <w:pPr>
        <w:pStyle w:val="26"/>
        <w:kinsoku/>
        <w:spacing w:before="0" w:beforeAutospacing="0" w:after="0" w:afterAutospacing="0" w:line="360" w:lineRule="auto"/>
        <w:ind w:firstLine="480" w:firstLineChars="200"/>
        <w:jc w:val="both"/>
        <w:rPr>
          <w:rFonts w:hint="eastAsia" w:eastAsia="宋体"/>
          <w:szCs w:val="24"/>
          <w:highlight w:val="none"/>
          <w:shd w:val="clear" w:color="auto" w:fill="FFFFFF"/>
        </w:rPr>
      </w:pPr>
    </w:p>
    <w:p w14:paraId="620C53D4">
      <w:pPr>
        <w:pStyle w:val="21"/>
        <w:rPr>
          <w:rFonts w:hint="eastAsia" w:ascii="宋体" w:hAnsi="宋体" w:eastAsia="宋体" w:cs="宋体"/>
          <w:b w:val="0"/>
          <w:bCs w:val="0"/>
          <w:spacing w:val="6"/>
          <w:kern w:val="2"/>
          <w:position w:val="1"/>
          <w:sz w:val="28"/>
          <w:szCs w:val="28"/>
          <w:highlight w:val="none"/>
          <w:lang w:val="en-US" w:eastAsia="zh-CN" w:bidi="ar-SA"/>
        </w:rPr>
      </w:pPr>
      <w:r>
        <w:rPr>
          <w:rFonts w:hint="eastAsia" w:ascii="宋体" w:hAnsi="宋体" w:eastAsia="宋体" w:cs="宋体"/>
          <w:b/>
          <w:bCs/>
          <w:spacing w:val="6"/>
          <w:kern w:val="2"/>
          <w:position w:val="1"/>
          <w:sz w:val="24"/>
          <w:szCs w:val="24"/>
          <w:highlight w:val="none"/>
          <w:lang w:val="en-US" w:eastAsia="zh-CN" w:bidi="ar-SA"/>
        </w:rPr>
        <w:t>（3）服务内容：</w:t>
      </w:r>
    </w:p>
    <w:p w14:paraId="0089E0F7">
      <w:pPr>
        <w:rPr>
          <w:rFonts w:hint="eastAsia" w:ascii="宋体" w:hAnsi="宋体" w:eastAsia="宋体" w:cs="宋体"/>
          <w:b w:val="0"/>
          <w:bCs w:val="0"/>
          <w:spacing w:val="6"/>
          <w:kern w:val="2"/>
          <w:position w:val="1"/>
          <w:sz w:val="28"/>
          <w:szCs w:val="28"/>
          <w:highlight w:val="none"/>
          <w:lang w:val="en-US" w:eastAsia="zh-CN" w:bidi="ar-SA"/>
        </w:rPr>
      </w:pPr>
      <w:r>
        <w:rPr>
          <w:rFonts w:hint="eastAsia" w:ascii="宋体" w:hAnsi="宋体" w:eastAsia="宋体" w:cs="宋体"/>
          <w:b w:val="0"/>
          <w:bCs w:val="0"/>
          <w:spacing w:val="6"/>
          <w:kern w:val="2"/>
          <w:position w:val="1"/>
          <w:sz w:val="28"/>
          <w:szCs w:val="28"/>
          <w:highlight w:val="none"/>
          <w:lang w:val="en-US" w:eastAsia="zh-CN" w:bidi="ar-SA"/>
        </w:rPr>
        <w:t>（1）基层卫生院信息系统：</w:t>
      </w:r>
    </w:p>
    <w:tbl>
      <w:tblPr>
        <w:tblStyle w:val="30"/>
        <w:tblW w:w="9993" w:type="dxa"/>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080"/>
        <w:gridCol w:w="1200"/>
        <w:gridCol w:w="1470"/>
        <w:gridCol w:w="5448"/>
      </w:tblGrid>
      <w:tr w14:paraId="2D14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4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2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子系统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3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4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功能</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50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参数</w:t>
            </w:r>
          </w:p>
        </w:tc>
      </w:tr>
      <w:tr w14:paraId="013B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02B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基本医疗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7C2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门急诊医疗业务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B77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门急诊挂号管理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D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门诊排班</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4E8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提供排班周视图、月视图，并支持复制本周、本月排班生成下周、下月排班；</w:t>
            </w:r>
            <w:r>
              <w:rPr>
                <w:rStyle w:val="80"/>
                <w:highlight w:val="none"/>
                <w:lang w:val="en-US" w:eastAsia="zh-CN" w:bidi="ar"/>
              </w:rPr>
              <w:br w:type="textWrapping"/>
            </w:r>
            <w:r>
              <w:rPr>
                <w:rStyle w:val="80"/>
                <w:rFonts w:hint="eastAsia"/>
                <w:highlight w:val="none"/>
                <w:lang w:val="en-US" w:eastAsia="zh-CN"/>
              </w:rPr>
              <w:t>•</w:t>
            </w:r>
            <w:r>
              <w:rPr>
                <w:rFonts w:hint="eastAsia" w:ascii="宋体" w:hAnsi="宋体" w:eastAsia="宋体" w:cs="宋体"/>
                <w:i w:val="0"/>
                <w:iCs w:val="0"/>
                <w:color w:val="000000"/>
                <w:kern w:val="0"/>
                <w:sz w:val="20"/>
                <w:szCs w:val="20"/>
                <w:highlight w:val="none"/>
                <w:u w:val="none"/>
                <w:lang w:val="en-US" w:eastAsia="zh-CN" w:bidi="ar"/>
              </w:rPr>
              <w:t>支持根据坐诊时间、限号数、限约数、间隔数、人数，快速生成时段排班；</w:t>
            </w:r>
            <w:r>
              <w:rPr>
                <w:rStyle w:val="80"/>
                <w:highlight w:val="none"/>
                <w:lang w:val="en-US" w:eastAsia="zh-CN" w:bidi="ar"/>
              </w:rPr>
              <w:br w:type="textWrapping"/>
            </w:r>
            <w:r>
              <w:rPr>
                <w:rStyle w:val="8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支持预览排班结果；</w:t>
            </w:r>
          </w:p>
          <w:p w14:paraId="01B20A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8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提供排班周视图、月视图，并支持复制本周、本月排班生成下周、下月排班；</w:t>
            </w:r>
            <w:r>
              <w:rPr>
                <w:rStyle w:val="80"/>
                <w:highlight w:val="none"/>
                <w:lang w:val="en-US" w:eastAsia="zh-CN" w:bidi="ar"/>
              </w:rPr>
              <w:br w:type="textWrapping"/>
            </w:r>
            <w:r>
              <w:rPr>
                <w:rStyle w:val="8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支持根据坐诊时间、限号数、限约数、间隔数、人数，快速生成时段排班；</w:t>
            </w:r>
            <w:r>
              <w:rPr>
                <w:rStyle w:val="80"/>
                <w:highlight w:val="none"/>
                <w:lang w:val="en-US" w:eastAsia="zh-CN" w:bidi="ar"/>
              </w:rPr>
              <w:br w:type="textWrapping"/>
            </w:r>
            <w:r>
              <w:rPr>
                <w:rStyle w:val="80"/>
                <w:rFonts w:hint="eastAsia"/>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支持预览排班结果；</w:t>
            </w:r>
          </w:p>
        </w:tc>
      </w:tr>
      <w:tr w14:paraId="576F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EC95">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949C">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D5C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F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门诊挂号</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B7D">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支持病人通过多种证件刷卡挂号：包括身份证、医保卡、健康卡；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支持病人通过多终端进行挂号：包括挂号窗口挂号、门诊医生站挂号、微信挂号、自助机挂号等方式；</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支持选择不同的费用策略挂号；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支持快速套用历史挂号信息；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支持挂号至具体科室、具体医生、具体时间；</w:t>
            </w:r>
            <w:r>
              <w:rPr>
                <w:rStyle w:val="81"/>
                <w:highlight w:val="none"/>
                <w:lang w:val="en-US" w:eastAsia="zh-CN" w:bidi="ar"/>
              </w:rPr>
              <w:br w:type="textWrapping"/>
            </w:r>
            <w:r>
              <w:rPr>
                <w:rStyle w:val="81"/>
                <w:highlight w:val="none"/>
                <w:lang w:val="en-US" w:eastAsia="zh-CN" w:bidi="ar"/>
              </w:rPr>
              <w:t>【挂号记录】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支持通过登记人、就诊日期、病人姓名、病人身份证、病人挂号单号、病人费用单号等条件查询挂号记录；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支持查看挂号异常记录；</w:t>
            </w:r>
            <w:r>
              <w:rPr>
                <w:rStyle w:val="81"/>
                <w:highlight w:val="none"/>
                <w:lang w:val="en-US" w:eastAsia="zh-CN" w:bidi="ar"/>
              </w:rPr>
              <w:br w:type="textWrapping"/>
            </w:r>
            <w:r>
              <w:rPr>
                <w:rStyle w:val="81"/>
                <w:highlight w:val="none"/>
                <w:lang w:val="en-US" w:eastAsia="zh-CN" w:bidi="ar"/>
              </w:rPr>
              <w:t>【待取号记录】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支持通过登记人、就诊日期、病人姓名、病人身份证、病人挂号单号、病人费用单号等条件查询待取号记录；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支持直接取号；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支持取消预约；</w:t>
            </w:r>
            <w:r>
              <w:rPr>
                <w:rStyle w:val="81"/>
                <w:highlight w:val="none"/>
                <w:lang w:val="en-US" w:eastAsia="zh-CN" w:bidi="ar"/>
              </w:rPr>
              <w:br w:type="textWrapping"/>
            </w:r>
            <w:r>
              <w:rPr>
                <w:rStyle w:val="81"/>
                <w:highlight w:val="none"/>
                <w:lang w:val="en-US" w:eastAsia="zh-CN" w:bidi="ar"/>
              </w:rPr>
              <w:t>【新建患者档案】</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支持新患者的快速建档；</w:t>
            </w:r>
          </w:p>
        </w:tc>
      </w:tr>
      <w:tr w14:paraId="362E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5289">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4BED">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87F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门急诊收费管理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划价收费</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E204">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支持通过待收患者列表快速选择患者；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支持通过姓名、身份证、健康卡等多种方式检索患者，也支持刷身份证、医保卡、健康卡快速定位患者，并且进行快速挂号；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支持自动获取开单费用；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支持手动新增费用；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支持选择成套费用方案；</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支持现金、一卡通、支付宝、微信等多种支付方式；</w:t>
            </w:r>
            <w:r>
              <w:rPr>
                <w:rStyle w:val="81"/>
                <w:highlight w:val="none"/>
                <w:lang w:val="en-US" w:eastAsia="zh-CN" w:bidi="ar"/>
              </w:rPr>
              <w:br w:type="textWrapping"/>
            </w:r>
            <w:r>
              <w:rPr>
                <w:rStyle w:val="81"/>
                <w:highlight w:val="none"/>
                <w:lang w:val="en-US" w:eastAsia="zh-CN" w:bidi="ar"/>
              </w:rPr>
              <w:t>【已收费记录】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支持通过时间、病人姓名、病人简码、病人身份证号、收费号等多种条件查询已收费记录；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支持退费、补打发票、重打发票等操作；</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支持查看结算明细及费用明细；</w:t>
            </w:r>
            <w:r>
              <w:rPr>
                <w:rStyle w:val="81"/>
                <w:highlight w:val="none"/>
                <w:lang w:val="en-US" w:eastAsia="zh-CN" w:bidi="ar"/>
              </w:rPr>
              <w:br w:type="textWrapping"/>
            </w:r>
            <w:r>
              <w:rPr>
                <w:rStyle w:val="81"/>
                <w:highlight w:val="none"/>
                <w:lang w:val="en-US" w:eastAsia="zh-CN" w:bidi="ar"/>
              </w:rPr>
              <w:t>【费用划价】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支持通过患者挂号记录列表快速选择患者；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支持通过姓名、身份证、健康卡等多种方式检索患者，也支持刷身份证、医保卡、健康卡快速定位患者；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支持手动新增划价项目，也支持通过方案快速划价；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根据患者将会自动加载代收费项目；</w:t>
            </w:r>
            <w:r>
              <w:rPr>
                <w:rStyle w:val="81"/>
                <w:highlight w:val="none"/>
                <w:lang w:val="en-US" w:eastAsia="zh-CN" w:bidi="ar"/>
              </w:rPr>
              <w:br w:type="textWrapping"/>
            </w:r>
            <w:r>
              <w:rPr>
                <w:rStyle w:val="81"/>
                <w:highlight w:val="none"/>
                <w:lang w:val="en-US" w:eastAsia="zh-CN" w:bidi="ar"/>
              </w:rPr>
              <w:t>【已划价】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支持根据时间、病人信息、划价人等条件查询划价记录；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支持打印划价记录；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支持生成统计报表；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支持修改划价信息；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支持查看划价明细；</w:t>
            </w:r>
          </w:p>
        </w:tc>
      </w:tr>
      <w:tr w14:paraId="4AFC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6528">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CCBF">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29D4">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缴款书</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EE8">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自动汇集缴款信息，一键缴款，生成缴款书；</w:t>
            </w:r>
          </w:p>
        </w:tc>
      </w:tr>
      <w:tr w14:paraId="2D34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81C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310C">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9B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全科医生站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2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门诊病历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D37D">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支持不同机构、科室不同的病历结构；</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支持模板快速导入；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通过模板、历史病历导入提升全科医生书写效率；</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处置通过医嘱导入；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即往史、过敏史支持结构化录入；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支持元素级灵活配置；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支持一键快速签名；</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支持一键打印；</w:t>
            </w:r>
          </w:p>
        </w:tc>
      </w:tr>
      <w:tr w14:paraId="64DD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7409">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2225A">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CBBD">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AC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门诊医嘱</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7C0">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扁平化设计，减少弹窗，提高效率；</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操作便捷：支持键盘快速切换、选择、下达医嘱；</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布局美观，不累眼：超大区域显示医嘱；</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支持多种医嘱下发方式：简拼检索、分类下达、历史导入、方案导入、常用导入；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支持对接合理用药；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门诊病历、单据一键打印；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支持医嘱上下拖动顺序、自由组合；</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遵循ICD-10标准诊断目录、ICD-9- CM3标准手术目录；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设置医嘱选项默认值，减少医生手动操作；</w:t>
            </w:r>
          </w:p>
        </w:tc>
      </w:tr>
      <w:tr w14:paraId="1B25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5ECE">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3A7A">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81D45">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E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报告查看</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92AA">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可查看院内门诊、住院所有就诊报告；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以单次就诊为单位，整合报告；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报告异常结果醒目标注；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检验同类型报告，一页表格式对比趋势；</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检查同类型报告，横向排列对比结果；</w:t>
            </w:r>
          </w:p>
        </w:tc>
      </w:tr>
      <w:tr w14:paraId="6D58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694E">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56E9">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030EE">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2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其他便捷功能</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0D4">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医生站挂号：支持在全科（门诊）医生站直接给患者挂号；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单据集中打印：支持在全科（门诊）医生站直接打印所需要的单据；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转科转诊：支持在全科（门诊）医生站进行院内转科转诊；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入院申请：全科（门诊）医生站可以直接进行入院申请，包括填写入院途径、入院病情、入院科室等信息；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医生站收费：支持在全科（门诊）医生站进行收费；</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消息提醒：在门诊医生站进行危急值提醒、报告提醒、传染病上报提醒、建档提醒；</w:t>
            </w:r>
          </w:p>
        </w:tc>
      </w:tr>
      <w:tr w14:paraId="0EE1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F7FD">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8934">
            <w:pPr>
              <w:jc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门诊护士站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7C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门诊护士站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08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支持通过姓名、身份证号等多种条件检索患者；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病人信息突出显示，执行内容及状态更加直观显示，确保护士可以精准执行；</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多频率项目自动拆分执行；</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支持打印瓶签或执行单；</w:t>
            </w:r>
            <w:r>
              <w:rPr>
                <w:rStyle w:val="81"/>
                <w:highlight w:val="none"/>
                <w:lang w:val="en-US" w:eastAsia="zh-CN" w:bidi="ar"/>
              </w:rPr>
              <w:br w:type="textWrapping"/>
            </w:r>
            <w:r>
              <w:rPr>
                <w:rStyle w:val="81"/>
                <w:highlight w:val="none"/>
                <w:lang w:val="en-US" w:eastAsia="zh-CN" w:bidi="ar"/>
              </w:rPr>
              <w:t>提供护理文书书写的快捷入口，书写护理文书更加便捷高效；</w:t>
            </w:r>
          </w:p>
        </w:tc>
      </w:tr>
      <w:tr w14:paraId="73D5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8CFC">
            <w:pPr>
              <w:jc w:val="center"/>
              <w:rPr>
                <w:rFonts w:hint="eastAsia" w:ascii="宋体" w:hAnsi="宋体" w:eastAsia="宋体" w:cs="宋体"/>
                <w:i w:val="0"/>
                <w:iCs w:val="0"/>
                <w:color w:val="000000"/>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E4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住院医疗业务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33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病人入出转管理</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1A7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入院管理</w:t>
            </w:r>
          </w:p>
        </w:tc>
        <w:tc>
          <w:tcPr>
            <w:tcW w:w="5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4032C">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接受门诊入院申请，患者信息自动加载；</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支持刷身份证、医保卡、健康卡快速定位患者；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支持外接平台，接收住院转入患者，同步患者基本信息；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支持编辑基本档案信息；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支持多维度查询入院记录；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支持登记担保、支持登记保险；</w:t>
            </w:r>
          </w:p>
        </w:tc>
      </w:tr>
      <w:tr w14:paraId="597F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5D65">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F37B">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256E">
            <w:pPr>
              <w:jc w:val="center"/>
              <w:rPr>
                <w:rFonts w:hint="eastAsia" w:ascii="宋体" w:hAnsi="宋体" w:eastAsia="宋体" w:cs="宋体"/>
                <w:i w:val="0"/>
                <w:iCs w:val="0"/>
                <w:color w:val="000000"/>
                <w:sz w:val="20"/>
                <w:szCs w:val="20"/>
                <w:highlight w:val="none"/>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AEDB">
            <w:pPr>
              <w:jc w:val="center"/>
              <w:rPr>
                <w:rFonts w:hint="eastAsia" w:ascii="宋体" w:hAnsi="宋体" w:eastAsia="宋体" w:cs="宋体"/>
                <w:i w:val="0"/>
                <w:iCs w:val="0"/>
                <w:color w:val="000000"/>
                <w:sz w:val="20"/>
                <w:szCs w:val="20"/>
                <w:highlight w:val="none"/>
                <w:u w:val="none"/>
              </w:rPr>
            </w:pPr>
          </w:p>
        </w:tc>
        <w:tc>
          <w:tcPr>
            <w:tcW w:w="5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8A7B">
            <w:pPr>
              <w:jc w:val="left"/>
              <w:rPr>
                <w:rFonts w:hint="default" w:ascii="Wingdings 2" w:hAnsi="Wingdings 2" w:eastAsia="Wingdings 2" w:cs="Wingdings 2"/>
                <w:i w:val="0"/>
                <w:iCs w:val="0"/>
                <w:color w:val="000000"/>
                <w:sz w:val="20"/>
                <w:szCs w:val="20"/>
                <w:highlight w:val="none"/>
                <w:u w:val="none"/>
              </w:rPr>
            </w:pPr>
          </w:p>
        </w:tc>
      </w:tr>
      <w:tr w14:paraId="4989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2E5B">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6787">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D403">
            <w:pPr>
              <w:jc w:val="center"/>
              <w:rPr>
                <w:rFonts w:hint="eastAsia" w:ascii="宋体" w:hAnsi="宋体" w:eastAsia="宋体" w:cs="宋体"/>
                <w:i w:val="0"/>
                <w:iCs w:val="0"/>
                <w:color w:val="000000"/>
                <w:sz w:val="20"/>
                <w:szCs w:val="20"/>
                <w:highlight w:val="none"/>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58A3">
            <w:pPr>
              <w:jc w:val="center"/>
              <w:rPr>
                <w:rFonts w:hint="eastAsia" w:ascii="宋体" w:hAnsi="宋体" w:eastAsia="宋体" w:cs="宋体"/>
                <w:i w:val="0"/>
                <w:iCs w:val="0"/>
                <w:color w:val="000000"/>
                <w:sz w:val="20"/>
                <w:szCs w:val="20"/>
                <w:highlight w:val="none"/>
                <w:u w:val="none"/>
              </w:rPr>
            </w:pPr>
          </w:p>
        </w:tc>
        <w:tc>
          <w:tcPr>
            <w:tcW w:w="5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D5CB">
            <w:pPr>
              <w:jc w:val="left"/>
              <w:rPr>
                <w:rFonts w:hint="default" w:ascii="Wingdings 2" w:hAnsi="Wingdings 2" w:eastAsia="Wingdings 2" w:cs="Wingdings 2"/>
                <w:i w:val="0"/>
                <w:iCs w:val="0"/>
                <w:color w:val="000000"/>
                <w:sz w:val="20"/>
                <w:szCs w:val="20"/>
                <w:highlight w:val="none"/>
                <w:u w:val="none"/>
              </w:rPr>
            </w:pPr>
          </w:p>
        </w:tc>
      </w:tr>
      <w:tr w14:paraId="3066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F4A5">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A056">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ABF8">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F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病人管理</w:t>
            </w:r>
          </w:p>
        </w:tc>
        <w:tc>
          <w:tcPr>
            <w:tcW w:w="5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8D33">
            <w:pPr>
              <w:jc w:val="left"/>
              <w:rPr>
                <w:rFonts w:hint="default" w:ascii="Wingdings 2" w:hAnsi="Wingdings 2" w:eastAsia="Wingdings 2" w:cs="Wingdings 2"/>
                <w:i w:val="0"/>
                <w:iCs w:val="0"/>
                <w:color w:val="000000"/>
                <w:sz w:val="20"/>
                <w:szCs w:val="20"/>
                <w:highlight w:val="none"/>
                <w:u w:val="none"/>
              </w:rPr>
            </w:pPr>
          </w:p>
        </w:tc>
      </w:tr>
      <w:tr w14:paraId="2611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C3CF">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78FB">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190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住院费用管理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9C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记账管理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38D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支持关键字智能查询患者；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支持单个患者单独记账、多个患者批量同时记账，支持批量保存；</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支持手动新增记账项目；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支持导入方案项目记账；</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支持引用病人本次住院治疗方案，方案与住院护士站共享；</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支持查询记账记录；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支持挂接记账报表；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按照单个患者展示记账记录与记账明细；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支持修改记账记录；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支持销账登记；</w:t>
            </w:r>
          </w:p>
        </w:tc>
      </w:tr>
      <w:tr w14:paraId="7DCB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119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3932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60FE">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9A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结账管理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4FB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支持出院结账、中途结账；</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支持自动加载病人未结项目清单；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支持母亲、婴儿收费项目分别查看，一并结账；</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支持医保费用与自费费用分开结帐；</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系统根据医嘱状态，自动预警，包括提醒、禁止；</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支持微信、支付宝、现金、一卡通等多种方式结账；</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支持发票静默打印；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支持查询结账记录；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支持挂接记账报表；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支持重打、补打发票；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按照不同颜色展示结账状态；</w:t>
            </w:r>
          </w:p>
        </w:tc>
      </w:tr>
      <w:tr w14:paraId="0E4E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B9A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7312">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98CD">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53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预交管理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4E10">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支持关键字智能查询患者、支持刷身份证、健康卡快速定位患者；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支持分科室预交；</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支持微信、支付宝、现金、一卡通等多种方式结账；</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支持发票静默打印、重打、补打；</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支持查看当前患者的预交记录；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支持预交退款登记；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支持补充打印预交发票；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支持打印缴款书；</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支持挂接自定义报表；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按照患者展示预交明细；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按照不同颜色区分预交状态；</w:t>
            </w:r>
          </w:p>
        </w:tc>
      </w:tr>
      <w:tr w14:paraId="04C1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B2999">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84CB">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03D3">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1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病人费用查询</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C15">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支持分科室查询在院、预出院、已出院患者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支持快速记账、销账、打印记账单、预结算</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支持查询医嘱记录、医嘱发送明细、医嘱计价明细</w:t>
            </w:r>
          </w:p>
        </w:tc>
      </w:tr>
      <w:tr w14:paraId="50A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F4E0">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DBEE">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848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F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报警线管理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953">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支持每日费用、累积费用报警线分别设置预警值</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支持多条预警规则同时进行</w:t>
            </w:r>
          </w:p>
        </w:tc>
      </w:tr>
      <w:tr w14:paraId="704B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8C45">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5108">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4A47">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1A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自动计算管理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310A">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床位费自动计算设置；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护理费自动计算设置；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指定费用自动计算设置；</w:t>
            </w:r>
          </w:p>
        </w:tc>
      </w:tr>
      <w:tr w14:paraId="62F4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2F5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C074">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073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住院医生站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1D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医嘱记录</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20CF">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支持多种业务场景的住院医嘱发送流程；</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根据医嘱分类、医嘱类型，配备不同医嘱申请模板；</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支持多种医嘱下发方式；</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根据医嘱状态，使用不同颜色展示；</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支持对接合理用药；</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支持补录住院医嘱；</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支持医嘱上下拖动顺序、自由组合；</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支持医嘱计价统计、支持医嘱发送统计；</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支持医嘱一键发送；</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设置医嘱选项默认值，减少医生手动操作；</w:t>
            </w:r>
          </w:p>
        </w:tc>
      </w:tr>
      <w:tr w14:paraId="3C22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FC59">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43BF">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DE45">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F8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临床诊断</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ACC3">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遵循电子病历标准规范，初始化标准诊断目录；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遵循ICD-10标准诊断目录、ICD-9- CM3标准手术目录；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支持各类型临床诊断相互引用，快速导入诊断；</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系统自动同步门诊诊断，并自动填充；</w:t>
            </w:r>
          </w:p>
        </w:tc>
      </w:tr>
      <w:tr w14:paraId="2F5B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3872">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4FF9">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15CD">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C3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临床首页</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FCF1">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包含了患者的基本信息、诊断信息、手术信息及费用信息；</w:t>
            </w:r>
          </w:p>
        </w:tc>
      </w:tr>
      <w:tr w14:paraId="3DF6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AA4D">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0717">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313B">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住院病历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85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支持模板快速导入；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通过模板、历史病历导入提升书写效率；</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即往史、过敏史支持结构化录入；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支持元素级灵活配置；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支持导入历史病历；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支持一键快速签名；</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支持一键打印；</w:t>
            </w:r>
            <w:r>
              <w:rPr>
                <w:rStyle w:val="81"/>
                <w:highlight w:val="none"/>
                <w:lang w:val="en-US" w:eastAsia="zh-CN" w:bidi="ar"/>
              </w:rPr>
              <w:br w:type="textWrapping"/>
            </w:r>
            <w:r>
              <w:rPr>
                <w:rStyle w:val="81"/>
                <w:highlight w:val="none"/>
                <w:lang w:val="en-US" w:eastAsia="zh-CN" w:bidi="ar"/>
              </w:rPr>
              <w:t>支持病历审定、病历质控；</w:t>
            </w:r>
          </w:p>
        </w:tc>
      </w:tr>
      <w:tr w14:paraId="106D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013E">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49E3">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D86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8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病历审定</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77FB">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病历完成书写过后，可以进行提交审订操作，支持批量提交；</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支持查看审订历程；</w:t>
            </w:r>
          </w:p>
        </w:tc>
      </w:tr>
      <w:tr w14:paraId="1F87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A25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32B1">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C21F6">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5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报告查看</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C7F">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住院医生站与LIS、PACS业务协同，下达医嘱自动传输，报告发布自动调阅；</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可查看院内门诊、住院所有就诊报告；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以单次就诊为单位，整合报告；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报告异常结果醒目标注；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检验同类型报告，一页表格式对比趋势；</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检查同类型报告，横向排列对比结果；</w:t>
            </w:r>
          </w:p>
        </w:tc>
      </w:tr>
      <w:tr w14:paraId="1A2A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55F6">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18D7">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FB4C">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医嘱审核</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A58F">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提供医嘱审核功能，支持一键批量审核；</w:t>
            </w:r>
          </w:p>
        </w:tc>
      </w:tr>
      <w:tr w14:paraId="65AA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4DCF">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4878">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FED3">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42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危急值处理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9684">
            <w:pPr>
              <w:jc w:val="left"/>
              <w:rPr>
                <w:rFonts w:hint="eastAsia" w:ascii="宋体" w:hAnsi="宋体" w:eastAsia="宋体" w:cs="宋体"/>
                <w:i w:val="0"/>
                <w:iCs w:val="0"/>
                <w:color w:val="000000"/>
                <w:sz w:val="20"/>
                <w:szCs w:val="20"/>
                <w:highlight w:val="none"/>
                <w:u w:val="none"/>
              </w:rPr>
            </w:pPr>
          </w:p>
        </w:tc>
      </w:tr>
      <w:tr w14:paraId="74C6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255F">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9437">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DE75">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06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住院医嘱方案处理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B71">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住院医生可以新增并维护常用的住院医嘱方案；</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支持中药配方设置；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支持导入方案；</w:t>
            </w:r>
          </w:p>
        </w:tc>
      </w:tr>
      <w:tr w14:paraId="1224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900EA">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0C3AB">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7C1C4">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2C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护理记录查看</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538">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住院医生可以查看患者的护理记录，包括体温单和护理记录单；</w:t>
            </w:r>
          </w:p>
        </w:tc>
      </w:tr>
      <w:tr w14:paraId="6928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43E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235B">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A1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住院护士站</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3C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病人管理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C4D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支持对患者进行入科、撤销入科、换床、转病区、预出院、出院等操作；</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支持对患者的医嘱进行校对、手动发送、自动发送、停止、批量停止长嘱等操作，并且对发送失败的医嘱进行记录；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提供快速记账、查看记账记录、查看费用记录、销账等功能；</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支持对患者进行特殊标记、腕带打印、床头卡打印等操作；</w:t>
            </w:r>
          </w:p>
        </w:tc>
      </w:tr>
      <w:tr w14:paraId="0912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7CED">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09B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5E3B9">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病人处置</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BA7">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患者列表：患者分类展示，支持对患者进行特殊标记、腕带打印、床头卡打印、换床、换病区、预出院、出院、撤销出院等操作，还支持进行新生儿登记；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医嘱记录：提供医嘱的校对、发送、回退、执行、计价、长期医嘱停止等功能，同时还可以进行发药查询、执行单打印、批量打印申请单等功能；</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医嘱执行：包括医嘱筛选、医嘱执行、取消执行、批量执行、打印执行单等功能；</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护理记录：包括体温录入、病人事件录入、护理记录录入、体温单展示、护理单展示、护理单打印、护理单续打、呼吸机、起搏器使用记录、入出量提取等功能；</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护理文书：提供护理文书书写、住院病历查看等功能；</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费用记录：提供费用记录清单、手动记账、引用单据结账、销账申请等功能；</w:t>
            </w:r>
          </w:p>
        </w:tc>
      </w:tr>
      <w:tr w14:paraId="5996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2BEA">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58C6">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C1A7">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4E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护理管理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B3E0">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批量录入：住院护士可批量录入护理信息，包括：体温单、一般护理记录单、危重护理记录单、特殊护理记录单；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入出量记录：支持住院护士查看住院病人入出量信息，支持手动新增入出量结果，支持导入医嘱自动生成入出量结果；</w:t>
            </w:r>
          </w:p>
        </w:tc>
      </w:tr>
      <w:tr w14:paraId="34B6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B32C">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C22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4CA5">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费用管理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6C1A">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持续记账：为住院护士提供持续记账功能，支持根据医嘱自动生成记账明细，支持根据实际情况完善记账信息；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销账审核：有权限的住院护士可在销账审核处查看其他人提交的销账申请，并进行审核，支持单个审核、批量审核，支持查询审核记录；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一日清单：为住院护士提供所有在院病人的一日费用清单，支持自定义查询，支持预览，支持单人打印、批量打印；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催款单：住院护士可查询所以欠款病人的欠款信息，支持生成并导出excel，支持在线预览催款单，支持单人打印、批量打印；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批量预结：调用医保接口进行医保病人预结算，自动计算各帐户结算的金额以及医保可报销的金额，支持批量预结算；</w:t>
            </w:r>
          </w:p>
        </w:tc>
      </w:tr>
      <w:tr w14:paraId="1309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493B">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05D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97B7">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E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医嘱单</w:t>
            </w:r>
          </w:p>
        </w:tc>
        <w:tc>
          <w:tcPr>
            <w:tcW w:w="5448" w:type="dxa"/>
            <w:tcBorders>
              <w:top w:val="nil"/>
              <w:left w:val="nil"/>
              <w:bottom w:val="nil"/>
              <w:right w:val="nil"/>
            </w:tcBorders>
            <w:shd w:val="clear" w:color="auto" w:fill="auto"/>
            <w:vAlign w:val="center"/>
          </w:tcPr>
          <w:p w14:paraId="1E5FEF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支持打印临嘱、长嘱，提供连续打印、重新打印、停嘱打印、清除重打等功能；</w:t>
            </w:r>
          </w:p>
        </w:tc>
      </w:tr>
      <w:tr w14:paraId="6C56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85E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C4525">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A979B">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3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检验采集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EA67">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可完成住院病人检验标本采集并登记，并同步信息到检验科室；</w:t>
            </w:r>
          </w:p>
        </w:tc>
      </w:tr>
      <w:tr w14:paraId="1C3D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A09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5ABE">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7D3F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5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发药查询</w:t>
            </w:r>
          </w:p>
        </w:tc>
        <w:tc>
          <w:tcPr>
            <w:tcW w:w="5448" w:type="dxa"/>
            <w:tcBorders>
              <w:top w:val="nil"/>
              <w:left w:val="nil"/>
              <w:bottom w:val="nil"/>
              <w:right w:val="nil"/>
            </w:tcBorders>
            <w:shd w:val="clear" w:color="auto" w:fill="auto"/>
            <w:vAlign w:val="center"/>
          </w:tcPr>
          <w:p w14:paraId="65606B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可进行药品发送的明细查询；</w:t>
            </w:r>
          </w:p>
        </w:tc>
      </w:tr>
      <w:tr w14:paraId="08B1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A0476">
            <w:pPr>
              <w:jc w:val="center"/>
              <w:rPr>
                <w:rFonts w:hint="eastAsia" w:ascii="宋体" w:hAnsi="宋体" w:eastAsia="宋体" w:cs="宋体"/>
                <w:i w:val="0"/>
                <w:iCs w:val="0"/>
                <w:color w:val="000000"/>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6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162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药库管理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CD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药品计划</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2D7B">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支持手动生成、自动生成药品计划；</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支持编制周计划、月度计划、季度计划、年度计划；</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支持药品计划记录的查询、审核、删除以及打印；</w:t>
            </w:r>
          </w:p>
        </w:tc>
      </w:tr>
      <w:tr w14:paraId="15A1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B2F6">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3709">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42783">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96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外购入库</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E8C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支持手动新增入库；</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支持按照采购计划入库；</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支持选择不同库房；</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内置供应商名单，支持选择供应商；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支持查询外购入库记录；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支持打印入库单据；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支持按照单据进行入库药品冲销；</w:t>
            </w:r>
          </w:p>
        </w:tc>
      </w:tr>
      <w:tr w14:paraId="714E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DFC1">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32CE">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FAC4">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药品申领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0C8F">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药品查询、药品选择；</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支持根据药品批次申请；</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支持根据库存限制申领；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支持查询申领记录；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支持打印申领单据；</w:t>
            </w:r>
          </w:p>
        </w:tc>
      </w:tr>
      <w:tr w14:paraId="1F6D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E92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43678">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37D1">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药品领用</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D98">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药品查询、药品选择；</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支持直接新增领用登记；</w:t>
            </w:r>
          </w:p>
        </w:tc>
      </w:tr>
      <w:tr w14:paraId="7318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378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CBF8">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202D">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药品调拨</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3FD1">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支持辖区内不同机构不同库房的药品调拨；</w:t>
            </w:r>
          </w:p>
        </w:tc>
      </w:tr>
      <w:tr w14:paraId="1CB9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66498">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CDB8">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C165">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2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药品移库</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7BEF">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支持同一机构不同库房的药品调拨；</w:t>
            </w:r>
          </w:p>
        </w:tc>
      </w:tr>
      <w:tr w14:paraId="61C5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B882">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03B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33E2">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32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药品盘点</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CF66">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支持根据多个维度的盘点规则，自由组合成上百余种盘点方案。盘点规则包括：药品剂型、盘点类型、盘点日期、仅盘点有库存数量药品、仅盘点已停用药品、药品范围、基药类型、药品分类；</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当出现实际盘点结果与系统中出现差异，系统将自动进行校对，如：盘亏后自动出库，盘盈后自动入库；</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当需要全部清零重新进行盘点时，支持一键全盘为零；</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支持盘点作废，支持打印盘点结果；</w:t>
            </w:r>
          </w:p>
        </w:tc>
      </w:tr>
      <w:tr w14:paraId="4429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33E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962B">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428E">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库存查询</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7F0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支持分库房、分类型、分基药等条件查询；</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提供库存警戒、失效药品、药品费用总账、药品记录明细等查询功能；</w:t>
            </w:r>
          </w:p>
        </w:tc>
      </w:tr>
      <w:tr w14:paraId="2F9A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F619">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600C">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9F86">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B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其他入库/出库</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78B0">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支持初始入库、捐赠入库、调拨入库、盘盈入库等多种入库方式；</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支持毁损出库、盘亏出库、初始出库等多种出库方式；</w:t>
            </w:r>
          </w:p>
        </w:tc>
      </w:tr>
      <w:tr w14:paraId="63C3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4EEC">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3874">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307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药房管理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处方发药</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D830">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支持自动加载已缴费、未发药处方清单；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支持刷身份证、医保卡、健康卡快速定位病人；</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支持处方明细、处方签两种视图；</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支持查看已发放记录；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支持退药、退料登记；</w:t>
            </w:r>
          </w:p>
        </w:tc>
      </w:tr>
      <w:tr w14:paraId="6BA8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0D15">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ED81">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BAE82">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E2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部门发药</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FD58">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支持根据不同住院部门发药；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支持自定义发药方案；</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支持引用发药方案快速配药；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支持单个发药、批量发药；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支持根据中药单据发药；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支持西药未发药汇总统计；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支持查看西药已发放清单；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支持退药、退药审核；</w:t>
            </w:r>
          </w:p>
        </w:tc>
      </w:tr>
      <w:tr w14:paraId="3329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F772">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86D5">
            <w:pPr>
              <w:jc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F1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卫生材料管理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45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材料发放</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67BC">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支持卫生材料单独发放；</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支持自动加载未发料清单；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支持批量发料；</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支持已发料汇总统计；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支持已发料记录查看；</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支持退料登记；</w:t>
            </w:r>
          </w:p>
        </w:tc>
      </w:tr>
      <w:tr w14:paraId="098B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BD7A">
            <w:pPr>
              <w:jc w:val="center"/>
              <w:rPr>
                <w:rFonts w:hint="eastAsia" w:ascii="宋体" w:hAnsi="宋体" w:eastAsia="宋体" w:cs="宋体"/>
                <w:i w:val="0"/>
                <w:iCs w:val="0"/>
                <w:color w:val="000000"/>
                <w:sz w:val="20"/>
                <w:szCs w:val="20"/>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48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电子病历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1F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病历文书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36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病历配置</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67A5">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根据不同业务场景，配备不同病历文书，包括门诊病历、住院病历、护理病历、知情同意书、诊疗文书、其他文书；</w:t>
            </w:r>
          </w:p>
        </w:tc>
      </w:tr>
      <w:tr w14:paraId="614F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1C5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FA4E">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2E0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门诊病历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1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书写任务</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678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系统根据提前定义好的业务事件规则自动生成文书任务，可指定书写时限，提醒书写，包括入院、手术、麻醉、输血、病危、特殊检查、特殊检验、转科、传染病、出院、死亡等多种业务。</w:t>
            </w:r>
          </w:p>
        </w:tc>
      </w:tr>
      <w:tr w14:paraId="516D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6AB3">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B51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63B6">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2C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便捷引用</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FA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为了更方便医生书写病历，系统提供了便捷引用的功能，包括检查结果插入、医嘱插入、范文导入、检验结果插入、恒牙符号插入、乳牙符号插入、月经史插入、医学符号插入、批注插入、特殊符号插入、危急值插入、医嘱插入。</w:t>
            </w:r>
          </w:p>
        </w:tc>
      </w:tr>
      <w:tr w14:paraId="6507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96BC">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66D50">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53E9">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A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值域校验</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318">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提供值域校验功能，当病历内容出现明显错误，系统进行实时校验，然后书写界面将会直接进行显著提醒。</w:t>
            </w:r>
          </w:p>
        </w:tc>
      </w:tr>
      <w:tr w14:paraId="37D0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806B">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EE80">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BEA1">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B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多场景提醒</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7293">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提供多场景提醒功能，包括书写提醒、保存提醒、单独提醒；</w:t>
            </w:r>
          </w:p>
        </w:tc>
      </w:tr>
      <w:tr w14:paraId="098E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BAE1">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C73F">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1669">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6F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质控规则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39F5">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质控规则支持自定义配置；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内置上百种质控规则，上线即用；</w:t>
            </w:r>
          </w:p>
        </w:tc>
      </w:tr>
      <w:tr w14:paraId="3819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52F7">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E777">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EBE8">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4F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元素管理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DD1">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元素是病历文书中的最小单位，元素管理将元素进行分类，并且支持增加、删除、修改、查询、导入、导出等功能，元素信息包括名称、分类、排序号、类型、形态、默认值、最大值、最小值等；</w:t>
            </w:r>
          </w:p>
        </w:tc>
      </w:tr>
      <w:tr w14:paraId="4064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2C58">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1B89">
            <w:pPr>
              <w:jc w:val="center"/>
              <w:rPr>
                <w:rFonts w:hint="eastAsia" w:ascii="宋体" w:hAnsi="宋体" w:eastAsia="宋体" w:cs="宋体"/>
                <w:i w:val="0"/>
                <w:iCs w:val="0"/>
                <w:color w:val="000000"/>
                <w:sz w:val="20"/>
                <w:szCs w:val="20"/>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F30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住院病历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2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书写任务</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1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系统根据提前定义好的业务事件规则自动生成文书任务，可指定书写时限，提醒书写，包括入院、手术、麻醉、输血、病危、特殊检查、特殊检验、转科、传染病、出院、死亡等多种业务。</w:t>
            </w:r>
          </w:p>
        </w:tc>
      </w:tr>
      <w:tr w14:paraId="6C1F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C73B2">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0588">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FD46">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7E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便捷引用</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A1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为了更方便医生书写病历，系统提供了便捷引用的功能，包括检查结果插入、医嘱插入、范文导入、检验结果插入、恒牙符号插入、乳牙符号插入、月经史插入、医学符号插入、批注插入、特殊符号插入、危急值插入、医嘱插入。</w:t>
            </w:r>
          </w:p>
        </w:tc>
      </w:tr>
      <w:tr w14:paraId="7EB5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D894">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09C1">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7344">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值域校验</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3744">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提供值域校验功能，当病历内容出现明显错误，系统进行实时校验，然后书写界面将会直接进行显著提醒。</w:t>
            </w:r>
          </w:p>
        </w:tc>
      </w:tr>
      <w:tr w14:paraId="5EBF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354E">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7BD1">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9737">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4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多场景提醒</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73C2">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提供多场景提醒功能，包括书写提醒、保存提醒、单独提醒；</w:t>
            </w:r>
          </w:p>
        </w:tc>
      </w:tr>
      <w:tr w14:paraId="2A24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4FF8">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B7E4">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3A6C">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6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质控规则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987">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质控规则支持自定义配置；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内置上百种质控规则，上线即用；</w:t>
            </w:r>
          </w:p>
        </w:tc>
      </w:tr>
      <w:tr w14:paraId="657D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15CD">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4A80">
            <w:pPr>
              <w:jc w:val="center"/>
              <w:rPr>
                <w:rFonts w:hint="eastAsia" w:ascii="宋体" w:hAnsi="宋体" w:eastAsia="宋体" w:cs="宋体"/>
                <w:i w:val="0"/>
                <w:iCs w:val="0"/>
                <w:color w:val="000000"/>
                <w:sz w:val="20"/>
                <w:szCs w:val="20"/>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7651">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1F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元素管理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3D55">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元素是病历文书中的最小单位，元素管理将元素进行分类，并且支持增加、删除、修改、查询、导入、导出等功能，元素信息包括名称、分类、排序号、类型、形态、默认值、最大值、最小值等；</w:t>
            </w:r>
          </w:p>
        </w:tc>
      </w:tr>
      <w:tr w14:paraId="7096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D0D9">
            <w:pPr>
              <w:jc w:val="center"/>
              <w:rPr>
                <w:rFonts w:hint="eastAsia" w:ascii="宋体" w:hAnsi="宋体" w:eastAsia="宋体" w:cs="宋体"/>
                <w:i w:val="0"/>
                <w:iCs w:val="0"/>
                <w:color w:val="000000"/>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13C8">
            <w:pPr>
              <w:jc w:val="center"/>
              <w:rPr>
                <w:rFonts w:hint="eastAsia" w:ascii="宋体" w:hAnsi="宋体" w:eastAsia="宋体" w:cs="宋体"/>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57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护理病历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A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护理病历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9BEF">
            <w:pPr>
              <w:jc w:val="left"/>
              <w:rPr>
                <w:rFonts w:hint="eastAsia" w:ascii="宋体" w:hAnsi="宋体" w:eastAsia="宋体" w:cs="宋体"/>
                <w:i w:val="0"/>
                <w:iCs w:val="0"/>
                <w:color w:val="000000"/>
                <w:sz w:val="20"/>
                <w:szCs w:val="20"/>
                <w:highlight w:val="none"/>
                <w:u w:val="none"/>
              </w:rPr>
            </w:pPr>
          </w:p>
        </w:tc>
      </w:tr>
      <w:tr w14:paraId="1BC6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2E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医技服务</w:t>
            </w: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745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医学检验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4A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质控管理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2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【定标】</w:t>
            </w:r>
            <w:r>
              <w:rPr>
                <w:rFonts w:hint="eastAsia" w:ascii="宋体" w:hAnsi="宋体" w:eastAsia="宋体" w:cs="宋体"/>
                <w:i w:val="0"/>
                <w:iCs w:val="0"/>
                <w:color w:val="000000"/>
                <w:kern w:val="0"/>
                <w:sz w:val="20"/>
                <w:szCs w:val="20"/>
                <w:highlight w:val="none"/>
                <w:u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针对质控仪器进行统一管理；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针对质控品进行统一管理；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针对质控规则进行统一管理；</w:t>
            </w:r>
            <w:r>
              <w:rPr>
                <w:rStyle w:val="81"/>
                <w:highlight w:val="none"/>
                <w:lang w:val="en-US" w:eastAsia="zh-CN" w:bidi="ar"/>
              </w:rPr>
              <w:br w:type="textWrapping"/>
            </w:r>
            <w:r>
              <w:rPr>
                <w:rStyle w:val="81"/>
                <w:highlight w:val="none"/>
                <w:lang w:val="en-US" w:eastAsia="zh-CN" w:bidi="ar"/>
              </w:rPr>
              <w:t>【质量控制】</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提供当日质控一览图；</w:t>
            </w:r>
          </w:p>
        </w:tc>
      </w:tr>
      <w:tr w14:paraId="53A2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BC49">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F85F">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19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标本流向</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E3BC">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追踪单个标本流向，实现标本全生命周期正反向追溯；</w:t>
            </w:r>
          </w:p>
        </w:tc>
      </w:tr>
      <w:tr w14:paraId="0057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D2F1">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A48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采集工作站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4873">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采用卡片式呈现标本采集任务；</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支持批量采集登记</w:t>
            </w:r>
            <w:r>
              <w:rPr>
                <w:rStyle w:val="78"/>
                <w:highlight w:val="none"/>
                <w:lang w:val="en-US" w:eastAsia="zh-CN" w:bidi="ar"/>
              </w:rPr>
              <w:br w:type="textWrapping"/>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支持通过自由拖动，实现同类型标本合管、分管；</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支持手动申请检验项目；</w:t>
            </w:r>
            <w:r>
              <w:rPr>
                <w:rStyle w:val="78"/>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支持拖动卡片中项目快速新增同种项目；</w:t>
            </w:r>
          </w:p>
        </w:tc>
      </w:tr>
      <w:tr w14:paraId="5E1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25EE">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ECD8">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4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技师工作站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D1A">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临床、医技一体化，可直接看到医嘱申请信息；</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部分仪器纯天然支持对接，不需要二次开发，检验结果、报告自动获取；</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支持院内检验业务、院外检验业务；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支持手动申请检验项目、手动书写结果；</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记录标本流向，便于追踪查看；</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内置合管规则库，医嘱发送检验申请后，按照规则计算将申请进行自动合管；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支持批量操作，批量申请、批量录入、批量审核、批量打印；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支持同一标本多仪器上机；</w:t>
            </w:r>
          </w:p>
        </w:tc>
      </w:tr>
      <w:tr w14:paraId="4F8F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2A00">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61D3">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4C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签收工作站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571">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对送达的标本进行签收，支持单个标本签收、批量签收；</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支持查看签收明细；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提供签收查询功能，可以取消签收或查询院内或院外的签收记录；</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支持打印签收单；</w:t>
            </w:r>
          </w:p>
        </w:tc>
      </w:tr>
      <w:tr w14:paraId="5514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E460">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53EB">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7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外送工作站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08B1">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实现标本外送，查看外送明细；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支持外送查询；</w:t>
            </w:r>
          </w:p>
        </w:tc>
      </w:tr>
      <w:tr w14:paraId="51A3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A4C1">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9F3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快速采集站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942E">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支持查看重点指标情况，包括今日未采集人数、今日已采集人数、今日已采集标本数；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支持通过时间、标本号等筛选条件进行生成条码、取消条码、完成采集、取消采集、打印条码、打印回执单、删除等操作；</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支持批量采集；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支持批量采集；</w:t>
            </w:r>
          </w:p>
        </w:tc>
      </w:tr>
      <w:tr w14:paraId="0037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770E">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FAC0">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43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住院采集站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948">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支持对住院病人进行快速采集、打印条码等操作；</w:t>
            </w:r>
          </w:p>
        </w:tc>
      </w:tr>
      <w:tr w14:paraId="2FCD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657C">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ED7A">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A2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72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【采集方式管理】</w:t>
            </w:r>
            <w:r>
              <w:rPr>
                <w:rFonts w:hint="eastAsia" w:ascii="宋体" w:hAnsi="宋体" w:eastAsia="宋体" w:cs="宋体"/>
                <w:i w:val="0"/>
                <w:iCs w:val="0"/>
                <w:color w:val="000000"/>
                <w:kern w:val="0"/>
                <w:sz w:val="20"/>
                <w:szCs w:val="20"/>
                <w:highlight w:val="none"/>
                <w:u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用于配置诊疗项目的采集方式，如：普通采血、自采、静脉采血等；</w:t>
            </w:r>
            <w:r>
              <w:rPr>
                <w:rStyle w:val="81"/>
                <w:highlight w:val="none"/>
                <w:lang w:val="en-US" w:eastAsia="zh-CN" w:bidi="ar"/>
              </w:rPr>
              <w:br w:type="textWrapping"/>
            </w:r>
            <w:r>
              <w:rPr>
                <w:rStyle w:val="81"/>
                <w:highlight w:val="none"/>
                <w:lang w:val="en-US" w:eastAsia="zh-CN" w:bidi="ar"/>
              </w:rPr>
              <w:t>【检验项目管理】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用于配置检验项目，维护诊疗项目的基本信息，包括新增、删除、编辑、查询以及绑定指标、绑定采集方式等功能；</w:t>
            </w:r>
            <w:r>
              <w:rPr>
                <w:rStyle w:val="81"/>
                <w:highlight w:val="none"/>
                <w:lang w:val="en-US" w:eastAsia="zh-CN" w:bidi="ar"/>
              </w:rPr>
              <w:br w:type="textWrapping"/>
            </w:r>
            <w:r>
              <w:rPr>
                <w:rStyle w:val="81"/>
                <w:highlight w:val="none"/>
                <w:lang w:val="en-US" w:eastAsia="zh-CN" w:bidi="ar"/>
              </w:rPr>
              <w:t>【检验指标管理】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用于维护检验指标，包括检验指标的增删改查以及设置指标参考值范围、危急值判定规则等功能；</w:t>
            </w:r>
            <w:r>
              <w:rPr>
                <w:rStyle w:val="81"/>
                <w:highlight w:val="none"/>
                <w:lang w:val="en-US" w:eastAsia="zh-CN" w:bidi="ar"/>
              </w:rPr>
              <w:br w:type="textWrapping"/>
            </w:r>
            <w:r>
              <w:rPr>
                <w:rStyle w:val="81"/>
                <w:highlight w:val="none"/>
                <w:lang w:val="en-US" w:eastAsia="zh-CN" w:bidi="ar"/>
              </w:rPr>
              <w:t>【检验申请单管理】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用于维护检验项目的分类，开医嘱时，便于检验项目分类展示，主要包括：分类新增、删除、修改、项目选择等功能；</w:t>
            </w:r>
            <w:r>
              <w:rPr>
                <w:rStyle w:val="81"/>
                <w:highlight w:val="none"/>
                <w:lang w:val="en-US" w:eastAsia="zh-CN" w:bidi="ar"/>
              </w:rPr>
              <w:br w:type="textWrapping"/>
            </w:r>
            <w:r>
              <w:rPr>
                <w:rStyle w:val="81"/>
                <w:highlight w:val="none"/>
                <w:lang w:val="en-US" w:eastAsia="zh-CN" w:bidi="ar"/>
              </w:rPr>
              <w:t>【检验仪器管理】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用于维护检验仪器，包括仪器的基本信息以及绑定检验仪器所涉及到的指标；</w:t>
            </w:r>
            <w:r>
              <w:rPr>
                <w:rStyle w:val="81"/>
                <w:highlight w:val="none"/>
                <w:lang w:val="en-US" w:eastAsia="zh-CN" w:bidi="ar"/>
              </w:rPr>
              <w:br w:type="textWrapping"/>
            </w:r>
            <w:r>
              <w:rPr>
                <w:rStyle w:val="81"/>
                <w:highlight w:val="none"/>
                <w:lang w:val="en-US" w:eastAsia="zh-CN" w:bidi="ar"/>
              </w:rPr>
              <w:t>【审核规则管理】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用于定义审核检验报告时，系统自动校验的规则；</w:t>
            </w:r>
            <w:r>
              <w:rPr>
                <w:rStyle w:val="81"/>
                <w:highlight w:val="none"/>
                <w:lang w:val="en-US" w:eastAsia="zh-CN" w:bidi="ar"/>
              </w:rPr>
              <w:br w:type="textWrapping"/>
            </w:r>
            <w:r>
              <w:rPr>
                <w:rStyle w:val="81"/>
                <w:highlight w:val="none"/>
                <w:lang w:val="en-US" w:eastAsia="zh-CN" w:bidi="ar"/>
              </w:rPr>
              <w:t>【检验试管管理】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用于维护检验试管的基本信息、系统展示颜色、试管费用等；</w:t>
            </w:r>
            <w:r>
              <w:rPr>
                <w:rStyle w:val="81"/>
                <w:highlight w:val="none"/>
                <w:lang w:val="en-US" w:eastAsia="zh-CN" w:bidi="ar"/>
              </w:rPr>
              <w:br w:type="textWrapping"/>
            </w:r>
            <w:r>
              <w:rPr>
                <w:rStyle w:val="81"/>
                <w:highlight w:val="none"/>
                <w:lang w:val="en-US" w:eastAsia="zh-CN" w:bidi="ar"/>
              </w:rPr>
              <w:t>【检验标本管理】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用于维护检验标本的基本信息：编码、名称、性别要求等；</w:t>
            </w:r>
            <w:r>
              <w:rPr>
                <w:rStyle w:val="81"/>
                <w:highlight w:val="none"/>
                <w:lang w:val="en-US" w:eastAsia="zh-CN" w:bidi="ar"/>
              </w:rPr>
              <w:br w:type="textWrapping"/>
            </w:r>
            <w:r>
              <w:rPr>
                <w:rStyle w:val="81"/>
                <w:highlight w:val="none"/>
                <w:lang w:val="en-US" w:eastAsia="zh-CN" w:bidi="ar"/>
              </w:rPr>
              <w:t>【检验观察管理】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用于定义审核检验报告时，系统自动校验的规则；</w:t>
            </w:r>
            <w:r>
              <w:rPr>
                <w:rStyle w:val="81"/>
                <w:highlight w:val="none"/>
                <w:lang w:val="en-US" w:eastAsia="zh-CN" w:bidi="ar"/>
              </w:rPr>
              <w:br w:type="textWrapping"/>
            </w:r>
            <w:r>
              <w:rPr>
                <w:rStyle w:val="81"/>
                <w:highlight w:val="none"/>
                <w:lang w:val="en-US" w:eastAsia="zh-CN" w:bidi="ar"/>
              </w:rPr>
              <w:t>【检验号码管理】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用于配置打印检验条码时，号码的生成规则；</w:t>
            </w:r>
            <w:r>
              <w:rPr>
                <w:rStyle w:val="81"/>
                <w:highlight w:val="none"/>
                <w:lang w:val="en-US" w:eastAsia="zh-CN" w:bidi="ar"/>
              </w:rPr>
              <w:br w:type="textWrapping"/>
            </w:r>
            <w:r>
              <w:rPr>
                <w:rStyle w:val="81"/>
                <w:highlight w:val="none"/>
                <w:lang w:val="en-US" w:eastAsia="zh-CN" w:bidi="ar"/>
              </w:rPr>
              <w:t>【检验小组设置】</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用于维护检验小组的检验技师成员以及检验仪器组成；</w:t>
            </w:r>
          </w:p>
        </w:tc>
      </w:tr>
      <w:tr w14:paraId="34E3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434CE">
            <w:pPr>
              <w:jc w:val="center"/>
              <w:rPr>
                <w:rFonts w:hint="eastAsia" w:ascii="宋体" w:hAnsi="宋体" w:eastAsia="宋体" w:cs="宋体"/>
                <w:i w:val="0"/>
                <w:iCs w:val="0"/>
                <w:color w:val="000000"/>
                <w:sz w:val="20"/>
                <w:szCs w:val="20"/>
                <w:highlight w:val="none"/>
                <w:u w:val="none"/>
              </w:rPr>
            </w:pP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9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医学影像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典型病例管理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B386">
            <w:pPr>
              <w:jc w:val="left"/>
              <w:rPr>
                <w:rFonts w:hint="eastAsia" w:ascii="宋体" w:hAnsi="宋体" w:eastAsia="宋体" w:cs="宋体"/>
                <w:i w:val="0"/>
                <w:iCs w:val="0"/>
                <w:color w:val="000000"/>
                <w:sz w:val="20"/>
                <w:szCs w:val="20"/>
                <w:highlight w:val="none"/>
                <w:u w:val="none"/>
              </w:rPr>
            </w:pPr>
          </w:p>
        </w:tc>
      </w:tr>
      <w:tr w14:paraId="488E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2086F">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9E67">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0C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登记工作站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E14D">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与HIS互联互通，自动获取医嘱信息并加载待登记病人列表；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支持针对体检服务等情况手动登记新检查；</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支持查看登记列表，可查看申请单、查看报告、打印报告；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支持新增或修改病人档案；</w:t>
            </w:r>
          </w:p>
        </w:tc>
      </w:tr>
      <w:tr w14:paraId="1744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48EA">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0CCE">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放射工作站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7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【登记】</w:t>
            </w:r>
            <w:r>
              <w:rPr>
                <w:rFonts w:hint="eastAsia" w:ascii="宋体" w:hAnsi="宋体" w:eastAsia="宋体" w:cs="宋体"/>
                <w:i w:val="0"/>
                <w:iCs w:val="0"/>
                <w:color w:val="000000"/>
                <w:kern w:val="0"/>
                <w:sz w:val="20"/>
                <w:szCs w:val="20"/>
                <w:highlight w:val="none"/>
                <w:u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支持在放射工作站直接新建、修改、确认、取消登记等操作；</w:t>
            </w:r>
            <w:r>
              <w:rPr>
                <w:rStyle w:val="81"/>
                <w:highlight w:val="none"/>
                <w:lang w:val="en-US" w:eastAsia="zh-CN" w:bidi="ar"/>
              </w:rPr>
              <w:br w:type="textWrapping"/>
            </w:r>
            <w:r>
              <w:rPr>
                <w:rStyle w:val="81"/>
                <w:highlight w:val="none"/>
                <w:lang w:val="en-US" w:eastAsia="zh-CN" w:bidi="ar"/>
              </w:rPr>
              <w:t>【查看报告】</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支持在放射工作站查看患者报告，进行打印等操作；</w:t>
            </w:r>
            <w:r>
              <w:rPr>
                <w:rStyle w:val="81"/>
                <w:highlight w:val="none"/>
                <w:lang w:val="en-US" w:eastAsia="zh-CN" w:bidi="ar"/>
              </w:rPr>
              <w:br w:type="textWrapping"/>
            </w:r>
            <w:r>
              <w:rPr>
                <w:rStyle w:val="81"/>
                <w:highlight w:val="none"/>
                <w:lang w:val="en-US" w:eastAsia="zh-CN" w:bidi="ar"/>
              </w:rPr>
              <w:t>【报告对比】</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支持报告对比；</w:t>
            </w:r>
            <w:r>
              <w:rPr>
                <w:rStyle w:val="81"/>
                <w:highlight w:val="none"/>
                <w:lang w:val="en-US" w:eastAsia="zh-CN" w:bidi="ar"/>
              </w:rPr>
              <w:br w:type="textWrapping"/>
            </w:r>
            <w:r>
              <w:rPr>
                <w:rStyle w:val="81"/>
                <w:highlight w:val="none"/>
                <w:lang w:val="en-US" w:eastAsia="zh-CN" w:bidi="ar"/>
              </w:rPr>
              <w:t>【观片】</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支持观片；</w:t>
            </w:r>
            <w:r>
              <w:rPr>
                <w:rStyle w:val="81"/>
                <w:highlight w:val="none"/>
                <w:lang w:val="en-US" w:eastAsia="zh-CN" w:bidi="ar"/>
              </w:rPr>
              <w:br w:type="textWrapping"/>
            </w:r>
            <w:r>
              <w:rPr>
                <w:rStyle w:val="81"/>
                <w:highlight w:val="none"/>
                <w:lang w:val="en-US" w:eastAsia="zh-CN" w:bidi="ar"/>
              </w:rPr>
              <w:t>【词句引用】</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书写检查报告时，提供词句引用功能，减轻医生工作量；</w:t>
            </w:r>
          </w:p>
        </w:tc>
      </w:tr>
      <w:tr w14:paraId="7025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1F2D">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BD77">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3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超声工作站</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E0A">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支持手工登记；</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图像缓存模式；</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独立采集部件；</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超声图像处理；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提供标准词句库,可进行个人收藏；.</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可拖拽/双击进行插入图像；</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历史报告查看对比；</w:t>
            </w:r>
            <w:r>
              <w:rPr>
                <w:rStyle w:val="81"/>
                <w:highlight w:val="none"/>
                <w:lang w:val="en-US" w:eastAsia="zh-CN" w:bidi="ar"/>
              </w:rPr>
              <w:br w:type="textWrapping"/>
            </w:r>
            <w:r>
              <w:rPr>
                <w:rStyle w:val="78"/>
                <w:rFonts w:hint="eastAsia"/>
                <w:highlight w:val="none"/>
                <w:lang w:val="en-US" w:eastAsia="zh-CN" w:bidi="ar"/>
              </w:rPr>
              <w:t>•</w:t>
            </w:r>
            <w:r>
              <w:rPr>
                <w:rStyle w:val="82"/>
                <w:highlight w:val="none"/>
                <w:lang w:val="en-US" w:eastAsia="zh-CN" w:bidi="ar"/>
              </w:rPr>
              <w:t>典型病历的收藏；</w:t>
            </w:r>
          </w:p>
        </w:tc>
      </w:tr>
      <w:tr w14:paraId="4472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DB57">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97A1">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DF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统计查询</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B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系统提供多维度的统计查询，包括临床符合率统计、阳性率统计、申请医生工作量统计、诊断医生工作量统计、审核医生工作量统计、设备摄影量统计、图像质量统计等。</w:t>
            </w:r>
          </w:p>
        </w:tc>
      </w:tr>
      <w:tr w14:paraId="2951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4A45">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86A8">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C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BD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【检查项目管理】</w:t>
            </w:r>
            <w:r>
              <w:rPr>
                <w:rFonts w:hint="eastAsia" w:ascii="宋体" w:hAnsi="宋体" w:eastAsia="宋体" w:cs="宋体"/>
                <w:i w:val="0"/>
                <w:iCs w:val="0"/>
                <w:color w:val="000000"/>
                <w:kern w:val="0"/>
                <w:sz w:val="20"/>
                <w:szCs w:val="20"/>
                <w:highlight w:val="none"/>
                <w:u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用于维护检查项目的检查部位与检查方法；</w:t>
            </w:r>
            <w:r>
              <w:rPr>
                <w:rStyle w:val="81"/>
                <w:highlight w:val="none"/>
                <w:lang w:val="en-US" w:eastAsia="zh-CN" w:bidi="ar"/>
              </w:rPr>
              <w:br w:type="textWrapping"/>
            </w:r>
            <w:r>
              <w:rPr>
                <w:rStyle w:val="81"/>
                <w:highlight w:val="none"/>
                <w:lang w:val="en-US" w:eastAsia="zh-CN" w:bidi="ar"/>
              </w:rPr>
              <w:t>【设备目录管理】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用于管理检查科室设备，维护设备基本信息、图像服务地址、图像服务端口、图像存储端口等；</w:t>
            </w:r>
            <w:r>
              <w:rPr>
                <w:rStyle w:val="81"/>
                <w:highlight w:val="none"/>
                <w:lang w:val="en-US" w:eastAsia="zh-CN" w:bidi="ar"/>
              </w:rPr>
              <w:br w:type="textWrapping"/>
            </w:r>
            <w:r>
              <w:rPr>
                <w:rStyle w:val="81"/>
                <w:highlight w:val="none"/>
                <w:lang w:val="en-US" w:eastAsia="zh-CN" w:bidi="ar"/>
              </w:rPr>
              <w:t>【检查号码管理】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用于配置打印检查条码时，号码的生成规则；</w:t>
            </w:r>
            <w:r>
              <w:rPr>
                <w:rStyle w:val="81"/>
                <w:highlight w:val="none"/>
                <w:lang w:val="en-US" w:eastAsia="zh-CN" w:bidi="ar"/>
              </w:rPr>
              <w:br w:type="textWrapping"/>
            </w:r>
            <w:r>
              <w:rPr>
                <w:rStyle w:val="81"/>
                <w:highlight w:val="none"/>
                <w:lang w:val="en-US" w:eastAsia="zh-CN" w:bidi="ar"/>
              </w:rPr>
              <w:t>【检查诊室管理】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用于管理检查科室的检查诊室，维护诊室基本信息以及诊室与检查设备的关系；</w:t>
            </w:r>
            <w:r>
              <w:rPr>
                <w:rStyle w:val="81"/>
                <w:highlight w:val="none"/>
                <w:lang w:val="en-US" w:eastAsia="zh-CN" w:bidi="ar"/>
              </w:rPr>
              <w:br w:type="textWrapping"/>
            </w:r>
            <w:r>
              <w:rPr>
                <w:rStyle w:val="81"/>
                <w:highlight w:val="none"/>
                <w:lang w:val="en-US" w:eastAsia="zh-CN" w:bidi="ar"/>
              </w:rPr>
              <w:t>【报告词句管理】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用于维护报告词句的分类以及具体描述，书写检查报告时，可快速引用；</w:t>
            </w:r>
            <w:r>
              <w:rPr>
                <w:rStyle w:val="81"/>
                <w:highlight w:val="none"/>
                <w:lang w:val="en-US" w:eastAsia="zh-CN" w:bidi="ar"/>
              </w:rPr>
              <w:br w:type="textWrapping"/>
            </w:r>
            <w:r>
              <w:rPr>
                <w:rStyle w:val="81"/>
                <w:highlight w:val="none"/>
                <w:lang w:val="en-US" w:eastAsia="zh-CN" w:bidi="ar"/>
              </w:rPr>
              <w:t>【检查部位管理】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用于维护检查项目部位的分类、部位名称、检查方法以及各个方法之间的逻辑关系等；</w:t>
            </w:r>
            <w:r>
              <w:rPr>
                <w:rStyle w:val="81"/>
                <w:highlight w:val="none"/>
                <w:lang w:val="en-US" w:eastAsia="zh-CN" w:bidi="ar"/>
              </w:rPr>
              <w:br w:type="textWrapping"/>
            </w:r>
            <w:r>
              <w:rPr>
                <w:rStyle w:val="81"/>
                <w:highlight w:val="none"/>
                <w:lang w:val="en-US" w:eastAsia="zh-CN" w:bidi="ar"/>
              </w:rPr>
              <w:t>【检查模板管理】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用于维护检查报告模板，书写检查报告时，加载配置好的检查模板进行书写；</w:t>
            </w:r>
            <w:r>
              <w:rPr>
                <w:rStyle w:val="81"/>
                <w:highlight w:val="none"/>
                <w:lang w:val="en-US" w:eastAsia="zh-CN" w:bidi="ar"/>
              </w:rPr>
              <w:br w:type="textWrapping"/>
            </w:r>
            <w:r>
              <w:rPr>
                <w:rStyle w:val="81"/>
                <w:highlight w:val="none"/>
                <w:lang w:val="en-US" w:eastAsia="zh-CN" w:bidi="ar"/>
              </w:rPr>
              <w:t>【报告提纲管理】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用于维护检查报告提纲，维护检查模板时，可插入提纲快速组建模板；</w:t>
            </w:r>
          </w:p>
        </w:tc>
      </w:tr>
      <w:tr w14:paraId="547E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DF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运营管理</w:t>
            </w: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14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财务监控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F3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票据管理</w:t>
            </w:r>
          </w:p>
        </w:tc>
        <w:tc>
          <w:tcPr>
            <w:tcW w:w="5448" w:type="dxa"/>
            <w:tcBorders>
              <w:top w:val="nil"/>
              <w:left w:val="nil"/>
              <w:bottom w:val="nil"/>
              <w:right w:val="nil"/>
            </w:tcBorders>
            <w:shd w:val="clear" w:color="auto" w:fill="auto"/>
            <w:vAlign w:val="center"/>
          </w:tcPr>
          <w:p w14:paraId="7586C8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对收费收据、结账收据、预交收据进行入库、出库、报损管理；</w:t>
            </w:r>
          </w:p>
        </w:tc>
      </w:tr>
      <w:tr w14:paraId="0156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0190">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3F33">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票据监管</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0B4">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按照批次记录纸质票据、电子票据的使用记录、核对记录、报损记录；</w:t>
            </w:r>
          </w:p>
        </w:tc>
      </w:tr>
      <w:tr w14:paraId="5244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B3EA">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7FC4">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缴款书</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5E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提供缴款登记、缴款记录查询、打印缴款书等功能；</w:t>
            </w:r>
          </w:p>
        </w:tc>
      </w:tr>
      <w:tr w14:paraId="0C95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F19A">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99AA">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5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缴款书管理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2E32">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提供缴款审核功能；</w:t>
            </w:r>
          </w:p>
        </w:tc>
      </w:tr>
      <w:tr w14:paraId="2D00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4BB0">
            <w:pPr>
              <w:jc w:val="center"/>
              <w:rPr>
                <w:rFonts w:hint="eastAsia" w:ascii="宋体" w:hAnsi="宋体" w:eastAsia="宋体" w:cs="宋体"/>
                <w:i w:val="0"/>
                <w:iCs w:val="0"/>
                <w:color w:val="000000"/>
                <w:sz w:val="20"/>
                <w:szCs w:val="20"/>
                <w:highlight w:val="none"/>
                <w:u w:val="none"/>
              </w:rPr>
            </w:pP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2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院长查询</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9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报表中心</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9AB">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综合性报表支持在报表中心统一查询查看；</w:t>
            </w:r>
          </w:p>
        </w:tc>
      </w:tr>
      <w:tr w14:paraId="0A8C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C392">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783E">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报表设计管理</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5749">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支持区域内所有机构统一管理也支持单家医院管理；</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支持定义两种类型卡片：身份识别卡、支付卡；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支持一人一卡、一人多卡；</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支持多种费用策略进行选择；</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支持启用密码，支持定义初始密码；</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支持定义发票打印方式；</w:t>
            </w:r>
          </w:p>
        </w:tc>
      </w:tr>
      <w:tr w14:paraId="3F82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31AFA">
            <w:pPr>
              <w:jc w:val="center"/>
              <w:rPr>
                <w:rFonts w:hint="eastAsia" w:ascii="宋体" w:hAnsi="宋体" w:eastAsia="宋体" w:cs="宋体"/>
                <w:i w:val="0"/>
                <w:iCs w:val="0"/>
                <w:color w:val="000000"/>
                <w:sz w:val="20"/>
                <w:szCs w:val="20"/>
                <w:highlight w:val="none"/>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6861">
            <w:pPr>
              <w:jc w:val="center"/>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7F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报表日志</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02F6">
            <w:pPr>
              <w:keepNext w:val="0"/>
              <w:keepLines w:val="0"/>
              <w:widowControl/>
              <w:suppressLineNumbers w:val="0"/>
              <w:jc w:val="left"/>
              <w:textAlignment w:val="center"/>
              <w:rPr>
                <w:rFonts w:hint="default" w:ascii="Wingdings 2" w:hAnsi="Wingdings 2" w:eastAsia="Wingdings 2" w:cs="Wingdings 2"/>
                <w:i w:val="0"/>
                <w:iCs w:val="0"/>
                <w:color w:val="000000"/>
                <w:sz w:val="20"/>
                <w:szCs w:val="20"/>
                <w:highlight w:val="none"/>
                <w:u w:val="none"/>
              </w:rPr>
            </w:pPr>
            <w:r>
              <w:rPr>
                <w:rFonts w:hint="eastAsia" w:ascii="Wingdings 2" w:hAnsi="Wingdings 2" w:eastAsia="Wingdings 2" w:cs="Wingdings 2"/>
                <w:i w:val="0"/>
                <w:iCs w:val="0"/>
                <w:color w:val="000000"/>
                <w:kern w:val="0"/>
                <w:sz w:val="20"/>
                <w:szCs w:val="20"/>
                <w:highlight w:val="none"/>
                <w:u w:val="none"/>
                <w:lang w:val="en-US" w:eastAsia="zh-CN" w:bidi="ar"/>
              </w:rPr>
              <w:t>•</w:t>
            </w:r>
            <w:r>
              <w:rPr>
                <w:rStyle w:val="81"/>
                <w:highlight w:val="none"/>
                <w:lang w:val="en-US" w:eastAsia="zh-CN" w:bidi="ar"/>
              </w:rPr>
              <w:t>支持检索、修改、合并病人档案；</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支持修改病人标签；</w:t>
            </w:r>
            <w:r>
              <w:rPr>
                <w:rStyle w:val="81"/>
                <w:highlight w:val="none"/>
                <w:lang w:val="en-US" w:eastAsia="zh-CN" w:bidi="ar"/>
              </w:rPr>
              <w:br w:type="textWrapping"/>
            </w:r>
            <w:r>
              <w:rPr>
                <w:rStyle w:val="78"/>
                <w:rFonts w:hint="eastAsia"/>
                <w:highlight w:val="none"/>
                <w:lang w:val="en-US" w:eastAsia="zh-CN" w:bidi="ar"/>
              </w:rPr>
              <w:t>•</w:t>
            </w:r>
            <w:r>
              <w:rPr>
                <w:rStyle w:val="81"/>
                <w:highlight w:val="none"/>
                <w:lang w:val="en-US" w:eastAsia="zh-CN" w:bidi="ar"/>
              </w:rPr>
              <w:t>支持查看修改记录；</w:t>
            </w:r>
          </w:p>
        </w:tc>
      </w:tr>
      <w:tr w14:paraId="635B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709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外部接口</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94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医保接口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82A">
            <w:pPr>
              <w:jc w:val="center"/>
              <w:rPr>
                <w:rFonts w:hint="eastAsia" w:ascii="宋体" w:hAnsi="宋体" w:eastAsia="宋体" w:cs="宋体"/>
                <w:i w:val="0"/>
                <w:iCs w:val="0"/>
                <w:color w:val="000000"/>
                <w:sz w:val="20"/>
                <w:szCs w:val="20"/>
                <w:highlight w:val="none"/>
                <w:u w:val="none"/>
              </w:rPr>
            </w:pP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7BD8">
            <w:pPr>
              <w:jc w:val="left"/>
              <w:rPr>
                <w:rFonts w:hint="eastAsia" w:ascii="宋体" w:hAnsi="宋体" w:eastAsia="宋体" w:cs="宋体"/>
                <w:i w:val="0"/>
                <w:iCs w:val="0"/>
                <w:color w:val="000000"/>
                <w:sz w:val="20"/>
                <w:szCs w:val="20"/>
                <w:highlight w:val="none"/>
                <w:u w:val="none"/>
              </w:rPr>
            </w:pPr>
          </w:p>
        </w:tc>
      </w:tr>
      <w:tr w14:paraId="07BA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0EB5">
            <w:pPr>
              <w:jc w:val="center"/>
              <w:rPr>
                <w:rFonts w:hint="eastAsia" w:ascii="宋体" w:hAnsi="宋体" w:eastAsia="宋体" w:cs="宋体"/>
                <w:i w:val="0"/>
                <w:iCs w:val="0"/>
                <w:color w:val="000000"/>
                <w:sz w:val="20"/>
                <w:szCs w:val="20"/>
                <w:highlight w:val="none"/>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644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电子票据接口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556">
            <w:pPr>
              <w:jc w:val="center"/>
              <w:rPr>
                <w:rFonts w:hint="eastAsia" w:ascii="宋体" w:hAnsi="宋体" w:eastAsia="宋体" w:cs="宋体"/>
                <w:i w:val="0"/>
                <w:iCs w:val="0"/>
                <w:color w:val="000000"/>
                <w:sz w:val="20"/>
                <w:szCs w:val="20"/>
                <w:highlight w:val="none"/>
                <w:u w:val="none"/>
              </w:rPr>
            </w:pP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8DC2">
            <w:pPr>
              <w:jc w:val="left"/>
              <w:rPr>
                <w:rFonts w:hint="eastAsia" w:ascii="宋体" w:hAnsi="宋体" w:eastAsia="宋体" w:cs="宋体"/>
                <w:i w:val="0"/>
                <w:iCs w:val="0"/>
                <w:color w:val="000000"/>
                <w:sz w:val="20"/>
                <w:szCs w:val="20"/>
                <w:highlight w:val="none"/>
                <w:u w:val="none"/>
              </w:rPr>
            </w:pPr>
          </w:p>
        </w:tc>
      </w:tr>
    </w:tbl>
    <w:p w14:paraId="70A1683A">
      <w:pPr>
        <w:pStyle w:val="21"/>
        <w:rPr>
          <w:rFonts w:hint="default"/>
          <w:highlight w:val="none"/>
          <w:lang w:val="en-US" w:eastAsia="zh-CN"/>
        </w:rPr>
      </w:pPr>
    </w:p>
    <w:p w14:paraId="69C30E42">
      <w:pPr>
        <w:rPr>
          <w:rFonts w:hint="eastAsia" w:ascii="宋体" w:hAnsi="宋体" w:eastAsia="宋体" w:cs="宋体"/>
          <w:b w:val="0"/>
          <w:bCs w:val="0"/>
          <w:spacing w:val="6"/>
          <w:kern w:val="2"/>
          <w:position w:val="1"/>
          <w:sz w:val="28"/>
          <w:szCs w:val="28"/>
          <w:highlight w:val="none"/>
          <w:lang w:val="en-US" w:eastAsia="zh-CN" w:bidi="ar-SA"/>
        </w:rPr>
      </w:pPr>
      <w:r>
        <w:rPr>
          <w:rFonts w:hint="eastAsia" w:ascii="宋体" w:hAnsi="宋体" w:eastAsia="宋体" w:cs="宋体"/>
          <w:b w:val="0"/>
          <w:bCs w:val="0"/>
          <w:spacing w:val="6"/>
          <w:kern w:val="2"/>
          <w:position w:val="1"/>
          <w:sz w:val="28"/>
          <w:szCs w:val="28"/>
          <w:highlight w:val="none"/>
          <w:lang w:val="en-US" w:eastAsia="zh-CN" w:bidi="ar-SA"/>
        </w:rPr>
        <w:t>（2）村站服务信息系统：</w:t>
      </w:r>
    </w:p>
    <w:tbl>
      <w:tblPr>
        <w:tblStyle w:val="30"/>
        <w:tblW w:w="9573"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365"/>
        <w:gridCol w:w="1950"/>
        <w:gridCol w:w="5403"/>
      </w:tblGrid>
      <w:tr w14:paraId="7468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EFC2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分类</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2C8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模块</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5F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参数</w:t>
            </w:r>
          </w:p>
        </w:tc>
      </w:tr>
      <w:tr w14:paraId="5EAF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0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药品管理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5E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药品目录</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91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目录分类管理</w:t>
            </w:r>
          </w:p>
        </w:tc>
        <w:tc>
          <w:tcPr>
            <w:tcW w:w="5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5C0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1.1.2村站系统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1.1.2.1系统管理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系统管理主要包括组织机构管理及基础角色权限设置、包括系统参数设置；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1.1.2.2基础数据管理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1.1.2.2.1数据字典维护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基于业务需要的各类基础业务字典维护，更新、停用等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1.1.2.2.2诊疗项目管理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 、村站升级支持直接从基层系统导入；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2）、支持自由维护；与新版webhis共享目录；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3）、主要功能包括：分类管理、项目管理、收费项目的对照、执行科室维护、采集方式设置、适用机构管理及excel导出；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1.1.2.2.3收费项目管理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按照收费分类，初始化诊疗治疗等费用，创建私有和公有项目，相同的项目，在一个区域内共用的，不用多次进行设置。每个收费项目，均可以实现指定机构使用。并能够实现特定项目设置，指定对病历本或者健康卡等特殊项目进行收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1.1.2.2.4药品目录管理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药品目录管理主要针对村站机构维护药品目录的相关属性； 主要功能包括：分类管理、品种管理、规格管理、用法用量设置、诊疗单据设置、调价设置、存储限量、适用机构维护、库房设置等功能；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1.1.2.2.5疾病编码管理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医疗机构根据自身业务需求调整疾病类别的分类、包括疾病目录的维护操作；主要功能包括：类别维护包括（增、删、改、查） 目录的（增、删、改）、 启用、停用等操作；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1.1.2.2.6收入科目管理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设置收入科目分类，对收费明细进行科目分类管理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1.1.2.2.7供应商管理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对药品的供应商进行管理，可进行药品的来处进行管理，方便定期对药品进行盘点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注意：新增的时候，分组可直接输入。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1.1.2.2.8生厂商管理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对药品的生产厂商进行维护，功能包括增、删、改等功能；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1.1.2.2.9医嘱频率设置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分别针对中医、西医的医嘱频率进行设置；具体功能包括对医嘱频率的增、删、改、顺序调整、时间方案设置等；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1.1.2.2.10挂号收费设置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针对基层村、站设置不同的挂号项目设置不同的收费项目；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1.1.2.2.11收费策略管理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针对基层村、站维护收费策略；主要功能包括：折扣维护、默认策略设置、科目设置、特项设置等相关功能；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1.1.2.2.12常用处方管理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根据村、站全科医生需求维护常用的处方，便于根据疾病诊断快速下达医嘱，提升医生看病效率；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1.1.2.2.13结算方式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维护医院的结算方式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1.1.2.2.14标本管理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根据医疗机构业务开展需求，维护检验标本项目；主要功能：针对标本的增、删、改；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1.1.2.2.15检验试管设置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医疗机构根据自身开展的检验业务，维护检验试管；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1.1.2.2.16保险类别设置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针对医疗保险的相关属性进行设置，包括医保商、医保结算部件、医疗机构与保险的对照等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1.1.2.2.17票据管理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根据医疗机构需求针对票据的进销存、票据监控等功能；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1.1.2.3药品管理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1.1.2.3.1药品申领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村、站医疗机构向上级乡镇卫生院或者社区卫生服务中心直接申领药品；上级机构审核、调拨、村站接收等闭环操作；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主要功能：药品申领单填写、打印、接收、过滤、明细查询等功能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1.1.2.3.2外购入库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医疗机构自行采购的药品、卫材可以通过外购入库，直接入库到药房；医生可以根据库存情况开具相应的药品、卫材；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具体功能：新增入库单、编辑、删除、审核、冲销、过滤、单据打印、刷新等功能；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1.1.2.3.3其他入库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医疗机构针对初始入库、捐赠的药品及卫材可以采用其他入库的模式进行录入；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具体功能：其他入库单新增、修改、删除、审核、冲销、过滤、打印、刷新等；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1.1.2.3.4其他入库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其他出库主要是针对药品、卫材的盘亏、报损、捐赠等业务进行出库操作；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具体功能：出库单新增、修改、删除、审核、冲销、过滤、打印、刷新等；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1.1.2.3.5库存查询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库存查询可支持各类药品、卫材的储存情况进行查询、失效药品查询、库存警戒查询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1.1.2.3.6药品盘点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药品盘点：定期内对药品及卫材进行盘点，支持日、周、月、季度、年等类型进行盘点操作；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1.1.2.4收费管理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收费管理主要是针对卫生室、服务站规模相对较大，能分配专门的收费员角色使用；收费模块支持医保结算和各类票据清单打印；各地医保结算基于医保厂商编写接口。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主要功能：快速挂号、退号、收费、退费、打印费用清单、打印票据、收费日报、条件过滤、内容刷新、待收费已收费列表、费用明细等功能；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1.1.2.5全科医生站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全科医生站充分考虑了村站的特殊性，能支持到一个乡村医生从挂号、就诊、收费、等全流程操作；简化医生操作提升村医的工作效率；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主要功能：挂号、接诊、中药处方、西药处方、处置申请、检验检查申请、门诊病历、医嘱发送、医嘱删除、收费结算、历史就诊、成套方案、健康档案、门诊日志、结束就诊；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1.1.2.6医保支持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支持医保结算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1.1.2.7报表平台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报表平台主要解决用户不用的报表格式或者有个性化的报表统计需求而设定；支持报表的新增、修改、停用、导入导出等功能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1.1.2.8客户端插件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本地客户端插件主要解决身份证读卡、报表静默打印、套打、医保结算等插件的装载、调用、参数设置等，客户端插件支持自动升级，植入进程守护机制，防止恶意结束进程导出客户端运行异常；</w:t>
            </w:r>
          </w:p>
        </w:tc>
      </w:tr>
      <w:tr w14:paraId="7762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12B15">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C909">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D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品种管理</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35CB">
            <w:pPr>
              <w:jc w:val="left"/>
              <w:rPr>
                <w:rFonts w:hint="eastAsia" w:ascii="宋体" w:hAnsi="宋体" w:eastAsia="宋体" w:cs="宋体"/>
                <w:i w:val="0"/>
                <w:iCs w:val="0"/>
                <w:color w:val="000000"/>
                <w:sz w:val="22"/>
                <w:szCs w:val="22"/>
                <w:highlight w:val="none"/>
                <w:u w:val="none"/>
              </w:rPr>
            </w:pPr>
          </w:p>
        </w:tc>
      </w:tr>
      <w:tr w14:paraId="3903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FEBB">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009A">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2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规格管理</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E57F">
            <w:pPr>
              <w:jc w:val="left"/>
              <w:rPr>
                <w:rFonts w:hint="eastAsia" w:ascii="宋体" w:hAnsi="宋体" w:eastAsia="宋体" w:cs="宋体"/>
                <w:i w:val="0"/>
                <w:iCs w:val="0"/>
                <w:color w:val="000000"/>
                <w:sz w:val="22"/>
                <w:szCs w:val="22"/>
                <w:highlight w:val="none"/>
                <w:u w:val="none"/>
              </w:rPr>
            </w:pPr>
          </w:p>
        </w:tc>
      </w:tr>
      <w:tr w14:paraId="202F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A9CD">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74CC">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80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用法用量</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C20F">
            <w:pPr>
              <w:jc w:val="left"/>
              <w:rPr>
                <w:rFonts w:hint="eastAsia" w:ascii="宋体" w:hAnsi="宋体" w:eastAsia="宋体" w:cs="宋体"/>
                <w:i w:val="0"/>
                <w:iCs w:val="0"/>
                <w:color w:val="000000"/>
                <w:sz w:val="22"/>
                <w:szCs w:val="22"/>
                <w:highlight w:val="none"/>
                <w:u w:val="none"/>
              </w:rPr>
            </w:pPr>
          </w:p>
        </w:tc>
      </w:tr>
      <w:tr w14:paraId="6933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8FA9">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3F79">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存储库房</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7164">
            <w:pPr>
              <w:jc w:val="left"/>
              <w:rPr>
                <w:rFonts w:hint="eastAsia" w:ascii="宋体" w:hAnsi="宋体" w:eastAsia="宋体" w:cs="宋体"/>
                <w:i w:val="0"/>
                <w:iCs w:val="0"/>
                <w:color w:val="000000"/>
                <w:sz w:val="22"/>
                <w:szCs w:val="22"/>
                <w:highlight w:val="none"/>
                <w:u w:val="none"/>
              </w:rPr>
            </w:pPr>
          </w:p>
        </w:tc>
      </w:tr>
      <w:tr w14:paraId="0D8B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A25C">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E462">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A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调价</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8E3E">
            <w:pPr>
              <w:jc w:val="left"/>
              <w:rPr>
                <w:rFonts w:hint="eastAsia" w:ascii="宋体" w:hAnsi="宋体" w:eastAsia="宋体" w:cs="宋体"/>
                <w:i w:val="0"/>
                <w:iCs w:val="0"/>
                <w:color w:val="000000"/>
                <w:sz w:val="22"/>
                <w:szCs w:val="22"/>
                <w:highlight w:val="none"/>
                <w:u w:val="none"/>
              </w:rPr>
            </w:pPr>
          </w:p>
        </w:tc>
      </w:tr>
      <w:tr w14:paraId="29DB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DFD9">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E36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7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适用机构</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D8A6">
            <w:pPr>
              <w:jc w:val="left"/>
              <w:rPr>
                <w:rFonts w:hint="eastAsia" w:ascii="宋体" w:hAnsi="宋体" w:eastAsia="宋体" w:cs="宋体"/>
                <w:i w:val="0"/>
                <w:iCs w:val="0"/>
                <w:color w:val="000000"/>
                <w:sz w:val="22"/>
                <w:szCs w:val="22"/>
                <w:highlight w:val="none"/>
                <w:u w:val="none"/>
              </w:rPr>
            </w:pPr>
          </w:p>
        </w:tc>
      </w:tr>
      <w:tr w14:paraId="69EF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7CD5">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22A2">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1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供用商</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06EE">
            <w:pPr>
              <w:jc w:val="left"/>
              <w:rPr>
                <w:rFonts w:hint="eastAsia" w:ascii="宋体" w:hAnsi="宋体" w:eastAsia="宋体" w:cs="宋体"/>
                <w:i w:val="0"/>
                <w:iCs w:val="0"/>
                <w:color w:val="000000"/>
                <w:sz w:val="22"/>
                <w:szCs w:val="22"/>
                <w:highlight w:val="none"/>
                <w:u w:val="none"/>
              </w:rPr>
            </w:pPr>
          </w:p>
        </w:tc>
      </w:tr>
      <w:tr w14:paraId="67F4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8223F">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7AD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存储限量</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05DC">
            <w:pPr>
              <w:jc w:val="left"/>
              <w:rPr>
                <w:rFonts w:hint="eastAsia" w:ascii="宋体" w:hAnsi="宋体" w:eastAsia="宋体" w:cs="宋体"/>
                <w:i w:val="0"/>
                <w:iCs w:val="0"/>
                <w:color w:val="000000"/>
                <w:sz w:val="22"/>
                <w:szCs w:val="22"/>
                <w:highlight w:val="none"/>
                <w:u w:val="none"/>
              </w:rPr>
            </w:pPr>
          </w:p>
        </w:tc>
      </w:tr>
      <w:tr w14:paraId="79DD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76DE">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F74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C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低储预警</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F860E">
            <w:pPr>
              <w:jc w:val="left"/>
              <w:rPr>
                <w:rFonts w:hint="eastAsia" w:ascii="宋体" w:hAnsi="宋体" w:eastAsia="宋体" w:cs="宋体"/>
                <w:i w:val="0"/>
                <w:iCs w:val="0"/>
                <w:color w:val="000000"/>
                <w:sz w:val="22"/>
                <w:szCs w:val="22"/>
                <w:highlight w:val="none"/>
                <w:u w:val="none"/>
              </w:rPr>
            </w:pPr>
          </w:p>
        </w:tc>
      </w:tr>
      <w:tr w14:paraId="71A2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8060">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D3AA">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1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统计报表</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9FD7">
            <w:pPr>
              <w:jc w:val="left"/>
              <w:rPr>
                <w:rFonts w:hint="eastAsia" w:ascii="宋体" w:hAnsi="宋体" w:eastAsia="宋体" w:cs="宋体"/>
                <w:i w:val="0"/>
                <w:iCs w:val="0"/>
                <w:color w:val="000000"/>
                <w:sz w:val="22"/>
                <w:szCs w:val="22"/>
                <w:highlight w:val="none"/>
                <w:u w:val="none"/>
              </w:rPr>
            </w:pPr>
          </w:p>
        </w:tc>
      </w:tr>
      <w:tr w14:paraId="386B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2C33">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2D0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申领管理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申领管理页面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4B66">
            <w:pPr>
              <w:jc w:val="left"/>
              <w:rPr>
                <w:rFonts w:hint="eastAsia" w:ascii="宋体" w:hAnsi="宋体" w:eastAsia="宋体" w:cs="宋体"/>
                <w:i w:val="0"/>
                <w:iCs w:val="0"/>
                <w:color w:val="000000"/>
                <w:sz w:val="22"/>
                <w:szCs w:val="22"/>
                <w:highlight w:val="none"/>
                <w:u w:val="none"/>
              </w:rPr>
            </w:pPr>
          </w:p>
        </w:tc>
      </w:tr>
      <w:tr w14:paraId="4CCE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480F">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5D4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1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药品申领单</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7810">
            <w:pPr>
              <w:jc w:val="left"/>
              <w:rPr>
                <w:rFonts w:hint="eastAsia" w:ascii="宋体" w:hAnsi="宋体" w:eastAsia="宋体" w:cs="宋体"/>
                <w:i w:val="0"/>
                <w:iCs w:val="0"/>
                <w:color w:val="000000"/>
                <w:sz w:val="22"/>
                <w:szCs w:val="22"/>
                <w:highlight w:val="none"/>
                <w:u w:val="none"/>
              </w:rPr>
            </w:pPr>
          </w:p>
        </w:tc>
      </w:tr>
      <w:tr w14:paraId="755A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E22D">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3DA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6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申领接收</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BD9D">
            <w:pPr>
              <w:jc w:val="left"/>
              <w:rPr>
                <w:rFonts w:hint="eastAsia" w:ascii="宋体" w:hAnsi="宋体" w:eastAsia="宋体" w:cs="宋体"/>
                <w:i w:val="0"/>
                <w:iCs w:val="0"/>
                <w:color w:val="000000"/>
                <w:sz w:val="22"/>
                <w:szCs w:val="22"/>
                <w:highlight w:val="none"/>
                <w:u w:val="none"/>
              </w:rPr>
            </w:pPr>
          </w:p>
        </w:tc>
      </w:tr>
      <w:tr w14:paraId="2B1B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CA11">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78D5">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冲销</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D7865">
            <w:pPr>
              <w:jc w:val="left"/>
              <w:rPr>
                <w:rFonts w:hint="eastAsia" w:ascii="宋体" w:hAnsi="宋体" w:eastAsia="宋体" w:cs="宋体"/>
                <w:i w:val="0"/>
                <w:iCs w:val="0"/>
                <w:color w:val="000000"/>
                <w:sz w:val="22"/>
                <w:szCs w:val="22"/>
                <w:highlight w:val="none"/>
                <w:u w:val="none"/>
              </w:rPr>
            </w:pPr>
          </w:p>
        </w:tc>
      </w:tr>
      <w:tr w14:paraId="4EF5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85C9">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7B3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8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过滤</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C24D">
            <w:pPr>
              <w:jc w:val="left"/>
              <w:rPr>
                <w:rFonts w:hint="eastAsia" w:ascii="宋体" w:hAnsi="宋体" w:eastAsia="宋体" w:cs="宋体"/>
                <w:i w:val="0"/>
                <w:iCs w:val="0"/>
                <w:color w:val="000000"/>
                <w:sz w:val="22"/>
                <w:szCs w:val="22"/>
                <w:highlight w:val="none"/>
                <w:u w:val="none"/>
              </w:rPr>
            </w:pPr>
          </w:p>
        </w:tc>
      </w:tr>
      <w:tr w14:paraId="6048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2502">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0E12">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未送达查询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3D95">
            <w:pPr>
              <w:jc w:val="left"/>
              <w:rPr>
                <w:rFonts w:hint="eastAsia" w:ascii="宋体" w:hAnsi="宋体" w:eastAsia="宋体" w:cs="宋体"/>
                <w:i w:val="0"/>
                <w:iCs w:val="0"/>
                <w:color w:val="000000"/>
                <w:sz w:val="22"/>
                <w:szCs w:val="22"/>
                <w:highlight w:val="none"/>
                <w:u w:val="none"/>
              </w:rPr>
            </w:pPr>
          </w:p>
        </w:tc>
      </w:tr>
      <w:tr w14:paraId="6592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9F32">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94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移库接收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2A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移库管理页面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66AB">
            <w:pPr>
              <w:jc w:val="left"/>
              <w:rPr>
                <w:rFonts w:hint="eastAsia" w:ascii="宋体" w:hAnsi="宋体" w:eastAsia="宋体" w:cs="宋体"/>
                <w:i w:val="0"/>
                <w:iCs w:val="0"/>
                <w:color w:val="000000"/>
                <w:sz w:val="22"/>
                <w:szCs w:val="22"/>
                <w:highlight w:val="none"/>
                <w:u w:val="none"/>
              </w:rPr>
            </w:pPr>
          </w:p>
        </w:tc>
      </w:tr>
      <w:tr w14:paraId="7B47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E342">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9104A">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F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接收</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0C5B">
            <w:pPr>
              <w:jc w:val="left"/>
              <w:rPr>
                <w:rFonts w:hint="eastAsia" w:ascii="宋体" w:hAnsi="宋体" w:eastAsia="宋体" w:cs="宋体"/>
                <w:i w:val="0"/>
                <w:iCs w:val="0"/>
                <w:color w:val="000000"/>
                <w:sz w:val="22"/>
                <w:szCs w:val="22"/>
                <w:highlight w:val="none"/>
                <w:u w:val="none"/>
              </w:rPr>
            </w:pPr>
          </w:p>
        </w:tc>
      </w:tr>
      <w:tr w14:paraId="3113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2C08">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9535">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冲销</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B2704">
            <w:pPr>
              <w:jc w:val="left"/>
              <w:rPr>
                <w:rFonts w:hint="eastAsia" w:ascii="宋体" w:hAnsi="宋体" w:eastAsia="宋体" w:cs="宋体"/>
                <w:i w:val="0"/>
                <w:iCs w:val="0"/>
                <w:color w:val="000000"/>
                <w:sz w:val="22"/>
                <w:szCs w:val="22"/>
                <w:highlight w:val="none"/>
                <w:u w:val="none"/>
              </w:rPr>
            </w:pPr>
          </w:p>
        </w:tc>
      </w:tr>
      <w:tr w14:paraId="5E48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65A7">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B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外购入库</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C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外购入库主界面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B22E">
            <w:pPr>
              <w:jc w:val="left"/>
              <w:rPr>
                <w:rFonts w:hint="eastAsia" w:ascii="宋体" w:hAnsi="宋体" w:eastAsia="宋体" w:cs="宋体"/>
                <w:i w:val="0"/>
                <w:iCs w:val="0"/>
                <w:color w:val="000000"/>
                <w:sz w:val="22"/>
                <w:szCs w:val="22"/>
                <w:highlight w:val="none"/>
                <w:u w:val="none"/>
              </w:rPr>
            </w:pPr>
          </w:p>
        </w:tc>
      </w:tr>
      <w:tr w14:paraId="590E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4E5C">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A84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入库单</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B195">
            <w:pPr>
              <w:jc w:val="left"/>
              <w:rPr>
                <w:rFonts w:hint="eastAsia" w:ascii="宋体" w:hAnsi="宋体" w:eastAsia="宋体" w:cs="宋体"/>
                <w:i w:val="0"/>
                <w:iCs w:val="0"/>
                <w:color w:val="000000"/>
                <w:sz w:val="22"/>
                <w:szCs w:val="22"/>
                <w:highlight w:val="none"/>
                <w:u w:val="none"/>
              </w:rPr>
            </w:pPr>
          </w:p>
        </w:tc>
      </w:tr>
      <w:tr w14:paraId="67AE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51F3">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D144">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5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审核</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54B4">
            <w:pPr>
              <w:jc w:val="left"/>
              <w:rPr>
                <w:rFonts w:hint="eastAsia" w:ascii="宋体" w:hAnsi="宋体" w:eastAsia="宋体" w:cs="宋体"/>
                <w:i w:val="0"/>
                <w:iCs w:val="0"/>
                <w:color w:val="000000"/>
                <w:sz w:val="22"/>
                <w:szCs w:val="22"/>
                <w:highlight w:val="none"/>
                <w:u w:val="none"/>
              </w:rPr>
            </w:pPr>
          </w:p>
        </w:tc>
      </w:tr>
      <w:tr w14:paraId="5C04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5FAF">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E172F">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冲销</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64A1">
            <w:pPr>
              <w:jc w:val="left"/>
              <w:rPr>
                <w:rFonts w:hint="eastAsia" w:ascii="宋体" w:hAnsi="宋体" w:eastAsia="宋体" w:cs="宋体"/>
                <w:i w:val="0"/>
                <w:iCs w:val="0"/>
                <w:color w:val="000000"/>
                <w:sz w:val="22"/>
                <w:szCs w:val="22"/>
                <w:highlight w:val="none"/>
                <w:u w:val="none"/>
              </w:rPr>
            </w:pPr>
          </w:p>
        </w:tc>
      </w:tr>
      <w:tr w14:paraId="67D2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9824B">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7A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其他入库</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F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其他入库主界面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4CFF">
            <w:pPr>
              <w:jc w:val="left"/>
              <w:rPr>
                <w:rFonts w:hint="eastAsia" w:ascii="宋体" w:hAnsi="宋体" w:eastAsia="宋体" w:cs="宋体"/>
                <w:i w:val="0"/>
                <w:iCs w:val="0"/>
                <w:color w:val="000000"/>
                <w:sz w:val="22"/>
                <w:szCs w:val="22"/>
                <w:highlight w:val="none"/>
                <w:u w:val="none"/>
              </w:rPr>
            </w:pPr>
          </w:p>
        </w:tc>
      </w:tr>
      <w:tr w14:paraId="5AAC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1B1A">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6EB3">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5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其他入库单</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2E24">
            <w:pPr>
              <w:jc w:val="left"/>
              <w:rPr>
                <w:rFonts w:hint="eastAsia" w:ascii="宋体" w:hAnsi="宋体" w:eastAsia="宋体" w:cs="宋体"/>
                <w:i w:val="0"/>
                <w:iCs w:val="0"/>
                <w:color w:val="000000"/>
                <w:sz w:val="22"/>
                <w:szCs w:val="22"/>
                <w:highlight w:val="none"/>
                <w:u w:val="none"/>
              </w:rPr>
            </w:pPr>
          </w:p>
        </w:tc>
      </w:tr>
      <w:tr w14:paraId="69FC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0E72">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0355">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7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审核</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B926">
            <w:pPr>
              <w:jc w:val="left"/>
              <w:rPr>
                <w:rFonts w:hint="eastAsia" w:ascii="宋体" w:hAnsi="宋体" w:eastAsia="宋体" w:cs="宋体"/>
                <w:i w:val="0"/>
                <w:iCs w:val="0"/>
                <w:color w:val="000000"/>
                <w:sz w:val="22"/>
                <w:szCs w:val="22"/>
                <w:highlight w:val="none"/>
                <w:u w:val="none"/>
              </w:rPr>
            </w:pPr>
          </w:p>
        </w:tc>
      </w:tr>
      <w:tr w14:paraId="4BC4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7696">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4490">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2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冲销</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5CE5">
            <w:pPr>
              <w:jc w:val="left"/>
              <w:rPr>
                <w:rFonts w:hint="eastAsia" w:ascii="宋体" w:hAnsi="宋体" w:eastAsia="宋体" w:cs="宋体"/>
                <w:i w:val="0"/>
                <w:iCs w:val="0"/>
                <w:color w:val="000000"/>
                <w:sz w:val="22"/>
                <w:szCs w:val="22"/>
                <w:highlight w:val="none"/>
                <w:u w:val="none"/>
              </w:rPr>
            </w:pPr>
          </w:p>
        </w:tc>
      </w:tr>
      <w:tr w14:paraId="02C7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0EA3">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5E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其他出库</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9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其他出库主界面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302B">
            <w:pPr>
              <w:jc w:val="left"/>
              <w:rPr>
                <w:rFonts w:hint="eastAsia" w:ascii="宋体" w:hAnsi="宋体" w:eastAsia="宋体" w:cs="宋体"/>
                <w:i w:val="0"/>
                <w:iCs w:val="0"/>
                <w:color w:val="000000"/>
                <w:sz w:val="22"/>
                <w:szCs w:val="22"/>
                <w:highlight w:val="none"/>
                <w:u w:val="none"/>
              </w:rPr>
            </w:pPr>
          </w:p>
        </w:tc>
      </w:tr>
      <w:tr w14:paraId="77D6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39C66">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8123">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出库单</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F292">
            <w:pPr>
              <w:jc w:val="left"/>
              <w:rPr>
                <w:rFonts w:hint="eastAsia" w:ascii="宋体" w:hAnsi="宋体" w:eastAsia="宋体" w:cs="宋体"/>
                <w:i w:val="0"/>
                <w:iCs w:val="0"/>
                <w:color w:val="000000"/>
                <w:sz w:val="22"/>
                <w:szCs w:val="22"/>
                <w:highlight w:val="none"/>
                <w:u w:val="none"/>
              </w:rPr>
            </w:pPr>
          </w:p>
        </w:tc>
      </w:tr>
      <w:tr w14:paraId="060C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9F89">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E980">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D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审核</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EE9F">
            <w:pPr>
              <w:jc w:val="left"/>
              <w:rPr>
                <w:rFonts w:hint="eastAsia" w:ascii="宋体" w:hAnsi="宋体" w:eastAsia="宋体" w:cs="宋体"/>
                <w:i w:val="0"/>
                <w:iCs w:val="0"/>
                <w:color w:val="000000"/>
                <w:sz w:val="22"/>
                <w:szCs w:val="22"/>
                <w:highlight w:val="none"/>
                <w:u w:val="none"/>
              </w:rPr>
            </w:pPr>
          </w:p>
        </w:tc>
      </w:tr>
      <w:tr w14:paraId="1107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E4D6">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F471">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5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冲销</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FCB4">
            <w:pPr>
              <w:jc w:val="left"/>
              <w:rPr>
                <w:rFonts w:hint="eastAsia" w:ascii="宋体" w:hAnsi="宋体" w:eastAsia="宋体" w:cs="宋体"/>
                <w:i w:val="0"/>
                <w:iCs w:val="0"/>
                <w:color w:val="000000"/>
                <w:sz w:val="22"/>
                <w:szCs w:val="22"/>
                <w:highlight w:val="none"/>
                <w:u w:val="none"/>
              </w:rPr>
            </w:pPr>
          </w:p>
        </w:tc>
      </w:tr>
      <w:tr w14:paraId="3432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F13F">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6A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库存查询</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4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查询主界面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C029">
            <w:pPr>
              <w:jc w:val="left"/>
              <w:rPr>
                <w:rFonts w:hint="eastAsia" w:ascii="宋体" w:hAnsi="宋体" w:eastAsia="宋体" w:cs="宋体"/>
                <w:i w:val="0"/>
                <w:iCs w:val="0"/>
                <w:color w:val="000000"/>
                <w:sz w:val="22"/>
                <w:szCs w:val="22"/>
                <w:highlight w:val="none"/>
                <w:u w:val="none"/>
              </w:rPr>
            </w:pPr>
          </w:p>
        </w:tc>
      </w:tr>
      <w:tr w14:paraId="2935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7B4F">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F9B32">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A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药品明细账查询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4D0A">
            <w:pPr>
              <w:jc w:val="left"/>
              <w:rPr>
                <w:rFonts w:hint="eastAsia" w:ascii="宋体" w:hAnsi="宋体" w:eastAsia="宋体" w:cs="宋体"/>
                <w:i w:val="0"/>
                <w:iCs w:val="0"/>
                <w:color w:val="000000"/>
                <w:sz w:val="22"/>
                <w:szCs w:val="22"/>
                <w:highlight w:val="none"/>
                <w:u w:val="none"/>
              </w:rPr>
            </w:pPr>
          </w:p>
        </w:tc>
      </w:tr>
      <w:tr w14:paraId="52BB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4B15">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14F3">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1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总账</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8821">
            <w:pPr>
              <w:jc w:val="left"/>
              <w:rPr>
                <w:rFonts w:hint="eastAsia" w:ascii="宋体" w:hAnsi="宋体" w:eastAsia="宋体" w:cs="宋体"/>
                <w:i w:val="0"/>
                <w:iCs w:val="0"/>
                <w:color w:val="000000"/>
                <w:sz w:val="22"/>
                <w:szCs w:val="22"/>
                <w:highlight w:val="none"/>
                <w:u w:val="none"/>
              </w:rPr>
            </w:pPr>
          </w:p>
        </w:tc>
      </w:tr>
      <w:tr w14:paraId="5CF9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839F">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FEC8">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效期预警</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3FCA">
            <w:pPr>
              <w:jc w:val="left"/>
              <w:rPr>
                <w:rFonts w:hint="eastAsia" w:ascii="宋体" w:hAnsi="宋体" w:eastAsia="宋体" w:cs="宋体"/>
                <w:i w:val="0"/>
                <w:iCs w:val="0"/>
                <w:color w:val="000000"/>
                <w:sz w:val="22"/>
                <w:szCs w:val="22"/>
                <w:highlight w:val="none"/>
                <w:u w:val="none"/>
              </w:rPr>
            </w:pPr>
          </w:p>
        </w:tc>
      </w:tr>
      <w:tr w14:paraId="601D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04A8">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2B46">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0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药品销售明细</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ED64">
            <w:pPr>
              <w:jc w:val="left"/>
              <w:rPr>
                <w:rFonts w:hint="eastAsia" w:ascii="宋体" w:hAnsi="宋体" w:eastAsia="宋体" w:cs="宋体"/>
                <w:i w:val="0"/>
                <w:iCs w:val="0"/>
                <w:color w:val="000000"/>
                <w:sz w:val="22"/>
                <w:szCs w:val="22"/>
                <w:highlight w:val="none"/>
                <w:u w:val="none"/>
              </w:rPr>
            </w:pPr>
          </w:p>
        </w:tc>
      </w:tr>
      <w:tr w14:paraId="34BA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C98D">
            <w:pPr>
              <w:jc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7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库存盘点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1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库存盘点管理</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F906">
            <w:pPr>
              <w:jc w:val="left"/>
              <w:rPr>
                <w:rFonts w:hint="eastAsia" w:ascii="宋体" w:hAnsi="宋体" w:eastAsia="宋体" w:cs="宋体"/>
                <w:i w:val="0"/>
                <w:iCs w:val="0"/>
                <w:color w:val="000000"/>
                <w:sz w:val="22"/>
                <w:szCs w:val="22"/>
                <w:highlight w:val="none"/>
                <w:u w:val="none"/>
              </w:rPr>
            </w:pPr>
          </w:p>
        </w:tc>
      </w:tr>
      <w:tr w14:paraId="1E17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4C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收费项目管理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功能由费用域设计</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8D64">
            <w:pPr>
              <w:jc w:val="left"/>
              <w:rPr>
                <w:rFonts w:hint="eastAsia" w:ascii="宋体" w:hAnsi="宋体" w:eastAsia="宋体" w:cs="宋体"/>
                <w:i w:val="0"/>
                <w:iCs w:val="0"/>
                <w:color w:val="000000"/>
                <w:sz w:val="22"/>
                <w:szCs w:val="22"/>
                <w:highlight w:val="none"/>
                <w:u w:val="none"/>
              </w:rPr>
            </w:pPr>
          </w:p>
        </w:tc>
      </w:tr>
      <w:tr w14:paraId="194A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2AF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诊疗项目管理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功能由费用域设计</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782C">
            <w:pPr>
              <w:jc w:val="left"/>
              <w:rPr>
                <w:rFonts w:hint="eastAsia" w:ascii="宋体" w:hAnsi="宋体" w:eastAsia="宋体" w:cs="宋体"/>
                <w:i w:val="0"/>
                <w:iCs w:val="0"/>
                <w:color w:val="000000"/>
                <w:sz w:val="22"/>
                <w:szCs w:val="22"/>
                <w:highlight w:val="none"/>
                <w:u w:val="none"/>
              </w:rPr>
            </w:pPr>
          </w:p>
        </w:tc>
      </w:tr>
      <w:tr w14:paraId="11CE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A3E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票据管理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3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功能由费用域设计</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D995">
            <w:pPr>
              <w:jc w:val="left"/>
              <w:rPr>
                <w:rFonts w:hint="eastAsia" w:ascii="宋体" w:hAnsi="宋体" w:eastAsia="宋体" w:cs="宋体"/>
                <w:i w:val="0"/>
                <w:iCs w:val="0"/>
                <w:color w:val="000000"/>
                <w:sz w:val="22"/>
                <w:szCs w:val="22"/>
                <w:highlight w:val="none"/>
                <w:u w:val="none"/>
              </w:rPr>
            </w:pPr>
          </w:p>
        </w:tc>
      </w:tr>
      <w:tr w14:paraId="7137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FE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医保管理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2F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保险类别设置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1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保险类别主界面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D0A2">
            <w:pPr>
              <w:jc w:val="left"/>
              <w:rPr>
                <w:rFonts w:hint="eastAsia" w:ascii="宋体" w:hAnsi="宋体" w:eastAsia="宋体" w:cs="宋体"/>
                <w:i w:val="0"/>
                <w:iCs w:val="0"/>
                <w:color w:val="000000"/>
                <w:sz w:val="22"/>
                <w:szCs w:val="22"/>
                <w:highlight w:val="none"/>
                <w:u w:val="none"/>
              </w:rPr>
            </w:pPr>
          </w:p>
        </w:tc>
      </w:tr>
      <w:tr w14:paraId="13E5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48E3">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ECF5">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47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保险类别</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0A2D">
            <w:pPr>
              <w:jc w:val="left"/>
              <w:rPr>
                <w:rFonts w:hint="eastAsia" w:ascii="宋体" w:hAnsi="宋体" w:eastAsia="宋体" w:cs="宋体"/>
                <w:i w:val="0"/>
                <w:iCs w:val="0"/>
                <w:color w:val="000000"/>
                <w:sz w:val="22"/>
                <w:szCs w:val="22"/>
                <w:highlight w:val="none"/>
                <w:u w:val="none"/>
              </w:rPr>
            </w:pPr>
          </w:p>
        </w:tc>
      </w:tr>
      <w:tr w14:paraId="631A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044C">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1E0D">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保险医院对应</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8525">
            <w:pPr>
              <w:jc w:val="left"/>
              <w:rPr>
                <w:rFonts w:hint="eastAsia" w:ascii="宋体" w:hAnsi="宋体" w:eastAsia="宋体" w:cs="宋体"/>
                <w:i w:val="0"/>
                <w:iCs w:val="0"/>
                <w:color w:val="000000"/>
                <w:sz w:val="22"/>
                <w:szCs w:val="22"/>
                <w:highlight w:val="none"/>
                <w:u w:val="none"/>
              </w:rPr>
            </w:pPr>
          </w:p>
        </w:tc>
      </w:tr>
      <w:tr w14:paraId="5D0B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2BCF">
            <w:pPr>
              <w:jc w:val="center"/>
              <w:rPr>
                <w:rFonts w:hint="eastAsia" w:ascii="宋体" w:hAnsi="宋体" w:eastAsia="宋体" w:cs="宋体"/>
                <w:i w:val="0"/>
                <w:iCs w:val="0"/>
                <w:color w:val="000000"/>
                <w:sz w:val="22"/>
                <w:szCs w:val="22"/>
                <w:highlight w:val="none"/>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FE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保险项目管理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保险项目主界面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6055">
            <w:pPr>
              <w:jc w:val="left"/>
              <w:rPr>
                <w:rFonts w:hint="eastAsia" w:ascii="宋体" w:hAnsi="宋体" w:eastAsia="宋体" w:cs="宋体"/>
                <w:i w:val="0"/>
                <w:iCs w:val="0"/>
                <w:color w:val="000000"/>
                <w:sz w:val="22"/>
                <w:szCs w:val="22"/>
                <w:highlight w:val="none"/>
                <w:u w:val="none"/>
              </w:rPr>
            </w:pPr>
          </w:p>
        </w:tc>
      </w:tr>
      <w:tr w14:paraId="6D6C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9653">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A4A7">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医保目录下载</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F491">
            <w:pPr>
              <w:jc w:val="left"/>
              <w:rPr>
                <w:rFonts w:hint="eastAsia" w:ascii="宋体" w:hAnsi="宋体" w:eastAsia="宋体" w:cs="宋体"/>
                <w:i w:val="0"/>
                <w:iCs w:val="0"/>
                <w:color w:val="000000"/>
                <w:sz w:val="22"/>
                <w:szCs w:val="22"/>
                <w:highlight w:val="none"/>
                <w:u w:val="none"/>
              </w:rPr>
            </w:pPr>
          </w:p>
        </w:tc>
      </w:tr>
      <w:tr w14:paraId="7B56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5DF8F">
            <w:pPr>
              <w:jc w:val="center"/>
              <w:rPr>
                <w:rFonts w:hint="eastAsia" w:ascii="宋体" w:hAnsi="宋体" w:eastAsia="宋体" w:cs="宋体"/>
                <w:i w:val="0"/>
                <w:iCs w:val="0"/>
                <w:color w:val="000000"/>
                <w:sz w:val="22"/>
                <w:szCs w:val="22"/>
                <w:highlight w:val="none"/>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DEAD">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0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医保项目对照</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4DA0">
            <w:pPr>
              <w:jc w:val="left"/>
              <w:rPr>
                <w:rFonts w:hint="eastAsia" w:ascii="宋体" w:hAnsi="宋体" w:eastAsia="宋体" w:cs="宋体"/>
                <w:i w:val="0"/>
                <w:iCs w:val="0"/>
                <w:color w:val="000000"/>
                <w:sz w:val="22"/>
                <w:szCs w:val="22"/>
                <w:highlight w:val="none"/>
                <w:u w:val="none"/>
              </w:rPr>
            </w:pPr>
          </w:p>
        </w:tc>
      </w:tr>
      <w:tr w14:paraId="51B7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8298">
            <w:pPr>
              <w:jc w:val="center"/>
              <w:rPr>
                <w:rFonts w:hint="eastAsia" w:ascii="宋体" w:hAnsi="宋体" w:eastAsia="宋体" w:cs="宋体"/>
                <w:i w:val="0"/>
                <w:iCs w:val="0"/>
                <w:color w:val="000000"/>
                <w:sz w:val="22"/>
                <w:szCs w:val="22"/>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A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保险参数设置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F8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保险参数管理界面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7930B">
            <w:pPr>
              <w:jc w:val="left"/>
              <w:rPr>
                <w:rFonts w:hint="eastAsia" w:ascii="宋体" w:hAnsi="宋体" w:eastAsia="宋体" w:cs="宋体"/>
                <w:i w:val="0"/>
                <w:iCs w:val="0"/>
                <w:color w:val="000000"/>
                <w:sz w:val="22"/>
                <w:szCs w:val="22"/>
                <w:highlight w:val="none"/>
                <w:u w:val="none"/>
              </w:rPr>
            </w:pPr>
          </w:p>
        </w:tc>
      </w:tr>
      <w:tr w14:paraId="7ACA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10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挂号管理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9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挂号主界面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9C03">
            <w:pPr>
              <w:jc w:val="left"/>
              <w:rPr>
                <w:rFonts w:hint="eastAsia" w:ascii="宋体" w:hAnsi="宋体" w:eastAsia="宋体" w:cs="宋体"/>
                <w:i w:val="0"/>
                <w:iCs w:val="0"/>
                <w:color w:val="000000"/>
                <w:sz w:val="22"/>
                <w:szCs w:val="22"/>
                <w:highlight w:val="none"/>
                <w:u w:val="none"/>
              </w:rPr>
            </w:pPr>
          </w:p>
        </w:tc>
      </w:tr>
      <w:tr w14:paraId="1875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0EA3">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9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挂号</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C9AB">
            <w:pPr>
              <w:jc w:val="left"/>
              <w:rPr>
                <w:rFonts w:hint="eastAsia" w:ascii="宋体" w:hAnsi="宋体" w:eastAsia="宋体" w:cs="宋体"/>
                <w:i w:val="0"/>
                <w:iCs w:val="0"/>
                <w:color w:val="000000"/>
                <w:sz w:val="22"/>
                <w:szCs w:val="22"/>
                <w:highlight w:val="none"/>
                <w:u w:val="none"/>
              </w:rPr>
            </w:pPr>
          </w:p>
        </w:tc>
      </w:tr>
      <w:tr w14:paraId="5410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C6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挂号\收费管理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收费管理主页</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9404">
            <w:pPr>
              <w:jc w:val="left"/>
              <w:rPr>
                <w:rFonts w:hint="eastAsia" w:ascii="宋体" w:hAnsi="宋体" w:eastAsia="宋体" w:cs="宋体"/>
                <w:i w:val="0"/>
                <w:iCs w:val="0"/>
                <w:color w:val="000000"/>
                <w:sz w:val="22"/>
                <w:szCs w:val="22"/>
                <w:highlight w:val="none"/>
                <w:u w:val="none"/>
              </w:rPr>
            </w:pPr>
          </w:p>
        </w:tc>
      </w:tr>
      <w:tr w14:paraId="729C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EB7A">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7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收费</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9F6B3">
            <w:pPr>
              <w:jc w:val="left"/>
              <w:rPr>
                <w:rFonts w:hint="eastAsia" w:ascii="宋体" w:hAnsi="宋体" w:eastAsia="宋体" w:cs="宋体"/>
                <w:i w:val="0"/>
                <w:iCs w:val="0"/>
                <w:color w:val="000000"/>
                <w:sz w:val="22"/>
                <w:szCs w:val="22"/>
                <w:highlight w:val="none"/>
                <w:u w:val="none"/>
              </w:rPr>
            </w:pPr>
          </w:p>
        </w:tc>
      </w:tr>
      <w:tr w14:paraId="686F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2F05">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挂号</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5D31">
            <w:pPr>
              <w:jc w:val="left"/>
              <w:rPr>
                <w:rFonts w:hint="eastAsia" w:ascii="宋体" w:hAnsi="宋体" w:eastAsia="宋体" w:cs="宋体"/>
                <w:i w:val="0"/>
                <w:iCs w:val="0"/>
                <w:color w:val="000000"/>
                <w:sz w:val="22"/>
                <w:szCs w:val="22"/>
                <w:highlight w:val="none"/>
                <w:u w:val="none"/>
              </w:rPr>
            </w:pPr>
          </w:p>
        </w:tc>
      </w:tr>
      <w:tr w14:paraId="2813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F551">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5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修改</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BF47">
            <w:pPr>
              <w:jc w:val="left"/>
              <w:rPr>
                <w:rFonts w:hint="eastAsia" w:ascii="宋体" w:hAnsi="宋体" w:eastAsia="宋体" w:cs="宋体"/>
                <w:i w:val="0"/>
                <w:iCs w:val="0"/>
                <w:color w:val="000000"/>
                <w:sz w:val="22"/>
                <w:szCs w:val="22"/>
                <w:highlight w:val="none"/>
                <w:u w:val="none"/>
              </w:rPr>
            </w:pPr>
          </w:p>
        </w:tc>
      </w:tr>
      <w:tr w14:paraId="11E2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E925">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B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退费</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FDE4">
            <w:pPr>
              <w:jc w:val="left"/>
              <w:rPr>
                <w:rFonts w:hint="eastAsia" w:ascii="宋体" w:hAnsi="宋体" w:eastAsia="宋体" w:cs="宋体"/>
                <w:i w:val="0"/>
                <w:iCs w:val="0"/>
                <w:color w:val="000000"/>
                <w:sz w:val="22"/>
                <w:szCs w:val="22"/>
                <w:highlight w:val="none"/>
                <w:u w:val="none"/>
              </w:rPr>
            </w:pPr>
          </w:p>
        </w:tc>
      </w:tr>
      <w:tr w14:paraId="2C37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ADA6">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A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单据打印</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C088">
            <w:pPr>
              <w:jc w:val="left"/>
              <w:rPr>
                <w:rFonts w:hint="eastAsia" w:ascii="宋体" w:hAnsi="宋体" w:eastAsia="宋体" w:cs="宋体"/>
                <w:i w:val="0"/>
                <w:iCs w:val="0"/>
                <w:color w:val="000000"/>
                <w:sz w:val="22"/>
                <w:szCs w:val="22"/>
                <w:highlight w:val="none"/>
                <w:u w:val="none"/>
              </w:rPr>
            </w:pPr>
          </w:p>
        </w:tc>
      </w:tr>
      <w:tr w14:paraId="4CDB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8CCC">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B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报表集成</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0A2F">
            <w:pPr>
              <w:jc w:val="left"/>
              <w:rPr>
                <w:rFonts w:hint="eastAsia" w:ascii="宋体" w:hAnsi="宋体" w:eastAsia="宋体" w:cs="宋体"/>
                <w:i w:val="0"/>
                <w:iCs w:val="0"/>
                <w:color w:val="000000"/>
                <w:sz w:val="22"/>
                <w:szCs w:val="22"/>
                <w:highlight w:val="none"/>
                <w:u w:val="none"/>
              </w:rPr>
            </w:pPr>
          </w:p>
        </w:tc>
      </w:tr>
      <w:tr w14:paraId="2D8E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3A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门诊医生站</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1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医生站主界面</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ABC4">
            <w:pPr>
              <w:jc w:val="left"/>
              <w:rPr>
                <w:rFonts w:hint="eastAsia" w:ascii="宋体" w:hAnsi="宋体" w:eastAsia="宋体" w:cs="宋体"/>
                <w:i w:val="0"/>
                <w:iCs w:val="0"/>
                <w:color w:val="000000"/>
                <w:sz w:val="22"/>
                <w:szCs w:val="22"/>
                <w:highlight w:val="none"/>
                <w:u w:val="none"/>
              </w:rPr>
            </w:pPr>
          </w:p>
        </w:tc>
      </w:tr>
      <w:tr w14:paraId="464D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43FC">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西药处方</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36827">
            <w:pPr>
              <w:jc w:val="left"/>
              <w:rPr>
                <w:rFonts w:hint="eastAsia" w:ascii="宋体" w:hAnsi="宋体" w:eastAsia="宋体" w:cs="宋体"/>
                <w:i w:val="0"/>
                <w:iCs w:val="0"/>
                <w:color w:val="000000"/>
                <w:sz w:val="22"/>
                <w:szCs w:val="22"/>
                <w:highlight w:val="none"/>
                <w:u w:val="none"/>
              </w:rPr>
            </w:pPr>
          </w:p>
        </w:tc>
      </w:tr>
      <w:tr w14:paraId="7649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44EA">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8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中药处方</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474C">
            <w:pPr>
              <w:jc w:val="left"/>
              <w:rPr>
                <w:rFonts w:hint="eastAsia" w:ascii="宋体" w:hAnsi="宋体" w:eastAsia="宋体" w:cs="宋体"/>
                <w:i w:val="0"/>
                <w:iCs w:val="0"/>
                <w:color w:val="000000"/>
                <w:sz w:val="22"/>
                <w:szCs w:val="22"/>
                <w:highlight w:val="none"/>
                <w:u w:val="none"/>
              </w:rPr>
            </w:pPr>
          </w:p>
        </w:tc>
      </w:tr>
      <w:tr w14:paraId="2B71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3762">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0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处置</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805F">
            <w:pPr>
              <w:jc w:val="left"/>
              <w:rPr>
                <w:rFonts w:hint="eastAsia" w:ascii="宋体" w:hAnsi="宋体" w:eastAsia="宋体" w:cs="宋体"/>
                <w:i w:val="0"/>
                <w:iCs w:val="0"/>
                <w:color w:val="000000"/>
                <w:sz w:val="22"/>
                <w:szCs w:val="22"/>
                <w:highlight w:val="none"/>
                <w:u w:val="none"/>
              </w:rPr>
            </w:pPr>
          </w:p>
        </w:tc>
      </w:tr>
      <w:tr w14:paraId="0568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8C0B">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检验（组合）申请</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9548">
            <w:pPr>
              <w:jc w:val="left"/>
              <w:rPr>
                <w:rFonts w:hint="eastAsia" w:ascii="宋体" w:hAnsi="宋体" w:eastAsia="宋体" w:cs="宋体"/>
                <w:i w:val="0"/>
                <w:iCs w:val="0"/>
                <w:color w:val="000000"/>
                <w:sz w:val="22"/>
                <w:szCs w:val="22"/>
                <w:highlight w:val="none"/>
                <w:u w:val="none"/>
              </w:rPr>
            </w:pPr>
          </w:p>
        </w:tc>
      </w:tr>
      <w:tr w14:paraId="034A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0EB3">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D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检查申请</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DFE7">
            <w:pPr>
              <w:jc w:val="left"/>
              <w:rPr>
                <w:rFonts w:hint="eastAsia" w:ascii="宋体" w:hAnsi="宋体" w:eastAsia="宋体" w:cs="宋体"/>
                <w:i w:val="0"/>
                <w:iCs w:val="0"/>
                <w:color w:val="000000"/>
                <w:sz w:val="22"/>
                <w:szCs w:val="22"/>
                <w:highlight w:val="none"/>
                <w:u w:val="none"/>
              </w:rPr>
            </w:pPr>
          </w:p>
        </w:tc>
      </w:tr>
      <w:tr w14:paraId="2C8E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0141">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4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医嘱发送、取消发送</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8EAE">
            <w:pPr>
              <w:jc w:val="left"/>
              <w:rPr>
                <w:rFonts w:hint="eastAsia" w:ascii="宋体" w:hAnsi="宋体" w:eastAsia="宋体" w:cs="宋体"/>
                <w:i w:val="0"/>
                <w:iCs w:val="0"/>
                <w:color w:val="000000"/>
                <w:sz w:val="22"/>
                <w:szCs w:val="22"/>
                <w:highlight w:val="none"/>
                <w:u w:val="none"/>
              </w:rPr>
            </w:pPr>
          </w:p>
        </w:tc>
      </w:tr>
      <w:tr w14:paraId="3085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302B">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C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成套方案</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81AC">
            <w:pPr>
              <w:jc w:val="left"/>
              <w:rPr>
                <w:rFonts w:hint="eastAsia" w:ascii="宋体" w:hAnsi="宋体" w:eastAsia="宋体" w:cs="宋体"/>
                <w:i w:val="0"/>
                <w:iCs w:val="0"/>
                <w:color w:val="000000"/>
                <w:sz w:val="22"/>
                <w:szCs w:val="22"/>
                <w:highlight w:val="none"/>
                <w:u w:val="none"/>
              </w:rPr>
            </w:pPr>
          </w:p>
        </w:tc>
      </w:tr>
      <w:tr w14:paraId="2DFD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50512">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4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历史就诊</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A881">
            <w:pPr>
              <w:jc w:val="left"/>
              <w:rPr>
                <w:rFonts w:hint="eastAsia" w:ascii="宋体" w:hAnsi="宋体" w:eastAsia="宋体" w:cs="宋体"/>
                <w:i w:val="0"/>
                <w:iCs w:val="0"/>
                <w:color w:val="000000"/>
                <w:sz w:val="22"/>
                <w:szCs w:val="22"/>
                <w:highlight w:val="none"/>
                <w:u w:val="none"/>
              </w:rPr>
            </w:pPr>
          </w:p>
        </w:tc>
      </w:tr>
      <w:tr w14:paraId="27A9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340C">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7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挂号</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5F37">
            <w:pPr>
              <w:jc w:val="left"/>
              <w:rPr>
                <w:rFonts w:hint="eastAsia" w:ascii="宋体" w:hAnsi="宋体" w:eastAsia="宋体" w:cs="宋体"/>
                <w:i w:val="0"/>
                <w:iCs w:val="0"/>
                <w:color w:val="000000"/>
                <w:sz w:val="22"/>
                <w:szCs w:val="22"/>
                <w:highlight w:val="none"/>
                <w:u w:val="none"/>
              </w:rPr>
            </w:pPr>
          </w:p>
        </w:tc>
      </w:tr>
      <w:tr w14:paraId="4F5F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53847">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收费</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14DC">
            <w:pPr>
              <w:jc w:val="left"/>
              <w:rPr>
                <w:rFonts w:hint="eastAsia" w:ascii="宋体" w:hAnsi="宋体" w:eastAsia="宋体" w:cs="宋体"/>
                <w:i w:val="0"/>
                <w:iCs w:val="0"/>
                <w:color w:val="000000"/>
                <w:sz w:val="22"/>
                <w:szCs w:val="22"/>
                <w:highlight w:val="none"/>
                <w:u w:val="none"/>
              </w:rPr>
            </w:pPr>
          </w:p>
        </w:tc>
      </w:tr>
      <w:tr w14:paraId="3CBD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24AE">
            <w:pPr>
              <w:jc w:val="center"/>
              <w:rPr>
                <w:rFonts w:hint="eastAsia" w:ascii="宋体" w:hAnsi="宋体" w:eastAsia="宋体" w:cs="宋体"/>
                <w:i w:val="0"/>
                <w:iCs w:val="0"/>
                <w:color w:val="000000"/>
                <w:sz w:val="22"/>
                <w:szCs w:val="22"/>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B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报表打印</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81FE">
            <w:pPr>
              <w:jc w:val="left"/>
              <w:rPr>
                <w:rFonts w:hint="eastAsia" w:ascii="宋体" w:hAnsi="宋体" w:eastAsia="宋体" w:cs="宋体"/>
                <w:i w:val="0"/>
                <w:iCs w:val="0"/>
                <w:color w:val="000000"/>
                <w:sz w:val="22"/>
                <w:szCs w:val="22"/>
                <w:highlight w:val="none"/>
                <w:u w:val="none"/>
              </w:rPr>
            </w:pPr>
          </w:p>
        </w:tc>
      </w:tr>
      <w:tr w14:paraId="5679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F6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村医首页</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4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首页</w:t>
            </w:r>
          </w:p>
        </w:tc>
        <w:tc>
          <w:tcPr>
            <w:tcW w:w="5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8A28">
            <w:pPr>
              <w:jc w:val="left"/>
              <w:rPr>
                <w:rFonts w:hint="eastAsia" w:ascii="宋体" w:hAnsi="宋体" w:eastAsia="宋体" w:cs="宋体"/>
                <w:i w:val="0"/>
                <w:iCs w:val="0"/>
                <w:color w:val="000000"/>
                <w:sz w:val="22"/>
                <w:szCs w:val="22"/>
                <w:highlight w:val="none"/>
                <w:u w:val="none"/>
              </w:rPr>
            </w:pPr>
          </w:p>
        </w:tc>
      </w:tr>
    </w:tbl>
    <w:p w14:paraId="6B2FF0A4">
      <w:pPr>
        <w:rPr>
          <w:rFonts w:hint="default"/>
          <w:highlight w:val="none"/>
          <w:lang w:val="en-US" w:eastAsia="zh-CN"/>
        </w:rPr>
      </w:pPr>
    </w:p>
    <w:p w14:paraId="6DF44F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bCs/>
          <w:sz w:val="28"/>
          <w:szCs w:val="28"/>
          <w:highlight w:val="none"/>
          <w:lang w:val="en-US" w:eastAsia="zh-CN"/>
        </w:rPr>
      </w:pPr>
    </w:p>
    <w:p w14:paraId="47ECB7AA">
      <w:pPr>
        <w:rPr>
          <w:rFonts w:hint="eastAsia"/>
          <w:sz w:val="28"/>
          <w:szCs w:val="28"/>
          <w:highlight w:val="none"/>
        </w:rPr>
      </w:pPr>
      <w:r>
        <w:rPr>
          <w:rFonts w:hint="eastAsia"/>
          <w:sz w:val="28"/>
          <w:szCs w:val="28"/>
          <w:highlight w:val="none"/>
        </w:rPr>
        <w:br w:type="page"/>
      </w:r>
    </w:p>
    <w:p w14:paraId="255E0F72">
      <w:pPr>
        <w:pStyle w:val="3"/>
        <w:jc w:val="center"/>
        <w:rPr>
          <w:rFonts w:hint="eastAsia"/>
          <w:highlight w:val="none"/>
        </w:rPr>
        <w:sectPr>
          <w:headerReference r:id="rId5" w:type="first"/>
          <w:headerReference r:id="rId4" w:type="default"/>
          <w:footerReference r:id="rId6" w:type="default"/>
          <w:pgSz w:w="11906" w:h="16838"/>
          <w:pgMar w:top="1134" w:right="1304" w:bottom="1361" w:left="1020" w:header="794" w:footer="992" w:gutter="0"/>
          <w:pgBorders>
            <w:top w:val="none" w:sz="0" w:space="0"/>
            <w:left w:val="none" w:sz="0" w:space="0"/>
            <w:bottom w:val="none" w:sz="0" w:space="0"/>
            <w:right w:val="none" w:sz="0" w:space="0"/>
          </w:pgBorders>
          <w:cols w:space="720" w:num="1"/>
          <w:titlePg/>
          <w:docGrid w:type="lines" w:linePitch="312" w:charSpace="0"/>
        </w:sectPr>
      </w:pPr>
    </w:p>
    <w:p w14:paraId="6632A583">
      <w:pPr>
        <w:pStyle w:val="3"/>
        <w:jc w:val="center"/>
        <w:rPr>
          <w:rFonts w:ascii="华文中宋" w:hAnsi="华文中宋" w:eastAsia="华文中宋"/>
          <w:szCs w:val="28"/>
          <w:highlight w:val="none"/>
        </w:rPr>
      </w:pPr>
      <w:r>
        <w:rPr>
          <w:rFonts w:hint="eastAsia"/>
          <w:highlight w:val="none"/>
        </w:rPr>
        <w:t>第五部分 资格审查内容及标准</w:t>
      </w:r>
      <w:bookmarkEnd w:id="21"/>
    </w:p>
    <w:p w14:paraId="6E470B54">
      <w:pPr>
        <w:pStyle w:val="61"/>
        <w:snapToGrid w:val="0"/>
        <w:spacing w:line="480" w:lineRule="exact"/>
        <w:rPr>
          <w:rFonts w:hint="eastAsia" w:ascii="华文中宋" w:hAnsi="华文中宋" w:eastAsia="华文中宋"/>
          <w:b/>
          <w:highlight w:val="none"/>
        </w:rPr>
      </w:pPr>
      <w:r>
        <w:rPr>
          <w:rFonts w:hint="eastAsia" w:ascii="华文中宋" w:hAnsi="华文中宋" w:eastAsia="华文中宋"/>
          <w:b/>
          <w:highlight w:val="none"/>
        </w:rPr>
        <w:t>资格审查内容及标准</w:t>
      </w:r>
    </w:p>
    <w:tbl>
      <w:tblPr>
        <w:tblStyle w:val="31"/>
        <w:tblpPr w:leftFromText="180" w:rightFromText="180" w:vertAnchor="text" w:horzAnchor="page" w:tblpXSpec="center" w:tblpY="67"/>
        <w:tblOverlap w:val="never"/>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973"/>
        <w:gridCol w:w="2562"/>
        <w:gridCol w:w="4037"/>
      </w:tblGrid>
      <w:tr w14:paraId="35BD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52E47B20">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rPr>
              <w:t>序号</w:t>
            </w:r>
          </w:p>
        </w:tc>
        <w:tc>
          <w:tcPr>
            <w:tcW w:w="1973" w:type="dxa"/>
            <w:noWrap w:val="0"/>
            <w:vAlign w:val="center"/>
          </w:tcPr>
          <w:p w14:paraId="30BAE0D8">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类型</w:t>
            </w:r>
          </w:p>
        </w:tc>
        <w:tc>
          <w:tcPr>
            <w:tcW w:w="2562" w:type="dxa"/>
            <w:noWrap w:val="0"/>
            <w:vAlign w:val="center"/>
          </w:tcPr>
          <w:p w14:paraId="0955D4B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审查要求</w:t>
            </w:r>
          </w:p>
        </w:tc>
        <w:tc>
          <w:tcPr>
            <w:tcW w:w="4037" w:type="dxa"/>
            <w:noWrap w:val="0"/>
            <w:vAlign w:val="center"/>
          </w:tcPr>
          <w:p w14:paraId="37F483C8">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要求说明</w:t>
            </w:r>
          </w:p>
        </w:tc>
      </w:tr>
      <w:tr w14:paraId="74CE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0D7C2F01">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1</w:t>
            </w:r>
          </w:p>
        </w:tc>
        <w:tc>
          <w:tcPr>
            <w:tcW w:w="1973" w:type="dxa"/>
            <w:noWrap w:val="0"/>
            <w:vAlign w:val="center"/>
          </w:tcPr>
          <w:p w14:paraId="1363C783">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基本资质</w:t>
            </w:r>
          </w:p>
        </w:tc>
        <w:tc>
          <w:tcPr>
            <w:tcW w:w="2562" w:type="dxa"/>
            <w:noWrap w:val="0"/>
            <w:vAlign w:val="center"/>
          </w:tcPr>
          <w:p w14:paraId="4A56CE1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p>
          <w:p w14:paraId="637072A2">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p>
          <w:p w14:paraId="5DCF6CB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磋商供应商代表证明</w:t>
            </w:r>
          </w:p>
          <w:p w14:paraId="49B82F1D">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p>
          <w:p w14:paraId="561A9AA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 xml:space="preserve"> </w:t>
            </w:r>
          </w:p>
        </w:tc>
        <w:tc>
          <w:tcPr>
            <w:tcW w:w="4037" w:type="dxa"/>
            <w:noWrap w:val="0"/>
            <w:vAlign w:val="center"/>
          </w:tcPr>
          <w:p w14:paraId="78F3B274">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（1）法定代表人（负责人）参加磋商的，提供“法定代表人（负责人）证明书”；</w:t>
            </w:r>
          </w:p>
          <w:p w14:paraId="6B5C6E5A">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（2）委托代理人参加磋商的，提供“法定代表人（负责人）证明书”和“法定代表人（负责人）授权委托书” ；</w:t>
            </w:r>
          </w:p>
          <w:p w14:paraId="700493B2">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（3）自然人参加磋商的，提供个人身份证明扫描件。</w:t>
            </w:r>
          </w:p>
          <w:p w14:paraId="6ACAD503">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b/>
                <w:bCs/>
                <w:color w:val="auto"/>
                <w:kern w:val="2"/>
                <w:sz w:val="21"/>
                <w:szCs w:val="21"/>
                <w:highlight w:val="none"/>
                <w:lang w:val="en-US" w:eastAsia="zh-CN" w:bidi="ar-SA"/>
              </w:rPr>
              <w:t>内容齐全，电子签章符合要求。</w:t>
            </w:r>
          </w:p>
        </w:tc>
      </w:tr>
      <w:tr w14:paraId="1FBE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5B454E85">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2</w:t>
            </w:r>
          </w:p>
        </w:tc>
        <w:tc>
          <w:tcPr>
            <w:tcW w:w="1973" w:type="dxa"/>
            <w:noWrap w:val="0"/>
            <w:vAlign w:val="center"/>
          </w:tcPr>
          <w:p w14:paraId="3EBB497F">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基本资质</w:t>
            </w:r>
          </w:p>
        </w:tc>
        <w:tc>
          <w:tcPr>
            <w:tcW w:w="2562" w:type="dxa"/>
            <w:noWrap w:val="0"/>
            <w:vAlign w:val="center"/>
          </w:tcPr>
          <w:p w14:paraId="1B1C29A7">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响应函</w:t>
            </w:r>
          </w:p>
        </w:tc>
        <w:tc>
          <w:tcPr>
            <w:tcW w:w="4037" w:type="dxa"/>
            <w:noWrap w:val="0"/>
            <w:vAlign w:val="center"/>
          </w:tcPr>
          <w:p w14:paraId="04521993">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《响应函》</w:t>
            </w:r>
            <w:r>
              <w:rPr>
                <w:rFonts w:hint="eastAsia" w:ascii="华文中宋" w:hAnsi="华文中宋" w:eastAsia="华文中宋" w:cs="华文中宋"/>
                <w:b/>
                <w:bCs/>
                <w:color w:val="auto"/>
                <w:kern w:val="2"/>
                <w:sz w:val="21"/>
                <w:szCs w:val="21"/>
                <w:highlight w:val="none"/>
                <w:lang w:val="en-US" w:eastAsia="zh-CN" w:bidi="ar-SA"/>
              </w:rPr>
              <w:t>内容齐全，电子签章符合要求。</w:t>
            </w:r>
          </w:p>
        </w:tc>
      </w:tr>
      <w:tr w14:paraId="5E6A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4116526C">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3</w:t>
            </w:r>
          </w:p>
        </w:tc>
        <w:tc>
          <w:tcPr>
            <w:tcW w:w="1973" w:type="dxa"/>
            <w:noWrap w:val="0"/>
            <w:vAlign w:val="center"/>
          </w:tcPr>
          <w:p w14:paraId="307D272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基本资质</w:t>
            </w:r>
          </w:p>
        </w:tc>
        <w:tc>
          <w:tcPr>
            <w:tcW w:w="2562" w:type="dxa"/>
            <w:noWrap w:val="0"/>
            <w:vAlign w:val="center"/>
          </w:tcPr>
          <w:p w14:paraId="75D3E8C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具有履行合同所必需的设备和专业技术能力</w:t>
            </w:r>
          </w:p>
        </w:tc>
        <w:tc>
          <w:tcPr>
            <w:tcW w:w="4037" w:type="dxa"/>
            <w:vMerge w:val="restart"/>
            <w:noWrap w:val="0"/>
            <w:vAlign w:val="center"/>
          </w:tcPr>
          <w:p w14:paraId="2F4E4057">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提供供应商信用承诺书。</w:t>
            </w:r>
            <w:r>
              <w:rPr>
                <w:rFonts w:hint="eastAsia" w:ascii="华文中宋" w:hAnsi="华文中宋" w:eastAsia="华文中宋" w:cs="华文中宋"/>
                <w:color w:val="auto"/>
                <w:kern w:val="2"/>
                <w:sz w:val="21"/>
                <w:szCs w:val="21"/>
                <w:highlight w:val="none"/>
                <w:lang w:val="en-US" w:eastAsia="zh-CN" w:bidi="ar-SA"/>
              </w:rPr>
              <w:br w:type="textWrapping"/>
            </w:r>
            <w:r>
              <w:rPr>
                <w:rFonts w:hint="eastAsia" w:ascii="华文中宋" w:hAnsi="华文中宋" w:eastAsia="华文中宋" w:cs="华文中宋"/>
                <w:color w:val="auto"/>
                <w:kern w:val="2"/>
                <w:sz w:val="21"/>
                <w:szCs w:val="21"/>
                <w:highlight w:val="none"/>
                <w:lang w:val="en-US" w:eastAsia="zh-CN" w:bidi="ar-SA"/>
              </w:rPr>
              <w:t>以上证明材料须符合要求、有效、完整。否则响应无效。</w:t>
            </w:r>
          </w:p>
        </w:tc>
      </w:tr>
      <w:tr w14:paraId="129E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74C70754">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4</w:t>
            </w:r>
          </w:p>
        </w:tc>
        <w:tc>
          <w:tcPr>
            <w:tcW w:w="1973" w:type="dxa"/>
            <w:noWrap w:val="0"/>
            <w:vAlign w:val="center"/>
          </w:tcPr>
          <w:p w14:paraId="2E5779A7">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财务报告</w:t>
            </w:r>
          </w:p>
        </w:tc>
        <w:tc>
          <w:tcPr>
            <w:tcW w:w="2562" w:type="dxa"/>
            <w:noWrap w:val="0"/>
            <w:vAlign w:val="center"/>
          </w:tcPr>
          <w:p w14:paraId="1A719FBF">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具有良好的商业信誉和健全的财务会计制度</w:t>
            </w:r>
          </w:p>
        </w:tc>
        <w:tc>
          <w:tcPr>
            <w:tcW w:w="4037" w:type="dxa"/>
            <w:vMerge w:val="continue"/>
            <w:noWrap w:val="0"/>
            <w:vAlign w:val="center"/>
          </w:tcPr>
          <w:p w14:paraId="7FA7070A">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p>
        </w:tc>
      </w:tr>
      <w:tr w14:paraId="7412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03612D14">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5</w:t>
            </w:r>
          </w:p>
        </w:tc>
        <w:tc>
          <w:tcPr>
            <w:tcW w:w="1973" w:type="dxa"/>
            <w:noWrap w:val="0"/>
            <w:vAlign w:val="center"/>
          </w:tcPr>
          <w:p w14:paraId="422D9A0D">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基本资质</w:t>
            </w:r>
          </w:p>
        </w:tc>
        <w:tc>
          <w:tcPr>
            <w:tcW w:w="2562" w:type="dxa"/>
            <w:noWrap w:val="0"/>
            <w:vAlign w:val="center"/>
          </w:tcPr>
          <w:p w14:paraId="5361ACA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具有依法缴纳税收和社会保障资金的良好记录</w:t>
            </w:r>
          </w:p>
        </w:tc>
        <w:tc>
          <w:tcPr>
            <w:tcW w:w="4037" w:type="dxa"/>
            <w:vMerge w:val="continue"/>
            <w:noWrap w:val="0"/>
            <w:vAlign w:val="center"/>
          </w:tcPr>
          <w:p w14:paraId="678F0DAC">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p>
        </w:tc>
      </w:tr>
      <w:tr w14:paraId="43D6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6A91A072">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p>
        </w:tc>
        <w:tc>
          <w:tcPr>
            <w:tcW w:w="1973" w:type="dxa"/>
            <w:noWrap w:val="0"/>
            <w:vAlign w:val="center"/>
          </w:tcPr>
          <w:p w14:paraId="3B484B8A">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基本资质</w:t>
            </w:r>
          </w:p>
        </w:tc>
        <w:tc>
          <w:tcPr>
            <w:tcW w:w="2562" w:type="dxa"/>
            <w:noWrap w:val="0"/>
            <w:vAlign w:val="center"/>
          </w:tcPr>
          <w:p w14:paraId="0A5A279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参加政府采购活动前三年内，在经营活动中没有重大违法记录</w:t>
            </w:r>
          </w:p>
        </w:tc>
        <w:tc>
          <w:tcPr>
            <w:tcW w:w="4037" w:type="dxa"/>
            <w:vMerge w:val="continue"/>
            <w:noWrap w:val="0"/>
            <w:vAlign w:val="center"/>
          </w:tcPr>
          <w:p w14:paraId="2ED68B20">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p>
        </w:tc>
      </w:tr>
      <w:tr w14:paraId="0878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6DD54F17">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7</w:t>
            </w:r>
          </w:p>
        </w:tc>
        <w:tc>
          <w:tcPr>
            <w:tcW w:w="1973" w:type="dxa"/>
            <w:noWrap w:val="0"/>
            <w:vAlign w:val="center"/>
          </w:tcPr>
          <w:p w14:paraId="7B41133A">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营业执照</w:t>
            </w:r>
          </w:p>
        </w:tc>
        <w:tc>
          <w:tcPr>
            <w:tcW w:w="2562" w:type="dxa"/>
            <w:noWrap w:val="0"/>
            <w:vAlign w:val="center"/>
          </w:tcPr>
          <w:p w14:paraId="712C3404">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具有独立承担民事责任的能力</w:t>
            </w:r>
          </w:p>
        </w:tc>
        <w:tc>
          <w:tcPr>
            <w:tcW w:w="4037" w:type="dxa"/>
            <w:vMerge w:val="continue"/>
            <w:noWrap w:val="0"/>
            <w:vAlign w:val="center"/>
          </w:tcPr>
          <w:p w14:paraId="2DADDA71">
            <w:pPr>
              <w:pStyle w:val="61"/>
              <w:snapToGrid w:val="0"/>
              <w:spacing w:line="480" w:lineRule="exact"/>
              <w:jc w:val="left"/>
              <w:rPr>
                <w:rFonts w:hint="eastAsia" w:ascii="华文中宋" w:hAnsi="华文中宋" w:eastAsia="华文中宋" w:cs="华文中宋"/>
                <w:color w:val="auto"/>
                <w:kern w:val="2"/>
                <w:sz w:val="21"/>
                <w:szCs w:val="21"/>
                <w:highlight w:val="none"/>
                <w:lang w:val="en-US" w:eastAsia="zh-CN" w:bidi="ar-SA"/>
              </w:rPr>
            </w:pPr>
          </w:p>
        </w:tc>
      </w:tr>
      <w:tr w14:paraId="47B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noWrap w:val="0"/>
            <w:vAlign w:val="center"/>
          </w:tcPr>
          <w:p w14:paraId="39C8EE50">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8</w:t>
            </w:r>
          </w:p>
        </w:tc>
        <w:tc>
          <w:tcPr>
            <w:tcW w:w="1973" w:type="dxa"/>
            <w:noWrap w:val="0"/>
            <w:vAlign w:val="center"/>
          </w:tcPr>
          <w:p w14:paraId="03172E0A">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基本资质</w:t>
            </w:r>
          </w:p>
        </w:tc>
        <w:tc>
          <w:tcPr>
            <w:tcW w:w="2562" w:type="dxa"/>
            <w:noWrap w:val="0"/>
            <w:vAlign w:val="center"/>
          </w:tcPr>
          <w:p w14:paraId="5B3CE985">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highlight w:val="none"/>
              </w:rPr>
              <w:t>是否按磋商文件的规定提交投标保证金</w:t>
            </w:r>
          </w:p>
        </w:tc>
        <w:tc>
          <w:tcPr>
            <w:tcW w:w="4037" w:type="dxa"/>
            <w:noWrap w:val="0"/>
            <w:vAlign w:val="center"/>
          </w:tcPr>
          <w:p w14:paraId="0BE7268E">
            <w:pPr>
              <w:pStyle w:val="61"/>
              <w:snapToGrid w:val="0"/>
              <w:spacing w:line="48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详见资格审查要求</w:t>
            </w:r>
          </w:p>
        </w:tc>
      </w:tr>
    </w:tbl>
    <w:p w14:paraId="159A9DFE">
      <w:pPr>
        <w:rPr>
          <w:rFonts w:hint="eastAsia" w:ascii="华文中宋" w:hAnsi="华文中宋" w:eastAsia="华文中宋"/>
          <w:sz w:val="24"/>
          <w:szCs w:val="24"/>
          <w:highlight w:val="none"/>
        </w:rPr>
      </w:pPr>
    </w:p>
    <w:p w14:paraId="5886BF21">
      <w:pPr>
        <w:pStyle w:val="21"/>
        <w:rPr>
          <w:rFonts w:hint="eastAsia" w:ascii="华文中宋" w:hAnsi="华文中宋" w:eastAsia="华文中宋"/>
          <w:sz w:val="24"/>
          <w:szCs w:val="24"/>
          <w:highlight w:val="none"/>
        </w:rPr>
      </w:pPr>
    </w:p>
    <w:p w14:paraId="4B447281">
      <w:pPr>
        <w:rPr>
          <w:rFonts w:hint="eastAsia"/>
          <w:highlight w:val="none"/>
        </w:rPr>
      </w:pPr>
    </w:p>
    <w:p w14:paraId="5E3BB526">
      <w:pPr>
        <w:rPr>
          <w:rFonts w:ascii="华文中宋" w:hAnsi="华文中宋" w:eastAsia="华文中宋"/>
          <w:sz w:val="24"/>
          <w:szCs w:val="24"/>
          <w:highlight w:val="none"/>
        </w:rPr>
      </w:pPr>
      <w:r>
        <w:rPr>
          <w:rFonts w:hint="eastAsia" w:ascii="华文中宋" w:hAnsi="华文中宋" w:eastAsia="华文中宋"/>
          <w:sz w:val="24"/>
          <w:szCs w:val="24"/>
          <w:highlight w:val="none"/>
        </w:rPr>
        <w:t>说明：</w:t>
      </w:r>
    </w:p>
    <w:p w14:paraId="3CCFB02D">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1、资格检查的内容若有一项未提供或达不到检查标准，将导致其不具备磋商资格，且不允许在响应文件提交截止时间后补正。</w:t>
      </w:r>
    </w:p>
    <w:p w14:paraId="0940A5CB">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2、依法免税或不需要缴纳社会保障金的磋商供应商，应提供相应的证明文件</w:t>
      </w:r>
      <w:r>
        <w:rPr>
          <w:rFonts w:hint="eastAsia" w:ascii="华文中宋" w:hAnsi="华文中宋" w:eastAsia="华文中宋" w:cs="华文中宋"/>
          <w:sz w:val="24"/>
          <w:szCs w:val="24"/>
          <w:highlight w:val="none"/>
        </w:rPr>
        <w:t>扫描件并加盖法人电子签章</w:t>
      </w:r>
      <w:r>
        <w:rPr>
          <w:rFonts w:hint="eastAsia" w:ascii="华文中宋" w:hAnsi="华文中宋" w:eastAsia="华文中宋"/>
          <w:sz w:val="24"/>
          <w:szCs w:val="24"/>
          <w:highlight w:val="none"/>
        </w:rPr>
        <w:t>。</w:t>
      </w:r>
    </w:p>
    <w:p w14:paraId="05E304AA">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3、磋商供应商提供的其他材料，不作为资格检查的内容。</w:t>
      </w:r>
    </w:p>
    <w:p w14:paraId="5889E9CA">
      <w:pPr>
        <w:rPr>
          <w:rFonts w:hint="eastAsia"/>
          <w:highlight w:val="none"/>
        </w:rPr>
      </w:pPr>
    </w:p>
    <w:p w14:paraId="751BF7F2">
      <w:pPr>
        <w:pStyle w:val="21"/>
        <w:rPr>
          <w:rFonts w:hint="eastAsia"/>
          <w:highlight w:val="none"/>
        </w:rPr>
      </w:pPr>
    </w:p>
    <w:p w14:paraId="3EA99B17">
      <w:pPr>
        <w:pStyle w:val="21"/>
        <w:rPr>
          <w:rFonts w:hint="eastAsia"/>
          <w:highlight w:val="none"/>
        </w:rPr>
      </w:pPr>
    </w:p>
    <w:p w14:paraId="0E18B7B7">
      <w:pPr>
        <w:pStyle w:val="21"/>
        <w:rPr>
          <w:rFonts w:hint="eastAsia"/>
          <w:highlight w:val="none"/>
        </w:rPr>
      </w:pPr>
    </w:p>
    <w:p w14:paraId="08964F74">
      <w:pPr>
        <w:pStyle w:val="21"/>
        <w:rPr>
          <w:rFonts w:hint="eastAsia"/>
          <w:highlight w:val="none"/>
        </w:rPr>
      </w:pPr>
    </w:p>
    <w:p w14:paraId="7DF99864">
      <w:pPr>
        <w:pStyle w:val="21"/>
        <w:rPr>
          <w:rFonts w:hint="eastAsia"/>
          <w:highlight w:val="none"/>
        </w:rPr>
      </w:pPr>
    </w:p>
    <w:p w14:paraId="21725E9C">
      <w:pPr>
        <w:pStyle w:val="21"/>
        <w:rPr>
          <w:rFonts w:hint="eastAsia"/>
          <w:highlight w:val="none"/>
        </w:rPr>
      </w:pPr>
    </w:p>
    <w:p w14:paraId="574AFBD6">
      <w:pPr>
        <w:pStyle w:val="21"/>
        <w:tabs>
          <w:tab w:val="left" w:pos="7224"/>
          <w:tab w:val="clear" w:pos="4153"/>
        </w:tabs>
        <w:rPr>
          <w:rFonts w:hint="eastAsia" w:eastAsia="宋体"/>
          <w:highlight w:val="none"/>
          <w:lang w:eastAsia="zh-CN"/>
        </w:rPr>
      </w:pPr>
      <w:r>
        <w:rPr>
          <w:rFonts w:hint="eastAsia"/>
          <w:highlight w:val="none"/>
          <w:lang w:eastAsia="zh-CN"/>
        </w:rPr>
        <w:tab/>
      </w:r>
    </w:p>
    <w:p w14:paraId="1B3B788A">
      <w:pPr>
        <w:pStyle w:val="21"/>
        <w:rPr>
          <w:rFonts w:hint="eastAsia"/>
          <w:highlight w:val="none"/>
        </w:rPr>
      </w:pPr>
    </w:p>
    <w:p w14:paraId="2E8F02D5">
      <w:pPr>
        <w:pStyle w:val="21"/>
        <w:rPr>
          <w:rFonts w:hint="eastAsia"/>
          <w:highlight w:val="none"/>
        </w:rPr>
      </w:pPr>
    </w:p>
    <w:p w14:paraId="00424C1C">
      <w:pPr>
        <w:pStyle w:val="21"/>
        <w:rPr>
          <w:rFonts w:hint="eastAsia"/>
          <w:highlight w:val="none"/>
        </w:rPr>
      </w:pPr>
    </w:p>
    <w:p w14:paraId="7DB2C767">
      <w:pPr>
        <w:pStyle w:val="21"/>
        <w:rPr>
          <w:rFonts w:hint="eastAsia"/>
          <w:highlight w:val="none"/>
        </w:rPr>
      </w:pPr>
    </w:p>
    <w:p w14:paraId="2842C4FD">
      <w:pPr>
        <w:pStyle w:val="21"/>
        <w:rPr>
          <w:rFonts w:hint="eastAsia"/>
          <w:highlight w:val="none"/>
        </w:rPr>
      </w:pPr>
    </w:p>
    <w:p w14:paraId="612A012D">
      <w:pPr>
        <w:pStyle w:val="21"/>
        <w:rPr>
          <w:rFonts w:hint="eastAsia"/>
          <w:highlight w:val="none"/>
        </w:rPr>
      </w:pPr>
    </w:p>
    <w:p w14:paraId="1C58A7D3">
      <w:pPr>
        <w:rPr>
          <w:rFonts w:hint="eastAsia"/>
          <w:highlight w:val="none"/>
        </w:rPr>
      </w:pPr>
      <w:bookmarkStart w:id="22" w:name="_Toc10477"/>
      <w:r>
        <w:rPr>
          <w:rFonts w:hint="eastAsia"/>
          <w:highlight w:val="none"/>
        </w:rPr>
        <w:br w:type="page"/>
      </w:r>
    </w:p>
    <w:p w14:paraId="37135E10">
      <w:pPr>
        <w:pStyle w:val="3"/>
        <w:rPr>
          <w:highlight w:val="none"/>
        </w:rPr>
      </w:pPr>
      <w:r>
        <w:rPr>
          <w:rFonts w:hint="eastAsia"/>
          <w:highlight w:val="none"/>
        </w:rPr>
        <w:t>第六部分 评定和成交标准</w:t>
      </w:r>
      <w:bookmarkEnd w:id="22"/>
    </w:p>
    <w:p w14:paraId="519FC23E">
      <w:pPr>
        <w:pStyle w:val="61"/>
        <w:numPr>
          <w:ilvl w:val="0"/>
          <w:numId w:val="6"/>
        </w:numPr>
        <w:snapToGrid w:val="0"/>
        <w:spacing w:line="480" w:lineRule="exact"/>
        <w:rPr>
          <w:rFonts w:hint="eastAsia" w:ascii="华文中宋" w:hAnsi="华文中宋" w:eastAsia="华文中宋"/>
          <w:b/>
          <w:highlight w:val="none"/>
        </w:rPr>
      </w:pPr>
      <w:r>
        <w:rPr>
          <w:rFonts w:hint="eastAsia" w:ascii="华文中宋" w:hAnsi="华文中宋" w:eastAsia="华文中宋"/>
          <w:b/>
          <w:sz w:val="24"/>
          <w:szCs w:val="24"/>
          <w:highlight w:val="none"/>
        </w:rPr>
        <w:t>符合性审查的内容及标准</w:t>
      </w:r>
    </w:p>
    <w:tbl>
      <w:tblPr>
        <w:tblStyle w:val="30"/>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196"/>
        <w:gridCol w:w="4394"/>
        <w:gridCol w:w="1922"/>
      </w:tblGrid>
      <w:tr w14:paraId="30A5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27" w:type="dxa"/>
            <w:noWrap w:val="0"/>
            <w:vAlign w:val="center"/>
          </w:tcPr>
          <w:p w14:paraId="68CDE0F1">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序号</w:t>
            </w:r>
          </w:p>
        </w:tc>
        <w:tc>
          <w:tcPr>
            <w:tcW w:w="1196" w:type="dxa"/>
            <w:noWrap w:val="0"/>
            <w:vAlign w:val="center"/>
          </w:tcPr>
          <w:p w14:paraId="35082AC2">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类型</w:t>
            </w:r>
          </w:p>
        </w:tc>
        <w:tc>
          <w:tcPr>
            <w:tcW w:w="4394" w:type="dxa"/>
            <w:noWrap w:val="0"/>
            <w:vAlign w:val="center"/>
          </w:tcPr>
          <w:p w14:paraId="259A2C58">
            <w:pPr>
              <w:pStyle w:val="61"/>
              <w:snapToGrid w:val="0"/>
              <w:spacing w:line="480" w:lineRule="exact"/>
              <w:ind w:left="420"/>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内容</w:t>
            </w:r>
          </w:p>
        </w:tc>
        <w:tc>
          <w:tcPr>
            <w:tcW w:w="1922" w:type="dxa"/>
            <w:noWrap w:val="0"/>
            <w:vAlign w:val="center"/>
          </w:tcPr>
          <w:p w14:paraId="59FB36CD">
            <w:pPr>
              <w:pStyle w:val="61"/>
              <w:snapToGrid w:val="0"/>
              <w:spacing w:line="480" w:lineRule="exact"/>
              <w:ind w:left="420"/>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标准</w:t>
            </w:r>
          </w:p>
        </w:tc>
      </w:tr>
      <w:tr w14:paraId="0942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27" w:type="dxa"/>
            <w:noWrap w:val="0"/>
            <w:vAlign w:val="center"/>
          </w:tcPr>
          <w:p w14:paraId="14331A14">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1</w:t>
            </w:r>
          </w:p>
        </w:tc>
        <w:tc>
          <w:tcPr>
            <w:tcW w:w="1196" w:type="dxa"/>
            <w:noWrap w:val="0"/>
            <w:vAlign w:val="center"/>
          </w:tcPr>
          <w:p w14:paraId="132F9834">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报价</w:t>
            </w:r>
          </w:p>
        </w:tc>
        <w:tc>
          <w:tcPr>
            <w:tcW w:w="4394" w:type="dxa"/>
            <w:noWrap w:val="0"/>
            <w:vAlign w:val="center"/>
          </w:tcPr>
          <w:p w14:paraId="0308EFDC">
            <w:pPr>
              <w:pStyle w:val="61"/>
              <w:snapToGrid w:val="0"/>
              <w:spacing w:line="480" w:lineRule="exact"/>
              <w:jc w:val="left"/>
              <w:rPr>
                <w:rFonts w:hint="eastAsia" w:ascii="华文中宋" w:hAnsi="华文中宋" w:eastAsia="华文中宋" w:cs="华文中宋"/>
                <w:highlight w:val="none"/>
              </w:rPr>
            </w:pPr>
            <w:r>
              <w:rPr>
                <w:rFonts w:hint="eastAsia" w:ascii="华文中宋" w:hAnsi="华文中宋" w:eastAsia="华文中宋" w:cs="华文中宋"/>
                <w:highlight w:val="none"/>
              </w:rPr>
              <w:t>投标报价是否超过预算金额或者最高限价</w:t>
            </w:r>
          </w:p>
        </w:tc>
        <w:tc>
          <w:tcPr>
            <w:tcW w:w="1922" w:type="dxa"/>
            <w:noWrap w:val="0"/>
            <w:vAlign w:val="center"/>
          </w:tcPr>
          <w:p w14:paraId="364ADDB5">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符合磋商文件要求</w:t>
            </w:r>
          </w:p>
        </w:tc>
      </w:tr>
      <w:tr w14:paraId="7A1F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927" w:type="dxa"/>
            <w:noWrap w:val="0"/>
            <w:vAlign w:val="center"/>
          </w:tcPr>
          <w:p w14:paraId="7553E5E3">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2</w:t>
            </w:r>
          </w:p>
        </w:tc>
        <w:tc>
          <w:tcPr>
            <w:tcW w:w="1196" w:type="dxa"/>
            <w:noWrap w:val="0"/>
            <w:vAlign w:val="center"/>
          </w:tcPr>
          <w:p w14:paraId="479C4DD2">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商务资信</w:t>
            </w:r>
          </w:p>
        </w:tc>
        <w:tc>
          <w:tcPr>
            <w:tcW w:w="4394" w:type="dxa"/>
            <w:noWrap w:val="0"/>
            <w:vAlign w:val="center"/>
          </w:tcPr>
          <w:p w14:paraId="4F71C75A">
            <w:pPr>
              <w:pStyle w:val="61"/>
              <w:snapToGrid w:val="0"/>
              <w:spacing w:line="480" w:lineRule="exact"/>
              <w:jc w:val="left"/>
              <w:rPr>
                <w:rFonts w:hint="eastAsia" w:ascii="华文中宋" w:hAnsi="华文中宋" w:eastAsia="华文中宋" w:cs="华文中宋"/>
                <w:highlight w:val="none"/>
              </w:rPr>
            </w:pPr>
            <w:r>
              <w:rPr>
                <w:rFonts w:hint="eastAsia" w:ascii="华文中宋" w:hAnsi="华文中宋" w:eastAsia="华文中宋" w:cs="华文中宋"/>
                <w:highlight w:val="none"/>
              </w:rPr>
              <w:t>响应文件是否按磋商文件要求签署、盖章的；</w:t>
            </w:r>
          </w:p>
          <w:p w14:paraId="5C606109">
            <w:pPr>
              <w:pStyle w:val="61"/>
              <w:snapToGrid w:val="0"/>
              <w:spacing w:line="480" w:lineRule="exact"/>
              <w:jc w:val="left"/>
              <w:rPr>
                <w:rFonts w:hint="eastAsia" w:ascii="华文中宋" w:hAnsi="华文中宋" w:eastAsia="华文中宋" w:cs="华文中宋"/>
                <w:highlight w:val="none"/>
              </w:rPr>
            </w:pPr>
            <w:r>
              <w:rPr>
                <w:rFonts w:hint="eastAsia" w:ascii="华文中宋" w:hAnsi="华文中宋" w:eastAsia="华文中宋" w:cs="华文中宋"/>
                <w:highlight w:val="none"/>
              </w:rPr>
              <w:t>是否具备磋商文件规定的资格要求的；</w:t>
            </w:r>
          </w:p>
          <w:p w14:paraId="4AD6389F">
            <w:pPr>
              <w:pStyle w:val="61"/>
              <w:snapToGrid w:val="0"/>
              <w:spacing w:line="480" w:lineRule="exact"/>
              <w:jc w:val="left"/>
              <w:rPr>
                <w:rFonts w:hint="eastAsia" w:ascii="华文中宋" w:hAnsi="华文中宋" w:eastAsia="华文中宋" w:cs="华文中宋"/>
                <w:highlight w:val="none"/>
              </w:rPr>
            </w:pPr>
            <w:r>
              <w:rPr>
                <w:rFonts w:hint="eastAsia" w:ascii="华文中宋" w:hAnsi="华文中宋" w:eastAsia="华文中宋" w:cs="华文中宋"/>
                <w:highlight w:val="none"/>
              </w:rPr>
              <w:t>响应文件是否含有采购人不能接受的附加条件的；</w:t>
            </w:r>
          </w:p>
          <w:p w14:paraId="78D61876">
            <w:pPr>
              <w:pStyle w:val="61"/>
              <w:snapToGrid w:val="0"/>
              <w:spacing w:line="480" w:lineRule="exact"/>
              <w:jc w:val="left"/>
              <w:rPr>
                <w:rFonts w:hint="eastAsia" w:ascii="华文中宋" w:hAnsi="华文中宋" w:eastAsia="华文中宋" w:cs="华文中宋"/>
                <w:highlight w:val="none"/>
              </w:rPr>
            </w:pPr>
            <w:r>
              <w:rPr>
                <w:rFonts w:hint="eastAsia" w:ascii="华文中宋" w:hAnsi="华文中宋" w:eastAsia="华文中宋" w:cs="华文中宋"/>
                <w:highlight w:val="none"/>
              </w:rPr>
              <w:t>是否满足法律法规和磋商文件中规定的其他实质性要求。</w:t>
            </w:r>
          </w:p>
        </w:tc>
        <w:tc>
          <w:tcPr>
            <w:tcW w:w="1922" w:type="dxa"/>
            <w:noWrap w:val="0"/>
            <w:vAlign w:val="center"/>
          </w:tcPr>
          <w:p w14:paraId="36B9B191">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符合磋商文件要求</w:t>
            </w:r>
          </w:p>
        </w:tc>
      </w:tr>
      <w:tr w14:paraId="2DCD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27" w:type="dxa"/>
            <w:noWrap w:val="0"/>
            <w:vAlign w:val="center"/>
          </w:tcPr>
          <w:p w14:paraId="6CAD6283">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3</w:t>
            </w:r>
          </w:p>
        </w:tc>
        <w:tc>
          <w:tcPr>
            <w:tcW w:w="1196" w:type="dxa"/>
            <w:noWrap w:val="0"/>
            <w:vAlign w:val="center"/>
          </w:tcPr>
          <w:p w14:paraId="27E266C9">
            <w:pPr>
              <w:pStyle w:val="61"/>
              <w:snapToGrid w:val="0"/>
              <w:spacing w:line="480" w:lineRule="exact"/>
              <w:jc w:val="center"/>
              <w:rPr>
                <w:rFonts w:hint="eastAsia" w:ascii="华文中宋" w:hAnsi="华文中宋" w:eastAsia="华文中宋" w:cs="华文中宋"/>
                <w:highlight w:val="none"/>
              </w:rPr>
            </w:pPr>
            <w:r>
              <w:rPr>
                <w:rFonts w:hint="eastAsia" w:ascii="华文中宋" w:hAnsi="华文中宋" w:eastAsia="华文中宋" w:cs="华文中宋"/>
                <w:highlight w:val="none"/>
              </w:rPr>
              <w:t>技术</w:t>
            </w:r>
          </w:p>
        </w:tc>
        <w:tc>
          <w:tcPr>
            <w:tcW w:w="4394" w:type="dxa"/>
            <w:noWrap w:val="0"/>
            <w:vAlign w:val="center"/>
          </w:tcPr>
          <w:p w14:paraId="4B1DB29C">
            <w:pPr>
              <w:pStyle w:val="61"/>
              <w:snapToGrid w:val="0"/>
              <w:spacing w:line="480" w:lineRule="exact"/>
              <w:ind w:left="420"/>
              <w:jc w:val="left"/>
              <w:rPr>
                <w:rFonts w:hint="eastAsia" w:ascii="华文中宋" w:hAnsi="华文中宋" w:eastAsia="华文中宋" w:cs="华文中宋"/>
                <w:highlight w:val="none"/>
              </w:rPr>
            </w:pPr>
            <w:r>
              <w:rPr>
                <w:rFonts w:hint="eastAsia" w:ascii="华文中宋" w:hAnsi="华文中宋" w:eastAsia="华文中宋" w:cs="华文中宋"/>
                <w:highlight w:val="none"/>
              </w:rPr>
              <w:t>详见“第四章商务、技术要求”</w:t>
            </w:r>
          </w:p>
        </w:tc>
        <w:tc>
          <w:tcPr>
            <w:tcW w:w="1922" w:type="dxa"/>
            <w:noWrap w:val="0"/>
            <w:vAlign w:val="center"/>
          </w:tcPr>
          <w:p w14:paraId="286CD3BF">
            <w:pPr>
              <w:pStyle w:val="61"/>
              <w:snapToGrid w:val="0"/>
              <w:spacing w:line="480" w:lineRule="exact"/>
              <w:jc w:val="center"/>
              <w:rPr>
                <w:rFonts w:hint="eastAsia" w:ascii="华文中宋" w:hAnsi="华文中宋" w:eastAsia="华文中宋" w:cs="华文中宋"/>
                <w:bCs/>
                <w:highlight w:val="none"/>
              </w:rPr>
            </w:pPr>
            <w:r>
              <w:rPr>
                <w:rFonts w:hint="eastAsia" w:ascii="华文中宋" w:hAnsi="华文中宋" w:eastAsia="华文中宋" w:cs="华文中宋"/>
                <w:highlight w:val="none"/>
              </w:rPr>
              <w:t>符合磋商文件要求</w:t>
            </w:r>
          </w:p>
        </w:tc>
      </w:tr>
    </w:tbl>
    <w:p w14:paraId="4159F562">
      <w:pPr>
        <w:pStyle w:val="61"/>
        <w:snapToGrid w:val="0"/>
        <w:spacing w:line="480" w:lineRule="exact"/>
        <w:rPr>
          <w:rFonts w:ascii="华文中宋" w:hAnsi="华文中宋" w:eastAsia="华文中宋"/>
          <w:b/>
          <w:highlight w:val="none"/>
        </w:rPr>
      </w:pPr>
    </w:p>
    <w:p w14:paraId="67734D35">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说明：1、符合性检查的内容，经磋商小组共同认定没有做出实质性响应的，将导致磋商无效。</w:t>
      </w:r>
    </w:p>
    <w:p w14:paraId="03EFB418">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2、审查时，对特殊情况的处理评标委员会要遵循磋商文件第三部分磋商供应商须知规定的原则。</w:t>
      </w:r>
    </w:p>
    <w:p w14:paraId="5B64DCBD">
      <w:pPr>
        <w:pStyle w:val="61"/>
        <w:snapToGrid w:val="0"/>
        <w:spacing w:line="360" w:lineRule="auto"/>
        <w:ind w:firstLine="480" w:firstLineChars="200"/>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二</w:t>
      </w:r>
      <w:r>
        <w:rPr>
          <w:rFonts w:hint="eastAsia" w:ascii="华文中宋" w:hAnsi="华文中宋" w:eastAsia="华文中宋"/>
          <w:b/>
          <w:sz w:val="24"/>
          <w:szCs w:val="24"/>
          <w:highlight w:val="none"/>
        </w:rPr>
        <w:t>、无效磋商的情形</w:t>
      </w:r>
    </w:p>
    <w:p w14:paraId="013DE3D8">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未通过资格性、符合性审查的响应文件为无效磋商。</w:t>
      </w:r>
    </w:p>
    <w:p w14:paraId="2D188A52">
      <w:pPr>
        <w:snapToGrid w:val="0"/>
        <w:spacing w:line="360" w:lineRule="auto"/>
        <w:ind w:firstLine="480" w:firstLineChars="200"/>
        <w:rPr>
          <w:rFonts w:ascii="华文中宋" w:hAnsi="华文中宋" w:eastAsia="华文中宋"/>
          <w:b/>
          <w:sz w:val="24"/>
          <w:szCs w:val="24"/>
          <w:highlight w:val="none"/>
        </w:rPr>
      </w:pPr>
      <w:r>
        <w:rPr>
          <w:rFonts w:hint="eastAsia" w:ascii="华文中宋" w:hAnsi="华文中宋" w:eastAsia="华文中宋"/>
          <w:b/>
          <w:sz w:val="24"/>
          <w:szCs w:val="24"/>
          <w:highlight w:val="none"/>
          <w:lang w:eastAsia="zh-CN"/>
        </w:rPr>
        <w:t>三</w:t>
      </w:r>
      <w:r>
        <w:rPr>
          <w:rFonts w:hint="eastAsia" w:ascii="华文中宋" w:hAnsi="华文中宋" w:eastAsia="华文中宋"/>
          <w:b/>
          <w:sz w:val="24"/>
          <w:szCs w:val="24"/>
          <w:highlight w:val="none"/>
        </w:rPr>
        <w:t>、成交标准</w:t>
      </w:r>
    </w:p>
    <w:p w14:paraId="6F85C65F">
      <w:pPr>
        <w:pStyle w:val="21"/>
        <w:ind w:firstLine="480" w:firstLineChars="200"/>
        <w:rPr>
          <w:highlight w:val="none"/>
        </w:rPr>
      </w:pPr>
      <w:r>
        <w:rPr>
          <w:rFonts w:hint="eastAsia" w:ascii="华文中宋" w:hAnsi="华文中宋" w:eastAsia="华文中宋" w:cs="Times New Roman"/>
          <w:kern w:val="0"/>
          <w:sz w:val="24"/>
          <w:szCs w:val="24"/>
          <w:highlight w:val="none"/>
          <w:lang w:val="en-US" w:eastAsia="zh-CN" w:bidi="ar-SA"/>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highlight w:val="none"/>
        </w:rPr>
        <w:br w:type="page"/>
      </w:r>
    </w:p>
    <w:p w14:paraId="48F047F5">
      <w:pPr>
        <w:pStyle w:val="21"/>
        <w:rPr>
          <w:rFonts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t>综合评分法评分细则：</w:t>
      </w:r>
      <w:r>
        <w:rPr>
          <w:rFonts w:hint="eastAsia" w:ascii="华文中宋" w:hAnsi="华文中宋" w:eastAsia="华文中宋" w:cs="华文中宋"/>
          <w:b/>
          <w:sz w:val="28"/>
          <w:szCs w:val="28"/>
          <w:highlight w:val="none"/>
        </w:rPr>
        <w:br w:type="textWrapping"/>
      </w:r>
      <w:r>
        <w:rPr>
          <w:rFonts w:hint="eastAsia" w:ascii="华文中宋" w:hAnsi="华文中宋" w:eastAsia="华文中宋" w:cs="华文中宋"/>
          <w:b/>
          <w:sz w:val="28"/>
          <w:szCs w:val="28"/>
          <w:highlight w:val="none"/>
        </w:rPr>
        <w:t>第一部分：商务</w:t>
      </w:r>
      <w:r>
        <w:rPr>
          <w:rFonts w:hint="eastAsia" w:ascii="华文中宋" w:hAnsi="华文中宋" w:eastAsia="华文中宋" w:cs="华文中宋"/>
          <w:b/>
          <w:sz w:val="28"/>
          <w:szCs w:val="28"/>
          <w:highlight w:val="none"/>
          <w:lang w:val="en-US" w:eastAsia="zh-CN"/>
        </w:rPr>
        <w:t>资信</w:t>
      </w:r>
      <w:r>
        <w:rPr>
          <w:rFonts w:hint="eastAsia" w:ascii="华文中宋" w:hAnsi="华文中宋" w:eastAsia="华文中宋" w:cs="华文中宋"/>
          <w:b/>
          <w:sz w:val="28"/>
          <w:szCs w:val="28"/>
          <w:highlight w:val="none"/>
        </w:rPr>
        <w:t>评分（评审委员会共同认定）</w:t>
      </w:r>
    </w:p>
    <w:tbl>
      <w:tblPr>
        <w:tblStyle w:val="30"/>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207"/>
        <w:gridCol w:w="5309"/>
        <w:gridCol w:w="1689"/>
      </w:tblGrid>
      <w:tr w14:paraId="03C1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5" w:type="pct"/>
            <w:noWrap w:val="0"/>
            <w:vAlign w:val="center"/>
          </w:tcPr>
          <w:p w14:paraId="2DC21EA1">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序号</w:t>
            </w:r>
          </w:p>
        </w:tc>
        <w:tc>
          <w:tcPr>
            <w:tcW w:w="1096" w:type="pct"/>
            <w:noWrap w:val="0"/>
            <w:vAlign w:val="center"/>
          </w:tcPr>
          <w:p w14:paraId="52D49458">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评审因素</w:t>
            </w:r>
          </w:p>
        </w:tc>
        <w:tc>
          <w:tcPr>
            <w:tcW w:w="2637" w:type="pct"/>
            <w:noWrap w:val="0"/>
            <w:vAlign w:val="center"/>
          </w:tcPr>
          <w:p w14:paraId="7AE10964">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评分细则</w:t>
            </w:r>
          </w:p>
        </w:tc>
        <w:tc>
          <w:tcPr>
            <w:tcW w:w="839" w:type="pct"/>
            <w:noWrap w:val="0"/>
            <w:vAlign w:val="center"/>
          </w:tcPr>
          <w:p w14:paraId="5E7EC657">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分值</w:t>
            </w:r>
          </w:p>
          <w:p w14:paraId="431CBD54">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（共</w:t>
            </w:r>
            <w:r>
              <w:rPr>
                <w:rFonts w:hint="eastAsia" w:ascii="华文中宋" w:hAnsi="华文中宋" w:eastAsia="华文中宋" w:cs="华文中宋"/>
                <w:b/>
                <w:bCs/>
                <w:sz w:val="24"/>
                <w:highlight w:val="none"/>
                <w:lang w:val="en-US" w:eastAsia="zh-CN"/>
              </w:rPr>
              <w:t>10</w:t>
            </w:r>
            <w:r>
              <w:rPr>
                <w:rFonts w:hint="eastAsia" w:ascii="华文中宋" w:hAnsi="华文中宋" w:eastAsia="华文中宋" w:cs="华文中宋"/>
                <w:b/>
                <w:bCs/>
                <w:sz w:val="24"/>
                <w:highlight w:val="none"/>
              </w:rPr>
              <w:t>分</w:t>
            </w:r>
            <w:r>
              <w:rPr>
                <w:rFonts w:hint="eastAsia" w:ascii="华文中宋" w:hAnsi="华文中宋" w:eastAsia="华文中宋" w:cs="华文中宋"/>
                <w:b/>
                <w:bCs/>
                <w:sz w:val="24"/>
                <w:highlight w:val="none"/>
                <w:lang w:val="zh-CN"/>
              </w:rPr>
              <w:t>）</w:t>
            </w:r>
          </w:p>
        </w:tc>
      </w:tr>
      <w:tr w14:paraId="1EF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5" w:type="pct"/>
            <w:noWrap w:val="0"/>
            <w:vAlign w:val="center"/>
          </w:tcPr>
          <w:p w14:paraId="16BF5621">
            <w:pPr>
              <w:pStyle w:val="21"/>
              <w:jc w:val="center"/>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w:t>
            </w:r>
          </w:p>
        </w:tc>
        <w:tc>
          <w:tcPr>
            <w:tcW w:w="1096" w:type="pct"/>
            <w:noWrap w:val="0"/>
            <w:vAlign w:val="center"/>
          </w:tcPr>
          <w:p w14:paraId="4DE621D2">
            <w:pPr>
              <w:widowControl/>
              <w:shd w:val="clear" w:color="auto" w:fill="FFFFFF"/>
              <w:autoSpaceDN w:val="0"/>
              <w:snapToGrid w:val="0"/>
              <w:spacing w:line="420" w:lineRule="exact"/>
              <w:jc w:val="center"/>
              <w:rPr>
                <w:rFonts w:hint="eastAsia" w:ascii="华文中宋" w:hAnsi="华文中宋" w:eastAsia="华文中宋" w:cs="宋体"/>
                <w:spacing w:val="6"/>
                <w:szCs w:val="21"/>
                <w:highlight w:val="none"/>
              </w:rPr>
            </w:pPr>
            <w:r>
              <w:rPr>
                <w:rFonts w:hint="eastAsia" w:ascii="华文中宋" w:hAnsi="华文中宋" w:eastAsia="华文中宋" w:cs="宋体"/>
                <w:spacing w:val="6"/>
                <w:szCs w:val="21"/>
                <w:highlight w:val="none"/>
              </w:rPr>
              <w:t>响应人业绩</w:t>
            </w:r>
          </w:p>
          <w:p w14:paraId="1C1460C2">
            <w:pPr>
              <w:widowControl/>
              <w:shd w:val="clear" w:color="auto" w:fill="FFFFFF"/>
              <w:autoSpaceDN w:val="0"/>
              <w:snapToGrid w:val="0"/>
              <w:spacing w:line="420" w:lineRule="exact"/>
              <w:jc w:val="center"/>
              <w:rPr>
                <w:rFonts w:ascii="华文中宋" w:hAnsi="华文中宋" w:eastAsia="华文中宋" w:cs="华文中宋"/>
                <w:szCs w:val="21"/>
                <w:highlight w:val="none"/>
              </w:rPr>
            </w:pPr>
            <w:r>
              <w:rPr>
                <w:rFonts w:hint="eastAsia" w:ascii="华文中宋" w:hAnsi="华文中宋" w:eastAsia="华文中宋" w:cs="宋体"/>
                <w:spacing w:val="6"/>
                <w:szCs w:val="21"/>
                <w:highlight w:val="none"/>
              </w:rPr>
              <w:t>（</w:t>
            </w:r>
            <w:r>
              <w:rPr>
                <w:rFonts w:hint="eastAsia" w:ascii="华文中宋" w:hAnsi="华文中宋" w:eastAsia="华文中宋" w:cs="宋体"/>
                <w:spacing w:val="6"/>
                <w:szCs w:val="21"/>
                <w:highlight w:val="none"/>
                <w:lang w:val="en-US" w:eastAsia="zh-CN"/>
              </w:rPr>
              <w:t>6</w:t>
            </w:r>
            <w:r>
              <w:rPr>
                <w:rFonts w:hint="eastAsia" w:ascii="华文中宋" w:hAnsi="华文中宋" w:eastAsia="华文中宋" w:cs="宋体"/>
                <w:spacing w:val="6"/>
                <w:szCs w:val="21"/>
                <w:highlight w:val="none"/>
              </w:rPr>
              <w:t>分）</w:t>
            </w:r>
          </w:p>
        </w:tc>
        <w:tc>
          <w:tcPr>
            <w:tcW w:w="2637" w:type="pct"/>
            <w:noWrap w:val="0"/>
            <w:vAlign w:val="center"/>
          </w:tcPr>
          <w:p w14:paraId="77748D44">
            <w:pPr>
              <w:spacing w:line="400" w:lineRule="exact"/>
              <w:rPr>
                <w:rFonts w:hint="eastAsia" w:ascii="华文中宋" w:hAnsi="华文中宋" w:eastAsia="华文中宋" w:cs="宋体"/>
                <w:color w:val="auto"/>
                <w:spacing w:val="6"/>
                <w:sz w:val="21"/>
                <w:szCs w:val="21"/>
                <w:highlight w:val="none"/>
              </w:rPr>
            </w:pPr>
            <w:r>
              <w:rPr>
                <w:rFonts w:hint="eastAsia" w:ascii="华文中宋" w:hAnsi="华文中宋" w:eastAsia="华文中宋" w:cs="宋体"/>
                <w:color w:val="auto"/>
                <w:spacing w:val="6"/>
                <w:sz w:val="21"/>
                <w:szCs w:val="21"/>
                <w:highlight w:val="none"/>
              </w:rPr>
              <w:t>供应商合同案例以提供的同类合同为准,要求必须提供签订的合同首页、合同金额所在页、签字盖章页作为证明，提供在投标截止日期前三年内(202</w:t>
            </w:r>
            <w:r>
              <w:rPr>
                <w:rFonts w:hint="eastAsia" w:ascii="华文中宋" w:hAnsi="华文中宋" w:eastAsia="华文中宋" w:cs="宋体"/>
                <w:color w:val="auto"/>
                <w:spacing w:val="6"/>
                <w:sz w:val="21"/>
                <w:szCs w:val="21"/>
                <w:highlight w:val="none"/>
                <w:lang w:val="en-US" w:eastAsia="zh-CN"/>
              </w:rPr>
              <w:t>2</w:t>
            </w:r>
            <w:r>
              <w:rPr>
                <w:rFonts w:hint="eastAsia" w:ascii="华文中宋" w:hAnsi="华文中宋" w:eastAsia="华文中宋" w:cs="宋体"/>
                <w:color w:val="auto"/>
                <w:spacing w:val="6"/>
                <w:sz w:val="21"/>
                <w:szCs w:val="21"/>
                <w:highlight w:val="none"/>
              </w:rPr>
              <w:t>年</w:t>
            </w:r>
            <w:r>
              <w:rPr>
                <w:rFonts w:hint="eastAsia" w:ascii="华文中宋" w:hAnsi="华文中宋" w:eastAsia="华文中宋" w:cs="宋体"/>
                <w:color w:val="auto"/>
                <w:spacing w:val="6"/>
                <w:sz w:val="21"/>
                <w:szCs w:val="21"/>
                <w:highlight w:val="none"/>
                <w:lang w:val="en-US" w:eastAsia="zh-CN"/>
              </w:rPr>
              <w:t>10</w:t>
            </w:r>
            <w:r>
              <w:rPr>
                <w:rFonts w:hint="eastAsia" w:ascii="华文中宋" w:hAnsi="华文中宋" w:eastAsia="华文中宋" w:cs="宋体"/>
                <w:color w:val="auto"/>
                <w:spacing w:val="6"/>
                <w:sz w:val="21"/>
                <w:szCs w:val="21"/>
                <w:highlight w:val="none"/>
              </w:rPr>
              <w:t>月至202</w:t>
            </w:r>
            <w:r>
              <w:rPr>
                <w:rFonts w:hint="eastAsia" w:ascii="华文中宋" w:hAnsi="华文中宋" w:eastAsia="华文中宋" w:cs="宋体"/>
                <w:color w:val="auto"/>
                <w:spacing w:val="6"/>
                <w:sz w:val="21"/>
                <w:szCs w:val="21"/>
                <w:highlight w:val="none"/>
                <w:lang w:val="en-US" w:eastAsia="zh-CN"/>
              </w:rPr>
              <w:t>5</w:t>
            </w:r>
            <w:r>
              <w:rPr>
                <w:rFonts w:hint="eastAsia" w:ascii="华文中宋" w:hAnsi="华文中宋" w:eastAsia="华文中宋" w:cs="宋体"/>
                <w:color w:val="auto"/>
                <w:spacing w:val="6"/>
                <w:sz w:val="21"/>
                <w:szCs w:val="21"/>
                <w:highlight w:val="none"/>
              </w:rPr>
              <w:t>年</w:t>
            </w:r>
            <w:r>
              <w:rPr>
                <w:rFonts w:hint="eastAsia" w:ascii="华文中宋" w:hAnsi="华文中宋" w:eastAsia="华文中宋" w:cs="宋体"/>
                <w:color w:val="auto"/>
                <w:spacing w:val="6"/>
                <w:sz w:val="21"/>
                <w:szCs w:val="21"/>
                <w:highlight w:val="none"/>
                <w:lang w:val="en-US" w:eastAsia="zh-CN"/>
              </w:rPr>
              <w:t>10</w:t>
            </w:r>
            <w:r>
              <w:rPr>
                <w:rFonts w:hint="eastAsia" w:ascii="华文中宋" w:hAnsi="华文中宋" w:eastAsia="华文中宋" w:cs="宋体"/>
                <w:color w:val="auto"/>
                <w:spacing w:val="6"/>
                <w:sz w:val="21"/>
                <w:szCs w:val="21"/>
                <w:highlight w:val="none"/>
              </w:rPr>
              <w:t>月)签署的同类型合同项目案例，有一项得2分，最多得</w:t>
            </w:r>
            <w:r>
              <w:rPr>
                <w:rFonts w:hint="eastAsia" w:ascii="华文中宋" w:hAnsi="华文中宋" w:eastAsia="华文中宋" w:cs="宋体"/>
                <w:color w:val="auto"/>
                <w:spacing w:val="6"/>
                <w:sz w:val="21"/>
                <w:szCs w:val="21"/>
                <w:highlight w:val="none"/>
                <w:lang w:val="en-US" w:eastAsia="zh-CN"/>
              </w:rPr>
              <w:t>6</w:t>
            </w:r>
            <w:r>
              <w:rPr>
                <w:rFonts w:hint="eastAsia" w:ascii="华文中宋" w:hAnsi="华文中宋" w:eastAsia="华文中宋" w:cs="宋体"/>
                <w:color w:val="auto"/>
                <w:spacing w:val="6"/>
                <w:sz w:val="21"/>
                <w:szCs w:val="21"/>
                <w:highlight w:val="none"/>
              </w:rPr>
              <w:t>分。</w:t>
            </w:r>
          </w:p>
          <w:p w14:paraId="727DDF79">
            <w:pPr>
              <w:spacing w:line="400" w:lineRule="exact"/>
              <w:rPr>
                <w:rFonts w:ascii="华文中宋" w:hAnsi="华文中宋" w:eastAsia="华文中宋" w:cs="宋体"/>
                <w:color w:val="auto"/>
                <w:spacing w:val="6"/>
                <w:sz w:val="21"/>
                <w:szCs w:val="21"/>
                <w:highlight w:val="none"/>
              </w:rPr>
            </w:pPr>
            <w:r>
              <w:rPr>
                <w:rFonts w:hint="eastAsia" w:ascii="华文中宋" w:hAnsi="华文中宋" w:eastAsia="华文中宋" w:cs="宋体"/>
                <w:color w:val="auto"/>
                <w:spacing w:val="6"/>
                <w:sz w:val="21"/>
                <w:szCs w:val="21"/>
                <w:highlight w:val="none"/>
              </w:rPr>
              <w:t>同时，本款可作为加分的合同案例仅指供应商自身的合同案例，如公司名称发生变更，必须提供工商部门的证明文件。</w:t>
            </w:r>
          </w:p>
        </w:tc>
        <w:tc>
          <w:tcPr>
            <w:tcW w:w="839" w:type="pct"/>
            <w:noWrap w:val="0"/>
            <w:vAlign w:val="center"/>
          </w:tcPr>
          <w:p w14:paraId="3BE2EB16">
            <w:pPr>
              <w:pStyle w:val="21"/>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6</w:t>
            </w:r>
            <w:r>
              <w:rPr>
                <w:rFonts w:hint="eastAsia" w:ascii="华文中宋" w:hAnsi="华文中宋" w:eastAsia="华文中宋" w:cs="华文中宋"/>
                <w:color w:val="auto"/>
                <w:sz w:val="21"/>
                <w:szCs w:val="21"/>
                <w:highlight w:val="none"/>
              </w:rPr>
              <w:t>分</w:t>
            </w:r>
          </w:p>
        </w:tc>
      </w:tr>
      <w:tr w14:paraId="7022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5" w:type="pct"/>
            <w:noWrap w:val="0"/>
            <w:vAlign w:val="center"/>
          </w:tcPr>
          <w:p w14:paraId="785AA930">
            <w:pPr>
              <w:pStyle w:val="21"/>
              <w:jc w:val="center"/>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２</w:t>
            </w:r>
          </w:p>
        </w:tc>
        <w:tc>
          <w:tcPr>
            <w:tcW w:w="1096" w:type="pct"/>
            <w:noWrap w:val="0"/>
            <w:vAlign w:val="center"/>
          </w:tcPr>
          <w:p w14:paraId="57232BD7">
            <w:pPr>
              <w:spacing w:line="400" w:lineRule="exact"/>
              <w:jc w:val="center"/>
              <w:rPr>
                <w:rFonts w:ascii="华文中宋" w:hAnsi="华文中宋" w:eastAsia="华文中宋" w:cs="宋体"/>
                <w:spacing w:val="6"/>
                <w:szCs w:val="21"/>
                <w:highlight w:val="none"/>
              </w:rPr>
            </w:pPr>
            <w:r>
              <w:rPr>
                <w:rFonts w:hint="eastAsia" w:ascii="华文中宋" w:hAnsi="华文中宋" w:eastAsia="华文中宋" w:cs="宋体"/>
                <w:spacing w:val="6"/>
                <w:szCs w:val="21"/>
                <w:highlight w:val="none"/>
              </w:rPr>
              <w:t>人员配备情况</w:t>
            </w:r>
          </w:p>
          <w:p w14:paraId="05CC2261">
            <w:pPr>
              <w:spacing w:line="400" w:lineRule="exact"/>
              <w:jc w:val="center"/>
              <w:rPr>
                <w:rFonts w:hint="eastAsia" w:ascii="华文中宋" w:hAnsi="华文中宋" w:eastAsia="华文中宋" w:cs="宋体"/>
                <w:color w:val="auto"/>
                <w:spacing w:val="6"/>
                <w:szCs w:val="21"/>
                <w:highlight w:val="none"/>
              </w:rPr>
            </w:pPr>
            <w:r>
              <w:rPr>
                <w:rFonts w:hint="eastAsia" w:ascii="华文中宋" w:hAnsi="华文中宋" w:eastAsia="华文中宋" w:cs="宋体"/>
                <w:spacing w:val="6"/>
                <w:szCs w:val="21"/>
                <w:highlight w:val="none"/>
              </w:rPr>
              <w:t>（</w:t>
            </w:r>
            <w:r>
              <w:rPr>
                <w:rFonts w:hint="eastAsia" w:ascii="华文中宋" w:hAnsi="华文中宋" w:eastAsia="华文中宋" w:cs="宋体"/>
                <w:spacing w:val="6"/>
                <w:szCs w:val="21"/>
                <w:highlight w:val="none"/>
                <w:lang w:val="en-US" w:eastAsia="zh-CN"/>
              </w:rPr>
              <w:t>4</w:t>
            </w:r>
            <w:r>
              <w:rPr>
                <w:rFonts w:hint="eastAsia" w:ascii="华文中宋" w:hAnsi="华文中宋" w:eastAsia="华文中宋" w:cs="宋体"/>
                <w:spacing w:val="6"/>
                <w:szCs w:val="21"/>
                <w:highlight w:val="none"/>
              </w:rPr>
              <w:t>分）</w:t>
            </w:r>
          </w:p>
        </w:tc>
        <w:tc>
          <w:tcPr>
            <w:tcW w:w="2637" w:type="pct"/>
            <w:noWrap w:val="0"/>
            <w:vAlign w:val="center"/>
          </w:tcPr>
          <w:p w14:paraId="2E3C1006">
            <w:pPr>
              <w:numPr>
                <w:ilvl w:val="0"/>
                <w:numId w:val="7"/>
              </w:numPr>
              <w:spacing w:line="400" w:lineRule="exact"/>
              <w:jc w:val="left"/>
              <w:rPr>
                <w:rFonts w:ascii="华文中宋" w:hAnsi="华文中宋" w:eastAsia="华文中宋" w:cs="宋体"/>
                <w:color w:val="auto"/>
                <w:spacing w:val="6"/>
                <w:szCs w:val="21"/>
                <w:highlight w:val="none"/>
              </w:rPr>
            </w:pPr>
            <w:r>
              <w:rPr>
                <w:rFonts w:hint="eastAsia" w:ascii="华文中宋" w:hAnsi="华文中宋" w:eastAsia="华文中宋" w:cs="宋体"/>
                <w:spacing w:val="6"/>
                <w:szCs w:val="21"/>
                <w:highlight w:val="none"/>
              </w:rPr>
              <w:t>项目主要人员配置齐全，有且准确提供本项目负责人及项目主要人员的姓名、职务、详细的地址和联</w:t>
            </w:r>
            <w:r>
              <w:rPr>
                <w:rFonts w:hint="eastAsia" w:ascii="华文中宋" w:hAnsi="华文中宋" w:eastAsia="华文中宋" w:cs="宋体"/>
                <w:color w:val="auto"/>
                <w:spacing w:val="6"/>
                <w:szCs w:val="21"/>
                <w:highlight w:val="none"/>
              </w:rPr>
              <w:t>系方式的得</w:t>
            </w:r>
            <w:r>
              <w:rPr>
                <w:rFonts w:hint="eastAsia" w:ascii="华文中宋" w:hAnsi="华文中宋" w:eastAsia="华文中宋" w:cs="宋体"/>
                <w:color w:val="auto"/>
                <w:spacing w:val="6"/>
                <w:szCs w:val="21"/>
                <w:highlight w:val="none"/>
                <w:lang w:val="en-US" w:eastAsia="zh-CN"/>
              </w:rPr>
              <w:t>2</w:t>
            </w:r>
            <w:r>
              <w:rPr>
                <w:rFonts w:hint="eastAsia" w:ascii="华文中宋" w:hAnsi="华文中宋" w:eastAsia="华文中宋" w:cs="宋体"/>
                <w:color w:val="auto"/>
                <w:spacing w:val="6"/>
                <w:szCs w:val="21"/>
                <w:highlight w:val="none"/>
              </w:rPr>
              <w:t>分，否则不得分。</w:t>
            </w:r>
          </w:p>
          <w:p w14:paraId="5CC6BB32">
            <w:pPr>
              <w:spacing w:line="400" w:lineRule="exact"/>
              <w:rPr>
                <w:rFonts w:hint="eastAsia"/>
                <w:highlight w:val="none"/>
              </w:rPr>
            </w:pPr>
            <w:r>
              <w:rPr>
                <w:rFonts w:hint="eastAsia" w:ascii="华文中宋" w:hAnsi="华文中宋" w:eastAsia="华文中宋" w:cs="宋体"/>
                <w:color w:val="auto"/>
                <w:spacing w:val="6"/>
                <w:szCs w:val="21"/>
                <w:highlight w:val="none"/>
                <w:lang w:val="en-US" w:eastAsia="zh-CN"/>
              </w:rPr>
              <w:t>2）</w:t>
            </w:r>
            <w:r>
              <w:rPr>
                <w:rFonts w:hint="eastAsia" w:ascii="华文中宋" w:hAnsi="华文中宋" w:eastAsia="华文中宋" w:cs="宋体"/>
                <w:color w:val="auto"/>
                <w:spacing w:val="6"/>
                <w:szCs w:val="21"/>
                <w:highlight w:val="none"/>
                <w:lang w:val="zh-CN"/>
              </w:rPr>
              <w:t>项目负责人具有相关专业高级职称或注册资格</w:t>
            </w:r>
            <w:r>
              <w:rPr>
                <w:rFonts w:hint="eastAsia" w:ascii="华文中宋" w:hAnsi="华文中宋" w:eastAsia="华文中宋" w:cs="宋体"/>
                <w:color w:val="auto"/>
                <w:spacing w:val="6"/>
                <w:szCs w:val="21"/>
                <w:highlight w:val="none"/>
                <w:lang w:val="en-US" w:eastAsia="zh-CN"/>
              </w:rPr>
              <w:t>证书的</w:t>
            </w:r>
            <w:r>
              <w:rPr>
                <w:rFonts w:hint="eastAsia" w:ascii="华文中宋" w:hAnsi="华文中宋" w:eastAsia="华文中宋" w:cs="宋体"/>
                <w:color w:val="auto"/>
                <w:spacing w:val="6"/>
                <w:szCs w:val="21"/>
                <w:highlight w:val="none"/>
                <w:lang w:val="zh-CN"/>
              </w:rPr>
              <w:t>得</w:t>
            </w:r>
            <w:r>
              <w:rPr>
                <w:rFonts w:hint="eastAsia" w:ascii="华文中宋" w:hAnsi="华文中宋" w:eastAsia="华文中宋" w:cs="宋体"/>
                <w:color w:val="auto"/>
                <w:spacing w:val="6"/>
                <w:szCs w:val="21"/>
                <w:highlight w:val="none"/>
                <w:lang w:val="en-US" w:eastAsia="zh-CN"/>
              </w:rPr>
              <w:t>2</w:t>
            </w:r>
            <w:r>
              <w:rPr>
                <w:rFonts w:hint="eastAsia" w:ascii="华文中宋" w:hAnsi="华文中宋" w:eastAsia="华文中宋" w:cs="宋体"/>
                <w:color w:val="auto"/>
                <w:spacing w:val="6"/>
                <w:szCs w:val="21"/>
                <w:highlight w:val="none"/>
                <w:lang w:val="zh-CN"/>
              </w:rPr>
              <w:t>分</w:t>
            </w:r>
            <w:r>
              <w:rPr>
                <w:rFonts w:hint="eastAsia" w:ascii="华文中宋" w:hAnsi="华文中宋" w:eastAsia="华文中宋" w:cs="宋体"/>
                <w:color w:val="auto"/>
                <w:spacing w:val="6"/>
                <w:szCs w:val="21"/>
                <w:highlight w:val="none"/>
                <w:lang w:val="en-US" w:eastAsia="zh-CN"/>
              </w:rPr>
              <w:t>。</w:t>
            </w:r>
          </w:p>
        </w:tc>
        <w:tc>
          <w:tcPr>
            <w:tcW w:w="839" w:type="pct"/>
            <w:noWrap w:val="0"/>
            <w:vAlign w:val="center"/>
          </w:tcPr>
          <w:p w14:paraId="56A875B8">
            <w:pPr>
              <w:pStyle w:val="21"/>
              <w:spacing w:line="360" w:lineRule="auto"/>
              <w:jc w:val="center"/>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sz w:val="24"/>
                <w:szCs w:val="24"/>
                <w:highlight w:val="none"/>
                <w:lang w:val="en-US" w:eastAsia="zh-CN"/>
              </w:rPr>
              <w:t>4</w:t>
            </w:r>
            <w:r>
              <w:rPr>
                <w:rFonts w:hint="eastAsia" w:ascii="华文中宋" w:hAnsi="华文中宋" w:eastAsia="华文中宋"/>
                <w:sz w:val="24"/>
                <w:szCs w:val="24"/>
                <w:highlight w:val="none"/>
              </w:rPr>
              <w:t>分</w:t>
            </w:r>
          </w:p>
        </w:tc>
      </w:tr>
    </w:tbl>
    <w:p w14:paraId="1B30A97C">
      <w:pPr>
        <w:rPr>
          <w:rFonts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第二部分：</w:t>
      </w:r>
      <w:r>
        <w:rPr>
          <w:rFonts w:hint="eastAsia" w:ascii="华文中宋" w:hAnsi="华文中宋" w:eastAsia="华文中宋" w:cs="华文中宋"/>
          <w:b/>
          <w:color w:val="auto"/>
          <w:sz w:val="28"/>
          <w:szCs w:val="28"/>
          <w:highlight w:val="none"/>
          <w:lang w:val="en-US" w:eastAsia="zh-CN"/>
        </w:rPr>
        <w:t>技术部分评分</w:t>
      </w:r>
      <w:r>
        <w:rPr>
          <w:rFonts w:hint="eastAsia" w:ascii="华文中宋" w:hAnsi="华文中宋" w:eastAsia="华文中宋" w:cs="华文中宋"/>
          <w:b/>
          <w:color w:val="auto"/>
          <w:sz w:val="28"/>
          <w:szCs w:val="28"/>
          <w:highlight w:val="none"/>
        </w:rPr>
        <w:t>（评审委员会成员个人认定）</w:t>
      </w:r>
    </w:p>
    <w:tbl>
      <w:tblPr>
        <w:tblStyle w:val="30"/>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288"/>
        <w:gridCol w:w="5366"/>
        <w:gridCol w:w="1615"/>
      </w:tblGrid>
      <w:tr w14:paraId="4891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306BA2A4">
            <w:pPr>
              <w:autoSpaceDE w:val="0"/>
              <w:autoSpaceDN w:val="0"/>
              <w:adjustRightInd w:val="0"/>
              <w:jc w:val="center"/>
              <w:rPr>
                <w:rFonts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序号</w:t>
            </w:r>
          </w:p>
        </w:tc>
        <w:tc>
          <w:tcPr>
            <w:tcW w:w="1142" w:type="pct"/>
            <w:noWrap w:val="0"/>
            <w:vAlign w:val="center"/>
          </w:tcPr>
          <w:p w14:paraId="469090CE">
            <w:pPr>
              <w:autoSpaceDE w:val="0"/>
              <w:autoSpaceDN w:val="0"/>
              <w:adjustRightInd w:val="0"/>
              <w:jc w:val="center"/>
              <w:rPr>
                <w:rFonts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评审因素</w:t>
            </w:r>
          </w:p>
        </w:tc>
        <w:tc>
          <w:tcPr>
            <w:tcW w:w="2678" w:type="pct"/>
            <w:noWrap w:val="0"/>
            <w:vAlign w:val="center"/>
          </w:tcPr>
          <w:p w14:paraId="54D5235F">
            <w:pPr>
              <w:autoSpaceDE w:val="0"/>
              <w:autoSpaceDN w:val="0"/>
              <w:adjustRightInd w:val="0"/>
              <w:jc w:val="center"/>
              <w:rPr>
                <w:rFonts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评分细则</w:t>
            </w:r>
          </w:p>
        </w:tc>
        <w:tc>
          <w:tcPr>
            <w:tcW w:w="806" w:type="pct"/>
            <w:noWrap w:val="0"/>
            <w:vAlign w:val="center"/>
          </w:tcPr>
          <w:p w14:paraId="01E93CFB">
            <w:pPr>
              <w:autoSpaceDE w:val="0"/>
              <w:autoSpaceDN w:val="0"/>
              <w:adjustRightInd w:val="0"/>
              <w:jc w:val="center"/>
              <w:rPr>
                <w:rFonts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分值</w:t>
            </w:r>
          </w:p>
          <w:p w14:paraId="1888A21C">
            <w:pPr>
              <w:autoSpaceDE w:val="0"/>
              <w:autoSpaceDN w:val="0"/>
              <w:adjustRightInd w:val="0"/>
              <w:jc w:val="center"/>
              <w:rPr>
                <w:rFonts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（共</w:t>
            </w:r>
            <w:r>
              <w:rPr>
                <w:rFonts w:hint="eastAsia" w:ascii="华文中宋" w:hAnsi="华文中宋" w:eastAsia="华文中宋" w:cs="华文中宋"/>
                <w:b/>
                <w:bCs/>
                <w:color w:val="auto"/>
                <w:sz w:val="24"/>
                <w:highlight w:val="none"/>
                <w:lang w:val="en-US" w:eastAsia="zh-CN"/>
              </w:rPr>
              <w:t>80</w:t>
            </w:r>
            <w:r>
              <w:rPr>
                <w:rFonts w:hint="eastAsia" w:ascii="华文中宋" w:hAnsi="华文中宋" w:eastAsia="华文中宋" w:cs="华文中宋"/>
                <w:b/>
                <w:bCs/>
                <w:color w:val="auto"/>
                <w:sz w:val="24"/>
                <w:highlight w:val="none"/>
              </w:rPr>
              <w:t>分</w:t>
            </w:r>
            <w:r>
              <w:rPr>
                <w:rFonts w:hint="eastAsia" w:ascii="华文中宋" w:hAnsi="华文中宋" w:eastAsia="华文中宋" w:cs="华文中宋"/>
                <w:b/>
                <w:bCs/>
                <w:color w:val="auto"/>
                <w:sz w:val="24"/>
                <w:highlight w:val="none"/>
                <w:lang w:val="zh-CN"/>
              </w:rPr>
              <w:t>）</w:t>
            </w:r>
          </w:p>
        </w:tc>
      </w:tr>
      <w:tr w14:paraId="6A9B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10AE5406">
            <w:pPr>
              <w:pStyle w:val="21"/>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p>
        </w:tc>
        <w:tc>
          <w:tcPr>
            <w:tcW w:w="1142" w:type="pct"/>
            <w:noWrap w:val="0"/>
            <w:vAlign w:val="center"/>
          </w:tcPr>
          <w:p w14:paraId="1D98FF47">
            <w:pPr>
              <w:spacing w:line="400" w:lineRule="exact"/>
              <w:jc w:val="center"/>
              <w:rPr>
                <w:rFonts w:ascii="华文中宋" w:hAnsi="华文中宋" w:eastAsia="华文中宋" w:cs="宋体"/>
                <w:spacing w:val="6"/>
                <w:szCs w:val="21"/>
                <w:highlight w:val="none"/>
              </w:rPr>
            </w:pPr>
            <w:r>
              <w:rPr>
                <w:rFonts w:hint="eastAsia" w:ascii="华文中宋" w:hAnsi="华文中宋" w:eastAsia="华文中宋" w:cs="宋体"/>
                <w:spacing w:val="6"/>
                <w:szCs w:val="21"/>
                <w:highlight w:val="none"/>
                <w:lang w:val="en-US" w:eastAsia="zh-CN"/>
              </w:rPr>
              <w:t>技术实施</w:t>
            </w:r>
            <w:r>
              <w:rPr>
                <w:rFonts w:hint="eastAsia" w:ascii="华文中宋" w:hAnsi="华文中宋" w:eastAsia="华文中宋" w:cs="宋体"/>
                <w:spacing w:val="6"/>
                <w:szCs w:val="21"/>
                <w:highlight w:val="none"/>
              </w:rPr>
              <w:t>方案</w:t>
            </w:r>
          </w:p>
          <w:p w14:paraId="74071153">
            <w:pPr>
              <w:spacing w:line="40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宋体"/>
                <w:spacing w:val="6"/>
                <w:szCs w:val="21"/>
                <w:highlight w:val="none"/>
              </w:rPr>
              <w:t>（</w:t>
            </w:r>
            <w:r>
              <w:rPr>
                <w:rFonts w:hint="eastAsia" w:ascii="华文中宋" w:hAnsi="华文中宋" w:eastAsia="华文中宋" w:cs="宋体"/>
                <w:spacing w:val="6"/>
                <w:szCs w:val="21"/>
                <w:highlight w:val="none"/>
                <w:lang w:val="en-US" w:eastAsia="zh-CN"/>
              </w:rPr>
              <w:t>18</w:t>
            </w:r>
            <w:r>
              <w:rPr>
                <w:rFonts w:hint="eastAsia" w:ascii="华文中宋" w:hAnsi="华文中宋" w:eastAsia="华文中宋" w:cs="宋体"/>
                <w:spacing w:val="6"/>
                <w:szCs w:val="21"/>
                <w:highlight w:val="none"/>
              </w:rPr>
              <w:t>分）</w:t>
            </w:r>
          </w:p>
        </w:tc>
        <w:tc>
          <w:tcPr>
            <w:tcW w:w="2678" w:type="pct"/>
            <w:shd w:val="clear" w:color="auto" w:fill="auto"/>
            <w:noWrap w:val="0"/>
            <w:vAlign w:val="top"/>
          </w:tcPr>
          <w:p w14:paraId="1D13289E">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供应商针对本项目需求，提供的整体技术实施方案，包括：</w:t>
            </w:r>
          </w:p>
          <w:p w14:paraId="047E5935">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1）基层卫生院信息系统</w:t>
            </w:r>
          </w:p>
          <w:p w14:paraId="1C6322EB">
            <w:pPr>
              <w:numPr>
                <w:ilvl w:val="0"/>
                <w:numId w:val="0"/>
              </w:numPr>
              <w:spacing w:line="400" w:lineRule="exact"/>
              <w:ind w:leftChars="0"/>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2）村站服务信息系统等；</w:t>
            </w:r>
          </w:p>
          <w:p w14:paraId="6DED5525">
            <w:pPr>
              <w:spacing w:line="400" w:lineRule="exact"/>
              <w:ind w:firstLine="444" w:firstLineChars="200"/>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技术实施方案完全响应要求的得18分，每缺少一项内容扣9分，每有一处缺陷的扣4分，扣完为止。</w:t>
            </w:r>
          </w:p>
          <w:p w14:paraId="2E033AC7">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 xml:space="preserve"> 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806" w:type="pct"/>
            <w:noWrap w:val="0"/>
            <w:vAlign w:val="center"/>
          </w:tcPr>
          <w:p w14:paraId="43F0B8CC">
            <w:pPr>
              <w:spacing w:line="40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宋体"/>
                <w:spacing w:val="6"/>
                <w:szCs w:val="21"/>
                <w:highlight w:val="none"/>
                <w:lang w:val="en-US" w:eastAsia="zh-CN"/>
              </w:rPr>
              <w:t>18</w:t>
            </w:r>
            <w:r>
              <w:rPr>
                <w:rFonts w:hint="eastAsia" w:ascii="华文中宋" w:hAnsi="华文中宋" w:eastAsia="华文中宋" w:cs="宋体"/>
                <w:spacing w:val="6"/>
                <w:szCs w:val="21"/>
                <w:highlight w:val="none"/>
              </w:rPr>
              <w:t>分</w:t>
            </w:r>
          </w:p>
        </w:tc>
      </w:tr>
      <w:tr w14:paraId="30EC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3817A0B8">
            <w:pPr>
              <w:pStyle w:val="21"/>
              <w:jc w:val="center"/>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w:t>
            </w:r>
          </w:p>
        </w:tc>
        <w:tc>
          <w:tcPr>
            <w:tcW w:w="1142" w:type="pct"/>
            <w:noWrap w:val="0"/>
            <w:vAlign w:val="center"/>
          </w:tcPr>
          <w:p w14:paraId="6847BC21">
            <w:pPr>
              <w:spacing w:line="400" w:lineRule="exact"/>
              <w:jc w:val="center"/>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服务实施方案</w:t>
            </w:r>
          </w:p>
          <w:p w14:paraId="050B1D79">
            <w:pPr>
              <w:spacing w:line="400" w:lineRule="exact"/>
              <w:jc w:val="center"/>
              <w:rPr>
                <w:rFonts w:hint="eastAsia" w:ascii="华文中宋" w:hAnsi="华文中宋" w:eastAsia="华文中宋" w:cs="华文中宋"/>
                <w:color w:val="auto"/>
                <w:spacing w:val="6"/>
                <w:sz w:val="21"/>
                <w:szCs w:val="21"/>
                <w:highlight w:val="none"/>
              </w:rPr>
            </w:pPr>
            <w:r>
              <w:rPr>
                <w:rFonts w:hint="eastAsia" w:ascii="华文中宋" w:hAnsi="华文中宋" w:eastAsia="华文中宋" w:cs="宋体"/>
                <w:spacing w:val="6"/>
                <w:szCs w:val="21"/>
                <w:highlight w:val="none"/>
                <w:lang w:val="en-US" w:eastAsia="zh-CN"/>
              </w:rPr>
              <w:t>（20分）</w:t>
            </w:r>
          </w:p>
        </w:tc>
        <w:tc>
          <w:tcPr>
            <w:tcW w:w="2678" w:type="pct"/>
            <w:noWrap w:val="0"/>
            <w:vAlign w:val="center"/>
          </w:tcPr>
          <w:p w14:paraId="14421490">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供应商根据本项目需求，提供项目服务实施方案包括：</w:t>
            </w:r>
          </w:p>
          <w:p w14:paraId="78BF2DD5">
            <w:pPr>
              <w:numPr>
                <w:ilvl w:val="0"/>
                <w:numId w:val="8"/>
              </w:num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项目管理机构保障；</w:t>
            </w:r>
          </w:p>
          <w:p w14:paraId="1D20483A">
            <w:pPr>
              <w:numPr>
                <w:ilvl w:val="0"/>
                <w:numId w:val="8"/>
              </w:num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实施进度计划，进度保障措施；</w:t>
            </w:r>
          </w:p>
          <w:p w14:paraId="1C878162">
            <w:pPr>
              <w:numPr>
                <w:ilvl w:val="0"/>
                <w:numId w:val="8"/>
              </w:num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安全保障措施、运输保障措施、沟通协调措施；</w:t>
            </w:r>
          </w:p>
          <w:p w14:paraId="77CA1220">
            <w:pPr>
              <w:numPr>
                <w:ilvl w:val="0"/>
                <w:numId w:val="8"/>
              </w:num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系统建设的实施保障措施；</w:t>
            </w:r>
          </w:p>
          <w:p w14:paraId="36095DA0">
            <w:pPr>
              <w:numPr>
                <w:ilvl w:val="0"/>
                <w:numId w:val="8"/>
              </w:num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验收方案等内容。</w:t>
            </w:r>
          </w:p>
          <w:p w14:paraId="4A29584C">
            <w:pPr>
              <w:numPr>
                <w:ilvl w:val="0"/>
                <w:numId w:val="0"/>
              </w:numPr>
              <w:spacing w:line="400" w:lineRule="exact"/>
              <w:ind w:firstLine="444" w:firstLineChars="200"/>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服务实施方案完全响应要求的得20分，每缺少一项内容扣4分，每有一处缺陷的扣2分，扣完为止。</w:t>
            </w:r>
          </w:p>
          <w:p w14:paraId="5A04B4C3">
            <w:pPr>
              <w:spacing w:line="400" w:lineRule="exact"/>
              <w:jc w:val="left"/>
              <w:rPr>
                <w:rFonts w:hint="eastAsia" w:ascii="华文中宋" w:hAnsi="华文中宋" w:eastAsia="华文中宋" w:cs="华文中宋"/>
                <w:color w:val="auto"/>
                <w:spacing w:val="6"/>
                <w:sz w:val="21"/>
                <w:szCs w:val="21"/>
                <w:highlight w:val="none"/>
              </w:rPr>
            </w:pPr>
            <w:r>
              <w:rPr>
                <w:rFonts w:hint="eastAsia" w:ascii="华文中宋" w:hAnsi="华文中宋" w:eastAsia="华文中宋" w:cs="宋体"/>
                <w:spacing w:val="6"/>
                <w:szCs w:val="21"/>
                <w:highlight w:val="none"/>
                <w:lang w:val="en-US" w:eastAsia="zh-CN"/>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06" w:type="pct"/>
            <w:noWrap w:val="0"/>
            <w:vAlign w:val="center"/>
          </w:tcPr>
          <w:p w14:paraId="25582924">
            <w:pPr>
              <w:spacing w:line="40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宋体"/>
                <w:spacing w:val="6"/>
                <w:szCs w:val="21"/>
                <w:highlight w:val="none"/>
                <w:lang w:val="en-US" w:eastAsia="zh-CN"/>
              </w:rPr>
              <w:t>20</w:t>
            </w:r>
            <w:r>
              <w:rPr>
                <w:rFonts w:hint="eastAsia" w:ascii="华文中宋" w:hAnsi="华文中宋" w:eastAsia="华文中宋" w:cs="宋体"/>
                <w:spacing w:val="6"/>
                <w:szCs w:val="21"/>
                <w:highlight w:val="none"/>
              </w:rPr>
              <w:t>分</w:t>
            </w:r>
          </w:p>
        </w:tc>
      </w:tr>
      <w:tr w14:paraId="0CDD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42D05B89">
            <w:pPr>
              <w:pStyle w:val="21"/>
              <w:jc w:val="center"/>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3</w:t>
            </w:r>
          </w:p>
        </w:tc>
        <w:tc>
          <w:tcPr>
            <w:tcW w:w="1142" w:type="pct"/>
            <w:noWrap w:val="0"/>
            <w:vAlign w:val="center"/>
          </w:tcPr>
          <w:p w14:paraId="7415F73A">
            <w:pPr>
              <w:spacing w:line="400" w:lineRule="exact"/>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宋体"/>
                <w:color w:val="auto"/>
                <w:spacing w:val="6"/>
                <w:sz w:val="21"/>
                <w:szCs w:val="21"/>
                <w:highlight w:val="none"/>
              </w:rPr>
              <w:t>项目重点、难点分析</w:t>
            </w:r>
            <w:r>
              <w:rPr>
                <w:rFonts w:hint="eastAsia" w:ascii="华文中宋" w:hAnsi="华文中宋" w:eastAsia="华文中宋" w:cs="宋体"/>
                <w:color w:val="auto"/>
                <w:spacing w:val="6"/>
                <w:sz w:val="21"/>
                <w:szCs w:val="21"/>
                <w:highlight w:val="none"/>
                <w:lang w:val="en-US" w:eastAsia="zh-CN"/>
              </w:rPr>
              <w:t>（9分）</w:t>
            </w:r>
          </w:p>
        </w:tc>
        <w:tc>
          <w:tcPr>
            <w:tcW w:w="2678" w:type="pct"/>
            <w:noWrap w:val="0"/>
            <w:vAlign w:val="center"/>
          </w:tcPr>
          <w:p w14:paraId="133D8FAA">
            <w:pPr>
              <w:spacing w:line="400" w:lineRule="exact"/>
              <w:jc w:val="left"/>
              <w:rPr>
                <w:rFonts w:hint="default" w:ascii="华文中宋" w:hAnsi="华文中宋" w:eastAsia="华文中宋" w:cs="宋体"/>
                <w:color w:val="auto"/>
                <w:spacing w:val="6"/>
                <w:sz w:val="21"/>
                <w:szCs w:val="21"/>
                <w:highlight w:val="none"/>
                <w:lang w:val="en-US" w:eastAsia="zh-CN"/>
              </w:rPr>
            </w:pPr>
            <w:r>
              <w:rPr>
                <w:rFonts w:hint="eastAsia" w:ascii="华文中宋" w:hAnsi="华文中宋" w:eastAsia="华文中宋" w:cs="宋体"/>
                <w:color w:val="auto"/>
                <w:spacing w:val="6"/>
                <w:sz w:val="21"/>
                <w:szCs w:val="21"/>
                <w:highlight w:val="none"/>
                <w:lang w:eastAsia="zh-CN"/>
              </w:rPr>
              <w:t>供应商</w:t>
            </w:r>
            <w:r>
              <w:rPr>
                <w:rFonts w:hint="eastAsia" w:ascii="华文中宋" w:hAnsi="华文中宋" w:eastAsia="华文中宋" w:cs="宋体"/>
                <w:color w:val="auto"/>
                <w:spacing w:val="6"/>
                <w:sz w:val="21"/>
                <w:szCs w:val="21"/>
                <w:highlight w:val="none"/>
                <w:lang w:val="en-US" w:eastAsia="zh-CN"/>
              </w:rPr>
              <w:t>根据</w:t>
            </w:r>
            <w:r>
              <w:rPr>
                <w:rFonts w:hint="eastAsia" w:ascii="华文中宋" w:hAnsi="华文中宋" w:eastAsia="华文中宋" w:cs="宋体"/>
                <w:color w:val="auto"/>
                <w:spacing w:val="6"/>
                <w:sz w:val="21"/>
                <w:szCs w:val="21"/>
                <w:highlight w:val="none"/>
                <w:lang w:eastAsia="zh-CN"/>
              </w:rPr>
              <w:t>本项目特点提出的</w:t>
            </w:r>
            <w:r>
              <w:rPr>
                <w:rFonts w:hint="eastAsia" w:ascii="华文中宋" w:hAnsi="华文中宋" w:eastAsia="华文中宋" w:cs="宋体"/>
                <w:color w:val="auto"/>
                <w:spacing w:val="6"/>
                <w:sz w:val="21"/>
                <w:szCs w:val="21"/>
                <w:highlight w:val="none"/>
                <w:lang w:val="en-US" w:eastAsia="zh-CN"/>
              </w:rPr>
              <w:t>以下内容且提供内容具有相应深度</w:t>
            </w:r>
            <w:r>
              <w:rPr>
                <w:rFonts w:hint="eastAsia" w:ascii="华文中宋" w:hAnsi="华文中宋" w:eastAsia="华文中宋" w:cs="宋体"/>
                <w:color w:val="auto"/>
                <w:spacing w:val="6"/>
                <w:sz w:val="21"/>
                <w:szCs w:val="21"/>
                <w:highlight w:val="none"/>
                <w:lang w:eastAsia="zh-CN"/>
              </w:rPr>
              <w:t>对策等情况，</w:t>
            </w:r>
            <w:r>
              <w:rPr>
                <w:rFonts w:hint="eastAsia" w:ascii="华文中宋" w:hAnsi="华文中宋" w:eastAsia="华文中宋" w:cs="宋体"/>
                <w:color w:val="auto"/>
                <w:spacing w:val="6"/>
                <w:sz w:val="21"/>
                <w:szCs w:val="21"/>
                <w:highlight w:val="none"/>
                <w:lang w:val="en-US" w:eastAsia="zh-CN"/>
              </w:rPr>
              <w:t>包括：</w:t>
            </w:r>
          </w:p>
          <w:p w14:paraId="03D2A8A6">
            <w:pPr>
              <w:numPr>
                <w:ilvl w:val="0"/>
                <w:numId w:val="9"/>
              </w:numPr>
              <w:spacing w:line="400" w:lineRule="exact"/>
              <w:jc w:val="left"/>
              <w:rPr>
                <w:rFonts w:hint="eastAsia" w:ascii="华文中宋" w:hAnsi="华文中宋" w:eastAsia="华文中宋" w:cs="宋体"/>
                <w:color w:val="auto"/>
                <w:spacing w:val="6"/>
                <w:sz w:val="21"/>
                <w:szCs w:val="21"/>
                <w:highlight w:val="none"/>
                <w:lang w:eastAsia="zh-CN"/>
              </w:rPr>
            </w:pPr>
            <w:r>
              <w:rPr>
                <w:rFonts w:hint="eastAsia" w:ascii="华文中宋" w:hAnsi="华文中宋" w:eastAsia="华文中宋" w:cs="宋体"/>
                <w:color w:val="auto"/>
                <w:spacing w:val="6"/>
                <w:sz w:val="21"/>
                <w:szCs w:val="21"/>
                <w:highlight w:val="none"/>
                <w:lang w:eastAsia="zh-CN"/>
              </w:rPr>
              <w:t>项目重点技术问题分析</w:t>
            </w:r>
          </w:p>
          <w:p w14:paraId="2DB5D8F0">
            <w:pPr>
              <w:numPr>
                <w:ilvl w:val="0"/>
                <w:numId w:val="9"/>
              </w:numPr>
              <w:spacing w:line="400" w:lineRule="exact"/>
              <w:jc w:val="left"/>
              <w:rPr>
                <w:rFonts w:hint="eastAsia" w:ascii="华文中宋" w:hAnsi="华文中宋" w:eastAsia="华文中宋" w:cs="宋体"/>
                <w:color w:val="auto"/>
                <w:spacing w:val="6"/>
                <w:sz w:val="21"/>
                <w:szCs w:val="21"/>
                <w:highlight w:val="none"/>
                <w:lang w:eastAsia="zh-CN"/>
              </w:rPr>
            </w:pPr>
            <w:r>
              <w:rPr>
                <w:rFonts w:hint="eastAsia" w:ascii="华文中宋" w:hAnsi="华文中宋" w:eastAsia="华文中宋" w:cs="宋体"/>
                <w:color w:val="auto"/>
                <w:spacing w:val="6"/>
                <w:sz w:val="21"/>
                <w:szCs w:val="21"/>
                <w:highlight w:val="none"/>
                <w:lang w:eastAsia="zh-CN"/>
              </w:rPr>
              <w:t>难点技术问题分析</w:t>
            </w:r>
          </w:p>
          <w:p w14:paraId="0423C567">
            <w:pPr>
              <w:numPr>
                <w:ilvl w:val="0"/>
                <w:numId w:val="9"/>
              </w:numPr>
              <w:spacing w:line="400" w:lineRule="exact"/>
              <w:jc w:val="left"/>
              <w:rPr>
                <w:rFonts w:hint="eastAsia" w:ascii="华文中宋" w:hAnsi="华文中宋" w:eastAsia="华文中宋" w:cs="宋体"/>
                <w:color w:val="auto"/>
                <w:spacing w:val="6"/>
                <w:sz w:val="21"/>
                <w:szCs w:val="21"/>
                <w:highlight w:val="none"/>
                <w:lang w:eastAsia="zh-CN"/>
              </w:rPr>
            </w:pPr>
            <w:r>
              <w:rPr>
                <w:rFonts w:hint="eastAsia" w:ascii="华文中宋" w:hAnsi="华文中宋" w:eastAsia="华文中宋" w:cs="宋体"/>
                <w:color w:val="auto"/>
                <w:spacing w:val="6"/>
                <w:sz w:val="21"/>
                <w:szCs w:val="21"/>
                <w:highlight w:val="none"/>
                <w:lang w:eastAsia="zh-CN"/>
              </w:rPr>
              <w:t>关键性技术问题分析</w:t>
            </w:r>
          </w:p>
          <w:p w14:paraId="66AD483D">
            <w:pPr>
              <w:numPr>
                <w:ilvl w:val="0"/>
                <w:numId w:val="0"/>
              </w:numPr>
              <w:spacing w:line="400" w:lineRule="exact"/>
              <w:ind w:firstLine="444" w:firstLineChars="200"/>
              <w:jc w:val="left"/>
              <w:rPr>
                <w:rFonts w:hint="eastAsia" w:ascii="华文中宋" w:hAnsi="华文中宋" w:eastAsia="华文中宋" w:cs="宋体"/>
                <w:color w:val="auto"/>
                <w:spacing w:val="6"/>
                <w:sz w:val="21"/>
                <w:szCs w:val="21"/>
                <w:highlight w:val="none"/>
                <w:lang w:val="en-US" w:eastAsia="zh-CN"/>
              </w:rPr>
            </w:pPr>
            <w:r>
              <w:rPr>
                <w:rFonts w:hint="eastAsia" w:ascii="华文中宋" w:hAnsi="华文中宋" w:eastAsia="华文中宋" w:cs="宋体"/>
                <w:color w:val="auto"/>
                <w:spacing w:val="6"/>
                <w:sz w:val="21"/>
                <w:szCs w:val="21"/>
                <w:highlight w:val="none"/>
                <w:lang w:val="en-US" w:eastAsia="zh-CN"/>
              </w:rPr>
              <w:t>项目重点、难点分析完全响应要求的得9分，每缺少一项内容扣3分，每有一处缺陷的扣1.5分，扣完为止。</w:t>
            </w:r>
          </w:p>
          <w:p w14:paraId="00C573B0">
            <w:pPr>
              <w:numPr>
                <w:ilvl w:val="0"/>
                <w:numId w:val="0"/>
              </w:numPr>
              <w:spacing w:line="400" w:lineRule="exact"/>
              <w:jc w:val="left"/>
              <w:rPr>
                <w:rFonts w:hint="eastAsia" w:ascii="华文中宋" w:hAnsi="华文中宋" w:eastAsia="华文中宋" w:cs="宋体"/>
                <w:color w:val="auto"/>
                <w:spacing w:val="6"/>
                <w:sz w:val="21"/>
                <w:szCs w:val="21"/>
                <w:highlight w:val="none"/>
                <w:lang w:val="en-US" w:eastAsia="zh-CN"/>
              </w:rPr>
            </w:pPr>
            <w:r>
              <w:rPr>
                <w:rFonts w:hint="eastAsia" w:ascii="华文中宋" w:hAnsi="华文中宋" w:eastAsia="华文中宋" w:cs="宋体"/>
                <w:color w:val="auto"/>
                <w:spacing w:val="6"/>
                <w:sz w:val="21"/>
                <w:szCs w:val="21"/>
                <w:highlight w:val="none"/>
                <w:lang w:val="en-US" w:eastAsia="zh-CN"/>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p w14:paraId="66A8F8DF">
            <w:pPr>
              <w:pStyle w:val="2"/>
              <w:rPr>
                <w:rFonts w:hint="eastAsia"/>
                <w:highlight w:val="none"/>
              </w:rPr>
            </w:pPr>
          </w:p>
        </w:tc>
        <w:tc>
          <w:tcPr>
            <w:tcW w:w="806" w:type="pct"/>
            <w:noWrap w:val="0"/>
            <w:vAlign w:val="center"/>
          </w:tcPr>
          <w:p w14:paraId="16F4ED3C">
            <w:pPr>
              <w:spacing w:line="400" w:lineRule="exact"/>
              <w:jc w:val="center"/>
              <w:rPr>
                <w:rFonts w:hint="default" w:ascii="华文中宋" w:hAnsi="华文中宋" w:eastAsia="华文中宋" w:cs="宋体"/>
                <w:spacing w:val="6"/>
                <w:szCs w:val="21"/>
                <w:highlight w:val="none"/>
                <w:lang w:val="en-US" w:eastAsia="zh-CN"/>
              </w:rPr>
            </w:pPr>
            <w:r>
              <w:rPr>
                <w:rFonts w:hint="eastAsia" w:ascii="华文中宋" w:hAnsi="华文中宋" w:eastAsia="华文中宋" w:cs="宋体"/>
                <w:color w:val="auto"/>
                <w:spacing w:val="6"/>
                <w:sz w:val="21"/>
                <w:szCs w:val="21"/>
                <w:highlight w:val="none"/>
                <w:lang w:val="en-US" w:eastAsia="zh-CN"/>
              </w:rPr>
              <w:t>9分</w:t>
            </w:r>
          </w:p>
        </w:tc>
      </w:tr>
      <w:tr w14:paraId="46E1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1784809E">
            <w:pPr>
              <w:pStyle w:val="21"/>
              <w:jc w:val="center"/>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4</w:t>
            </w:r>
          </w:p>
        </w:tc>
        <w:tc>
          <w:tcPr>
            <w:tcW w:w="1142" w:type="pct"/>
            <w:shd w:val="clear" w:color="auto" w:fill="auto"/>
            <w:noWrap w:val="0"/>
            <w:vAlign w:val="center"/>
          </w:tcPr>
          <w:p w14:paraId="1D7EC7E1">
            <w:pPr>
              <w:spacing w:line="400" w:lineRule="exact"/>
              <w:jc w:val="center"/>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质量保证方案</w:t>
            </w:r>
          </w:p>
          <w:p w14:paraId="5928CDD1">
            <w:pPr>
              <w:spacing w:line="400" w:lineRule="exact"/>
              <w:jc w:val="center"/>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（15分）</w:t>
            </w:r>
          </w:p>
        </w:tc>
        <w:tc>
          <w:tcPr>
            <w:tcW w:w="2678" w:type="pct"/>
            <w:shd w:val="clear" w:color="auto" w:fill="auto"/>
            <w:noWrap w:val="0"/>
            <w:vAlign w:val="center"/>
          </w:tcPr>
          <w:p w14:paraId="54467614">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供应商根据本项目需求，提供质量保证方案内容包括：</w:t>
            </w:r>
          </w:p>
          <w:p w14:paraId="28CEDA9D">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（1）质量保证承诺；</w:t>
            </w:r>
          </w:p>
          <w:p w14:paraId="5537586C">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（2）质量管理措施；</w:t>
            </w:r>
          </w:p>
          <w:p w14:paraId="36667523">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（3）保密措施；</w:t>
            </w:r>
          </w:p>
          <w:p w14:paraId="39C852F3">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（4）安全措施；</w:t>
            </w:r>
          </w:p>
          <w:p w14:paraId="7A86655A">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（5）风险管理措施；</w:t>
            </w:r>
          </w:p>
          <w:p w14:paraId="5329EBDE">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质量保证方案完全响应要求的得15分，每缺少一项内容扣3分，每有一处缺陷的扣1.5分，扣完为止。</w:t>
            </w:r>
          </w:p>
          <w:p w14:paraId="0D1F7013">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06" w:type="pct"/>
            <w:shd w:val="clear" w:color="auto" w:fill="auto"/>
            <w:noWrap w:val="0"/>
            <w:vAlign w:val="center"/>
          </w:tcPr>
          <w:p w14:paraId="42363A40">
            <w:pPr>
              <w:spacing w:line="400" w:lineRule="exact"/>
              <w:jc w:val="center"/>
              <w:rPr>
                <w:rFonts w:hint="eastAsia" w:ascii="华文中宋" w:hAnsi="华文中宋" w:eastAsia="华文中宋" w:cs="宋体"/>
                <w:spacing w:val="6"/>
                <w:szCs w:val="21"/>
                <w:highlight w:val="none"/>
                <w:lang w:val="en-US" w:eastAsia="zh-CN"/>
              </w:rPr>
            </w:pPr>
            <w:r>
              <w:rPr>
                <w:rFonts w:hint="eastAsia" w:ascii="华文中宋" w:hAnsi="华文中宋" w:eastAsia="华文中宋" w:cs="华文中宋"/>
                <w:color w:val="auto"/>
                <w:sz w:val="21"/>
                <w:szCs w:val="21"/>
                <w:highlight w:val="none"/>
                <w:lang w:val="en-US" w:eastAsia="zh-CN"/>
              </w:rPr>
              <w:t>15分</w:t>
            </w:r>
          </w:p>
        </w:tc>
      </w:tr>
      <w:tr w14:paraId="2744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0D0BB0AB">
            <w:pPr>
              <w:pStyle w:val="21"/>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1142" w:type="pct"/>
            <w:shd w:val="clear" w:color="auto" w:fill="auto"/>
            <w:noWrap w:val="0"/>
            <w:vAlign w:val="center"/>
          </w:tcPr>
          <w:p w14:paraId="05D49108">
            <w:pPr>
              <w:spacing w:line="400" w:lineRule="exact"/>
              <w:jc w:val="center"/>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应急预案</w:t>
            </w:r>
          </w:p>
          <w:p w14:paraId="66DE15B0">
            <w:pPr>
              <w:spacing w:line="400" w:lineRule="exact"/>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宋体"/>
                <w:spacing w:val="6"/>
                <w:szCs w:val="21"/>
                <w:highlight w:val="none"/>
                <w:lang w:val="en-US" w:eastAsia="zh-CN"/>
              </w:rPr>
              <w:t>（9分）</w:t>
            </w:r>
          </w:p>
        </w:tc>
        <w:tc>
          <w:tcPr>
            <w:tcW w:w="2678" w:type="pct"/>
            <w:shd w:val="clear" w:color="auto" w:fill="auto"/>
            <w:noWrap w:val="0"/>
            <w:vAlign w:val="center"/>
          </w:tcPr>
          <w:p w14:paraId="76C60941">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供应商根据本项目需求，提供项目应急预案包括：</w:t>
            </w:r>
          </w:p>
          <w:p w14:paraId="31840AED">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 xml:space="preserve">（1）建立紧急联系方式； </w:t>
            </w:r>
          </w:p>
          <w:p w14:paraId="08B46CFD">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 xml:space="preserve">（2）风险预警机制； </w:t>
            </w:r>
          </w:p>
          <w:p w14:paraId="2AA7593D">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 xml:space="preserve">（3）突发处置预案等； </w:t>
            </w:r>
          </w:p>
          <w:p w14:paraId="11D88C88">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项目应急预案完全响应要求的得9分，每缺少一项内容扣3分，每有一处缺陷的扣1.5分，扣完为止。</w:t>
            </w:r>
          </w:p>
          <w:p w14:paraId="748B0296">
            <w:pPr>
              <w:spacing w:line="400" w:lineRule="exact"/>
              <w:jc w:val="left"/>
              <w:rPr>
                <w:rFonts w:hint="eastAsia" w:ascii="华文中宋" w:hAnsi="华文中宋" w:eastAsia="华文中宋" w:cs="宋体"/>
                <w:spacing w:val="6"/>
                <w:kern w:val="2"/>
                <w:sz w:val="21"/>
                <w:szCs w:val="21"/>
                <w:highlight w:val="none"/>
                <w:lang w:val="en-US" w:eastAsia="zh-CN" w:bidi="ar-SA"/>
              </w:rPr>
            </w:pPr>
            <w:r>
              <w:rPr>
                <w:rFonts w:hint="eastAsia" w:ascii="华文中宋" w:hAnsi="华文中宋" w:eastAsia="华文中宋" w:cs="宋体"/>
                <w:spacing w:val="6"/>
                <w:szCs w:val="21"/>
                <w:highlight w:val="none"/>
                <w:lang w:val="en-US" w:eastAsia="zh-CN"/>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06" w:type="pct"/>
            <w:shd w:val="clear" w:color="auto" w:fill="auto"/>
            <w:noWrap w:val="0"/>
            <w:vAlign w:val="center"/>
          </w:tcPr>
          <w:p w14:paraId="298D565A">
            <w:pPr>
              <w:spacing w:line="400" w:lineRule="exact"/>
              <w:jc w:val="center"/>
              <w:rPr>
                <w:rFonts w:hint="default" w:ascii="华文中宋" w:hAnsi="华文中宋" w:eastAsia="华文中宋" w:cs="宋体"/>
                <w:spacing w:val="6"/>
                <w:kern w:val="2"/>
                <w:sz w:val="21"/>
                <w:szCs w:val="21"/>
                <w:highlight w:val="none"/>
                <w:lang w:val="en-US" w:eastAsia="zh-CN" w:bidi="ar-SA"/>
              </w:rPr>
            </w:pPr>
            <w:r>
              <w:rPr>
                <w:rFonts w:hint="eastAsia" w:ascii="华文中宋" w:hAnsi="华文中宋" w:eastAsia="华文中宋" w:cs="宋体"/>
                <w:spacing w:val="6"/>
                <w:szCs w:val="21"/>
                <w:highlight w:val="none"/>
                <w:lang w:val="en-US" w:eastAsia="zh-CN"/>
              </w:rPr>
              <w:t>9分</w:t>
            </w:r>
          </w:p>
        </w:tc>
      </w:tr>
      <w:tr w14:paraId="1718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06B755E6">
            <w:pPr>
              <w:pStyle w:val="21"/>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6</w:t>
            </w:r>
          </w:p>
        </w:tc>
        <w:tc>
          <w:tcPr>
            <w:tcW w:w="1142" w:type="pct"/>
            <w:noWrap w:val="0"/>
            <w:vAlign w:val="center"/>
          </w:tcPr>
          <w:p w14:paraId="0AF54F34">
            <w:pPr>
              <w:spacing w:line="400" w:lineRule="exact"/>
              <w:jc w:val="center"/>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培训方案</w:t>
            </w:r>
          </w:p>
          <w:p w14:paraId="34B04AE9">
            <w:pPr>
              <w:spacing w:line="400" w:lineRule="exact"/>
              <w:jc w:val="center"/>
              <w:rPr>
                <w:rFonts w:hint="eastAsia" w:ascii="华文中宋" w:hAnsi="华文中宋" w:eastAsia="华文中宋" w:cs="华文中宋"/>
                <w:color w:val="auto"/>
                <w:spacing w:val="6"/>
                <w:sz w:val="21"/>
                <w:szCs w:val="21"/>
                <w:highlight w:val="none"/>
                <w:lang w:val="en-US" w:eastAsia="zh-CN"/>
              </w:rPr>
            </w:pPr>
            <w:r>
              <w:rPr>
                <w:rFonts w:hint="eastAsia" w:ascii="华文中宋" w:hAnsi="华文中宋" w:eastAsia="华文中宋" w:cs="宋体"/>
                <w:spacing w:val="6"/>
                <w:szCs w:val="21"/>
                <w:highlight w:val="none"/>
                <w:lang w:val="en-US" w:eastAsia="zh-CN"/>
              </w:rPr>
              <w:t>（9分）</w:t>
            </w:r>
          </w:p>
        </w:tc>
        <w:tc>
          <w:tcPr>
            <w:tcW w:w="2678" w:type="pct"/>
            <w:noWrap w:val="0"/>
            <w:vAlign w:val="center"/>
          </w:tcPr>
          <w:p w14:paraId="3B3BFD18">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供应商根据本项目需求，提供项目培训方案包括：</w:t>
            </w:r>
          </w:p>
          <w:p w14:paraId="0C909C63">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1）培训目标；2）培训方式、培训内容及课时；3）培训对象、培训保障措施等。</w:t>
            </w:r>
          </w:p>
          <w:p w14:paraId="5F8B5549">
            <w:pPr>
              <w:spacing w:line="400" w:lineRule="exact"/>
              <w:jc w:val="left"/>
              <w:rPr>
                <w:rFonts w:hint="eastAsia"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项目培训方案完全响应要求的得9分，每缺少一项内容扣3分，每有一处缺陷的扣1.5分，扣完为止。</w:t>
            </w:r>
          </w:p>
          <w:p w14:paraId="6064E0B1">
            <w:pPr>
              <w:spacing w:line="400" w:lineRule="exact"/>
              <w:jc w:val="left"/>
              <w:rPr>
                <w:rFonts w:hint="eastAsia" w:ascii="华文中宋" w:hAnsi="华文中宋" w:eastAsia="华文中宋" w:cs="华文中宋"/>
                <w:color w:val="auto"/>
                <w:spacing w:val="6"/>
                <w:sz w:val="21"/>
                <w:szCs w:val="21"/>
                <w:highlight w:val="none"/>
                <w:lang w:val="en-US" w:eastAsia="zh-CN"/>
              </w:rPr>
            </w:pPr>
            <w:r>
              <w:rPr>
                <w:rFonts w:hint="eastAsia" w:ascii="华文中宋" w:hAnsi="华文中宋" w:eastAsia="华文中宋" w:cs="宋体"/>
                <w:spacing w:val="6"/>
                <w:szCs w:val="21"/>
                <w:highlight w:val="none"/>
                <w:lang w:val="en-US" w:eastAsia="zh-CN"/>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06" w:type="pct"/>
            <w:noWrap w:val="0"/>
            <w:vAlign w:val="center"/>
          </w:tcPr>
          <w:p w14:paraId="66453843">
            <w:pPr>
              <w:spacing w:line="400" w:lineRule="exact"/>
              <w:jc w:val="center"/>
              <w:rPr>
                <w:rFonts w:hint="default" w:ascii="华文中宋" w:hAnsi="华文中宋" w:eastAsia="华文中宋" w:cs="宋体"/>
                <w:spacing w:val="6"/>
                <w:szCs w:val="21"/>
                <w:highlight w:val="none"/>
                <w:lang w:val="en-US" w:eastAsia="zh-CN"/>
              </w:rPr>
            </w:pPr>
            <w:r>
              <w:rPr>
                <w:rFonts w:hint="eastAsia" w:ascii="华文中宋" w:hAnsi="华文中宋" w:eastAsia="华文中宋" w:cs="宋体"/>
                <w:spacing w:val="6"/>
                <w:szCs w:val="21"/>
                <w:highlight w:val="none"/>
                <w:lang w:val="en-US" w:eastAsia="zh-CN"/>
              </w:rPr>
              <w:t>9分</w:t>
            </w:r>
          </w:p>
        </w:tc>
      </w:tr>
    </w:tbl>
    <w:p w14:paraId="4F4C28BE">
      <w:pPr>
        <w:pStyle w:val="21"/>
        <w:rPr>
          <w:highlight w:val="none"/>
        </w:rPr>
      </w:pPr>
    </w:p>
    <w:p w14:paraId="4188DEFA">
      <w:pPr>
        <w:rPr>
          <w:rFonts w:hint="eastAsia"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br w:type="page"/>
      </w:r>
    </w:p>
    <w:p w14:paraId="7AAF08B0">
      <w:pPr>
        <w:pStyle w:val="21"/>
        <w:rPr>
          <w:rFonts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t>第三部分：价格评审</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1"/>
        <w:gridCol w:w="799"/>
        <w:gridCol w:w="7426"/>
      </w:tblGrid>
      <w:tr w14:paraId="679E5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980" w:type="dxa"/>
            <w:gridSpan w:val="2"/>
            <w:noWrap w:val="0"/>
            <w:vAlign w:val="center"/>
          </w:tcPr>
          <w:p w14:paraId="74C0C404">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评审项目</w:t>
            </w:r>
          </w:p>
        </w:tc>
        <w:tc>
          <w:tcPr>
            <w:tcW w:w="7426" w:type="dxa"/>
            <w:noWrap w:val="0"/>
            <w:vAlign w:val="center"/>
          </w:tcPr>
          <w:p w14:paraId="306B05C0">
            <w:pPr>
              <w:autoSpaceDE w:val="0"/>
              <w:autoSpaceDN w:val="0"/>
              <w:adjustRightInd w:val="0"/>
              <w:jc w:val="center"/>
              <w:rPr>
                <w:rFonts w:ascii="华文中宋" w:hAnsi="华文中宋" w:eastAsia="华文中宋" w:cs="华文中宋"/>
                <w:b/>
                <w:bCs/>
                <w:sz w:val="24"/>
                <w:highlight w:val="none"/>
                <w:lang w:val="zh-CN"/>
              </w:rPr>
            </w:pPr>
            <w:r>
              <w:rPr>
                <w:rFonts w:hint="eastAsia" w:ascii="华文中宋" w:hAnsi="华文中宋" w:eastAsia="华文中宋" w:cs="华文中宋"/>
                <w:b/>
                <w:bCs/>
                <w:sz w:val="24"/>
                <w:highlight w:val="none"/>
                <w:lang w:val="zh-CN"/>
              </w:rPr>
              <w:t>评分标准</w:t>
            </w:r>
          </w:p>
        </w:tc>
      </w:tr>
      <w:tr w14:paraId="086E0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980" w:type="dxa"/>
            <w:gridSpan w:val="2"/>
            <w:vMerge w:val="restart"/>
            <w:noWrap w:val="0"/>
            <w:vAlign w:val="center"/>
          </w:tcPr>
          <w:p w14:paraId="59B1138B">
            <w:pPr>
              <w:autoSpaceDE w:val="0"/>
              <w:autoSpaceDN w:val="0"/>
              <w:adjustRightInd w:val="0"/>
              <w:jc w:val="center"/>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报价</w:t>
            </w:r>
          </w:p>
          <w:p w14:paraId="06F6D69B">
            <w:pPr>
              <w:pStyle w:val="21"/>
              <w:ind w:firstLine="110" w:firstLineChars="50"/>
              <w:rPr>
                <w:rFonts w:ascii="华文中宋" w:hAnsi="华文中宋" w:eastAsia="华文中宋" w:cs="华文中宋"/>
                <w:sz w:val="22"/>
                <w:szCs w:val="24"/>
                <w:highlight w:val="none"/>
                <w:lang w:val="zh-CN"/>
              </w:rPr>
            </w:pPr>
            <w:r>
              <w:rPr>
                <w:rFonts w:hint="eastAsia" w:ascii="华文中宋" w:hAnsi="华文中宋" w:eastAsia="华文中宋" w:cs="华文中宋"/>
                <w:sz w:val="22"/>
                <w:szCs w:val="24"/>
                <w:highlight w:val="none"/>
                <w:lang w:val="zh-CN"/>
              </w:rPr>
              <w:t>（满分</w:t>
            </w:r>
            <w:r>
              <w:rPr>
                <w:rFonts w:hint="eastAsia" w:ascii="华文中宋" w:hAnsi="华文中宋" w:eastAsia="华文中宋" w:cs="华文中宋"/>
                <w:sz w:val="22"/>
                <w:szCs w:val="24"/>
                <w:highlight w:val="none"/>
                <w:lang w:val="en-US" w:eastAsia="zh-CN"/>
              </w:rPr>
              <w:t>10</w:t>
            </w:r>
            <w:r>
              <w:rPr>
                <w:rFonts w:hint="eastAsia" w:ascii="华文中宋" w:hAnsi="华文中宋" w:eastAsia="华文中宋" w:cs="华文中宋"/>
                <w:sz w:val="22"/>
                <w:szCs w:val="24"/>
                <w:highlight w:val="none"/>
                <w:lang w:val="zh-CN"/>
              </w:rPr>
              <w:t>分）</w:t>
            </w:r>
          </w:p>
        </w:tc>
        <w:tc>
          <w:tcPr>
            <w:tcW w:w="7426" w:type="dxa"/>
            <w:noWrap w:val="0"/>
            <w:vAlign w:val="center"/>
          </w:tcPr>
          <w:p w14:paraId="0191A0B8">
            <w:pPr>
              <w:autoSpaceDE w:val="0"/>
              <w:autoSpaceDN w:val="0"/>
              <w:adjustRightInd w:val="0"/>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评标基准价即满足采购文件要求且报价最低的报价。</w:t>
            </w:r>
          </w:p>
          <w:p w14:paraId="4134482A">
            <w:pPr>
              <w:autoSpaceDE w:val="0"/>
              <w:autoSpaceDN w:val="0"/>
              <w:adjustRightInd w:val="0"/>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报价得分=（</w:t>
            </w:r>
            <w:r>
              <w:rPr>
                <w:rFonts w:hint="eastAsia" w:ascii="华文中宋" w:hAnsi="华文中宋" w:eastAsia="华文中宋" w:cs="华文中宋"/>
                <w:sz w:val="22"/>
                <w:highlight w:val="none"/>
                <w:lang w:val="en-US" w:eastAsia="zh-CN"/>
              </w:rPr>
              <w:t>最低报价</w:t>
            </w:r>
            <w:r>
              <w:rPr>
                <w:rFonts w:hint="eastAsia" w:ascii="华文中宋" w:hAnsi="华文中宋" w:eastAsia="华文中宋" w:cs="华文中宋"/>
                <w:sz w:val="22"/>
                <w:highlight w:val="none"/>
                <w:lang w:val="zh-CN"/>
              </w:rPr>
              <w:t>/</w:t>
            </w:r>
            <w:r>
              <w:rPr>
                <w:rFonts w:hint="eastAsia" w:ascii="华文中宋" w:hAnsi="华文中宋" w:eastAsia="华文中宋" w:cs="华文中宋"/>
                <w:sz w:val="22"/>
                <w:highlight w:val="none"/>
                <w:lang w:val="en-US" w:eastAsia="zh-CN"/>
              </w:rPr>
              <w:t>投标</w:t>
            </w:r>
            <w:r>
              <w:rPr>
                <w:rFonts w:hint="eastAsia" w:ascii="华文中宋" w:hAnsi="华文中宋" w:eastAsia="华文中宋" w:cs="华文中宋"/>
                <w:sz w:val="22"/>
                <w:highlight w:val="none"/>
                <w:lang w:val="zh-CN"/>
              </w:rPr>
              <w:t>报价）×分值</w:t>
            </w:r>
          </w:p>
        </w:tc>
      </w:tr>
      <w:tr w14:paraId="73E72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980" w:type="dxa"/>
            <w:gridSpan w:val="2"/>
            <w:vMerge w:val="continue"/>
            <w:noWrap w:val="0"/>
            <w:vAlign w:val="center"/>
          </w:tcPr>
          <w:p w14:paraId="649210EF">
            <w:pPr>
              <w:autoSpaceDE w:val="0"/>
              <w:autoSpaceDN w:val="0"/>
              <w:adjustRightInd w:val="0"/>
              <w:jc w:val="center"/>
              <w:rPr>
                <w:rFonts w:ascii="华文中宋" w:hAnsi="华文中宋" w:eastAsia="华文中宋" w:cs="华文中宋"/>
                <w:sz w:val="22"/>
                <w:highlight w:val="none"/>
                <w:lang w:val="zh-CN"/>
              </w:rPr>
            </w:pPr>
          </w:p>
        </w:tc>
        <w:tc>
          <w:tcPr>
            <w:tcW w:w="7426" w:type="dxa"/>
            <w:noWrap w:val="0"/>
            <w:vAlign w:val="center"/>
          </w:tcPr>
          <w:p w14:paraId="27ADA1EA">
            <w:pPr>
              <w:autoSpaceDE w:val="0"/>
              <w:autoSpaceDN w:val="0"/>
              <w:adjustRightInd w:val="0"/>
              <w:rPr>
                <w:rFonts w:ascii="华文中宋" w:hAnsi="华文中宋" w:eastAsia="华文中宋" w:cs="华文中宋"/>
                <w:sz w:val="22"/>
                <w:highlight w:val="none"/>
                <w:lang w:val="zh-CN"/>
              </w:rPr>
            </w:pPr>
            <w:r>
              <w:rPr>
                <w:rFonts w:hint="eastAsia" w:ascii="华文中宋" w:hAnsi="华文中宋" w:eastAsia="华文中宋" w:cs="华文中宋"/>
                <w:sz w:val="22"/>
                <w:highlight w:val="none"/>
                <w:lang w:val="zh-CN"/>
              </w:rPr>
              <w:t>因落实政府采购政策进行价格调整的，以调整后的价格计算评标基准价和投标报价。</w:t>
            </w:r>
          </w:p>
        </w:tc>
      </w:tr>
      <w:tr w14:paraId="74DE0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restart"/>
            <w:noWrap w:val="0"/>
            <w:vAlign w:val="center"/>
          </w:tcPr>
          <w:p w14:paraId="4F7C35DB">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政府采购价格折扣政策说明</w:t>
            </w:r>
          </w:p>
        </w:tc>
        <w:tc>
          <w:tcPr>
            <w:tcW w:w="799" w:type="dxa"/>
            <w:noWrap w:val="0"/>
            <w:vAlign w:val="center"/>
          </w:tcPr>
          <w:p w14:paraId="5A0C6BBB">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中小企业</w:t>
            </w:r>
          </w:p>
        </w:tc>
        <w:tc>
          <w:tcPr>
            <w:tcW w:w="7426" w:type="dxa"/>
            <w:noWrap w:val="0"/>
            <w:vAlign w:val="center"/>
          </w:tcPr>
          <w:p w14:paraId="62674850">
            <w:pPr>
              <w:spacing w:line="360" w:lineRule="exact"/>
              <w:ind w:firstLine="210" w:firstLineChars="10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1）中小企业指在中华人民共和国境内依法设立，依据国务院批准的中小企业划分标准确定的中型企业、小型企业、微型企业，但与大型企业的负责人为同一人，或者与大型企业存在直接控股、管理关系的除外。根据工信部等部委发布的《关于印发中小企业划型标准规定的通知》（工信部联企业〔2011〕300号），按照本次采购标的对应的所属行业中小企业划分标准，属于中型、小型、微型企业的，需如实填写《中小企业声明函》（格式见第八部分）。</w:t>
            </w:r>
          </w:p>
          <w:p w14:paraId="2624D09C">
            <w:pPr>
              <w:spacing w:line="360" w:lineRule="exact"/>
              <w:ind w:firstLine="210" w:firstLineChars="10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2）中小企业只有提供本企业制造的货物或者服务，或者提供其他中小企业制造的货物或者服务，享受投标货物或者服务15%的价格折扣。若有的话，如实填写《小微企业/残疾人福利性单位提供货物/服务明细表》（格式见第八部分）。</w:t>
            </w:r>
          </w:p>
          <w:p w14:paraId="2B6926CF">
            <w:pPr>
              <w:spacing w:line="360" w:lineRule="exact"/>
              <w:ind w:firstLine="210" w:firstLineChars="10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（3）中小型企业提供的货物既有中小企业制造货物，也有大型企业制造货物的，不享受价格折扣。</w:t>
            </w:r>
          </w:p>
          <w:p w14:paraId="0124BE45">
            <w:pPr>
              <w:spacing w:line="360" w:lineRule="exact"/>
              <w:ind w:firstLine="210" w:firstLineChars="10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（4）联合体价格折扣：本项目若允许联合体参加，大型企业与中小企业组成联合体的，联合协议约定中小企业的合同份额占到合同总金额30%以上的，对联合体的报价给予3%的扣除，用扣除后价格参加评审。</w:t>
            </w:r>
          </w:p>
          <w:p w14:paraId="47BE53C2">
            <w:pPr>
              <w:spacing w:line="360" w:lineRule="exact"/>
              <w:ind w:firstLine="210" w:firstLineChars="100"/>
              <w:rPr>
                <w:rFonts w:ascii="华文中宋" w:hAnsi="华文中宋" w:eastAsia="华文中宋" w:cs="华文中宋"/>
                <w:bCs/>
                <w:color w:val="000000"/>
                <w:sz w:val="22"/>
                <w:highlight w:val="none"/>
              </w:rPr>
            </w:pPr>
            <w:r>
              <w:rPr>
                <w:rFonts w:hint="eastAsia" w:ascii="华文中宋" w:hAnsi="华文中宋" w:eastAsia="华文中宋"/>
                <w:szCs w:val="21"/>
                <w:highlight w:val="none"/>
                <w:lang w:val="en-US" w:eastAsia="zh-CN"/>
              </w:rPr>
              <w:t>（5）大型企业向中小企业分包的价格折扣：大型企业向一家或者多家中小企业分包的，分包意向协议约定中小企业的合同份额占到合同总金额30%以上的，对大型企业的报价给予3%的扣除，用扣除后价格参加评审。</w:t>
            </w:r>
          </w:p>
        </w:tc>
      </w:tr>
      <w:tr w14:paraId="4CB20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continue"/>
            <w:noWrap w:val="0"/>
            <w:vAlign w:val="center"/>
          </w:tcPr>
          <w:p w14:paraId="02A1E398">
            <w:pPr>
              <w:jc w:val="center"/>
              <w:rPr>
                <w:rFonts w:ascii="华文中宋" w:hAnsi="华文中宋" w:eastAsia="华文中宋" w:cs="华文中宋"/>
                <w:sz w:val="22"/>
                <w:highlight w:val="none"/>
              </w:rPr>
            </w:pPr>
          </w:p>
        </w:tc>
        <w:tc>
          <w:tcPr>
            <w:tcW w:w="799" w:type="dxa"/>
            <w:noWrap w:val="0"/>
            <w:vAlign w:val="center"/>
          </w:tcPr>
          <w:p w14:paraId="62CAD680">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监狱企业</w:t>
            </w:r>
          </w:p>
        </w:tc>
        <w:tc>
          <w:tcPr>
            <w:tcW w:w="7426" w:type="dxa"/>
            <w:noWrap w:val="0"/>
            <w:vAlign w:val="center"/>
          </w:tcPr>
          <w:p w14:paraId="01A4574A">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（1）监狱企业参加投标视同小微企业，需提供由省级以上监狱管理局或戒毒管理局出具的属于监狱企业的证明文件。</w:t>
            </w:r>
          </w:p>
          <w:p w14:paraId="00E7D991">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46824E03">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2CE11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continue"/>
            <w:noWrap w:val="0"/>
            <w:vAlign w:val="center"/>
          </w:tcPr>
          <w:p w14:paraId="29E41600">
            <w:pPr>
              <w:jc w:val="center"/>
              <w:rPr>
                <w:rFonts w:ascii="华文中宋" w:hAnsi="华文中宋" w:eastAsia="华文中宋" w:cs="华文中宋"/>
                <w:sz w:val="22"/>
                <w:highlight w:val="none"/>
              </w:rPr>
            </w:pPr>
          </w:p>
        </w:tc>
        <w:tc>
          <w:tcPr>
            <w:tcW w:w="799" w:type="dxa"/>
            <w:noWrap w:val="0"/>
            <w:vAlign w:val="center"/>
          </w:tcPr>
          <w:p w14:paraId="6B3CFD4E">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残疾人福利性单位</w:t>
            </w:r>
          </w:p>
        </w:tc>
        <w:tc>
          <w:tcPr>
            <w:tcW w:w="7426" w:type="dxa"/>
            <w:noWrap w:val="0"/>
            <w:vAlign w:val="center"/>
          </w:tcPr>
          <w:p w14:paraId="310A8213">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051291D1">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（2）享受政府采购支持政策的残疾人福利性单位应当同时满足以下条件：</w:t>
            </w:r>
          </w:p>
          <w:p w14:paraId="67B5BA05">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A.安置的残疾人占本单位在职职工人数的比例不低于25%（含25%），并且安置的残疾人人数不少于10人（含10人）；</w:t>
            </w:r>
          </w:p>
          <w:p w14:paraId="4F7EF856">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B.依法与安置的每位残疾人签订了一年以上（含一年）的劳动合同或服务协议；</w:t>
            </w:r>
          </w:p>
          <w:p w14:paraId="4431F3FF">
            <w:pPr>
              <w:spacing w:line="360" w:lineRule="exact"/>
              <w:ind w:left="315" w:leftChars="150"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C.为安置的每位残疾人按月足额缴纳了基本养老保险、基本医疗保险、失业保险、工伤保险和生育保险等社会保险费；</w:t>
            </w:r>
          </w:p>
          <w:p w14:paraId="38049184">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D.通过银行等金融机构向安置的每位残疾人，按月支付了不低于单位所在区县适用的经省级人民政府批准的月最低工资标准的工资；</w:t>
            </w:r>
          </w:p>
          <w:p w14:paraId="5C05C817">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E．提供本单位制造的货物、承担的工程或者服务（以下简称产品），或者提供其他残疾人福利性单位制造的货物（不包括使用非残疾人福利性单位注册商标的货物）。</w:t>
            </w:r>
          </w:p>
          <w:p w14:paraId="4E42F144">
            <w:pPr>
              <w:spacing w:line="360" w:lineRule="exact"/>
              <w:ind w:left="315" w:leftChars="150"/>
              <w:rPr>
                <w:rFonts w:ascii="华文中宋" w:hAnsi="华文中宋" w:eastAsia="华文中宋"/>
                <w:szCs w:val="21"/>
                <w:highlight w:val="none"/>
              </w:rPr>
            </w:pPr>
            <w:r>
              <w:rPr>
                <w:rFonts w:hint="eastAsia" w:ascii="华文中宋" w:hAnsi="华文中宋" w:eastAsia="华文中宋"/>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540B0D">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（3）残疾人福利性单位属于小型、微型企业的，不重复享受政策。</w:t>
            </w:r>
          </w:p>
        </w:tc>
      </w:tr>
      <w:tr w14:paraId="04696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continue"/>
            <w:noWrap w:val="0"/>
            <w:vAlign w:val="center"/>
          </w:tcPr>
          <w:p w14:paraId="53CDA10A">
            <w:pPr>
              <w:jc w:val="center"/>
              <w:rPr>
                <w:rFonts w:ascii="华文中宋" w:hAnsi="华文中宋" w:eastAsia="华文中宋" w:cs="华文中宋"/>
                <w:sz w:val="22"/>
                <w:highlight w:val="none"/>
              </w:rPr>
            </w:pPr>
          </w:p>
        </w:tc>
        <w:tc>
          <w:tcPr>
            <w:tcW w:w="799" w:type="dxa"/>
            <w:noWrap w:val="0"/>
            <w:vAlign w:val="center"/>
          </w:tcPr>
          <w:p w14:paraId="78EEFFB4">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创新产品</w:t>
            </w:r>
          </w:p>
          <w:p w14:paraId="4777C185">
            <w:pPr>
              <w:jc w:val="center"/>
              <w:rPr>
                <w:rFonts w:ascii="华文中宋" w:hAnsi="华文中宋" w:eastAsia="华文中宋" w:cs="华文中宋"/>
                <w:sz w:val="22"/>
                <w:highlight w:val="none"/>
              </w:rPr>
            </w:pPr>
            <w:r>
              <w:rPr>
                <w:rFonts w:hint="eastAsia" w:ascii="华文中宋" w:hAnsi="华文中宋" w:eastAsia="华文中宋" w:cs="华文中宋"/>
                <w:sz w:val="22"/>
                <w:highlight w:val="none"/>
              </w:rPr>
              <w:t>创新服务</w:t>
            </w:r>
          </w:p>
        </w:tc>
        <w:tc>
          <w:tcPr>
            <w:tcW w:w="7426" w:type="dxa"/>
            <w:noWrap w:val="0"/>
            <w:vAlign w:val="center"/>
          </w:tcPr>
          <w:p w14:paraId="3926A454">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（1）投标人投标产品或服务属于《山西省创新产品和服务推荐清单》中创新产品或创新服务的，在评审时，享受投标产品10%的价格折扣，以折扣后的价格参与评审。</w:t>
            </w:r>
          </w:p>
          <w:p w14:paraId="6F99FBA7">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（2）投标人投标创新产品或创新服务的，应在投标文件中填写《创新产品或创新服务明细表》，并提供《山西省创新产品和服务推荐清单》。</w:t>
            </w:r>
          </w:p>
          <w:p w14:paraId="07503529">
            <w:pPr>
              <w:spacing w:line="360" w:lineRule="exact"/>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（3）创新产品或创新服务的价格折扣政策可与其他政府采购政策叠加。</w:t>
            </w:r>
          </w:p>
        </w:tc>
      </w:tr>
    </w:tbl>
    <w:p w14:paraId="33A065D2">
      <w:pPr>
        <w:snapToGrid w:val="0"/>
        <w:spacing w:line="360" w:lineRule="auto"/>
        <w:ind w:firstLine="561" w:firstLineChars="200"/>
        <w:rPr>
          <w:rFonts w:ascii="华文中宋" w:hAnsi="华文中宋" w:eastAsia="华文中宋" w:cs="华文中宋"/>
          <w:b/>
          <w:sz w:val="28"/>
          <w:szCs w:val="28"/>
          <w:highlight w:val="none"/>
        </w:rPr>
      </w:pPr>
    </w:p>
    <w:p w14:paraId="69762DE9">
      <w:pPr>
        <w:rPr>
          <w:rFonts w:hint="eastAsia"/>
          <w:highlight w:val="none"/>
        </w:rPr>
      </w:pPr>
      <w:bookmarkStart w:id="23" w:name="_Toc28657"/>
      <w:r>
        <w:rPr>
          <w:rFonts w:hint="eastAsia"/>
          <w:highlight w:val="none"/>
        </w:rPr>
        <w:br w:type="page"/>
      </w:r>
    </w:p>
    <w:p w14:paraId="56EF61A6">
      <w:pPr>
        <w:pStyle w:val="3"/>
        <w:rPr>
          <w:highlight w:val="none"/>
        </w:rPr>
      </w:pPr>
      <w:r>
        <w:rPr>
          <w:rFonts w:hint="eastAsia"/>
          <w:highlight w:val="none"/>
        </w:rPr>
        <w:t>第七部分  合同草案（可修改）</w:t>
      </w:r>
      <w:bookmarkEnd w:id="23"/>
    </w:p>
    <w:p w14:paraId="6FA4F9FC">
      <w:pPr>
        <w:spacing w:line="560" w:lineRule="exact"/>
        <w:jc w:val="center"/>
        <w:rPr>
          <w:rFonts w:ascii="华文中宋" w:hAnsi="华文中宋" w:eastAsia="华文中宋"/>
          <w:b/>
          <w:sz w:val="24"/>
          <w:szCs w:val="24"/>
          <w:highlight w:val="none"/>
        </w:rPr>
      </w:pPr>
      <w:r>
        <w:rPr>
          <w:rFonts w:hint="eastAsia" w:ascii="华文中宋" w:hAnsi="华文中宋" w:eastAsia="华文中宋"/>
          <w:b/>
          <w:sz w:val="24"/>
          <w:szCs w:val="24"/>
          <w:highlight w:val="none"/>
        </w:rPr>
        <w:t>（本合同仅为合同的格式参考文本，合同签订时双方应根据项目的需求内容进行修订。）</w:t>
      </w:r>
    </w:p>
    <w:p w14:paraId="28F7B7FF">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需       方：</w:t>
      </w:r>
    </w:p>
    <w:p w14:paraId="3ACC0F73">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供       方：</w:t>
      </w:r>
    </w:p>
    <w:p w14:paraId="65251748">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w:t>
      </w:r>
    </w:p>
    <w:p w14:paraId="14ACE729">
      <w:pPr>
        <w:pStyle w:val="16"/>
        <w:spacing w:line="560" w:lineRule="exact"/>
        <w:ind w:left="0" w:leftChars="0" w:firstLine="480" w:firstLineChars="200"/>
        <w:rPr>
          <w:rFonts w:ascii="华文中宋" w:hAnsi="华文中宋" w:eastAsia="华文中宋"/>
          <w:szCs w:val="24"/>
          <w:highlight w:val="none"/>
        </w:rPr>
      </w:pPr>
      <w:r>
        <w:rPr>
          <w:rFonts w:hint="eastAsia" w:ascii="华文中宋" w:hAnsi="华文中宋" w:eastAsia="华文中宋"/>
          <w:szCs w:val="24"/>
          <w:highlight w:val="none"/>
        </w:rPr>
        <w:t>供方在采购代理机构组织的****项目竞争性磋商采购中成交，经双方协商一致，签订本合同。</w:t>
      </w:r>
    </w:p>
    <w:p w14:paraId="07200E49">
      <w:pPr>
        <w:spacing w:line="560" w:lineRule="exact"/>
        <w:rPr>
          <w:rFonts w:ascii="华文中宋" w:hAnsi="华文中宋" w:eastAsia="华文中宋"/>
          <w:b/>
          <w:sz w:val="24"/>
          <w:szCs w:val="24"/>
          <w:highlight w:val="none"/>
        </w:rPr>
      </w:pPr>
      <w:bookmarkStart w:id="24" w:name="_Toc326248000"/>
      <w:r>
        <w:rPr>
          <w:rFonts w:hint="eastAsia" w:ascii="华文中宋" w:hAnsi="华文中宋" w:eastAsia="华文中宋"/>
          <w:b/>
          <w:sz w:val="24"/>
          <w:szCs w:val="24"/>
          <w:highlight w:val="none"/>
        </w:rPr>
        <w:t>一、服务条款</w:t>
      </w:r>
      <w:bookmarkEnd w:id="24"/>
    </w:p>
    <w:p w14:paraId="66EAE754">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供方向需方提供以下服务</w:t>
      </w:r>
    </w:p>
    <w:p w14:paraId="154E26D1">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（具体提供服务内容后附）</w:t>
      </w:r>
    </w:p>
    <w:p w14:paraId="4E2DFE8A">
      <w:pPr>
        <w:spacing w:line="560" w:lineRule="exact"/>
        <w:rPr>
          <w:rFonts w:ascii="华文中宋" w:hAnsi="华文中宋" w:eastAsia="华文中宋"/>
          <w:b/>
          <w:sz w:val="24"/>
          <w:szCs w:val="24"/>
          <w:highlight w:val="none"/>
        </w:rPr>
      </w:pPr>
      <w:bookmarkStart w:id="25" w:name="_Toc326248001"/>
      <w:r>
        <w:rPr>
          <w:rFonts w:hint="eastAsia" w:ascii="华文中宋" w:hAnsi="华文中宋" w:eastAsia="华文中宋"/>
          <w:b/>
          <w:sz w:val="24"/>
          <w:szCs w:val="24"/>
          <w:highlight w:val="none"/>
        </w:rPr>
        <w:t>二、合同总金额:</w:t>
      </w:r>
      <w:bookmarkEnd w:id="25"/>
      <w:r>
        <w:rPr>
          <w:rFonts w:hint="eastAsia" w:ascii="华文中宋" w:hAnsi="华文中宋" w:eastAsia="华文中宋"/>
          <w:b/>
          <w:sz w:val="24"/>
          <w:szCs w:val="24"/>
          <w:highlight w:val="none"/>
        </w:rPr>
        <w:t>（按每年报价）</w:t>
      </w:r>
    </w:p>
    <w:p w14:paraId="62EF29A6">
      <w:pPr>
        <w:spacing w:line="560" w:lineRule="exact"/>
        <w:rPr>
          <w:rFonts w:ascii="华文中宋" w:hAnsi="华文中宋" w:eastAsia="华文中宋"/>
          <w:sz w:val="24"/>
          <w:szCs w:val="24"/>
          <w:highlight w:val="none"/>
        </w:rPr>
      </w:pPr>
      <w:r>
        <w:rPr>
          <w:rFonts w:hint="eastAsia" w:ascii="华文中宋" w:hAnsi="华文中宋" w:eastAsia="华文中宋"/>
          <w:b/>
          <w:bCs/>
          <w:sz w:val="24"/>
          <w:szCs w:val="24"/>
          <w:highlight w:val="none"/>
        </w:rPr>
        <w:t xml:space="preserve">    人民币</w:t>
      </w:r>
      <w:r>
        <w:rPr>
          <w:rFonts w:hint="eastAsia" w:ascii="华文中宋" w:hAnsi="华文中宋" w:eastAsia="华文中宋"/>
          <w:sz w:val="24"/>
          <w:szCs w:val="24"/>
          <w:highlight w:val="none"/>
        </w:rPr>
        <w:t>（大写）：</w:t>
      </w:r>
    </w:p>
    <w:p w14:paraId="7CE7A22C">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w:t>
      </w:r>
      <w:r>
        <w:rPr>
          <w:rFonts w:hint="eastAsia" w:ascii="华文中宋" w:hAnsi="华文中宋" w:eastAsia="华文中宋"/>
          <w:b/>
          <w:bCs/>
          <w:sz w:val="24"/>
          <w:szCs w:val="24"/>
          <w:highlight w:val="none"/>
        </w:rPr>
        <w:t xml:space="preserve">      </w:t>
      </w:r>
      <w:r>
        <w:rPr>
          <w:rFonts w:hint="eastAsia" w:ascii="华文中宋" w:hAnsi="华文中宋" w:eastAsia="华文中宋"/>
          <w:sz w:val="24"/>
          <w:szCs w:val="24"/>
          <w:highlight w:val="none"/>
        </w:rPr>
        <w:t>（小写）：￥</w:t>
      </w:r>
    </w:p>
    <w:p w14:paraId="426829AC">
      <w:pPr>
        <w:spacing w:line="560" w:lineRule="exact"/>
        <w:ind w:firstLine="480" w:firstLineChars="200"/>
        <w:rPr>
          <w:rFonts w:ascii="华文中宋" w:hAnsi="华文中宋" w:eastAsia="华文中宋"/>
          <w:b/>
          <w:bCs/>
          <w:sz w:val="24"/>
          <w:szCs w:val="24"/>
          <w:highlight w:val="none"/>
        </w:rPr>
      </w:pPr>
      <w:r>
        <w:rPr>
          <w:rFonts w:hint="eastAsia" w:ascii="华文中宋" w:hAnsi="华文中宋" w:eastAsia="华文中宋"/>
          <w:sz w:val="24"/>
          <w:szCs w:val="24"/>
          <w:highlight w:val="none"/>
        </w:rPr>
        <w:t>此价格为合同执行不变价，不因国家政策变化而变化。</w:t>
      </w:r>
    </w:p>
    <w:p w14:paraId="36CF4E6F">
      <w:pPr>
        <w:spacing w:line="560" w:lineRule="exact"/>
        <w:rPr>
          <w:rFonts w:ascii="华文中宋" w:hAnsi="华文中宋" w:eastAsia="华文中宋"/>
          <w:b/>
          <w:sz w:val="24"/>
          <w:szCs w:val="24"/>
          <w:highlight w:val="none"/>
        </w:rPr>
      </w:pPr>
      <w:bookmarkStart w:id="26" w:name="_Toc326248002"/>
      <w:r>
        <w:rPr>
          <w:rFonts w:hint="eastAsia" w:ascii="华文中宋" w:hAnsi="华文中宋" w:eastAsia="华文中宋"/>
          <w:b/>
          <w:sz w:val="24"/>
          <w:szCs w:val="24"/>
          <w:highlight w:val="none"/>
        </w:rPr>
        <w:t>三、款项支付</w:t>
      </w:r>
      <w:bookmarkEnd w:id="26"/>
    </w:p>
    <w:p w14:paraId="4058F7D7">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验收合格后由需方负责办理支付手续。</w:t>
      </w:r>
    </w:p>
    <w:p w14:paraId="0482B768">
      <w:pPr>
        <w:spacing w:line="560" w:lineRule="exact"/>
        <w:rPr>
          <w:rFonts w:ascii="华文中宋" w:hAnsi="华文中宋" w:eastAsia="华文中宋"/>
          <w:b/>
          <w:sz w:val="24"/>
          <w:szCs w:val="24"/>
          <w:highlight w:val="none"/>
        </w:rPr>
      </w:pPr>
      <w:bookmarkStart w:id="27" w:name="_Toc326248003"/>
      <w:r>
        <w:rPr>
          <w:rFonts w:hint="eastAsia" w:ascii="华文中宋" w:hAnsi="华文中宋" w:eastAsia="华文中宋"/>
          <w:b/>
          <w:sz w:val="24"/>
          <w:szCs w:val="24"/>
          <w:highlight w:val="none"/>
        </w:rPr>
        <w:t>四、售后服务及承诺</w:t>
      </w:r>
      <w:bookmarkEnd w:id="27"/>
    </w:p>
    <w:p w14:paraId="43C2642E">
      <w:pPr>
        <w:spacing w:line="560" w:lineRule="exact"/>
        <w:ind w:firstLine="480" w:firstLineChars="200"/>
        <w:rPr>
          <w:rFonts w:ascii="华文中宋" w:hAnsi="华文中宋" w:eastAsia="华文中宋"/>
          <w:bCs/>
          <w:sz w:val="24"/>
          <w:szCs w:val="24"/>
          <w:highlight w:val="none"/>
        </w:rPr>
      </w:pPr>
      <w:r>
        <w:rPr>
          <w:rFonts w:hint="eastAsia" w:ascii="华文中宋" w:hAnsi="华文中宋" w:eastAsia="华文中宋"/>
          <w:bCs/>
          <w:sz w:val="24"/>
          <w:szCs w:val="24"/>
          <w:highlight w:val="none"/>
        </w:rPr>
        <w:t>供方向需方承诺：</w:t>
      </w:r>
    </w:p>
    <w:p w14:paraId="2A92EE92">
      <w:pPr>
        <w:spacing w:line="560" w:lineRule="exact"/>
        <w:rPr>
          <w:rFonts w:ascii="华文中宋" w:hAnsi="华文中宋" w:eastAsia="华文中宋"/>
          <w:b/>
          <w:sz w:val="24"/>
          <w:szCs w:val="24"/>
          <w:highlight w:val="none"/>
        </w:rPr>
      </w:pPr>
      <w:bookmarkStart w:id="28" w:name="_Toc326248004"/>
      <w:r>
        <w:rPr>
          <w:rFonts w:hint="eastAsia" w:ascii="华文中宋" w:hAnsi="华文中宋" w:eastAsia="华文中宋"/>
          <w:b/>
          <w:sz w:val="24"/>
          <w:szCs w:val="24"/>
          <w:highlight w:val="none"/>
        </w:rPr>
        <w:t>五、</w:t>
      </w:r>
      <w:bookmarkEnd w:id="28"/>
      <w:r>
        <w:rPr>
          <w:rFonts w:hint="eastAsia" w:ascii="华文中宋" w:hAnsi="华文中宋" w:eastAsia="华文中宋"/>
          <w:b/>
          <w:sz w:val="24"/>
          <w:szCs w:val="24"/>
          <w:highlight w:val="none"/>
          <w:lang w:eastAsia="zh-CN"/>
        </w:rPr>
        <w:t>合同期限</w:t>
      </w:r>
      <w:r>
        <w:rPr>
          <w:rFonts w:hint="eastAsia" w:ascii="华文中宋" w:hAnsi="华文中宋" w:eastAsia="华文中宋"/>
          <w:b/>
          <w:sz w:val="24"/>
          <w:szCs w:val="24"/>
          <w:highlight w:val="none"/>
        </w:rPr>
        <w:t>及地点</w:t>
      </w:r>
    </w:p>
    <w:p w14:paraId="25FD6EB0">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w:t>
      </w:r>
      <w:r>
        <w:rPr>
          <w:rFonts w:hint="eastAsia" w:ascii="华文中宋" w:hAnsi="华文中宋" w:eastAsia="华文中宋"/>
          <w:sz w:val="24"/>
          <w:szCs w:val="24"/>
          <w:highlight w:val="none"/>
          <w:lang w:eastAsia="zh-CN"/>
        </w:rPr>
        <w:t>合同期限</w:t>
      </w:r>
      <w:r>
        <w:rPr>
          <w:rFonts w:hint="eastAsia" w:ascii="华文中宋" w:hAnsi="华文中宋" w:eastAsia="华文中宋"/>
          <w:sz w:val="24"/>
          <w:szCs w:val="24"/>
          <w:highlight w:val="none"/>
        </w:rPr>
        <w:t xml:space="preserve">： </w:t>
      </w:r>
    </w:p>
    <w:p w14:paraId="5C77B05B">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2、服务地点： </w:t>
      </w:r>
    </w:p>
    <w:p w14:paraId="7EFF3EFB">
      <w:pPr>
        <w:spacing w:line="560" w:lineRule="exact"/>
        <w:rPr>
          <w:rFonts w:ascii="华文中宋" w:hAnsi="华文中宋" w:eastAsia="华文中宋"/>
          <w:b/>
          <w:sz w:val="24"/>
          <w:szCs w:val="24"/>
          <w:highlight w:val="none"/>
        </w:rPr>
      </w:pPr>
      <w:bookmarkStart w:id="29" w:name="_Toc326248005"/>
      <w:r>
        <w:rPr>
          <w:rFonts w:hint="eastAsia" w:ascii="华文中宋" w:hAnsi="华文中宋" w:eastAsia="华文中宋"/>
          <w:b/>
          <w:sz w:val="24"/>
          <w:szCs w:val="24"/>
          <w:highlight w:val="none"/>
        </w:rPr>
        <w:t>六、交验</w:t>
      </w:r>
      <w:bookmarkEnd w:id="29"/>
      <w:bookmarkStart w:id="30" w:name="_Toc326248006"/>
    </w:p>
    <w:p w14:paraId="56F103C4">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验收由需方组织进行，必要时可邀请国家认可的质量检测机构参加验收工作，需方验收供方所交的服务后要制作填写“合同履约情况验收报告”。验收结果须供需双方共同确认。</w:t>
      </w:r>
    </w:p>
    <w:p w14:paraId="2E3893AC">
      <w:pPr>
        <w:spacing w:line="560" w:lineRule="exact"/>
        <w:rPr>
          <w:rFonts w:ascii="华文中宋" w:hAnsi="华文中宋" w:eastAsia="华文中宋"/>
          <w:b/>
          <w:sz w:val="24"/>
          <w:szCs w:val="24"/>
          <w:highlight w:val="none"/>
        </w:rPr>
      </w:pPr>
      <w:r>
        <w:rPr>
          <w:rFonts w:hint="eastAsia" w:ascii="华文中宋" w:hAnsi="华文中宋" w:eastAsia="华文中宋"/>
          <w:b/>
          <w:sz w:val="24"/>
          <w:szCs w:val="24"/>
          <w:highlight w:val="none"/>
        </w:rPr>
        <w:t>七、需方责任</w:t>
      </w:r>
      <w:bookmarkEnd w:id="30"/>
    </w:p>
    <w:p w14:paraId="187C1D72">
      <w:pPr>
        <w:spacing w:line="560" w:lineRule="exact"/>
        <w:ind w:firstLine="420"/>
        <w:rPr>
          <w:rFonts w:ascii="华文中宋" w:hAnsi="华文中宋" w:eastAsia="华文中宋"/>
          <w:sz w:val="24"/>
          <w:szCs w:val="24"/>
          <w:highlight w:val="none"/>
        </w:rPr>
      </w:pPr>
      <w:r>
        <w:rPr>
          <w:rFonts w:hint="eastAsia" w:ascii="华文中宋" w:hAnsi="华文中宋" w:eastAsia="华文中宋"/>
          <w:sz w:val="24"/>
          <w:szCs w:val="24"/>
          <w:highlight w:val="none"/>
        </w:rPr>
        <w:t>1、及时办理付款手续。</w:t>
      </w:r>
    </w:p>
    <w:p w14:paraId="61D70A31">
      <w:pPr>
        <w:spacing w:line="560" w:lineRule="exact"/>
        <w:ind w:firstLine="420"/>
        <w:rPr>
          <w:rFonts w:ascii="华文中宋" w:hAnsi="华文中宋" w:eastAsia="华文中宋"/>
          <w:sz w:val="24"/>
          <w:szCs w:val="24"/>
          <w:highlight w:val="none"/>
        </w:rPr>
      </w:pPr>
      <w:r>
        <w:rPr>
          <w:rFonts w:hint="eastAsia" w:ascii="华文中宋" w:hAnsi="华文中宋" w:eastAsia="华文中宋"/>
          <w:sz w:val="24"/>
          <w:szCs w:val="24"/>
          <w:highlight w:val="none"/>
        </w:rPr>
        <w:t>2、负责提供工作场地，协助供方办理有关事宜。</w:t>
      </w:r>
    </w:p>
    <w:p w14:paraId="5F14E335">
      <w:pPr>
        <w:spacing w:line="560" w:lineRule="exact"/>
        <w:ind w:firstLine="420"/>
        <w:rPr>
          <w:rFonts w:ascii="华文中宋" w:hAnsi="华文中宋" w:eastAsia="华文中宋"/>
          <w:sz w:val="24"/>
          <w:szCs w:val="24"/>
          <w:highlight w:val="none"/>
        </w:rPr>
      </w:pPr>
      <w:r>
        <w:rPr>
          <w:rFonts w:hint="eastAsia" w:ascii="华文中宋" w:hAnsi="华文中宋" w:eastAsia="华文中宋"/>
          <w:sz w:val="24"/>
          <w:szCs w:val="24"/>
          <w:highlight w:val="none"/>
        </w:rPr>
        <w:t>3、对合同条款及价格负有保密义务。</w:t>
      </w:r>
    </w:p>
    <w:p w14:paraId="36240093">
      <w:pPr>
        <w:spacing w:line="560" w:lineRule="exact"/>
        <w:rPr>
          <w:rFonts w:ascii="华文中宋" w:hAnsi="华文中宋" w:eastAsia="华文中宋"/>
          <w:b/>
          <w:sz w:val="24"/>
          <w:szCs w:val="24"/>
          <w:highlight w:val="none"/>
        </w:rPr>
      </w:pPr>
      <w:bookmarkStart w:id="31" w:name="_Toc326248007"/>
      <w:r>
        <w:rPr>
          <w:rFonts w:hint="eastAsia" w:ascii="华文中宋" w:hAnsi="华文中宋" w:eastAsia="华文中宋"/>
          <w:b/>
          <w:sz w:val="24"/>
          <w:szCs w:val="24"/>
          <w:highlight w:val="none"/>
        </w:rPr>
        <w:t>八、供方责任</w:t>
      </w:r>
      <w:bookmarkEnd w:id="31"/>
    </w:p>
    <w:p w14:paraId="066500DE">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1、保证所供服务均为标书承诺的，符合相关质量检测标准，具有该产品的出厂标准或国家鉴定证书。</w:t>
      </w:r>
    </w:p>
    <w:p w14:paraId="543F0230">
      <w:pPr>
        <w:spacing w:line="56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2、保证售后服务，严格依据响应文件及相关承诺，进行保修、维护等服务。</w:t>
      </w:r>
    </w:p>
    <w:p w14:paraId="0A827C07">
      <w:pPr>
        <w:spacing w:line="560" w:lineRule="exact"/>
        <w:rPr>
          <w:rFonts w:ascii="华文中宋" w:hAnsi="华文中宋" w:eastAsia="华文中宋"/>
          <w:b/>
          <w:sz w:val="24"/>
          <w:szCs w:val="24"/>
          <w:highlight w:val="none"/>
        </w:rPr>
      </w:pPr>
      <w:bookmarkStart w:id="32" w:name="_Toc326248008"/>
      <w:r>
        <w:rPr>
          <w:rFonts w:hint="eastAsia" w:ascii="华文中宋" w:hAnsi="华文中宋" w:eastAsia="华文中宋"/>
          <w:b/>
          <w:sz w:val="24"/>
          <w:szCs w:val="24"/>
          <w:highlight w:val="none"/>
        </w:rPr>
        <w:t>九、违约责任</w:t>
      </w:r>
      <w:bookmarkEnd w:id="32"/>
    </w:p>
    <w:p w14:paraId="6069844C">
      <w:pPr>
        <w:spacing w:line="560" w:lineRule="exact"/>
        <w:ind w:firstLine="448"/>
        <w:rPr>
          <w:rFonts w:ascii="华文中宋" w:hAnsi="华文中宋" w:eastAsia="华文中宋"/>
          <w:sz w:val="24"/>
          <w:szCs w:val="24"/>
          <w:highlight w:val="none"/>
        </w:rPr>
      </w:pPr>
      <w:r>
        <w:rPr>
          <w:rFonts w:hint="eastAsia" w:ascii="华文中宋" w:hAnsi="华文中宋" w:eastAsia="华文中宋"/>
          <w:sz w:val="24"/>
          <w:szCs w:val="24"/>
          <w:highlight w:val="none"/>
        </w:rPr>
        <w:t>1、需方无正当理由拒付合同款的，需方向供方赔偿合同总额2%的违约金。</w:t>
      </w:r>
    </w:p>
    <w:p w14:paraId="3AF4D38B">
      <w:pPr>
        <w:spacing w:line="560" w:lineRule="exact"/>
        <w:ind w:firstLine="448"/>
        <w:rPr>
          <w:rFonts w:ascii="华文中宋" w:hAnsi="华文中宋" w:eastAsia="华文中宋"/>
          <w:sz w:val="24"/>
          <w:szCs w:val="24"/>
          <w:highlight w:val="none"/>
        </w:rPr>
      </w:pPr>
      <w:r>
        <w:rPr>
          <w:rFonts w:hint="eastAsia" w:ascii="华文中宋" w:hAnsi="华文中宋" w:eastAsia="华文中宋"/>
          <w:sz w:val="24"/>
          <w:szCs w:val="24"/>
          <w:highlight w:val="none"/>
        </w:rPr>
        <w:t>2、供方所交的服务不符合合同规定标准，需方有权拒收。同时，供方向需方支付合同款总额2%的违约金。</w:t>
      </w:r>
    </w:p>
    <w:p w14:paraId="3AB4B160">
      <w:pPr>
        <w:spacing w:line="560" w:lineRule="exact"/>
        <w:ind w:firstLine="448"/>
        <w:rPr>
          <w:rFonts w:ascii="华文中宋" w:hAnsi="华文中宋" w:eastAsia="华文中宋"/>
          <w:sz w:val="24"/>
          <w:szCs w:val="24"/>
          <w:highlight w:val="none"/>
        </w:rPr>
      </w:pPr>
      <w:r>
        <w:rPr>
          <w:rFonts w:hint="eastAsia" w:ascii="华文中宋" w:hAnsi="华文中宋" w:eastAsia="华文中宋"/>
          <w:sz w:val="24"/>
          <w:szCs w:val="24"/>
          <w:highlight w:val="none"/>
        </w:rPr>
        <w:t>3、供方不能提供服务时，供方向需方偿付合同款总额2%的违约金。</w:t>
      </w:r>
    </w:p>
    <w:p w14:paraId="28B05951">
      <w:pPr>
        <w:spacing w:line="560" w:lineRule="exact"/>
        <w:ind w:firstLine="448"/>
        <w:rPr>
          <w:rFonts w:ascii="华文中宋" w:hAnsi="华文中宋" w:eastAsia="华文中宋"/>
          <w:sz w:val="24"/>
          <w:szCs w:val="24"/>
          <w:highlight w:val="none"/>
        </w:rPr>
      </w:pPr>
      <w:r>
        <w:rPr>
          <w:rFonts w:hint="eastAsia" w:ascii="华文中宋" w:hAnsi="华文中宋" w:eastAsia="华文中宋"/>
          <w:sz w:val="24"/>
          <w:szCs w:val="24"/>
          <w:highlight w:val="none"/>
        </w:rPr>
        <w:t>4、供方逾期交付服务时，每逾1日供方向需方偿付合同款总额3‰的滞纳金。逾期服务超过30天后，需方有权决定是否继续履行合同。</w:t>
      </w:r>
    </w:p>
    <w:p w14:paraId="357DF66C">
      <w:pPr>
        <w:spacing w:line="560" w:lineRule="exact"/>
        <w:ind w:firstLine="448"/>
        <w:rPr>
          <w:rFonts w:ascii="华文中宋" w:hAnsi="华文中宋" w:eastAsia="华文中宋"/>
          <w:sz w:val="24"/>
          <w:szCs w:val="24"/>
          <w:highlight w:val="none"/>
        </w:rPr>
      </w:pPr>
      <w:r>
        <w:rPr>
          <w:rFonts w:hint="eastAsia" w:ascii="华文中宋" w:hAnsi="华文中宋" w:eastAsia="华文中宋"/>
          <w:sz w:val="24"/>
          <w:szCs w:val="24"/>
          <w:highlight w:val="none"/>
        </w:rPr>
        <w:t>5、因需方错告或变更到服务地点而给供方造成的损失，由需方负担。</w:t>
      </w:r>
    </w:p>
    <w:p w14:paraId="48B5E5AB">
      <w:pPr>
        <w:spacing w:line="560" w:lineRule="exact"/>
        <w:rPr>
          <w:rFonts w:ascii="华文中宋" w:hAnsi="华文中宋" w:eastAsia="华文中宋"/>
          <w:b/>
          <w:sz w:val="24"/>
          <w:szCs w:val="24"/>
          <w:highlight w:val="none"/>
        </w:rPr>
      </w:pPr>
      <w:bookmarkStart w:id="33" w:name="_Toc326248009"/>
      <w:r>
        <w:rPr>
          <w:rFonts w:hint="eastAsia" w:ascii="华文中宋" w:hAnsi="华文中宋" w:eastAsia="华文中宋"/>
          <w:b/>
          <w:sz w:val="24"/>
          <w:szCs w:val="24"/>
          <w:highlight w:val="none"/>
        </w:rPr>
        <w:t>十、不可抗力</w:t>
      </w:r>
      <w:bookmarkEnd w:id="33"/>
    </w:p>
    <w:p w14:paraId="521636EB">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221D6DD">
      <w:pPr>
        <w:spacing w:line="560" w:lineRule="exact"/>
        <w:rPr>
          <w:rFonts w:ascii="华文中宋" w:hAnsi="华文中宋" w:eastAsia="华文中宋"/>
          <w:b/>
          <w:sz w:val="24"/>
          <w:szCs w:val="24"/>
          <w:highlight w:val="none"/>
        </w:rPr>
      </w:pPr>
      <w:bookmarkStart w:id="34" w:name="_Toc326248010"/>
      <w:r>
        <w:rPr>
          <w:rFonts w:hint="eastAsia" w:ascii="华文中宋" w:hAnsi="华文中宋" w:eastAsia="华文中宋"/>
          <w:b/>
          <w:sz w:val="24"/>
          <w:szCs w:val="24"/>
          <w:highlight w:val="none"/>
        </w:rPr>
        <w:t>十一、争议解决</w:t>
      </w:r>
      <w:bookmarkEnd w:id="34"/>
    </w:p>
    <w:p w14:paraId="2EC2B736">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供需双方在执行合同中发生争议，应通过协商解决。如协商不成，可以向合同签署所在地法院提出诉讼。</w:t>
      </w:r>
    </w:p>
    <w:p w14:paraId="014FBA2A">
      <w:pPr>
        <w:spacing w:line="560" w:lineRule="exact"/>
        <w:rPr>
          <w:rFonts w:ascii="华文中宋" w:hAnsi="华文中宋" w:eastAsia="华文中宋"/>
          <w:b/>
          <w:sz w:val="24"/>
          <w:szCs w:val="24"/>
          <w:highlight w:val="none"/>
        </w:rPr>
      </w:pPr>
      <w:bookmarkStart w:id="35" w:name="_Toc326248011"/>
      <w:r>
        <w:rPr>
          <w:rFonts w:hint="eastAsia" w:ascii="华文中宋" w:hAnsi="华文中宋" w:eastAsia="华文中宋"/>
          <w:b/>
          <w:sz w:val="24"/>
          <w:szCs w:val="24"/>
          <w:highlight w:val="none"/>
        </w:rPr>
        <w:t>十二、合同生效及其他</w:t>
      </w:r>
      <w:bookmarkEnd w:id="35"/>
    </w:p>
    <w:p w14:paraId="3AE8D8E4">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1、合同由供、需双方代表签章确认后，即行生效。</w:t>
      </w:r>
    </w:p>
    <w:p w14:paraId="54008DB4">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2、本合同一式四份，供方持一份，需方持一份，采购代理机构存档一份，财政厅备案一份。</w:t>
      </w:r>
    </w:p>
    <w:p w14:paraId="5173EEBF">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3、合同执行过程中出现的未尽事宜，双方在不违背合同和磋商文件的前提下协商解决。协商结果以“纪要”形式作为合同附件，与合同具有同等效力。</w:t>
      </w:r>
    </w:p>
    <w:p w14:paraId="2D75B05D">
      <w:pPr>
        <w:spacing w:line="560" w:lineRule="exact"/>
        <w:rPr>
          <w:rFonts w:ascii="华文中宋" w:hAnsi="华文中宋" w:eastAsia="华文中宋"/>
          <w:b/>
          <w:sz w:val="24"/>
          <w:szCs w:val="24"/>
          <w:highlight w:val="none"/>
        </w:rPr>
      </w:pPr>
      <w:bookmarkStart w:id="36" w:name="_Toc326248012"/>
      <w:r>
        <w:rPr>
          <w:rFonts w:hint="eastAsia" w:ascii="华文中宋" w:hAnsi="华文中宋" w:eastAsia="华文中宋"/>
          <w:b/>
          <w:sz w:val="24"/>
          <w:szCs w:val="24"/>
          <w:highlight w:val="none"/>
        </w:rPr>
        <w:t>十三、下列文件为本合同不可分割部分</w:t>
      </w:r>
      <w:bookmarkEnd w:id="36"/>
    </w:p>
    <w:p w14:paraId="4CD4C464">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1、磋商文件（含澄清或修改文件）</w:t>
      </w:r>
    </w:p>
    <w:p w14:paraId="54065F04">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2、响应文件（含澄清或说明文件）</w:t>
      </w:r>
    </w:p>
    <w:p w14:paraId="7021ABFA">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3、磋商供应商所做的其他承诺</w:t>
      </w:r>
    </w:p>
    <w:p w14:paraId="559FF284">
      <w:pPr>
        <w:spacing w:line="560" w:lineRule="exact"/>
        <w:ind w:firstLine="434"/>
        <w:rPr>
          <w:rFonts w:ascii="华文中宋" w:hAnsi="华文中宋" w:eastAsia="华文中宋"/>
          <w:sz w:val="24"/>
          <w:szCs w:val="24"/>
          <w:highlight w:val="none"/>
        </w:rPr>
      </w:pPr>
      <w:r>
        <w:rPr>
          <w:rFonts w:hint="eastAsia" w:ascii="华文中宋" w:hAnsi="华文中宋" w:eastAsia="华文中宋"/>
          <w:sz w:val="24"/>
          <w:szCs w:val="24"/>
          <w:highlight w:val="none"/>
        </w:rPr>
        <w:t>4、项目验收标准、程序</w:t>
      </w:r>
    </w:p>
    <w:p w14:paraId="3169C8DE">
      <w:pPr>
        <w:spacing w:line="560" w:lineRule="exact"/>
        <w:ind w:firstLine="434"/>
        <w:rPr>
          <w:rFonts w:ascii="华文中宋" w:hAnsi="华文中宋" w:eastAsia="华文中宋"/>
          <w:sz w:val="24"/>
          <w:szCs w:val="24"/>
          <w:highlight w:val="none"/>
        </w:rPr>
      </w:pPr>
    </w:p>
    <w:p w14:paraId="07979760">
      <w:pPr>
        <w:spacing w:line="560" w:lineRule="exact"/>
        <w:ind w:firstLine="4830"/>
        <w:rPr>
          <w:rFonts w:ascii="华文中宋" w:hAnsi="华文中宋" w:eastAsia="华文中宋"/>
          <w:sz w:val="24"/>
          <w:szCs w:val="24"/>
          <w:highlight w:val="none"/>
        </w:rPr>
      </w:pPr>
    </w:p>
    <w:p w14:paraId="37A1FEE9">
      <w:pPr>
        <w:spacing w:line="560" w:lineRule="exact"/>
        <w:rPr>
          <w:rFonts w:ascii="华文中宋" w:hAnsi="华文中宋" w:eastAsia="华文中宋"/>
          <w:b/>
          <w:bCs/>
          <w:sz w:val="24"/>
          <w:szCs w:val="24"/>
          <w:highlight w:val="none"/>
        </w:rPr>
      </w:pPr>
      <w:r>
        <w:rPr>
          <w:rFonts w:hint="eastAsia" w:ascii="华文中宋" w:hAnsi="华文中宋" w:eastAsia="华文中宋"/>
          <w:b/>
          <w:bCs/>
          <w:sz w:val="24"/>
          <w:szCs w:val="24"/>
          <w:highlight w:val="none"/>
        </w:rPr>
        <w:t xml:space="preserve">需方（章）：                            供方（章）：            </w:t>
      </w:r>
    </w:p>
    <w:p w14:paraId="14173A4D">
      <w:pPr>
        <w:spacing w:line="560" w:lineRule="exact"/>
        <w:rPr>
          <w:rFonts w:ascii="华文中宋" w:hAnsi="华文中宋" w:eastAsia="华文中宋"/>
          <w:sz w:val="24"/>
          <w:szCs w:val="24"/>
          <w:highlight w:val="none"/>
        </w:rPr>
      </w:pPr>
    </w:p>
    <w:p w14:paraId="5103E285">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法人代表：                             法人代表：                </w:t>
      </w:r>
    </w:p>
    <w:p w14:paraId="50247AFC">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委托代理人：                           委托代理人：               </w:t>
      </w:r>
    </w:p>
    <w:p w14:paraId="74A1FD22">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地 址：                                地 址：                   </w:t>
      </w:r>
    </w:p>
    <w:p w14:paraId="19D95174">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电 话：                                电 话：                    </w:t>
      </w:r>
    </w:p>
    <w:p w14:paraId="3D121503">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开户银行：                             开户银行：                </w:t>
      </w:r>
    </w:p>
    <w:p w14:paraId="0D2E0093">
      <w:pPr>
        <w:spacing w:line="56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账 号：                                账 号：                      </w:t>
      </w:r>
    </w:p>
    <w:p w14:paraId="6E37DBEE">
      <w:pPr>
        <w:spacing w:line="500" w:lineRule="exact"/>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本合同的签署地：                        </w:t>
      </w:r>
    </w:p>
    <w:p w14:paraId="48AFF8B8">
      <w:pPr>
        <w:rPr>
          <w:highlight w:val="none"/>
        </w:rPr>
      </w:pPr>
      <w:r>
        <w:rPr>
          <w:rFonts w:hint="eastAsia" w:ascii="华文中宋" w:hAnsi="华文中宋" w:eastAsia="华文中宋" w:cs="华文中宋"/>
          <w:sz w:val="24"/>
          <w:szCs w:val="24"/>
          <w:highlight w:val="none"/>
        </w:rPr>
        <w:t xml:space="preserve">日 期：    年    月    日 </w:t>
      </w:r>
      <w:r>
        <w:rPr>
          <w:rFonts w:hint="eastAsia" w:ascii="华文中宋" w:hAnsi="华文中宋" w:eastAsia="华文中宋" w:cs="华文中宋"/>
          <w:color w:val="FF0000"/>
          <w:sz w:val="24"/>
          <w:szCs w:val="24"/>
          <w:highlight w:val="none"/>
        </w:rPr>
        <w:t xml:space="preserve">   </w:t>
      </w:r>
    </w:p>
    <w:p w14:paraId="57B62100">
      <w:pPr>
        <w:rPr>
          <w:color w:val="FF0000"/>
          <w:highlight w:val="none"/>
        </w:rPr>
      </w:pPr>
    </w:p>
    <w:p w14:paraId="6A79CE6B">
      <w:pPr>
        <w:rPr>
          <w:color w:val="FF0000"/>
          <w:highlight w:val="none"/>
        </w:rPr>
      </w:pPr>
    </w:p>
    <w:p w14:paraId="3F7FF0ED">
      <w:pPr>
        <w:rPr>
          <w:rFonts w:hint="eastAsia"/>
          <w:color w:val="FF0000"/>
          <w:highlight w:val="none"/>
        </w:rPr>
      </w:pPr>
    </w:p>
    <w:p w14:paraId="12DCD7A9">
      <w:pPr>
        <w:rPr>
          <w:color w:val="FF0000"/>
          <w:highlight w:val="none"/>
        </w:rPr>
      </w:pPr>
    </w:p>
    <w:p w14:paraId="25F31F5E">
      <w:pPr>
        <w:pStyle w:val="3"/>
        <w:rPr>
          <w:highlight w:val="none"/>
        </w:rPr>
      </w:pPr>
      <w:bookmarkStart w:id="37" w:name="_Toc18945"/>
      <w:bookmarkStart w:id="38" w:name="_Toc489536690"/>
      <w:r>
        <w:rPr>
          <w:rFonts w:hint="eastAsia"/>
          <w:highlight w:val="none"/>
        </w:rPr>
        <w:t>第八部分  响应文件内容要求及格式</w:t>
      </w:r>
      <w:bookmarkEnd w:id="37"/>
      <w:bookmarkEnd w:id="38"/>
    </w:p>
    <w:p w14:paraId="02438C0D">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b/>
          <w:sz w:val="24"/>
          <w:szCs w:val="24"/>
          <w:highlight w:val="none"/>
        </w:rPr>
        <w:t>磋商供应商提交响应文件须知</w:t>
      </w:r>
    </w:p>
    <w:p w14:paraId="3D8DF473">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5F6C2350">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2、全部声明和问题的回答及所附材料必须是真实的、准确的和完整的。</w:t>
      </w:r>
    </w:p>
    <w:p w14:paraId="7884E937">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3、按磋商文件要求“格式”提供的材料，如有调整，内容及签署必须完整、有效，且没有本文件不可接受的条件。</w:t>
      </w:r>
    </w:p>
    <w:p w14:paraId="0BD49A48">
      <w:pPr>
        <w:rPr>
          <w:highlight w:val="none"/>
        </w:rPr>
      </w:pPr>
    </w:p>
    <w:p w14:paraId="0A44C904">
      <w:pPr>
        <w:widowControl/>
        <w:jc w:val="left"/>
        <w:rPr>
          <w:rFonts w:ascii="华文中宋" w:hAnsi="华文中宋" w:eastAsia="华文中宋"/>
          <w:b/>
          <w:sz w:val="24"/>
          <w:highlight w:val="none"/>
        </w:rPr>
      </w:pPr>
      <w:r>
        <w:rPr>
          <w:highlight w:val="none"/>
        </w:rPr>
        <w:br w:type="page"/>
      </w:r>
      <w:bookmarkStart w:id="39" w:name="_Toc7481_WPSOffice_Level1"/>
      <w:r>
        <w:rPr>
          <w:rFonts w:hint="eastAsia" w:ascii="华文中宋" w:hAnsi="华文中宋" w:eastAsia="华文中宋"/>
          <w:b/>
          <w:spacing w:val="20"/>
          <w:sz w:val="24"/>
          <w:highlight w:val="none"/>
        </w:rPr>
        <w:t>响应文件</w:t>
      </w:r>
      <w:r>
        <w:rPr>
          <w:rFonts w:hint="eastAsia" w:ascii="华文中宋" w:hAnsi="华文中宋" w:eastAsia="华文中宋"/>
          <w:b/>
          <w:sz w:val="24"/>
          <w:highlight w:val="none"/>
        </w:rPr>
        <w:t>封面及目录格式</w:t>
      </w:r>
      <w:bookmarkEnd w:id="39"/>
    </w:p>
    <w:p w14:paraId="7ED78AB9">
      <w:pPr>
        <w:pStyle w:val="18"/>
        <w:snapToGrid w:val="0"/>
        <w:spacing w:line="276" w:lineRule="auto"/>
        <w:ind w:firstLine="525" w:firstLineChars="250"/>
        <w:rPr>
          <w:rFonts w:ascii="华文中宋" w:hAnsi="华文中宋" w:eastAsia="华文中宋"/>
          <w:kern w:val="0"/>
          <w:highlight w:val="none"/>
        </w:rPr>
      </w:pPr>
    </w:p>
    <w:p w14:paraId="2FFF4AEF">
      <w:pPr>
        <w:pStyle w:val="18"/>
        <w:snapToGrid w:val="0"/>
        <w:spacing w:line="276" w:lineRule="auto"/>
        <w:ind w:firstLine="525" w:firstLineChars="250"/>
        <w:rPr>
          <w:rFonts w:ascii="华文中宋" w:hAnsi="华文中宋" w:eastAsia="华文中宋"/>
          <w:kern w:val="0"/>
          <w:highlight w:val="none"/>
        </w:rPr>
      </w:pPr>
    </w:p>
    <w:p w14:paraId="0F47A825">
      <w:pPr>
        <w:pStyle w:val="18"/>
        <w:snapToGrid w:val="0"/>
        <w:spacing w:line="276" w:lineRule="auto"/>
        <w:ind w:firstLine="525" w:firstLineChars="250"/>
        <w:rPr>
          <w:rFonts w:ascii="华文中宋" w:hAnsi="华文中宋" w:eastAsia="华文中宋"/>
          <w:kern w:val="0"/>
          <w:highlight w:val="none"/>
        </w:rPr>
      </w:pPr>
    </w:p>
    <w:p w14:paraId="7C502AF8">
      <w:pPr>
        <w:pStyle w:val="18"/>
        <w:snapToGrid w:val="0"/>
        <w:spacing w:line="276" w:lineRule="auto"/>
        <w:ind w:firstLine="525" w:firstLineChars="250"/>
        <w:rPr>
          <w:rFonts w:ascii="华文中宋" w:hAnsi="华文中宋" w:eastAsia="华文中宋"/>
          <w:kern w:val="0"/>
          <w:highlight w:val="none"/>
        </w:rPr>
      </w:pPr>
    </w:p>
    <w:p w14:paraId="1BA0C133">
      <w:pPr>
        <w:jc w:val="center"/>
        <w:rPr>
          <w:rFonts w:ascii="华文中宋" w:hAnsi="华文中宋" w:eastAsia="华文中宋"/>
          <w:b/>
          <w:spacing w:val="60"/>
          <w:sz w:val="84"/>
          <w:szCs w:val="84"/>
          <w:highlight w:val="none"/>
        </w:rPr>
      </w:pPr>
      <w:bookmarkStart w:id="40" w:name="_Toc16293_WPSOffice_Level2"/>
      <w:r>
        <w:rPr>
          <w:rFonts w:hint="eastAsia" w:ascii="华文中宋" w:hAnsi="华文中宋" w:eastAsia="华文中宋"/>
          <w:b/>
          <w:spacing w:val="60"/>
          <w:sz w:val="84"/>
          <w:szCs w:val="84"/>
          <w:highlight w:val="none"/>
        </w:rPr>
        <w:t>响 应 文 件</w:t>
      </w:r>
      <w:bookmarkEnd w:id="40"/>
    </w:p>
    <w:p w14:paraId="04C7533B">
      <w:pPr>
        <w:ind w:firstLine="841" w:firstLineChars="150"/>
        <w:jc w:val="center"/>
        <w:rPr>
          <w:rFonts w:ascii="华文中宋" w:hAnsi="华文中宋" w:eastAsia="华文中宋"/>
          <w:b/>
          <w:spacing w:val="20"/>
          <w:sz w:val="52"/>
          <w:szCs w:val="52"/>
          <w:highlight w:val="none"/>
        </w:rPr>
      </w:pPr>
      <w:r>
        <w:rPr>
          <w:rFonts w:hint="eastAsia" w:ascii="华文中宋" w:hAnsi="华文中宋" w:eastAsia="华文中宋"/>
          <w:b/>
          <w:spacing w:val="20"/>
          <w:sz w:val="52"/>
          <w:szCs w:val="52"/>
          <w:highlight w:val="none"/>
        </w:rPr>
        <w:t>（资格证明文件）</w:t>
      </w:r>
    </w:p>
    <w:p w14:paraId="262BB851">
      <w:pPr>
        <w:pStyle w:val="18"/>
        <w:snapToGrid w:val="0"/>
        <w:spacing w:line="276" w:lineRule="auto"/>
        <w:ind w:firstLine="525" w:firstLineChars="250"/>
        <w:rPr>
          <w:rFonts w:ascii="华文中宋" w:hAnsi="华文中宋" w:eastAsia="华文中宋"/>
          <w:kern w:val="0"/>
          <w:highlight w:val="none"/>
        </w:rPr>
      </w:pPr>
    </w:p>
    <w:p w14:paraId="27713E27">
      <w:pPr>
        <w:ind w:firstLine="901" w:firstLineChars="250"/>
        <w:rPr>
          <w:rFonts w:ascii="华文中宋" w:hAnsi="华文中宋" w:eastAsia="华文中宋"/>
          <w:b/>
          <w:spacing w:val="20"/>
          <w:sz w:val="32"/>
          <w:szCs w:val="32"/>
          <w:highlight w:val="none"/>
        </w:rPr>
      </w:pPr>
      <w:r>
        <w:rPr>
          <w:rFonts w:hint="eastAsia" w:ascii="华文中宋" w:hAnsi="华文中宋" w:eastAsia="华文中宋"/>
          <w:b/>
          <w:spacing w:val="20"/>
          <w:sz w:val="32"/>
          <w:szCs w:val="32"/>
          <w:highlight w:val="none"/>
        </w:rPr>
        <w:t>项目名称:</w:t>
      </w:r>
    </w:p>
    <w:p w14:paraId="1C9EFDD6">
      <w:pPr>
        <w:ind w:firstLine="901" w:firstLineChars="250"/>
        <w:rPr>
          <w:rFonts w:ascii="华文中宋" w:hAnsi="华文中宋" w:eastAsia="华文中宋"/>
          <w:b/>
          <w:spacing w:val="20"/>
          <w:sz w:val="32"/>
          <w:szCs w:val="32"/>
          <w:highlight w:val="none"/>
        </w:rPr>
      </w:pPr>
      <w:r>
        <w:rPr>
          <w:rFonts w:hint="eastAsia" w:ascii="华文中宋" w:hAnsi="华文中宋" w:eastAsia="华文中宋"/>
          <w:b/>
          <w:spacing w:val="20"/>
          <w:sz w:val="32"/>
          <w:szCs w:val="32"/>
          <w:highlight w:val="none"/>
        </w:rPr>
        <w:t>项目编号：</w:t>
      </w:r>
    </w:p>
    <w:p w14:paraId="6A343EC9">
      <w:pPr>
        <w:pStyle w:val="18"/>
        <w:snapToGrid w:val="0"/>
        <w:spacing w:line="276" w:lineRule="auto"/>
        <w:ind w:firstLine="525" w:firstLineChars="250"/>
        <w:rPr>
          <w:rFonts w:ascii="华文中宋" w:hAnsi="华文中宋" w:eastAsia="华文中宋"/>
          <w:kern w:val="0"/>
          <w:highlight w:val="none"/>
        </w:rPr>
      </w:pPr>
    </w:p>
    <w:p w14:paraId="47FE3C57">
      <w:pPr>
        <w:pStyle w:val="18"/>
        <w:snapToGrid w:val="0"/>
        <w:spacing w:line="276" w:lineRule="auto"/>
        <w:ind w:firstLine="525" w:firstLineChars="250"/>
        <w:rPr>
          <w:rFonts w:ascii="华文中宋" w:hAnsi="华文中宋" w:eastAsia="华文中宋"/>
          <w:kern w:val="0"/>
          <w:highlight w:val="none"/>
        </w:rPr>
      </w:pPr>
    </w:p>
    <w:p w14:paraId="761B1E61">
      <w:pPr>
        <w:pStyle w:val="18"/>
        <w:snapToGrid w:val="0"/>
        <w:spacing w:line="276" w:lineRule="auto"/>
        <w:ind w:firstLine="525" w:firstLineChars="250"/>
        <w:rPr>
          <w:rFonts w:ascii="华文中宋" w:hAnsi="华文中宋" w:eastAsia="华文中宋"/>
          <w:kern w:val="0"/>
          <w:highlight w:val="none"/>
        </w:rPr>
      </w:pPr>
    </w:p>
    <w:p w14:paraId="3533DD50">
      <w:pPr>
        <w:pStyle w:val="18"/>
        <w:snapToGrid w:val="0"/>
        <w:spacing w:line="276" w:lineRule="auto"/>
        <w:ind w:firstLine="525" w:firstLineChars="250"/>
        <w:rPr>
          <w:rFonts w:ascii="华文中宋" w:hAnsi="华文中宋" w:eastAsia="华文中宋"/>
          <w:kern w:val="0"/>
          <w:highlight w:val="none"/>
        </w:rPr>
      </w:pPr>
    </w:p>
    <w:p w14:paraId="03310A23">
      <w:pPr>
        <w:pStyle w:val="18"/>
        <w:snapToGrid w:val="0"/>
        <w:spacing w:line="276" w:lineRule="auto"/>
        <w:ind w:firstLine="525" w:firstLineChars="250"/>
        <w:rPr>
          <w:rFonts w:ascii="华文中宋" w:hAnsi="华文中宋" w:eastAsia="华文中宋"/>
          <w:kern w:val="0"/>
          <w:highlight w:val="none"/>
        </w:rPr>
      </w:pPr>
    </w:p>
    <w:p w14:paraId="4B5B60EB">
      <w:pPr>
        <w:pStyle w:val="18"/>
        <w:snapToGrid w:val="0"/>
        <w:spacing w:line="276" w:lineRule="auto"/>
        <w:ind w:firstLine="525" w:firstLineChars="250"/>
        <w:rPr>
          <w:rFonts w:ascii="华文中宋" w:hAnsi="华文中宋" w:eastAsia="华文中宋"/>
          <w:kern w:val="0"/>
          <w:highlight w:val="none"/>
        </w:rPr>
      </w:pPr>
    </w:p>
    <w:p w14:paraId="2B977F69">
      <w:pPr>
        <w:pStyle w:val="18"/>
        <w:snapToGrid w:val="0"/>
        <w:spacing w:line="276" w:lineRule="auto"/>
        <w:ind w:firstLine="525" w:firstLineChars="250"/>
        <w:rPr>
          <w:rFonts w:ascii="华文中宋" w:hAnsi="华文中宋" w:eastAsia="华文中宋"/>
          <w:kern w:val="0"/>
          <w:highlight w:val="none"/>
        </w:rPr>
      </w:pPr>
    </w:p>
    <w:p w14:paraId="12EE7956">
      <w:pPr>
        <w:pStyle w:val="18"/>
        <w:snapToGrid w:val="0"/>
        <w:spacing w:line="276" w:lineRule="auto"/>
        <w:ind w:firstLine="525" w:firstLineChars="250"/>
        <w:rPr>
          <w:rFonts w:ascii="华文中宋" w:hAnsi="华文中宋" w:eastAsia="华文中宋"/>
          <w:kern w:val="0"/>
          <w:highlight w:val="none"/>
        </w:rPr>
      </w:pPr>
    </w:p>
    <w:p w14:paraId="0135CE80">
      <w:pPr>
        <w:pStyle w:val="18"/>
        <w:snapToGrid w:val="0"/>
        <w:spacing w:line="276" w:lineRule="auto"/>
        <w:ind w:firstLine="525" w:firstLineChars="250"/>
        <w:rPr>
          <w:rFonts w:ascii="华文中宋" w:hAnsi="华文中宋" w:eastAsia="华文中宋"/>
          <w:kern w:val="0"/>
          <w:highlight w:val="none"/>
        </w:rPr>
      </w:pPr>
    </w:p>
    <w:p w14:paraId="11562866">
      <w:pPr>
        <w:pStyle w:val="18"/>
        <w:snapToGrid w:val="0"/>
        <w:spacing w:line="276" w:lineRule="auto"/>
        <w:ind w:firstLine="525" w:firstLineChars="250"/>
        <w:rPr>
          <w:rFonts w:ascii="华文中宋" w:hAnsi="华文中宋" w:eastAsia="华文中宋"/>
          <w:kern w:val="0"/>
          <w:highlight w:val="none"/>
        </w:rPr>
      </w:pPr>
    </w:p>
    <w:p w14:paraId="2FDBB536">
      <w:pPr>
        <w:pStyle w:val="18"/>
        <w:snapToGrid w:val="0"/>
        <w:spacing w:line="276" w:lineRule="auto"/>
        <w:ind w:firstLine="525" w:firstLineChars="250"/>
        <w:rPr>
          <w:rFonts w:ascii="华文中宋" w:hAnsi="华文中宋" w:eastAsia="华文中宋"/>
          <w:kern w:val="0"/>
          <w:highlight w:val="none"/>
        </w:rPr>
      </w:pPr>
    </w:p>
    <w:p w14:paraId="5F03041F">
      <w:pPr>
        <w:pStyle w:val="18"/>
        <w:snapToGrid w:val="0"/>
        <w:spacing w:line="276" w:lineRule="auto"/>
        <w:ind w:firstLine="525" w:firstLineChars="250"/>
        <w:rPr>
          <w:rFonts w:ascii="华文中宋" w:hAnsi="华文中宋" w:eastAsia="华文中宋"/>
          <w:kern w:val="0"/>
          <w:highlight w:val="none"/>
        </w:rPr>
      </w:pPr>
    </w:p>
    <w:p w14:paraId="4C4C38C2">
      <w:pPr>
        <w:pStyle w:val="18"/>
        <w:snapToGrid w:val="0"/>
        <w:spacing w:line="276" w:lineRule="auto"/>
        <w:ind w:firstLine="525" w:firstLineChars="250"/>
        <w:rPr>
          <w:rFonts w:ascii="华文中宋" w:hAnsi="华文中宋" w:eastAsia="华文中宋"/>
          <w:kern w:val="0"/>
          <w:highlight w:val="none"/>
        </w:rPr>
      </w:pPr>
    </w:p>
    <w:p w14:paraId="22DFD2DB">
      <w:pPr>
        <w:pStyle w:val="18"/>
        <w:snapToGrid w:val="0"/>
        <w:spacing w:line="276" w:lineRule="auto"/>
        <w:ind w:firstLine="525" w:firstLineChars="250"/>
        <w:rPr>
          <w:rFonts w:ascii="华文中宋" w:hAnsi="华文中宋" w:eastAsia="华文中宋"/>
          <w:kern w:val="0"/>
          <w:highlight w:val="none"/>
        </w:rPr>
      </w:pPr>
    </w:p>
    <w:p w14:paraId="51287250">
      <w:pPr>
        <w:spacing w:line="360" w:lineRule="auto"/>
        <w:jc w:val="center"/>
        <w:rPr>
          <w:rFonts w:ascii="华文中宋" w:hAnsi="华文中宋" w:eastAsia="华文中宋"/>
          <w:b/>
          <w:spacing w:val="20"/>
          <w:sz w:val="32"/>
          <w:szCs w:val="32"/>
          <w:highlight w:val="none"/>
        </w:rPr>
      </w:pPr>
      <w:r>
        <w:rPr>
          <w:rFonts w:hint="eastAsia" w:ascii="华文中宋" w:hAnsi="华文中宋" w:eastAsia="华文中宋"/>
          <w:b/>
          <w:spacing w:val="20"/>
          <w:sz w:val="32"/>
          <w:szCs w:val="32"/>
          <w:highlight w:val="none"/>
        </w:rPr>
        <w:t>磋商供应商单位名称：（加盖法人电子签章）</w:t>
      </w:r>
    </w:p>
    <w:p w14:paraId="19DCB940">
      <w:pPr>
        <w:jc w:val="center"/>
        <w:rPr>
          <w:rFonts w:ascii="华文中宋" w:hAnsi="华文中宋" w:eastAsia="华文中宋"/>
          <w:b/>
          <w:sz w:val="32"/>
          <w:szCs w:val="32"/>
          <w:highlight w:val="none"/>
        </w:rPr>
      </w:pPr>
      <w:r>
        <w:rPr>
          <w:rFonts w:hint="eastAsia" w:ascii="华文中宋" w:hAnsi="华文中宋" w:eastAsia="华文中宋"/>
          <w:b/>
          <w:sz w:val="32"/>
          <w:szCs w:val="32"/>
          <w:highlight w:val="none"/>
        </w:rPr>
        <w:t>二〇</w:t>
      </w:r>
      <w:r>
        <w:rPr>
          <w:rFonts w:hint="eastAsia" w:ascii="华文中宋" w:hAnsi="华文中宋" w:eastAsia="华文中宋"/>
          <w:b/>
          <w:sz w:val="32"/>
          <w:szCs w:val="32"/>
          <w:highlight w:val="none"/>
          <w:lang w:val="en-US" w:eastAsia="zh-CN"/>
        </w:rPr>
        <w:t xml:space="preserve">   </w:t>
      </w:r>
      <w:r>
        <w:rPr>
          <w:rFonts w:hint="eastAsia" w:ascii="华文中宋" w:hAnsi="华文中宋" w:eastAsia="华文中宋"/>
          <w:b/>
          <w:sz w:val="32"/>
          <w:szCs w:val="32"/>
          <w:highlight w:val="none"/>
        </w:rPr>
        <w:t>年  月   日</w:t>
      </w:r>
    </w:p>
    <w:p w14:paraId="7B88F673">
      <w:pPr>
        <w:pStyle w:val="61"/>
        <w:snapToGrid w:val="0"/>
        <w:spacing w:line="480" w:lineRule="exact"/>
        <w:jc w:val="center"/>
        <w:rPr>
          <w:rFonts w:ascii="华文中宋" w:hAnsi="华文中宋" w:eastAsia="华文中宋" w:cs="华文中宋"/>
          <w:b/>
          <w:sz w:val="28"/>
          <w:szCs w:val="28"/>
          <w:highlight w:val="none"/>
        </w:rPr>
      </w:pPr>
      <w:r>
        <w:rPr>
          <w:rFonts w:ascii="华文中宋" w:hAnsi="华文中宋" w:eastAsia="华文中宋"/>
          <w:b/>
          <w:spacing w:val="20"/>
          <w:sz w:val="32"/>
          <w:szCs w:val="32"/>
          <w:highlight w:val="none"/>
        </w:rPr>
        <w:br w:type="page"/>
      </w:r>
      <w:r>
        <w:rPr>
          <w:rFonts w:hint="eastAsia" w:ascii="华文中宋" w:hAnsi="华文中宋" w:eastAsia="华文中宋" w:cs="华文中宋"/>
          <w:b/>
          <w:sz w:val="28"/>
          <w:szCs w:val="28"/>
          <w:highlight w:val="none"/>
        </w:rPr>
        <w:t>资  格  证  明  文  件</w:t>
      </w:r>
    </w:p>
    <w:p w14:paraId="52B672BD">
      <w:pPr>
        <w:spacing w:line="360" w:lineRule="auto"/>
        <w:jc w:val="center"/>
        <w:rPr>
          <w:rFonts w:ascii="华文中宋" w:hAnsi="华文中宋" w:eastAsia="华文中宋"/>
          <w:b/>
          <w:sz w:val="24"/>
          <w:szCs w:val="24"/>
          <w:highlight w:val="none"/>
        </w:rPr>
      </w:pPr>
      <w:r>
        <w:rPr>
          <w:rFonts w:hint="eastAsia" w:ascii="华文中宋" w:hAnsi="华文中宋" w:eastAsia="华文中宋"/>
          <w:b/>
          <w:sz w:val="24"/>
          <w:szCs w:val="24"/>
          <w:highlight w:val="none"/>
        </w:rPr>
        <w:t>目    录</w:t>
      </w:r>
    </w:p>
    <w:p w14:paraId="2091DC87">
      <w:pPr>
        <w:pStyle w:val="26"/>
        <w:widowControl w:val="0"/>
        <w:snapToGrid w:val="0"/>
        <w:spacing w:before="0" w:beforeAutospacing="0" w:after="0" w:afterAutospacing="0" w:line="360" w:lineRule="auto"/>
        <w:jc w:val="both"/>
        <w:rPr>
          <w:rFonts w:ascii="华文中宋" w:hAnsi="华文中宋" w:eastAsia="华文中宋" w:cs="华文中宋"/>
          <w:highlight w:val="none"/>
        </w:rPr>
      </w:pPr>
      <w:bookmarkStart w:id="41" w:name="_Toc12339_WPSOffice_Level2"/>
      <w:r>
        <w:rPr>
          <w:rFonts w:hint="eastAsia" w:ascii="华文中宋" w:hAnsi="华文中宋" w:eastAsia="华文中宋" w:cs="华文中宋"/>
          <w:highlight w:val="none"/>
        </w:rPr>
        <w:t>1、磋商供应商代表证明</w:t>
      </w:r>
    </w:p>
    <w:p w14:paraId="7DF4175E">
      <w:pPr>
        <w:pStyle w:val="26"/>
        <w:widowControl w:val="0"/>
        <w:snapToGrid w:val="0"/>
        <w:spacing w:before="0" w:beforeAutospacing="0" w:after="0" w:afterAutospacing="0" w:line="360" w:lineRule="auto"/>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2、响应函</w:t>
      </w:r>
      <w:r>
        <w:rPr>
          <w:rFonts w:hint="eastAsia" w:ascii="华文中宋" w:hAnsi="华文中宋" w:eastAsia="华文中宋" w:cs="华文中宋"/>
          <w:highlight w:val="none"/>
        </w:rPr>
        <w:br w:type="textWrapping"/>
      </w:r>
      <w:r>
        <w:rPr>
          <w:rFonts w:hint="eastAsia" w:ascii="华文中宋" w:hAnsi="华文中宋" w:eastAsia="华文中宋" w:cs="华文中宋"/>
          <w:highlight w:val="none"/>
          <w:lang w:val="en-US" w:eastAsia="zh-CN"/>
        </w:rPr>
        <w:t>3</w:t>
      </w:r>
      <w:r>
        <w:rPr>
          <w:rFonts w:hint="eastAsia" w:ascii="华文中宋" w:hAnsi="华文中宋" w:eastAsia="华文中宋" w:cs="华文中宋"/>
          <w:highlight w:val="none"/>
        </w:rPr>
        <w:t>、以下内容提供《供应商信用承诺书》</w:t>
      </w:r>
    </w:p>
    <w:p w14:paraId="4B1E86B4">
      <w:pPr>
        <w:pStyle w:val="26"/>
        <w:widowControl w:val="0"/>
        <w:snapToGrid w:val="0"/>
        <w:spacing w:before="0" w:beforeAutospacing="0" w:after="0" w:afterAutospacing="0" w:line="360" w:lineRule="auto"/>
        <w:jc w:val="both"/>
        <w:rPr>
          <w:rFonts w:ascii="华文中宋" w:hAnsi="华文中宋" w:eastAsia="华文中宋" w:cs="华文中宋"/>
          <w:highlight w:val="none"/>
        </w:rPr>
      </w:pPr>
      <w:r>
        <w:rPr>
          <w:rFonts w:hint="eastAsia" w:ascii="华文中宋" w:hAnsi="华文中宋" w:eastAsia="华文中宋" w:cs="华文中宋"/>
          <w:highlight w:val="none"/>
          <w:lang w:val="en-US" w:eastAsia="zh-CN"/>
        </w:rPr>
        <w:t>4</w:t>
      </w:r>
      <w:r>
        <w:rPr>
          <w:rFonts w:hint="eastAsia" w:ascii="华文中宋" w:hAnsi="华文中宋" w:eastAsia="华文中宋" w:cs="华文中宋"/>
          <w:highlight w:val="none"/>
        </w:rPr>
        <w:t>、本项目要求的其他特定资格条件</w:t>
      </w:r>
    </w:p>
    <w:p w14:paraId="541C8631">
      <w:pPr>
        <w:pStyle w:val="26"/>
        <w:widowControl w:val="0"/>
        <w:snapToGrid w:val="0"/>
        <w:spacing w:before="0" w:beforeAutospacing="0" w:after="0" w:afterAutospacing="0" w:line="360" w:lineRule="auto"/>
        <w:jc w:val="both"/>
        <w:rPr>
          <w:rFonts w:ascii="华文中宋" w:hAnsi="华文中宋" w:eastAsia="华文中宋" w:cs="华文中宋"/>
          <w:highlight w:val="none"/>
        </w:rPr>
      </w:pP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、响应保证金的交纳证明复印件及</w:t>
      </w:r>
      <w:r>
        <w:rPr>
          <w:rFonts w:hint="eastAsia" w:ascii="华文中宋" w:hAnsi="华文中宋" w:eastAsia="华文中宋"/>
          <w:highlight w:val="none"/>
        </w:rPr>
        <w:t>基本账户开户许可证（或基本存款账户信息）扫描件</w:t>
      </w:r>
    </w:p>
    <w:p w14:paraId="32BA6FB9">
      <w:pPr>
        <w:pStyle w:val="26"/>
        <w:widowControl w:val="0"/>
        <w:snapToGrid w:val="0"/>
        <w:spacing w:before="0" w:beforeAutospacing="0" w:after="0" w:afterAutospacing="0" w:line="360" w:lineRule="auto"/>
        <w:jc w:val="both"/>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6</w:t>
      </w:r>
      <w:r>
        <w:rPr>
          <w:rFonts w:hint="eastAsia" w:ascii="华文中宋" w:hAnsi="华文中宋" w:eastAsia="华文中宋" w:cs="华文中宋"/>
          <w:highlight w:val="none"/>
        </w:rPr>
        <w:t>、联合体磋商协议（若有的话）</w:t>
      </w:r>
    </w:p>
    <w:bookmarkEnd w:id="41"/>
    <w:p w14:paraId="171B3AE2">
      <w:pPr>
        <w:pStyle w:val="18"/>
        <w:snapToGrid w:val="0"/>
        <w:spacing w:line="360" w:lineRule="auto"/>
        <w:rPr>
          <w:rFonts w:ascii="华文中宋" w:hAnsi="华文中宋" w:eastAsia="华文中宋"/>
          <w:sz w:val="24"/>
          <w:szCs w:val="24"/>
          <w:highlight w:val="none"/>
        </w:rPr>
      </w:pPr>
    </w:p>
    <w:p w14:paraId="16F54E81">
      <w:pPr>
        <w:pStyle w:val="18"/>
        <w:snapToGrid w:val="0"/>
        <w:spacing w:line="480" w:lineRule="auto"/>
        <w:rPr>
          <w:rFonts w:ascii="华文中宋" w:hAnsi="华文中宋" w:eastAsia="华文中宋"/>
          <w:highlight w:val="none"/>
        </w:rPr>
      </w:pPr>
    </w:p>
    <w:p w14:paraId="4D643C8D">
      <w:pPr>
        <w:pStyle w:val="18"/>
        <w:snapToGrid w:val="0"/>
        <w:spacing w:line="276" w:lineRule="auto"/>
        <w:ind w:firstLine="525" w:firstLineChars="250"/>
        <w:rPr>
          <w:rFonts w:ascii="华文中宋" w:hAnsi="华文中宋" w:eastAsia="华文中宋"/>
          <w:kern w:val="0"/>
          <w:highlight w:val="none"/>
        </w:rPr>
      </w:pPr>
    </w:p>
    <w:p w14:paraId="6C1CFA4D">
      <w:pPr>
        <w:pStyle w:val="18"/>
        <w:snapToGrid w:val="0"/>
        <w:spacing w:line="276" w:lineRule="auto"/>
        <w:ind w:firstLine="525" w:firstLineChars="250"/>
        <w:rPr>
          <w:rFonts w:ascii="华文中宋" w:hAnsi="华文中宋" w:eastAsia="华文中宋"/>
          <w:kern w:val="0"/>
          <w:highlight w:val="none"/>
        </w:rPr>
      </w:pPr>
    </w:p>
    <w:p w14:paraId="6F360657">
      <w:pPr>
        <w:pStyle w:val="18"/>
        <w:snapToGrid w:val="0"/>
        <w:spacing w:line="276" w:lineRule="auto"/>
        <w:ind w:firstLine="525" w:firstLineChars="250"/>
        <w:rPr>
          <w:rFonts w:ascii="华文中宋" w:hAnsi="华文中宋" w:eastAsia="华文中宋"/>
          <w:kern w:val="0"/>
          <w:highlight w:val="none"/>
        </w:rPr>
      </w:pPr>
    </w:p>
    <w:p w14:paraId="6A12410E">
      <w:pPr>
        <w:pStyle w:val="18"/>
        <w:snapToGrid w:val="0"/>
        <w:spacing w:line="276" w:lineRule="auto"/>
        <w:ind w:firstLine="525" w:firstLineChars="250"/>
        <w:rPr>
          <w:rFonts w:ascii="华文中宋" w:hAnsi="华文中宋" w:eastAsia="华文中宋"/>
          <w:kern w:val="0"/>
          <w:highlight w:val="none"/>
        </w:rPr>
      </w:pPr>
    </w:p>
    <w:p w14:paraId="2C9FE35D">
      <w:pPr>
        <w:pStyle w:val="18"/>
        <w:snapToGrid w:val="0"/>
        <w:spacing w:line="276" w:lineRule="auto"/>
        <w:ind w:firstLine="525" w:firstLineChars="250"/>
        <w:rPr>
          <w:rFonts w:ascii="华文中宋" w:hAnsi="华文中宋" w:eastAsia="华文中宋"/>
          <w:kern w:val="0"/>
          <w:highlight w:val="none"/>
        </w:rPr>
      </w:pPr>
    </w:p>
    <w:p w14:paraId="6C431AB9">
      <w:pPr>
        <w:pStyle w:val="18"/>
        <w:snapToGrid w:val="0"/>
        <w:spacing w:line="276" w:lineRule="auto"/>
        <w:ind w:firstLine="525" w:firstLineChars="250"/>
        <w:rPr>
          <w:rFonts w:ascii="华文中宋" w:hAnsi="华文中宋" w:eastAsia="华文中宋"/>
          <w:kern w:val="0"/>
          <w:highlight w:val="none"/>
        </w:rPr>
      </w:pPr>
    </w:p>
    <w:p w14:paraId="78CF8616">
      <w:pPr>
        <w:snapToGrid w:val="0"/>
        <w:ind w:left="420" w:hanging="420" w:hangingChars="200"/>
        <w:rPr>
          <w:rFonts w:ascii="华文中宋" w:hAnsi="华文中宋" w:eastAsia="华文中宋"/>
          <w:b/>
          <w:szCs w:val="21"/>
          <w:highlight w:val="none"/>
        </w:rPr>
      </w:pPr>
    </w:p>
    <w:p w14:paraId="7FEE0752">
      <w:pPr>
        <w:snapToGrid w:val="0"/>
        <w:ind w:left="420" w:hanging="420" w:hangingChars="200"/>
        <w:rPr>
          <w:rFonts w:ascii="华文中宋" w:hAnsi="华文中宋" w:eastAsia="华文中宋"/>
          <w:b/>
          <w:szCs w:val="21"/>
          <w:highlight w:val="none"/>
        </w:rPr>
      </w:pPr>
    </w:p>
    <w:p w14:paraId="5E6BEE45">
      <w:pPr>
        <w:widowControl/>
        <w:jc w:val="left"/>
        <w:rPr>
          <w:rFonts w:ascii="华文中宋" w:hAnsi="华文中宋" w:eastAsia="华文中宋"/>
          <w:b/>
          <w:sz w:val="24"/>
          <w:szCs w:val="24"/>
          <w:highlight w:val="none"/>
        </w:rPr>
      </w:pPr>
      <w:r>
        <w:rPr>
          <w:rFonts w:ascii="华文中宋" w:hAnsi="华文中宋" w:eastAsia="华文中宋"/>
          <w:b/>
          <w:sz w:val="24"/>
          <w:szCs w:val="24"/>
          <w:highlight w:val="none"/>
        </w:rPr>
        <w:br w:type="page"/>
      </w:r>
      <w:r>
        <w:rPr>
          <w:rFonts w:hint="eastAsia" w:ascii="华文中宋" w:hAnsi="华文中宋" w:eastAsia="华文中宋"/>
          <w:b/>
          <w:sz w:val="24"/>
          <w:szCs w:val="24"/>
          <w:highlight w:val="none"/>
        </w:rPr>
        <w:t>（一）磋商供应商代表证明</w:t>
      </w:r>
    </w:p>
    <w:p w14:paraId="420421BF">
      <w:pPr>
        <w:spacing w:line="360" w:lineRule="auto"/>
        <w:ind w:left="315" w:leftChars="150"/>
        <w:jc w:val="left"/>
        <w:rPr>
          <w:rFonts w:ascii="华文中宋" w:hAnsi="华文中宋" w:eastAsia="华文中宋"/>
          <w:sz w:val="24"/>
          <w:szCs w:val="24"/>
          <w:highlight w:val="none"/>
        </w:rPr>
      </w:pPr>
      <w:r>
        <w:rPr>
          <w:rFonts w:hint="eastAsia" w:ascii="华文中宋" w:hAnsi="华文中宋" w:eastAsia="华文中宋"/>
          <w:b/>
          <w:sz w:val="24"/>
          <w:szCs w:val="24"/>
          <w:highlight w:val="none"/>
        </w:rPr>
        <w:t xml:space="preserve">                      </w:t>
      </w:r>
    </w:p>
    <w:p w14:paraId="3A8884BE">
      <w:pPr>
        <w:snapToGrid w:val="0"/>
        <w:spacing w:line="360" w:lineRule="auto"/>
        <w:ind w:left="560" w:hanging="560" w:hangingChars="200"/>
        <w:jc w:val="left"/>
        <w:rPr>
          <w:rFonts w:ascii="华文中宋" w:hAnsi="华文中宋" w:eastAsia="华文中宋"/>
          <w:bCs/>
          <w:spacing w:val="6"/>
          <w:sz w:val="24"/>
          <w:szCs w:val="24"/>
          <w:highlight w:val="none"/>
        </w:rPr>
      </w:pPr>
      <w:r>
        <w:rPr>
          <w:rFonts w:hint="eastAsia" w:ascii="华文中宋" w:hAnsi="华文中宋" w:eastAsia="华文中宋"/>
          <w:b/>
          <w:bCs/>
          <w:spacing w:val="20"/>
          <w:sz w:val="24"/>
          <w:szCs w:val="24"/>
          <w:highlight w:val="none"/>
        </w:rPr>
        <w:t>法定代表人（负责人）身份证明书</w:t>
      </w:r>
      <w:r>
        <w:rPr>
          <w:rFonts w:hint="eastAsia" w:ascii="华文中宋" w:hAnsi="华文中宋" w:eastAsia="华文中宋"/>
          <w:b/>
          <w:sz w:val="24"/>
          <w:szCs w:val="24"/>
          <w:highlight w:val="none"/>
        </w:rPr>
        <w:t>格式</w:t>
      </w:r>
    </w:p>
    <w:p w14:paraId="00420BC7">
      <w:pPr>
        <w:snapToGrid w:val="0"/>
        <w:spacing w:line="360" w:lineRule="auto"/>
        <w:ind w:left="560" w:hanging="560" w:hangingChars="200"/>
        <w:jc w:val="center"/>
        <w:rPr>
          <w:rFonts w:ascii="华文中宋" w:hAnsi="华文中宋" w:eastAsia="华文中宋"/>
          <w:bCs/>
          <w:spacing w:val="6"/>
          <w:sz w:val="24"/>
          <w:szCs w:val="24"/>
          <w:highlight w:val="none"/>
        </w:rPr>
      </w:pPr>
      <w:r>
        <w:rPr>
          <w:rFonts w:hint="eastAsia" w:ascii="华文中宋" w:hAnsi="华文中宋" w:eastAsia="华文中宋"/>
          <w:b/>
          <w:bCs/>
          <w:spacing w:val="20"/>
          <w:sz w:val="24"/>
          <w:szCs w:val="24"/>
          <w:highlight w:val="none"/>
        </w:rPr>
        <w:t>法定代表人（负责人）身份证明书</w:t>
      </w:r>
    </w:p>
    <w:p w14:paraId="1A9198BE">
      <w:pPr>
        <w:spacing w:line="360" w:lineRule="auto"/>
        <w:ind w:firstLine="570"/>
        <w:jc w:val="center"/>
        <w:rPr>
          <w:rFonts w:ascii="华文中宋" w:hAnsi="华文中宋" w:eastAsia="华文中宋"/>
          <w:spacing w:val="6"/>
          <w:sz w:val="24"/>
          <w:szCs w:val="24"/>
          <w:highlight w:val="none"/>
        </w:rPr>
      </w:pPr>
    </w:p>
    <w:p w14:paraId="1A660887">
      <w:pPr>
        <w:spacing w:line="360" w:lineRule="auto"/>
        <w:rPr>
          <w:rFonts w:ascii="华文中宋" w:hAnsi="华文中宋" w:eastAsia="华文中宋"/>
          <w:spacing w:val="6"/>
          <w:sz w:val="24"/>
          <w:szCs w:val="24"/>
          <w:highlight w:val="none"/>
          <w:u w:val="single"/>
        </w:rPr>
      </w:pPr>
      <w:r>
        <w:rPr>
          <w:rFonts w:hint="eastAsia" w:ascii="华文中宋" w:hAnsi="华文中宋" w:eastAsia="华文中宋"/>
          <w:spacing w:val="6"/>
          <w:sz w:val="24"/>
          <w:szCs w:val="24"/>
          <w:highlight w:val="none"/>
        </w:rPr>
        <w:t>单位名称：</w:t>
      </w:r>
      <w:r>
        <w:rPr>
          <w:rFonts w:hint="eastAsia" w:ascii="华文中宋" w:hAnsi="华文中宋" w:eastAsia="华文中宋"/>
          <w:spacing w:val="6"/>
          <w:sz w:val="24"/>
          <w:szCs w:val="24"/>
          <w:highlight w:val="none"/>
          <w:u w:val="single"/>
        </w:rPr>
        <w:t xml:space="preserve">                                       </w:t>
      </w:r>
    </w:p>
    <w:p w14:paraId="00CE1957">
      <w:pPr>
        <w:spacing w:line="360" w:lineRule="auto"/>
        <w:rPr>
          <w:rFonts w:ascii="华文中宋" w:hAnsi="华文中宋" w:eastAsia="华文中宋"/>
          <w:spacing w:val="6"/>
          <w:sz w:val="24"/>
          <w:szCs w:val="24"/>
          <w:highlight w:val="none"/>
          <w:u w:val="single"/>
        </w:rPr>
      </w:pPr>
      <w:r>
        <w:rPr>
          <w:rFonts w:hint="eastAsia" w:ascii="华文中宋" w:hAnsi="华文中宋" w:eastAsia="华文中宋"/>
          <w:spacing w:val="6"/>
          <w:sz w:val="24"/>
          <w:szCs w:val="24"/>
          <w:highlight w:val="none"/>
        </w:rPr>
        <w:t>单位性质：</w:t>
      </w:r>
      <w:r>
        <w:rPr>
          <w:rFonts w:hint="eastAsia" w:ascii="华文中宋" w:hAnsi="华文中宋" w:eastAsia="华文中宋"/>
          <w:spacing w:val="6"/>
          <w:sz w:val="24"/>
          <w:szCs w:val="24"/>
          <w:highlight w:val="none"/>
          <w:u w:val="single"/>
        </w:rPr>
        <w:t xml:space="preserve">                                       </w:t>
      </w:r>
    </w:p>
    <w:p w14:paraId="75D1EBA9">
      <w:pPr>
        <w:spacing w:line="360" w:lineRule="auto"/>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地    址：</w:t>
      </w:r>
      <w:r>
        <w:rPr>
          <w:rFonts w:hint="eastAsia" w:ascii="华文中宋" w:hAnsi="华文中宋" w:eastAsia="华文中宋"/>
          <w:spacing w:val="6"/>
          <w:sz w:val="24"/>
          <w:szCs w:val="24"/>
          <w:highlight w:val="none"/>
          <w:u w:val="single"/>
        </w:rPr>
        <w:t xml:space="preserve">                                       </w:t>
      </w:r>
      <w:r>
        <w:rPr>
          <w:rFonts w:hint="eastAsia" w:ascii="华文中宋" w:hAnsi="华文中宋" w:eastAsia="华文中宋"/>
          <w:spacing w:val="6"/>
          <w:sz w:val="24"/>
          <w:szCs w:val="24"/>
          <w:highlight w:val="none"/>
        </w:rPr>
        <w:t xml:space="preserve">  </w:t>
      </w:r>
    </w:p>
    <w:p w14:paraId="1A2D1726">
      <w:pPr>
        <w:spacing w:line="360" w:lineRule="auto"/>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成立时间：    年    月    日</w:t>
      </w:r>
    </w:p>
    <w:p w14:paraId="3CD8D3FD">
      <w:pPr>
        <w:spacing w:line="360" w:lineRule="auto"/>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经营期限：</w:t>
      </w:r>
    </w:p>
    <w:p w14:paraId="63147D51">
      <w:pPr>
        <w:spacing w:line="360" w:lineRule="auto"/>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 xml:space="preserve">姓    名：                 性  别：         </w:t>
      </w:r>
    </w:p>
    <w:p w14:paraId="4A342F9E">
      <w:pPr>
        <w:spacing w:line="360" w:lineRule="auto"/>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 xml:space="preserve">身份证号：                 职  务： </w:t>
      </w:r>
    </w:p>
    <w:p w14:paraId="2B8260BD">
      <w:pPr>
        <w:spacing w:line="360" w:lineRule="auto"/>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 xml:space="preserve">系 </w:t>
      </w:r>
      <w:r>
        <w:rPr>
          <w:rFonts w:hint="eastAsia" w:ascii="华文中宋" w:hAnsi="华文中宋" w:eastAsia="华文中宋"/>
          <w:spacing w:val="6"/>
          <w:sz w:val="24"/>
          <w:szCs w:val="24"/>
          <w:highlight w:val="none"/>
          <w:u w:val="single"/>
        </w:rPr>
        <w:t xml:space="preserve">      （磋商供应商名称）          </w:t>
      </w:r>
      <w:r>
        <w:rPr>
          <w:rFonts w:hint="eastAsia" w:ascii="华文中宋" w:hAnsi="华文中宋" w:eastAsia="华文中宋"/>
          <w:spacing w:val="6"/>
          <w:sz w:val="24"/>
          <w:szCs w:val="24"/>
          <w:highlight w:val="none"/>
        </w:rPr>
        <w:t xml:space="preserve">的法定代表人。 </w:t>
      </w:r>
    </w:p>
    <w:p w14:paraId="3CC9324A">
      <w:pPr>
        <w:spacing w:line="360" w:lineRule="auto"/>
        <w:ind w:firstLine="504" w:firstLineChars="200"/>
        <w:rPr>
          <w:rFonts w:ascii="华文中宋" w:hAnsi="华文中宋" w:eastAsia="华文中宋"/>
          <w:spacing w:val="6"/>
          <w:sz w:val="24"/>
          <w:szCs w:val="24"/>
          <w:highlight w:val="none"/>
        </w:rPr>
      </w:pPr>
      <w:r>
        <w:rPr>
          <w:rFonts w:hint="eastAsia" w:ascii="华文中宋" w:hAnsi="华文中宋" w:eastAsia="华文中宋"/>
          <w:spacing w:val="6"/>
          <w:sz w:val="24"/>
          <w:szCs w:val="24"/>
          <w:highlight w:val="none"/>
        </w:rPr>
        <w:t>特此证明。</w:t>
      </w:r>
    </w:p>
    <w:p w14:paraId="37249808">
      <w:pPr>
        <w:spacing w:line="360" w:lineRule="auto"/>
        <w:rPr>
          <w:rFonts w:ascii="华文中宋" w:hAnsi="华文中宋" w:eastAsia="华文中宋"/>
          <w:spacing w:val="20"/>
          <w:sz w:val="24"/>
          <w:szCs w:val="24"/>
          <w:highlight w:val="none"/>
        </w:rPr>
      </w:pPr>
      <w:r>
        <w:rPr>
          <w:rFonts w:hint="eastAsia" w:ascii="华文中宋" w:hAnsi="华文中宋" w:eastAsia="华文中宋"/>
          <w:spacing w:val="6"/>
          <w:sz w:val="24"/>
          <w:szCs w:val="24"/>
          <w:highlight w:val="none"/>
        </w:rPr>
        <w:t xml:space="preserve">                      </w:t>
      </w:r>
      <w:r>
        <w:rPr>
          <w:rFonts w:hint="eastAsia" w:ascii="华文中宋" w:hAnsi="华文中宋" w:eastAsia="华文中宋"/>
          <w:spacing w:val="6"/>
          <w:sz w:val="24"/>
          <w:szCs w:val="24"/>
          <w:highlight w:val="none"/>
          <w:u w:val="none"/>
        </w:rPr>
        <w:t>磋商供应商</w:t>
      </w:r>
      <w:r>
        <w:rPr>
          <w:rFonts w:hint="eastAsia" w:ascii="华文中宋" w:hAnsi="华文中宋" w:eastAsia="华文中宋"/>
          <w:spacing w:val="20"/>
          <w:sz w:val="24"/>
          <w:szCs w:val="24"/>
          <w:highlight w:val="none"/>
        </w:rPr>
        <w:t>：</w:t>
      </w:r>
      <w:r>
        <w:rPr>
          <w:rFonts w:hint="eastAsia" w:ascii="华文中宋" w:hAnsi="华文中宋" w:eastAsia="华文中宋"/>
          <w:spacing w:val="20"/>
          <w:sz w:val="24"/>
          <w:szCs w:val="24"/>
          <w:highlight w:val="none"/>
          <w:u w:val="single"/>
        </w:rPr>
        <w:t xml:space="preserve">                 </w:t>
      </w:r>
      <w:r>
        <w:rPr>
          <w:rFonts w:hint="eastAsia" w:ascii="华文中宋" w:hAnsi="华文中宋" w:eastAsia="华文中宋"/>
          <w:spacing w:val="20"/>
          <w:sz w:val="24"/>
          <w:szCs w:val="24"/>
          <w:highlight w:val="none"/>
        </w:rPr>
        <w:t>(法人电子签章)</w:t>
      </w:r>
    </w:p>
    <w:p w14:paraId="64BF9EE6">
      <w:pPr>
        <w:tabs>
          <w:tab w:val="left" w:pos="4490"/>
        </w:tabs>
        <w:snapToGrid w:val="0"/>
        <w:spacing w:line="360" w:lineRule="auto"/>
        <w:rPr>
          <w:rFonts w:ascii="华文中宋" w:hAnsi="华文中宋" w:eastAsia="华文中宋"/>
          <w:spacing w:val="20"/>
          <w:sz w:val="24"/>
          <w:szCs w:val="24"/>
          <w:highlight w:val="none"/>
        </w:rPr>
      </w:pPr>
      <w:r>
        <w:rPr>
          <w:rFonts w:hint="eastAsia" w:ascii="华文中宋" w:hAnsi="华文中宋" w:eastAsia="华文中宋"/>
          <w:spacing w:val="20"/>
          <w:sz w:val="24"/>
          <w:szCs w:val="24"/>
          <w:highlight w:val="none"/>
        </w:rPr>
        <w:tab/>
      </w:r>
      <w:r>
        <w:rPr>
          <w:rFonts w:hint="eastAsia" w:ascii="华文中宋" w:hAnsi="华文中宋" w:eastAsia="华文中宋"/>
          <w:spacing w:val="20"/>
          <w:sz w:val="24"/>
          <w:szCs w:val="24"/>
          <w:highlight w:val="none"/>
        </w:rPr>
        <w:t>年   月   日</w:t>
      </w:r>
    </w:p>
    <w:p w14:paraId="65C0A6FA">
      <w:pPr>
        <w:spacing w:line="360" w:lineRule="auto"/>
        <w:rPr>
          <w:rFonts w:ascii="华文中宋" w:hAnsi="华文中宋" w:eastAsia="华文中宋"/>
          <w:b/>
          <w:sz w:val="24"/>
          <w:szCs w:val="24"/>
          <w:highlight w:val="none"/>
        </w:rPr>
      </w:pPr>
      <w:r>
        <w:rPr>
          <w:rFonts w:hint="eastAsia" w:ascii="华文中宋" w:hAnsi="华文中宋" w:eastAsia="华文中宋"/>
          <w:b/>
          <w:sz w:val="24"/>
          <w:szCs w:val="24"/>
          <w:highlight w:val="none"/>
        </w:rPr>
        <w:t>附法定代表人有效的身份证正反两面扫描件</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9"/>
        <w:gridCol w:w="4897"/>
      </w:tblGrid>
      <w:tr w14:paraId="7EE5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noWrap w:val="0"/>
            <w:vAlign w:val="top"/>
          </w:tcPr>
          <w:p w14:paraId="593B890B">
            <w:pPr>
              <w:rPr>
                <w:rFonts w:ascii="华文中宋" w:hAnsi="华文中宋" w:eastAsia="华文中宋"/>
                <w:b/>
                <w:szCs w:val="21"/>
                <w:highlight w:val="none"/>
              </w:rPr>
            </w:pPr>
          </w:p>
        </w:tc>
        <w:tc>
          <w:tcPr>
            <w:tcW w:w="2499" w:type="pct"/>
            <w:noWrap w:val="0"/>
            <w:vAlign w:val="top"/>
          </w:tcPr>
          <w:p w14:paraId="59D2E8CC">
            <w:pPr>
              <w:rPr>
                <w:rFonts w:ascii="华文中宋" w:hAnsi="华文中宋" w:eastAsia="华文中宋"/>
                <w:b/>
                <w:szCs w:val="21"/>
                <w:highlight w:val="none"/>
              </w:rPr>
            </w:pPr>
          </w:p>
        </w:tc>
      </w:tr>
    </w:tbl>
    <w:p w14:paraId="5618919C">
      <w:pPr>
        <w:snapToGrid w:val="0"/>
        <w:rPr>
          <w:rFonts w:ascii="华文中宋" w:hAnsi="华文中宋" w:eastAsia="华文中宋"/>
          <w:b/>
          <w:bCs/>
          <w:szCs w:val="21"/>
          <w:highlight w:val="none"/>
        </w:rPr>
      </w:pPr>
    </w:p>
    <w:p w14:paraId="6CF12499">
      <w:pPr>
        <w:widowControl/>
        <w:jc w:val="left"/>
        <w:rPr>
          <w:rFonts w:ascii="华文中宋" w:hAnsi="华文中宋" w:eastAsia="华文中宋"/>
          <w:b/>
          <w:bCs/>
          <w:sz w:val="24"/>
          <w:szCs w:val="24"/>
          <w:highlight w:val="none"/>
        </w:rPr>
      </w:pPr>
      <w:r>
        <w:rPr>
          <w:rFonts w:ascii="华文中宋" w:hAnsi="华文中宋" w:eastAsia="华文中宋"/>
          <w:b/>
          <w:bCs/>
          <w:sz w:val="24"/>
          <w:szCs w:val="24"/>
          <w:highlight w:val="none"/>
        </w:rPr>
        <w:br w:type="page"/>
      </w:r>
      <w:r>
        <w:rPr>
          <w:rFonts w:hint="eastAsia" w:ascii="华文中宋" w:hAnsi="华文中宋" w:eastAsia="华文中宋"/>
          <w:b/>
          <w:bCs/>
          <w:sz w:val="24"/>
          <w:szCs w:val="24"/>
          <w:highlight w:val="none"/>
        </w:rPr>
        <w:t xml:space="preserve">法定代表人（负责人）授权委托书 </w:t>
      </w:r>
      <w:r>
        <w:rPr>
          <w:rFonts w:hint="eastAsia" w:ascii="华文中宋" w:hAnsi="华文中宋" w:eastAsia="华文中宋"/>
          <w:b/>
          <w:sz w:val="24"/>
          <w:szCs w:val="24"/>
          <w:highlight w:val="none"/>
        </w:rPr>
        <w:t>格式</w:t>
      </w:r>
      <w:r>
        <w:rPr>
          <w:rFonts w:hint="eastAsia" w:ascii="华文中宋" w:hAnsi="华文中宋" w:eastAsia="华文中宋"/>
          <w:b/>
          <w:bCs/>
          <w:sz w:val="24"/>
          <w:szCs w:val="24"/>
          <w:highlight w:val="none"/>
        </w:rPr>
        <w:t xml:space="preserve"> </w:t>
      </w:r>
    </w:p>
    <w:p w14:paraId="1A114DE8">
      <w:pPr>
        <w:snapToGrid w:val="0"/>
        <w:spacing w:line="360" w:lineRule="auto"/>
        <w:ind w:left="480" w:hanging="480" w:hangingChars="200"/>
        <w:jc w:val="center"/>
        <w:rPr>
          <w:rFonts w:ascii="华文中宋" w:hAnsi="华文中宋" w:eastAsia="华文中宋"/>
          <w:b/>
          <w:bCs/>
          <w:sz w:val="24"/>
          <w:szCs w:val="24"/>
          <w:highlight w:val="none"/>
        </w:rPr>
      </w:pPr>
    </w:p>
    <w:p w14:paraId="3BA6133B">
      <w:pPr>
        <w:snapToGrid w:val="0"/>
        <w:spacing w:line="360" w:lineRule="auto"/>
        <w:ind w:left="480" w:hanging="480" w:hangingChars="200"/>
        <w:jc w:val="center"/>
        <w:rPr>
          <w:rFonts w:ascii="华文中宋" w:hAnsi="华文中宋" w:eastAsia="华文中宋"/>
          <w:b/>
          <w:bCs/>
          <w:sz w:val="24"/>
          <w:szCs w:val="24"/>
          <w:highlight w:val="none"/>
        </w:rPr>
      </w:pPr>
      <w:r>
        <w:rPr>
          <w:rFonts w:hint="eastAsia" w:ascii="华文中宋" w:hAnsi="华文中宋" w:eastAsia="华文中宋"/>
          <w:b/>
          <w:bCs/>
          <w:sz w:val="24"/>
          <w:szCs w:val="24"/>
          <w:highlight w:val="none"/>
        </w:rPr>
        <w:t xml:space="preserve">法定代表人（负责人）授权委托书   </w:t>
      </w:r>
    </w:p>
    <w:p w14:paraId="63429C43">
      <w:pPr>
        <w:snapToGrid w:val="0"/>
        <w:spacing w:line="360" w:lineRule="auto"/>
        <w:ind w:firstLine="480" w:firstLineChars="200"/>
        <w:rPr>
          <w:rFonts w:ascii="华文中宋" w:hAnsi="华文中宋" w:eastAsia="华文中宋"/>
          <w:sz w:val="24"/>
          <w:szCs w:val="24"/>
          <w:highlight w:val="none"/>
        </w:rPr>
      </w:pPr>
    </w:p>
    <w:p w14:paraId="7910E5D4">
      <w:pPr>
        <w:snapToGrid w:val="0"/>
        <w:spacing w:line="360" w:lineRule="auto"/>
        <w:ind w:firstLine="720" w:firstLineChars="300"/>
        <w:rPr>
          <w:rFonts w:ascii="华文中宋" w:hAnsi="华文中宋" w:eastAsia="华文中宋"/>
          <w:sz w:val="24"/>
          <w:szCs w:val="24"/>
          <w:highlight w:val="none"/>
        </w:rPr>
      </w:pPr>
      <w:r>
        <w:rPr>
          <w:rFonts w:hint="eastAsia" w:ascii="华文中宋" w:hAnsi="华文中宋" w:eastAsia="华文中宋"/>
          <w:sz w:val="24"/>
          <w:szCs w:val="24"/>
          <w:highlight w:val="none"/>
        </w:rPr>
        <w:t>本授权委托书声明：注册于</w:t>
      </w:r>
      <w:r>
        <w:rPr>
          <w:rFonts w:hint="eastAsia" w:ascii="华文中宋" w:hAnsi="华文中宋" w:eastAsia="华文中宋"/>
          <w:sz w:val="24"/>
          <w:szCs w:val="24"/>
          <w:highlight w:val="none"/>
          <w:u w:val="single"/>
        </w:rPr>
        <w:t xml:space="preserve">             （磋商供应商住址）</w:t>
      </w:r>
      <w:r>
        <w:rPr>
          <w:rFonts w:hint="eastAsia" w:ascii="华文中宋" w:hAnsi="华文中宋" w:eastAsia="华文中宋"/>
          <w:sz w:val="24"/>
          <w:szCs w:val="24"/>
          <w:highlight w:val="none"/>
        </w:rPr>
        <w:t xml:space="preserve">的 </w:t>
      </w:r>
      <w:r>
        <w:rPr>
          <w:rFonts w:hint="eastAsia" w:ascii="华文中宋" w:hAnsi="华文中宋" w:eastAsia="华文中宋"/>
          <w:sz w:val="24"/>
          <w:szCs w:val="24"/>
          <w:highlight w:val="none"/>
          <w:u w:val="single"/>
        </w:rPr>
        <w:t xml:space="preserve">              （磋商供应商名称）</w:t>
      </w:r>
      <w:r>
        <w:rPr>
          <w:rFonts w:hint="eastAsia" w:ascii="华文中宋" w:hAnsi="华文中宋" w:eastAsia="华文中宋"/>
          <w:sz w:val="24"/>
          <w:szCs w:val="24"/>
          <w:highlight w:val="none"/>
        </w:rPr>
        <w:t>法定代表人</w:t>
      </w:r>
      <w:r>
        <w:rPr>
          <w:rFonts w:hint="eastAsia" w:ascii="华文中宋" w:hAnsi="华文中宋" w:eastAsia="华文中宋"/>
          <w:sz w:val="24"/>
          <w:szCs w:val="24"/>
          <w:highlight w:val="none"/>
          <w:u w:val="single"/>
        </w:rPr>
        <w:t xml:space="preserve">            （法定代表人姓名、职务、身份证号）</w:t>
      </w:r>
      <w:r>
        <w:rPr>
          <w:rFonts w:hint="eastAsia" w:ascii="华文中宋" w:hAnsi="华文中宋" w:eastAsia="华文中宋"/>
          <w:sz w:val="24"/>
          <w:szCs w:val="24"/>
          <w:highlight w:val="none"/>
        </w:rPr>
        <w:t>代表本公司授权</w:t>
      </w:r>
      <w:r>
        <w:rPr>
          <w:rFonts w:hint="eastAsia" w:ascii="华文中宋" w:hAnsi="华文中宋" w:eastAsia="华文中宋"/>
          <w:sz w:val="24"/>
          <w:szCs w:val="24"/>
          <w:highlight w:val="none"/>
          <w:u w:val="single"/>
        </w:rPr>
        <w:t xml:space="preserve">          （磋商供应商代表姓名、职务、身份证号）</w:t>
      </w:r>
      <w:r>
        <w:rPr>
          <w:rFonts w:hint="eastAsia" w:ascii="华文中宋" w:hAnsi="华文中宋" w:eastAsia="华文中宋"/>
          <w:sz w:val="24"/>
          <w:szCs w:val="24"/>
          <w:highlight w:val="none"/>
        </w:rPr>
        <w:t>为本公司的合法代理人，就贵方组织的</w:t>
      </w:r>
      <w:r>
        <w:rPr>
          <w:rFonts w:hint="eastAsia" w:ascii="华文中宋" w:hAnsi="华文中宋" w:eastAsia="华文中宋"/>
          <w:b/>
          <w:sz w:val="24"/>
          <w:szCs w:val="24"/>
          <w:highlight w:val="none"/>
          <w:u w:val="single"/>
        </w:rPr>
        <w:t xml:space="preserve">                  </w:t>
      </w:r>
      <w:r>
        <w:rPr>
          <w:rFonts w:hint="eastAsia" w:ascii="华文中宋" w:hAnsi="华文中宋" w:eastAsia="华文中宋"/>
          <w:sz w:val="24"/>
          <w:szCs w:val="24"/>
          <w:highlight w:val="none"/>
        </w:rPr>
        <w:t>项目，项目编号：</w:t>
      </w:r>
      <w:r>
        <w:rPr>
          <w:rFonts w:hint="eastAsia" w:ascii="华文中宋" w:hAnsi="华文中宋" w:eastAsia="华文中宋"/>
          <w:b/>
          <w:sz w:val="24"/>
          <w:szCs w:val="24"/>
          <w:highlight w:val="none"/>
          <w:u w:val="single"/>
        </w:rPr>
        <w:t xml:space="preserve">                </w:t>
      </w:r>
      <w:r>
        <w:rPr>
          <w:rFonts w:hint="eastAsia" w:ascii="华文中宋" w:hAnsi="华文中宋" w:eastAsia="华文中宋"/>
          <w:sz w:val="24"/>
          <w:szCs w:val="24"/>
          <w:highlight w:val="none"/>
        </w:rPr>
        <w:t>，以本公司名义处理一切与之有关的事务。</w:t>
      </w:r>
    </w:p>
    <w:p w14:paraId="10F90CA9">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本授权书于</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年</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月</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日生效，特此声明。</w:t>
      </w:r>
    </w:p>
    <w:p w14:paraId="56942596">
      <w:pPr>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磋商供应商：</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w:t>
      </w:r>
      <w:r>
        <w:rPr>
          <w:rFonts w:hint="eastAsia" w:ascii="华文中宋" w:hAnsi="华文中宋" w:eastAsia="华文中宋"/>
          <w:spacing w:val="20"/>
          <w:sz w:val="24"/>
          <w:szCs w:val="24"/>
          <w:highlight w:val="none"/>
        </w:rPr>
        <w:t>法人电子签章</w:t>
      </w:r>
      <w:r>
        <w:rPr>
          <w:rFonts w:hint="eastAsia" w:ascii="华文中宋" w:hAnsi="华文中宋" w:eastAsia="华文中宋"/>
          <w:sz w:val="24"/>
          <w:szCs w:val="24"/>
          <w:highlight w:val="none"/>
        </w:rPr>
        <w:t>）</w:t>
      </w:r>
    </w:p>
    <w:p w14:paraId="3D697AB6">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法定代表人（负责人）：</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w:t>
      </w:r>
      <w:r>
        <w:rPr>
          <w:rFonts w:hint="eastAsia" w:ascii="华文中宋" w:hAnsi="华文中宋" w:eastAsia="华文中宋"/>
          <w:spacing w:val="20"/>
          <w:sz w:val="24"/>
          <w:szCs w:val="24"/>
          <w:highlight w:val="none"/>
        </w:rPr>
        <w:t>法定代表人电子</w:t>
      </w:r>
      <w:r>
        <w:rPr>
          <w:rFonts w:hint="eastAsia" w:ascii="华文中宋" w:hAnsi="华文中宋" w:eastAsia="华文中宋"/>
          <w:sz w:val="24"/>
          <w:szCs w:val="24"/>
          <w:highlight w:val="none"/>
        </w:rPr>
        <w:t>签章）</w:t>
      </w:r>
    </w:p>
    <w:p w14:paraId="51843E20">
      <w:pPr>
        <w:snapToGrid w:val="0"/>
        <w:spacing w:line="360" w:lineRule="auto"/>
        <w:ind w:firstLine="4440" w:firstLineChars="1850"/>
        <w:rPr>
          <w:rFonts w:ascii="华文中宋" w:hAnsi="华文中宋" w:eastAsia="华文中宋"/>
          <w:sz w:val="24"/>
          <w:szCs w:val="24"/>
          <w:highlight w:val="none"/>
        </w:rPr>
      </w:pPr>
      <w:r>
        <w:rPr>
          <w:rFonts w:hint="eastAsia" w:ascii="华文中宋" w:hAnsi="华文中宋" w:eastAsia="华文中宋"/>
          <w:sz w:val="24"/>
          <w:highlight w:val="none"/>
        </w:rPr>
        <w:t>代理人：</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highlight w:val="none"/>
        </w:rPr>
        <w:t>（代理人电子签章）</w:t>
      </w:r>
      <w:r>
        <w:rPr>
          <w:rFonts w:hint="eastAsia" w:ascii="华文中宋" w:hAnsi="华文中宋" w:eastAsia="华文中宋"/>
          <w:sz w:val="24"/>
          <w:szCs w:val="24"/>
          <w:highlight w:val="none"/>
        </w:rPr>
        <w:t xml:space="preserve">                        </w:t>
      </w:r>
    </w:p>
    <w:p w14:paraId="215E6CED">
      <w:pPr>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年  月  日</w:t>
      </w:r>
    </w:p>
    <w:p w14:paraId="1370B2FC">
      <w:pPr>
        <w:spacing w:line="360" w:lineRule="auto"/>
        <w:rPr>
          <w:rFonts w:ascii="华文中宋" w:hAnsi="华文中宋" w:eastAsia="华文中宋"/>
          <w:b/>
          <w:sz w:val="24"/>
          <w:szCs w:val="24"/>
          <w:highlight w:val="none"/>
        </w:rPr>
      </w:pPr>
      <w:r>
        <w:rPr>
          <w:rFonts w:hint="eastAsia" w:ascii="华文中宋" w:hAnsi="华文中宋" w:eastAsia="华文中宋"/>
          <w:b/>
          <w:sz w:val="24"/>
          <w:szCs w:val="24"/>
          <w:highlight w:val="none"/>
        </w:rPr>
        <w:t>附磋商供应商代表有效的身份证正反两面扫描件</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9"/>
        <w:gridCol w:w="4899"/>
      </w:tblGrid>
      <w:tr w14:paraId="03E4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noWrap w:val="0"/>
            <w:vAlign w:val="top"/>
          </w:tcPr>
          <w:p w14:paraId="28F33E39">
            <w:pPr>
              <w:rPr>
                <w:rFonts w:ascii="华文中宋" w:hAnsi="华文中宋" w:eastAsia="华文中宋"/>
                <w:b/>
                <w:szCs w:val="21"/>
                <w:highlight w:val="none"/>
              </w:rPr>
            </w:pPr>
          </w:p>
        </w:tc>
        <w:tc>
          <w:tcPr>
            <w:tcW w:w="2500" w:type="pct"/>
            <w:noWrap w:val="0"/>
            <w:vAlign w:val="top"/>
          </w:tcPr>
          <w:p w14:paraId="6B549675">
            <w:pPr>
              <w:rPr>
                <w:rFonts w:ascii="华文中宋" w:hAnsi="华文中宋" w:eastAsia="华文中宋"/>
                <w:b/>
                <w:szCs w:val="21"/>
                <w:highlight w:val="none"/>
              </w:rPr>
            </w:pPr>
          </w:p>
        </w:tc>
      </w:tr>
    </w:tbl>
    <w:p w14:paraId="5FD32CC5">
      <w:pPr>
        <w:spacing w:line="360" w:lineRule="exact"/>
        <w:ind w:left="315" w:leftChars="150"/>
        <w:jc w:val="left"/>
        <w:rPr>
          <w:rFonts w:ascii="华文中宋" w:hAnsi="华文中宋" w:eastAsia="华文中宋"/>
          <w:szCs w:val="21"/>
          <w:highlight w:val="none"/>
        </w:rPr>
      </w:pPr>
    </w:p>
    <w:p w14:paraId="53899357">
      <w:pPr>
        <w:spacing w:line="360" w:lineRule="exact"/>
        <w:jc w:val="left"/>
        <w:rPr>
          <w:rFonts w:ascii="华文中宋" w:hAnsi="华文中宋" w:eastAsia="华文中宋"/>
          <w:b/>
          <w:szCs w:val="21"/>
          <w:highlight w:val="none"/>
        </w:rPr>
      </w:pPr>
    </w:p>
    <w:p w14:paraId="677AFBF6">
      <w:pPr>
        <w:spacing w:line="360" w:lineRule="exact"/>
        <w:jc w:val="left"/>
        <w:rPr>
          <w:rFonts w:ascii="华文中宋" w:hAnsi="华文中宋" w:eastAsia="华文中宋"/>
          <w:b/>
          <w:szCs w:val="21"/>
          <w:highlight w:val="none"/>
        </w:rPr>
      </w:pPr>
    </w:p>
    <w:p w14:paraId="6152F249">
      <w:pPr>
        <w:spacing w:line="360" w:lineRule="exact"/>
        <w:jc w:val="left"/>
        <w:rPr>
          <w:rFonts w:ascii="华文中宋" w:hAnsi="华文中宋" w:eastAsia="华文中宋"/>
          <w:b/>
          <w:szCs w:val="21"/>
          <w:highlight w:val="none"/>
        </w:rPr>
      </w:pPr>
    </w:p>
    <w:p w14:paraId="679164B4">
      <w:pPr>
        <w:spacing w:line="360" w:lineRule="exact"/>
        <w:jc w:val="left"/>
        <w:rPr>
          <w:rFonts w:ascii="华文中宋" w:hAnsi="华文中宋" w:eastAsia="华文中宋"/>
          <w:b/>
          <w:szCs w:val="21"/>
          <w:highlight w:val="none"/>
        </w:rPr>
      </w:pPr>
    </w:p>
    <w:p w14:paraId="6B3365C4">
      <w:pPr>
        <w:spacing w:line="360" w:lineRule="exact"/>
        <w:jc w:val="left"/>
        <w:rPr>
          <w:rFonts w:ascii="华文中宋" w:hAnsi="华文中宋" w:eastAsia="华文中宋"/>
          <w:b/>
          <w:szCs w:val="21"/>
          <w:highlight w:val="none"/>
        </w:rPr>
      </w:pPr>
    </w:p>
    <w:p w14:paraId="35D935F5">
      <w:pPr>
        <w:widowControl/>
        <w:jc w:val="left"/>
        <w:rPr>
          <w:rFonts w:ascii="华文中宋" w:hAnsi="华文中宋" w:eastAsia="华文中宋"/>
          <w:sz w:val="24"/>
          <w:szCs w:val="24"/>
          <w:highlight w:val="none"/>
        </w:rPr>
      </w:pPr>
      <w:r>
        <w:rPr>
          <w:rFonts w:ascii="华文中宋" w:hAnsi="华文中宋" w:eastAsia="华文中宋"/>
          <w:b/>
          <w:sz w:val="24"/>
          <w:szCs w:val="24"/>
          <w:highlight w:val="none"/>
        </w:rPr>
        <w:br w:type="page"/>
      </w:r>
      <w:r>
        <w:rPr>
          <w:rFonts w:hint="eastAsia" w:ascii="华文中宋" w:hAnsi="华文中宋" w:eastAsia="华文中宋"/>
          <w:b/>
          <w:sz w:val="24"/>
          <w:szCs w:val="24"/>
          <w:highlight w:val="none"/>
        </w:rPr>
        <w:t>（二）响应函格式</w:t>
      </w:r>
    </w:p>
    <w:p w14:paraId="1789FF59">
      <w:pPr>
        <w:spacing w:line="360" w:lineRule="auto"/>
        <w:jc w:val="center"/>
        <w:rPr>
          <w:rFonts w:ascii="华文中宋" w:hAnsi="华文中宋" w:eastAsia="华文中宋"/>
          <w:b/>
          <w:sz w:val="24"/>
          <w:szCs w:val="24"/>
          <w:highlight w:val="none"/>
        </w:rPr>
      </w:pPr>
      <w:r>
        <w:rPr>
          <w:rFonts w:hint="eastAsia" w:ascii="华文中宋" w:hAnsi="华文中宋" w:eastAsia="华文中宋"/>
          <w:b/>
          <w:sz w:val="24"/>
          <w:szCs w:val="24"/>
          <w:highlight w:val="none"/>
        </w:rPr>
        <w:t>响   应  函</w:t>
      </w:r>
    </w:p>
    <w:p w14:paraId="0521C31C">
      <w:pPr>
        <w:snapToGrid w:val="0"/>
        <w:ind w:firstLine="480" w:firstLineChars="200"/>
        <w:rPr>
          <w:rFonts w:ascii="华文中宋" w:hAnsi="华文中宋" w:eastAsia="华文中宋"/>
          <w:sz w:val="24"/>
          <w:szCs w:val="24"/>
          <w:highlight w:val="none"/>
          <w:u w:val="single"/>
        </w:rPr>
      </w:pPr>
    </w:p>
    <w:p w14:paraId="4ACF773B">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u w:val="single"/>
        </w:rPr>
        <w:t xml:space="preserve">                      (磋商供应商全称)</w:t>
      </w:r>
      <w:r>
        <w:rPr>
          <w:rFonts w:hint="eastAsia" w:ascii="华文中宋" w:hAnsi="华文中宋" w:eastAsia="华文中宋"/>
          <w:sz w:val="24"/>
          <w:szCs w:val="24"/>
          <w:highlight w:val="none"/>
        </w:rPr>
        <w:t>授权</w:t>
      </w:r>
      <w:r>
        <w:rPr>
          <w:rFonts w:hint="eastAsia" w:ascii="华文中宋" w:hAnsi="华文中宋" w:eastAsia="华文中宋"/>
          <w:sz w:val="24"/>
          <w:szCs w:val="24"/>
          <w:highlight w:val="none"/>
          <w:u w:val="single"/>
        </w:rPr>
        <w:t xml:space="preserve">          (磋商供应商代表姓名)            </w:t>
      </w:r>
      <w:r>
        <w:rPr>
          <w:rFonts w:hint="eastAsia" w:ascii="华文中宋" w:hAnsi="华文中宋" w:eastAsia="华文中宋"/>
          <w:sz w:val="24"/>
          <w:szCs w:val="24"/>
          <w:highlight w:val="none"/>
        </w:rPr>
        <w:t xml:space="preserve">(职务、职称)为我方代表，参加贵方组织的 </w:t>
      </w:r>
      <w:r>
        <w:rPr>
          <w:rFonts w:hint="eastAsia" w:ascii="华文中宋" w:hAnsi="华文中宋" w:eastAsia="华文中宋"/>
          <w:sz w:val="24"/>
          <w:szCs w:val="24"/>
          <w:highlight w:val="none"/>
          <w:u w:val="single"/>
        </w:rPr>
        <w:t xml:space="preserve">                   (项目名称、项目编号、包号)</w:t>
      </w:r>
      <w:r>
        <w:rPr>
          <w:rFonts w:hint="eastAsia" w:ascii="华文中宋" w:hAnsi="华文中宋" w:eastAsia="华文中宋"/>
          <w:sz w:val="24"/>
          <w:szCs w:val="24"/>
          <w:highlight w:val="none"/>
        </w:rPr>
        <w:t>竞争性磋商的有关活动，并对此项目进行报价。为此：</w:t>
      </w:r>
    </w:p>
    <w:p w14:paraId="340E2F50">
      <w:pPr>
        <w:pStyle w:val="61"/>
        <w:tabs>
          <w:tab w:val="left" w:pos="1711"/>
        </w:tabs>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1、我方已仔细研究了本项目磋商文件的全部内容，愿意以以下报价，按照磋商文件要求及合同约定完成项目。</w:t>
      </w:r>
    </w:p>
    <w:p w14:paraId="383D3973">
      <w:pPr>
        <w:pStyle w:val="61"/>
        <w:tabs>
          <w:tab w:val="left" w:pos="1711"/>
        </w:tabs>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第一包：人民币（大写）</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 xml:space="preserve">元（￥ </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元）</w:t>
      </w:r>
    </w:p>
    <w:p w14:paraId="5A30F45A">
      <w:pPr>
        <w:pStyle w:val="61"/>
        <w:tabs>
          <w:tab w:val="left" w:pos="1711"/>
        </w:tabs>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第二包：人民币（大写）</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元（￥</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元）</w:t>
      </w:r>
    </w:p>
    <w:p w14:paraId="44C3591C">
      <w:pPr>
        <w:pStyle w:val="61"/>
        <w:tabs>
          <w:tab w:val="left" w:pos="1711"/>
        </w:tabs>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w:t>
      </w:r>
    </w:p>
    <w:p w14:paraId="4EF6D34E">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1A787683">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3、我方承诺已经具备《中华人民共和国政府采购法》中规定的参加政府采购活动的供应商应当具备的全部条件和本磋商文件规定的特定资质要求。</w:t>
      </w:r>
    </w:p>
    <w:p w14:paraId="5B2B63E5">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4、提供磋商须知规定的全部响应文件（电子响应文件和纸质版响应文件）。</w:t>
      </w:r>
    </w:p>
    <w:p w14:paraId="5DDE6C1A">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5、按磋商文件要求提供和交付的货物和服务的报价详见报价一览表。</w:t>
      </w:r>
    </w:p>
    <w:p w14:paraId="5D811321">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6、我方承诺：完全理解磋商报价超过磋商文件公布的预算金额或最高限价时，报价将拒绝。</w:t>
      </w:r>
    </w:p>
    <w:p w14:paraId="22CF3A1D">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7、保证忠实地执行双方所签订的合同，并承担合同规定的责任和义务。</w:t>
      </w:r>
    </w:p>
    <w:p w14:paraId="61398631">
      <w:pPr>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8、承诺完全满足和响应磋商文件中的各项商务和技术要求，若有偏差，已在响应文件商务条款偏离表中予以明确特别说明。</w:t>
      </w:r>
    </w:p>
    <w:p w14:paraId="7EECB2E7">
      <w:pPr>
        <w:pStyle w:val="61"/>
        <w:snapToGrid w:val="0"/>
        <w:spacing w:line="360" w:lineRule="auto"/>
        <w:ind w:firstLine="470" w:firstLineChars="196"/>
        <w:textAlignment w:val="auto"/>
        <w:rPr>
          <w:rFonts w:ascii="华文中宋" w:hAnsi="华文中宋" w:eastAsia="华文中宋"/>
          <w:sz w:val="24"/>
          <w:szCs w:val="24"/>
          <w:highlight w:val="none"/>
        </w:rPr>
      </w:pPr>
      <w:r>
        <w:rPr>
          <w:rFonts w:hint="eastAsia" w:ascii="华文中宋" w:hAnsi="华文中宋" w:eastAsia="华文中宋"/>
          <w:sz w:val="24"/>
          <w:szCs w:val="24"/>
          <w:highlight w:val="none"/>
        </w:rPr>
        <w:t>9、保证遵守磋商文件的规定。</w:t>
      </w:r>
    </w:p>
    <w:p w14:paraId="69D222F2">
      <w:pPr>
        <w:pStyle w:val="61"/>
        <w:snapToGrid w:val="0"/>
        <w:spacing w:line="360" w:lineRule="auto"/>
        <w:ind w:firstLine="470" w:firstLineChars="196"/>
        <w:textAlignment w:val="auto"/>
        <w:rPr>
          <w:rFonts w:ascii="华文中宋" w:hAnsi="华文中宋" w:eastAsia="华文中宋"/>
          <w:sz w:val="24"/>
          <w:szCs w:val="24"/>
          <w:highlight w:val="none"/>
        </w:rPr>
      </w:pPr>
      <w:r>
        <w:rPr>
          <w:rFonts w:hint="eastAsia" w:ascii="华文中宋" w:hAnsi="华文中宋" w:eastAsia="华文中宋"/>
          <w:sz w:val="24"/>
          <w:szCs w:val="24"/>
          <w:highlight w:val="none"/>
        </w:rPr>
        <w:t>10、我方承诺对磋商小组依法从符合相应资格条件的磋商供应商中，确定</w:t>
      </w:r>
      <w:r>
        <w:rPr>
          <w:rFonts w:hint="eastAsia" w:ascii="华文中宋" w:hAnsi="华文中宋" w:eastAsia="华文中宋"/>
          <w:bCs/>
          <w:sz w:val="24"/>
          <w:szCs w:val="24"/>
          <w:highlight w:val="none"/>
        </w:rPr>
        <w:t>参加磋商的磋商供应商</w:t>
      </w:r>
      <w:r>
        <w:rPr>
          <w:rFonts w:hint="eastAsia" w:ascii="华文中宋" w:hAnsi="华文中宋" w:eastAsia="华文中宋"/>
          <w:sz w:val="24"/>
          <w:szCs w:val="24"/>
          <w:highlight w:val="none"/>
        </w:rPr>
        <w:t>没有任何异议。</w:t>
      </w:r>
    </w:p>
    <w:p w14:paraId="61A266AF">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377C5791">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12、我方愿意向贵方提供任何与本项磋商有关的数据、情况和技术资料。若贵方需要，我方愿意提供我方做出的一切承诺的证明材料。</w:t>
      </w:r>
    </w:p>
    <w:p w14:paraId="3FC1B4F0">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13、我方已详细审核全部响应文件，包括响应文件修改书（如有的话）、参考资料及有关附件，确认无误。</w:t>
      </w:r>
    </w:p>
    <w:p w14:paraId="5C0B2E6D">
      <w:pPr>
        <w:pStyle w:val="61"/>
        <w:snapToGrid w:val="0"/>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14、我方承诺：采购人若需追加采购本项目磋商文件所列货物及相关服务的，在不改变合同其他实质性条款的前提下，按相同或更优惠的折扣率保证供货。</w:t>
      </w:r>
    </w:p>
    <w:p w14:paraId="2A57FD53">
      <w:pPr>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所有有关本次磋商的一切往来联系方式为：</w:t>
      </w:r>
    </w:p>
    <w:p w14:paraId="0A91CA66">
      <w:pPr>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地址：</w:t>
      </w:r>
      <w:r>
        <w:rPr>
          <w:rFonts w:hint="eastAsia" w:ascii="华文中宋" w:hAnsi="华文中宋" w:eastAsia="华文中宋"/>
          <w:sz w:val="24"/>
          <w:szCs w:val="24"/>
          <w:highlight w:val="none"/>
        </w:rPr>
        <w:tab/>
      </w:r>
      <w:r>
        <w:rPr>
          <w:rFonts w:hint="eastAsia" w:ascii="华文中宋" w:hAnsi="华文中宋" w:eastAsia="华文中宋"/>
          <w:sz w:val="24"/>
          <w:szCs w:val="24"/>
          <w:highlight w:val="none"/>
        </w:rPr>
        <w:t xml:space="preserve">                            邮编：</w:t>
      </w:r>
      <w:r>
        <w:rPr>
          <w:rFonts w:hint="eastAsia" w:ascii="华文中宋" w:hAnsi="华文中宋" w:eastAsia="华文中宋"/>
          <w:sz w:val="24"/>
          <w:szCs w:val="24"/>
          <w:highlight w:val="none"/>
        </w:rPr>
        <w:tab/>
      </w:r>
    </w:p>
    <w:p w14:paraId="5DF40418">
      <w:pPr>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电话：</w:t>
      </w:r>
      <w:r>
        <w:rPr>
          <w:rFonts w:hint="eastAsia" w:ascii="华文中宋" w:hAnsi="华文中宋" w:eastAsia="华文中宋"/>
          <w:sz w:val="24"/>
          <w:szCs w:val="24"/>
          <w:highlight w:val="none"/>
        </w:rPr>
        <w:tab/>
      </w:r>
      <w:r>
        <w:rPr>
          <w:rFonts w:hint="eastAsia" w:ascii="华文中宋" w:hAnsi="华文中宋" w:eastAsia="华文中宋"/>
          <w:sz w:val="24"/>
          <w:szCs w:val="24"/>
          <w:highlight w:val="none"/>
        </w:rPr>
        <w:t xml:space="preserve">                            传真：</w:t>
      </w:r>
    </w:p>
    <w:p w14:paraId="5A5DED80">
      <w:pPr>
        <w:tabs>
          <w:tab w:val="left" w:pos="480"/>
        </w:tabs>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磋商供应商代表姓名：</w:t>
      </w:r>
    </w:p>
    <w:p w14:paraId="7CB6817D">
      <w:pPr>
        <w:tabs>
          <w:tab w:val="left" w:pos="480"/>
        </w:tabs>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磋商供应商代表联系电话：      （办公）           （手机）</w:t>
      </w:r>
    </w:p>
    <w:p w14:paraId="1DAF40AB">
      <w:pPr>
        <w:tabs>
          <w:tab w:val="left" w:pos="480"/>
        </w:tabs>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E-mail：</w:t>
      </w:r>
    </w:p>
    <w:p w14:paraId="7E676C12">
      <w:pPr>
        <w:snapToGrid w:val="0"/>
        <w:spacing w:line="360" w:lineRule="auto"/>
        <w:ind w:firstLine="2280" w:firstLineChars="950"/>
        <w:rPr>
          <w:rFonts w:ascii="华文中宋" w:hAnsi="华文中宋" w:eastAsia="华文中宋"/>
          <w:sz w:val="24"/>
          <w:szCs w:val="24"/>
          <w:highlight w:val="none"/>
        </w:rPr>
      </w:pPr>
      <w:r>
        <w:rPr>
          <w:rFonts w:hint="eastAsia" w:ascii="华文中宋" w:hAnsi="华文中宋" w:eastAsia="华文中宋"/>
          <w:sz w:val="24"/>
          <w:szCs w:val="24"/>
          <w:highlight w:val="none"/>
        </w:rPr>
        <w:t>磋商供应商：</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（法人电子签章）</w:t>
      </w:r>
    </w:p>
    <w:p w14:paraId="1724C26A">
      <w:pPr>
        <w:snapToGrid w:val="0"/>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年  月  日</w:t>
      </w:r>
    </w:p>
    <w:p w14:paraId="3201CEA0">
      <w:pPr>
        <w:rPr>
          <w:rFonts w:hint="eastAsia" w:ascii="华文中宋" w:hAnsi="华文中宋" w:eastAsia="华文中宋"/>
          <w:b/>
          <w:sz w:val="24"/>
          <w:szCs w:val="24"/>
          <w:highlight w:val="none"/>
        </w:rPr>
      </w:pPr>
      <w:r>
        <w:rPr>
          <w:rFonts w:hint="eastAsia" w:ascii="华文中宋" w:hAnsi="华文中宋" w:eastAsia="华文中宋"/>
          <w:b/>
          <w:sz w:val="24"/>
          <w:szCs w:val="24"/>
          <w:highlight w:val="none"/>
        </w:rPr>
        <w:br w:type="page"/>
      </w:r>
    </w:p>
    <w:p w14:paraId="4F169CE8">
      <w:pPr>
        <w:spacing w:line="360" w:lineRule="auto"/>
        <w:rPr>
          <w:rFonts w:ascii="华文中宋" w:hAnsi="华文中宋" w:eastAsia="华文中宋"/>
          <w:szCs w:val="21"/>
          <w:highlight w:val="none"/>
        </w:rPr>
      </w:pPr>
      <w:r>
        <w:rPr>
          <w:rFonts w:hint="eastAsia" w:ascii="华文中宋" w:hAnsi="华文中宋" w:eastAsia="华文中宋"/>
          <w:b/>
          <w:sz w:val="24"/>
          <w:szCs w:val="24"/>
          <w:highlight w:val="none"/>
        </w:rPr>
        <w:t>（三）</w:t>
      </w:r>
      <w:r>
        <w:rPr>
          <w:rFonts w:hint="eastAsia" w:ascii="华文中宋" w:hAnsi="华文中宋" w:eastAsia="华文中宋" w:cs="华文中宋"/>
          <w:b/>
          <w:kern w:val="0"/>
          <w:sz w:val="24"/>
          <w:highlight w:val="none"/>
        </w:rPr>
        <w:t>以下内容提供《供应商信用承诺书》一份</w:t>
      </w:r>
    </w:p>
    <w:p w14:paraId="0FFD5C63">
      <w:pPr>
        <w:spacing w:line="360" w:lineRule="auto"/>
        <w:rPr>
          <w:rFonts w:hint="eastAsia" w:ascii="华文中宋" w:hAnsi="华文中宋" w:eastAsia="华文中宋"/>
          <w:kern w:val="0"/>
          <w:szCs w:val="21"/>
          <w:highlight w:val="none"/>
        </w:rPr>
      </w:pPr>
      <w:r>
        <w:rPr>
          <w:rFonts w:hint="eastAsia" w:ascii="华文中宋" w:hAnsi="华文中宋" w:eastAsia="华文中宋"/>
          <w:kern w:val="0"/>
          <w:szCs w:val="21"/>
          <w:highlight w:val="none"/>
        </w:rPr>
        <w:t>具有履行合同所必需的设备和专业技术能力</w:t>
      </w:r>
    </w:p>
    <w:p w14:paraId="24764A19">
      <w:pPr>
        <w:spacing w:line="360" w:lineRule="auto"/>
        <w:rPr>
          <w:rFonts w:hint="eastAsia" w:ascii="华文中宋" w:hAnsi="华文中宋" w:eastAsia="华文中宋"/>
          <w:kern w:val="0"/>
          <w:szCs w:val="21"/>
          <w:highlight w:val="none"/>
        </w:rPr>
      </w:pPr>
      <w:r>
        <w:rPr>
          <w:rFonts w:hint="eastAsia" w:ascii="华文中宋" w:hAnsi="华文中宋" w:eastAsia="华文中宋"/>
          <w:kern w:val="0"/>
          <w:szCs w:val="21"/>
          <w:highlight w:val="none"/>
        </w:rPr>
        <w:t>具有良好的商业信誉和健全的财务会计制度</w:t>
      </w:r>
    </w:p>
    <w:p w14:paraId="5860B207">
      <w:pPr>
        <w:spacing w:line="360" w:lineRule="auto"/>
        <w:rPr>
          <w:rFonts w:hint="eastAsia" w:ascii="华文中宋" w:hAnsi="华文中宋" w:eastAsia="华文中宋"/>
          <w:kern w:val="0"/>
          <w:szCs w:val="21"/>
          <w:highlight w:val="none"/>
        </w:rPr>
      </w:pPr>
      <w:r>
        <w:rPr>
          <w:rFonts w:hint="eastAsia" w:ascii="华文中宋" w:hAnsi="华文中宋" w:eastAsia="华文中宋"/>
          <w:kern w:val="0"/>
          <w:szCs w:val="21"/>
          <w:highlight w:val="none"/>
        </w:rPr>
        <w:t>具有依法缴纳税收和社会保障资金的良好记录</w:t>
      </w:r>
    </w:p>
    <w:p w14:paraId="7DB6FBF3">
      <w:pPr>
        <w:spacing w:line="360" w:lineRule="auto"/>
        <w:rPr>
          <w:rFonts w:hint="eastAsia" w:ascii="华文中宋" w:hAnsi="华文中宋" w:eastAsia="华文中宋"/>
          <w:kern w:val="0"/>
          <w:szCs w:val="21"/>
          <w:highlight w:val="none"/>
        </w:rPr>
      </w:pPr>
      <w:r>
        <w:rPr>
          <w:rFonts w:hint="eastAsia" w:ascii="华文中宋" w:hAnsi="华文中宋" w:eastAsia="华文中宋"/>
          <w:kern w:val="0"/>
          <w:szCs w:val="21"/>
          <w:highlight w:val="none"/>
        </w:rPr>
        <w:t>参加政府采购活动前三年内，在经营活动中没有重大违法记录</w:t>
      </w:r>
    </w:p>
    <w:p w14:paraId="18DA5E2E">
      <w:pPr>
        <w:spacing w:line="360" w:lineRule="auto"/>
        <w:rPr>
          <w:rFonts w:hint="eastAsia" w:ascii="华文中宋" w:hAnsi="华文中宋" w:eastAsia="华文中宋"/>
          <w:kern w:val="0"/>
          <w:szCs w:val="21"/>
          <w:highlight w:val="none"/>
        </w:rPr>
      </w:pPr>
      <w:r>
        <w:rPr>
          <w:rFonts w:hint="eastAsia" w:ascii="华文中宋" w:hAnsi="华文中宋" w:eastAsia="华文中宋"/>
          <w:kern w:val="0"/>
          <w:szCs w:val="21"/>
          <w:highlight w:val="none"/>
        </w:rPr>
        <w:t>具有独立承担民事责任的能力</w:t>
      </w:r>
    </w:p>
    <w:p w14:paraId="12554CC1">
      <w:pPr>
        <w:spacing w:line="360" w:lineRule="auto"/>
        <w:rPr>
          <w:rFonts w:ascii="华文中宋" w:hAnsi="华文中宋" w:eastAsia="华文中宋"/>
          <w:b/>
          <w:sz w:val="24"/>
          <w:highlight w:val="none"/>
        </w:rPr>
      </w:pPr>
      <w:r>
        <w:rPr>
          <w:rFonts w:hint="eastAsia" w:ascii="华文中宋" w:hAnsi="华文中宋" w:eastAsia="华文中宋"/>
          <w:b/>
          <w:sz w:val="24"/>
          <w:highlight w:val="none"/>
        </w:rPr>
        <w:t>供应商信用承诺书格式</w:t>
      </w:r>
    </w:p>
    <w:p w14:paraId="5C97DC2D">
      <w:pPr>
        <w:spacing w:line="360" w:lineRule="auto"/>
        <w:jc w:val="center"/>
        <w:rPr>
          <w:rFonts w:ascii="华文中宋" w:hAnsi="华文中宋" w:eastAsia="华文中宋"/>
          <w:b/>
          <w:sz w:val="24"/>
          <w:highlight w:val="none"/>
        </w:rPr>
      </w:pPr>
      <w:r>
        <w:rPr>
          <w:rFonts w:hint="eastAsia" w:ascii="华文中宋" w:hAnsi="华文中宋" w:eastAsia="华文中宋"/>
          <w:b/>
          <w:sz w:val="24"/>
          <w:highlight w:val="none"/>
        </w:rPr>
        <w:t>供应商信用承诺书</w:t>
      </w:r>
    </w:p>
    <w:p w14:paraId="380228EA">
      <w:pPr>
        <w:spacing w:line="360" w:lineRule="auto"/>
        <w:rPr>
          <w:rFonts w:ascii="华文中宋" w:hAnsi="华文中宋" w:eastAsia="华文中宋"/>
          <w:szCs w:val="21"/>
          <w:highlight w:val="none"/>
        </w:rPr>
      </w:pPr>
      <w:r>
        <w:rPr>
          <w:rFonts w:hint="eastAsia" w:ascii="华文中宋" w:hAnsi="华文中宋" w:eastAsia="华文中宋"/>
          <w:szCs w:val="21"/>
          <w:highlight w:val="none"/>
          <w:lang w:val="en-US" w:eastAsia="zh-CN"/>
        </w:rPr>
        <w:t>采购单位</w:t>
      </w:r>
      <w:r>
        <w:rPr>
          <w:rFonts w:hint="eastAsia" w:ascii="华文中宋" w:hAnsi="华文中宋" w:eastAsia="华文中宋"/>
          <w:szCs w:val="21"/>
          <w:highlight w:val="none"/>
        </w:rPr>
        <w:t>名称</w:t>
      </w:r>
      <w:r>
        <w:rPr>
          <w:rFonts w:ascii="华文中宋" w:hAnsi="华文中宋" w:eastAsia="华文中宋"/>
          <w:szCs w:val="21"/>
          <w:highlight w:val="none"/>
        </w:rPr>
        <w:t>:</w:t>
      </w:r>
    </w:p>
    <w:p w14:paraId="3724C44B">
      <w:pPr>
        <w:spacing w:line="360" w:lineRule="auto"/>
        <w:rPr>
          <w:rFonts w:ascii="华文中宋" w:hAnsi="华文中宋" w:eastAsia="华文中宋"/>
          <w:szCs w:val="21"/>
          <w:highlight w:val="none"/>
        </w:rPr>
      </w:pPr>
      <w:r>
        <w:rPr>
          <w:rFonts w:hint="eastAsia" w:ascii="华文中宋" w:hAnsi="华文中宋" w:eastAsia="华文中宋"/>
          <w:szCs w:val="21"/>
          <w:highlight w:val="none"/>
        </w:rPr>
        <w:t>项目名称：</w:t>
      </w:r>
    </w:p>
    <w:p w14:paraId="335FF6EE">
      <w:pPr>
        <w:spacing w:line="360" w:lineRule="auto"/>
        <w:rPr>
          <w:rFonts w:ascii="华文中宋" w:hAnsi="华文中宋" w:eastAsia="华文中宋"/>
          <w:szCs w:val="21"/>
          <w:highlight w:val="none"/>
        </w:rPr>
      </w:pPr>
      <w:r>
        <w:rPr>
          <w:rFonts w:hint="eastAsia" w:ascii="华文中宋" w:hAnsi="华文中宋" w:eastAsia="华文中宋"/>
          <w:szCs w:val="21"/>
          <w:highlight w:val="none"/>
        </w:rPr>
        <w:t>项目编号：</w:t>
      </w:r>
    </w:p>
    <w:p w14:paraId="78C6FEEA">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为维护政府采购市场秩序</w:t>
      </w:r>
      <w:r>
        <w:rPr>
          <w:rFonts w:ascii="华文中宋" w:hAnsi="华文中宋" w:eastAsia="华文中宋"/>
          <w:szCs w:val="21"/>
          <w:highlight w:val="none"/>
        </w:rPr>
        <w:t>,</w:t>
      </w:r>
      <w:r>
        <w:rPr>
          <w:rFonts w:hint="eastAsia" w:ascii="华文中宋" w:hAnsi="华文中宋" w:eastAsia="华文中宋"/>
          <w:szCs w:val="21"/>
          <w:highlight w:val="none"/>
        </w:rPr>
        <w:t>遵循公开透明、公平竞争、公正原则和诚实信用原则</w:t>
      </w:r>
      <w:r>
        <w:rPr>
          <w:rFonts w:ascii="华文中宋" w:hAnsi="华文中宋" w:eastAsia="华文中宋"/>
          <w:szCs w:val="21"/>
          <w:highlight w:val="none"/>
        </w:rPr>
        <w:t>,</w:t>
      </w:r>
      <w:r>
        <w:rPr>
          <w:rFonts w:hint="eastAsia" w:ascii="华文中宋" w:hAnsi="华文中宋" w:eastAsia="华文中宋"/>
          <w:szCs w:val="21"/>
          <w:highlight w:val="none"/>
        </w:rPr>
        <w:t>本单位</w:t>
      </w:r>
      <w:r>
        <w:rPr>
          <w:rFonts w:ascii="华文中宋" w:hAnsi="华文中宋" w:eastAsia="华文中宋"/>
          <w:szCs w:val="21"/>
          <w:highlight w:val="none"/>
        </w:rPr>
        <w:t>/</w:t>
      </w:r>
      <w:r>
        <w:rPr>
          <w:rFonts w:hint="eastAsia" w:ascii="华文中宋" w:hAnsi="华文中宋" w:eastAsia="华文中宋"/>
          <w:szCs w:val="21"/>
          <w:highlight w:val="none"/>
        </w:rPr>
        <w:t>个人自愿做出以下承诺</w:t>
      </w:r>
      <w:r>
        <w:rPr>
          <w:rFonts w:ascii="华文中宋" w:hAnsi="华文中宋" w:eastAsia="华文中宋"/>
          <w:szCs w:val="21"/>
          <w:highlight w:val="none"/>
        </w:rPr>
        <w:t>:</w:t>
      </w:r>
    </w:p>
    <w:p w14:paraId="5B419348">
      <w:pPr>
        <w:numPr>
          <w:ilvl w:val="0"/>
          <w:numId w:val="10"/>
        </w:numPr>
        <w:spacing w:line="360" w:lineRule="auto"/>
        <w:ind w:firstLine="420" w:firstLineChars="200"/>
        <w:rPr>
          <w:highlight w:val="none"/>
        </w:rPr>
      </w:pP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本人严格遵守国家法律、法规和规章</w:t>
      </w:r>
      <w:r>
        <w:rPr>
          <w:rFonts w:ascii="华文中宋" w:hAnsi="华文中宋" w:eastAsia="华文中宋"/>
          <w:szCs w:val="21"/>
          <w:highlight w:val="none"/>
        </w:rPr>
        <w:t>,</w:t>
      </w:r>
      <w:r>
        <w:rPr>
          <w:rFonts w:hint="eastAsia" w:ascii="华文中宋" w:hAnsi="华文中宋" w:eastAsia="华文中宋"/>
          <w:szCs w:val="21"/>
          <w:highlight w:val="none"/>
        </w:rPr>
        <w:t>全面履行应尽的责任和义务</w:t>
      </w:r>
      <w:r>
        <w:rPr>
          <w:rFonts w:ascii="华文中宋" w:hAnsi="华文中宋" w:eastAsia="华文中宋"/>
          <w:szCs w:val="21"/>
          <w:highlight w:val="none"/>
        </w:rPr>
        <w:t>,</w:t>
      </w:r>
      <w:r>
        <w:rPr>
          <w:rFonts w:hint="eastAsia" w:ascii="华文中宋" w:hAnsi="华文中宋" w:eastAsia="华文中宋"/>
          <w:szCs w:val="21"/>
          <w:highlight w:val="none"/>
        </w:rPr>
        <w:t>全面做到履约守信</w:t>
      </w:r>
      <w:r>
        <w:rPr>
          <w:rFonts w:ascii="华文中宋" w:hAnsi="华文中宋" w:eastAsia="华文中宋"/>
          <w:szCs w:val="21"/>
          <w:highlight w:val="none"/>
        </w:rPr>
        <w:t>;</w:t>
      </w:r>
      <w:r>
        <w:rPr>
          <w:rFonts w:ascii="华文中宋" w:hAnsi="华文中宋" w:eastAsia="华文中宋"/>
          <w:szCs w:val="21"/>
          <w:highlight w:val="none"/>
        </w:rPr>
        <w:br w:type="textWrapping"/>
      </w:r>
      <w:r>
        <w:rPr>
          <w:rFonts w:hint="eastAsia" w:ascii="华文中宋" w:hAnsi="华文中宋" w:eastAsia="华文中宋"/>
          <w:szCs w:val="21"/>
          <w:highlight w:val="none"/>
          <w:lang w:val="en-US" w:eastAsia="zh-CN"/>
        </w:rPr>
        <w:t xml:space="preserve">    2</w:t>
      </w:r>
      <w:r>
        <w:rPr>
          <w:rFonts w:ascii="华文中宋" w:hAnsi="华文中宋" w:eastAsia="华文中宋"/>
          <w:szCs w:val="21"/>
          <w:highlight w:val="none"/>
        </w:rPr>
        <w:t xml:space="preserve">. </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本人具有履行合同所必需的设备和专业技术能力；</w:t>
      </w:r>
    </w:p>
    <w:p w14:paraId="213362A4">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lang w:val="en-US" w:eastAsia="zh-CN"/>
        </w:rPr>
        <w:t>3.</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本人具有良好的商业信誉和健全的财务会计制度（具有磋商截止日前</w:t>
      </w:r>
      <w:r>
        <w:rPr>
          <w:rFonts w:ascii="华文中宋" w:hAnsi="华文中宋" w:eastAsia="华文中宋"/>
          <w:szCs w:val="21"/>
          <w:highlight w:val="none"/>
        </w:rPr>
        <w:t>18</w:t>
      </w:r>
      <w:r>
        <w:rPr>
          <w:rFonts w:hint="eastAsia" w:ascii="华文中宋" w:hAnsi="华文中宋" w:eastAsia="华文中宋"/>
          <w:szCs w:val="21"/>
          <w:highlight w:val="none"/>
        </w:rPr>
        <w:t>个月内会计师事务所出具的审计报告，或磋商截止日前</w:t>
      </w:r>
      <w:r>
        <w:rPr>
          <w:rFonts w:ascii="华文中宋" w:hAnsi="华文中宋" w:eastAsia="华文中宋"/>
          <w:szCs w:val="21"/>
          <w:highlight w:val="none"/>
        </w:rPr>
        <w:t>18</w:t>
      </w:r>
      <w:r>
        <w:rPr>
          <w:rFonts w:hint="eastAsia" w:ascii="华文中宋" w:hAnsi="华文中宋" w:eastAsia="华文中宋"/>
          <w:szCs w:val="21"/>
          <w:highlight w:val="none"/>
        </w:rPr>
        <w:t>个月内经审计的财务报告，或基本开户银行出具的资信证明，或财政部门认可的政府采购专业担保机构出具的磋商担保函）；</w:t>
      </w:r>
    </w:p>
    <w:p w14:paraId="75DFCABD">
      <w:pPr>
        <w:spacing w:line="360" w:lineRule="auto"/>
        <w:ind w:firstLine="420" w:firstLineChars="200"/>
        <w:rPr>
          <w:rFonts w:ascii="华文中宋" w:hAnsi="华文中宋" w:eastAsia="华文中宋"/>
          <w:szCs w:val="21"/>
          <w:highlight w:val="none"/>
        </w:rPr>
      </w:pPr>
    </w:p>
    <w:p w14:paraId="5FE09681">
      <w:pPr>
        <w:spacing w:line="360" w:lineRule="auto"/>
        <w:ind w:firstLine="420" w:firstLineChars="200"/>
        <w:rPr>
          <w:rFonts w:ascii="华文中宋" w:hAnsi="华文中宋" w:eastAsia="华文中宋"/>
          <w:szCs w:val="21"/>
          <w:highlight w:val="none"/>
        </w:rPr>
      </w:pPr>
      <w:r>
        <w:rPr>
          <w:rFonts w:ascii="华文中宋" w:hAnsi="华文中宋" w:eastAsia="华文中宋"/>
          <w:szCs w:val="21"/>
          <w:highlight w:val="none"/>
        </w:rPr>
        <w:t xml:space="preserve">4. </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66BDDA39">
      <w:pPr>
        <w:spacing w:line="360" w:lineRule="auto"/>
        <w:ind w:firstLine="420" w:firstLineChars="200"/>
        <w:rPr>
          <w:rFonts w:hint="eastAsia" w:ascii="华文中宋" w:hAnsi="华文中宋" w:eastAsia="华文中宋" w:cs="华文中宋"/>
          <w:szCs w:val="21"/>
          <w:highlight w:val="none"/>
          <w:lang w:val="en-US" w:eastAsia="zh-CN"/>
        </w:rPr>
      </w:pPr>
      <w:r>
        <w:rPr>
          <w:rFonts w:ascii="华文中宋" w:hAnsi="华文中宋" w:eastAsia="华文中宋"/>
          <w:szCs w:val="21"/>
          <w:highlight w:val="none"/>
        </w:rPr>
        <w:t xml:space="preserve">5. </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szCs w:val="21"/>
          <w:highlight w:val="none"/>
        </w:rPr>
        <w:t>在</w:t>
      </w:r>
      <w:r>
        <w:rPr>
          <w:rFonts w:hint="eastAsia" w:ascii="华文中宋" w:hAnsi="华文中宋" w:eastAsia="华文中宋"/>
          <w:szCs w:val="21"/>
          <w:highlight w:val="none"/>
        </w:rPr>
        <w:t>磋商</w:t>
      </w:r>
      <w:r>
        <w:rPr>
          <w:rFonts w:hint="eastAsia" w:ascii="华文中宋" w:hAnsi="华文中宋" w:eastAsia="华文中宋" w:cs="华文中宋"/>
          <w:szCs w:val="21"/>
          <w:highlight w:val="none"/>
        </w:rPr>
        <w:t>前查询了在信用中国网中的信用信息，本公司</w:t>
      </w:r>
      <w:r>
        <w:rPr>
          <w:rFonts w:ascii="华文中宋" w:hAnsi="华文中宋" w:eastAsia="华文中宋"/>
          <w:szCs w:val="21"/>
          <w:highlight w:val="none"/>
        </w:rPr>
        <w:t>/</w:t>
      </w:r>
      <w:r>
        <w:rPr>
          <w:rFonts w:hint="eastAsia" w:ascii="华文中宋" w:hAnsi="华文中宋" w:eastAsia="华文中宋"/>
          <w:szCs w:val="21"/>
          <w:highlight w:val="none"/>
        </w:rPr>
        <w:t>本人</w:t>
      </w:r>
      <w:r>
        <w:rPr>
          <w:rFonts w:hint="eastAsia" w:ascii="华文中宋" w:hAnsi="华文中宋" w:eastAsia="华文中宋" w:cs="华文中宋"/>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s="华文中宋"/>
          <w:szCs w:val="21"/>
          <w:highlight w:val="none"/>
        </w:rPr>
        <w:br w:type="textWrapping"/>
      </w:r>
      <w:r>
        <w:rPr>
          <w:rFonts w:hint="eastAsia" w:ascii="华文中宋" w:hAnsi="华文中宋" w:eastAsia="华文中宋" w:cs="华文中宋"/>
          <w:szCs w:val="21"/>
          <w:highlight w:val="none"/>
          <w:lang w:val="en-US" w:eastAsia="zh-CN"/>
        </w:rPr>
        <w:t xml:space="preserve">    6.</w:t>
      </w:r>
      <w:r>
        <w:rPr>
          <w:rFonts w:ascii="华文中宋" w:hAnsi="华文中宋" w:eastAsia="华文中宋"/>
          <w:szCs w:val="21"/>
          <w:highlight w:val="none"/>
        </w:rPr>
        <w:t xml:space="preserve"> </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本人具有独立承担民事责任的能力</w:t>
      </w:r>
      <w:r>
        <w:rPr>
          <w:rFonts w:hint="eastAsia" w:ascii="华文中宋" w:hAnsi="华文中宋" w:eastAsia="华文中宋"/>
          <w:szCs w:val="21"/>
          <w:highlight w:val="none"/>
          <w:lang w:eastAsia="zh-CN"/>
        </w:rPr>
        <w:t>（具有效的营业执照，或事业单位法人证书，或自然人身份证明，或其他非企业组织证明独立承担民事责任能力的文件）；</w:t>
      </w:r>
    </w:p>
    <w:p w14:paraId="25B8B96C">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lang w:val="en-US" w:eastAsia="zh-CN"/>
        </w:rPr>
        <w:t>7</w:t>
      </w:r>
      <w:r>
        <w:rPr>
          <w:rFonts w:ascii="华文中宋" w:hAnsi="华文中宋" w:eastAsia="华文中宋"/>
          <w:szCs w:val="21"/>
          <w:highlight w:val="none"/>
        </w:rPr>
        <w:t xml:space="preserve">. </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本人提供的所有响应资料均合法、真实、有效</w:t>
      </w:r>
      <w:r>
        <w:rPr>
          <w:rFonts w:ascii="华文中宋" w:hAnsi="华文中宋" w:eastAsia="华文中宋"/>
          <w:szCs w:val="21"/>
          <w:highlight w:val="none"/>
        </w:rPr>
        <w:t>,</w:t>
      </w:r>
      <w:r>
        <w:rPr>
          <w:rFonts w:hint="eastAsia" w:ascii="华文中宋" w:hAnsi="华文中宋" w:eastAsia="华文中宋"/>
          <w:szCs w:val="21"/>
          <w:highlight w:val="none"/>
        </w:rPr>
        <w:t>无任何伪造、篡改、虚假成份</w:t>
      </w:r>
      <w:r>
        <w:rPr>
          <w:rFonts w:ascii="华文中宋" w:hAnsi="华文中宋" w:eastAsia="华文中宋"/>
          <w:szCs w:val="21"/>
          <w:highlight w:val="none"/>
        </w:rPr>
        <w:t>,</w:t>
      </w:r>
      <w:r>
        <w:rPr>
          <w:rFonts w:hint="eastAsia" w:ascii="华文中宋" w:hAnsi="华文中宋" w:eastAsia="华文中宋"/>
          <w:szCs w:val="21"/>
          <w:highlight w:val="none"/>
        </w:rPr>
        <w:t>并对所提供资料的真实性负责；</w:t>
      </w:r>
    </w:p>
    <w:p w14:paraId="2111C8F9">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lang w:val="en-US" w:eastAsia="zh-CN"/>
        </w:rPr>
        <w:t>8</w:t>
      </w:r>
      <w:r>
        <w:rPr>
          <w:rFonts w:ascii="华文中宋" w:hAnsi="华文中宋" w:eastAsia="华文中宋"/>
          <w:szCs w:val="21"/>
          <w:highlight w:val="none"/>
        </w:rPr>
        <w:t xml:space="preserve">. </w:t>
      </w:r>
      <w:r>
        <w:rPr>
          <w:rFonts w:hint="eastAsia" w:ascii="华文中宋" w:hAnsi="华文中宋" w:eastAsia="华文中宋"/>
          <w:szCs w:val="21"/>
          <w:highlight w:val="none"/>
        </w:rPr>
        <w:t>承诺本单位</w:t>
      </w:r>
      <w:r>
        <w:rPr>
          <w:rFonts w:ascii="华文中宋" w:hAnsi="华文中宋" w:eastAsia="华文中宋"/>
          <w:szCs w:val="21"/>
          <w:highlight w:val="none"/>
        </w:rPr>
        <w:t>/</w:t>
      </w:r>
      <w:r>
        <w:rPr>
          <w:rFonts w:hint="eastAsia" w:ascii="华文中宋" w:hAnsi="华文中宋" w:eastAsia="华文中宋"/>
          <w:szCs w:val="21"/>
          <w:highlight w:val="none"/>
        </w:rPr>
        <w:t>本人若违背承诺约定</w:t>
      </w:r>
      <w:r>
        <w:rPr>
          <w:rFonts w:ascii="华文中宋" w:hAnsi="华文中宋" w:eastAsia="华文中宋"/>
          <w:szCs w:val="21"/>
          <w:highlight w:val="none"/>
        </w:rPr>
        <w:t xml:space="preserve">, </w:t>
      </w:r>
      <w:r>
        <w:rPr>
          <w:rFonts w:hint="eastAsia" w:ascii="华文中宋" w:hAnsi="华文中宋" w:eastAsia="华文中宋"/>
          <w:szCs w:val="21"/>
          <w:highlight w:val="none"/>
        </w:rPr>
        <w:t>愿意依法承担相应的法律责任</w:t>
      </w:r>
      <w:r>
        <w:rPr>
          <w:rFonts w:ascii="华文中宋" w:hAnsi="华文中宋" w:eastAsia="华文中宋"/>
          <w:szCs w:val="21"/>
          <w:highlight w:val="none"/>
        </w:rPr>
        <w:t>,</w:t>
      </w:r>
      <w:r>
        <w:rPr>
          <w:rFonts w:hint="eastAsia" w:ascii="华文中宋" w:hAnsi="华文中宋" w:eastAsia="华文中宋"/>
          <w:szCs w:val="21"/>
          <w:highlight w:val="none"/>
        </w:rPr>
        <w:t>并同意将不良行为在信用中国或中国政府采购网公示。</w:t>
      </w:r>
    </w:p>
    <w:p w14:paraId="2747CDAE">
      <w:pPr>
        <w:spacing w:line="360" w:lineRule="auto"/>
        <w:ind w:firstLine="480" w:firstLineChars="200"/>
        <w:rPr>
          <w:rFonts w:hint="eastAsia" w:ascii="华文中宋" w:hAnsi="华文中宋" w:eastAsia="华文中宋"/>
          <w:b/>
          <w:sz w:val="24"/>
          <w:szCs w:val="24"/>
          <w:highlight w:val="none"/>
        </w:rPr>
      </w:pPr>
    </w:p>
    <w:p w14:paraId="540C4847">
      <w:pPr>
        <w:spacing w:line="360" w:lineRule="auto"/>
        <w:ind w:firstLine="3150" w:firstLineChars="1500"/>
        <w:rPr>
          <w:rFonts w:hint="eastAsia" w:ascii="华文中宋" w:hAnsi="华文中宋" w:eastAsia="华文中宋" w:cs="Times New Roman"/>
          <w:szCs w:val="21"/>
          <w:highlight w:val="none"/>
        </w:rPr>
      </w:pPr>
      <w:r>
        <w:rPr>
          <w:rFonts w:hint="eastAsia" w:ascii="华文中宋" w:hAnsi="华文中宋" w:eastAsia="华文中宋" w:cs="Times New Roman"/>
          <w:szCs w:val="21"/>
          <w:highlight w:val="none"/>
        </w:rPr>
        <w:t>磋商供应商：</w:t>
      </w:r>
      <w:r>
        <w:rPr>
          <w:rFonts w:hint="eastAsia" w:ascii="华文中宋" w:hAnsi="华文中宋" w:eastAsia="华文中宋" w:cs="Times New Roman"/>
          <w:szCs w:val="21"/>
          <w:highlight w:val="none"/>
          <w:u w:val="single"/>
        </w:rPr>
        <w:t xml:space="preserve">                            </w:t>
      </w:r>
      <w:r>
        <w:rPr>
          <w:rFonts w:hint="eastAsia" w:ascii="华文中宋" w:hAnsi="华文中宋" w:eastAsia="华文中宋" w:cs="Times New Roman"/>
          <w:szCs w:val="21"/>
          <w:highlight w:val="none"/>
        </w:rPr>
        <w:t>（法人电子签章）</w:t>
      </w:r>
    </w:p>
    <w:p w14:paraId="53DA2BAC">
      <w:pPr>
        <w:spacing w:line="360" w:lineRule="auto"/>
        <w:ind w:firstLine="420" w:firstLineChars="200"/>
        <w:rPr>
          <w:rFonts w:hint="eastAsia" w:ascii="华文中宋" w:hAnsi="华文中宋" w:eastAsia="华文中宋" w:cs="Times New Roman"/>
          <w:szCs w:val="21"/>
          <w:highlight w:val="none"/>
        </w:rPr>
      </w:pPr>
      <w:r>
        <w:rPr>
          <w:rFonts w:hint="eastAsia" w:ascii="华文中宋" w:hAnsi="华文中宋" w:eastAsia="华文中宋" w:cs="Times New Roman"/>
          <w:szCs w:val="21"/>
          <w:highlight w:val="none"/>
        </w:rPr>
        <w:t xml:space="preserve">                                               年  月  日</w:t>
      </w:r>
    </w:p>
    <w:p w14:paraId="657EEA87">
      <w:pPr>
        <w:spacing w:line="360" w:lineRule="auto"/>
        <w:rPr>
          <w:rFonts w:hint="eastAsia" w:ascii="华文中宋" w:hAnsi="华文中宋" w:eastAsia="华文中宋"/>
          <w:b/>
          <w:sz w:val="24"/>
          <w:szCs w:val="24"/>
          <w:highlight w:val="none"/>
          <w:lang w:eastAsia="zh-CN"/>
        </w:rPr>
      </w:pPr>
    </w:p>
    <w:p w14:paraId="155B69E7">
      <w:pPr>
        <w:spacing w:line="360" w:lineRule="auto"/>
        <w:ind w:firstLine="480" w:firstLineChars="200"/>
        <w:rPr>
          <w:rFonts w:hint="eastAsia" w:ascii="华文中宋" w:hAnsi="华文中宋" w:eastAsia="华文中宋"/>
          <w:b/>
          <w:sz w:val="24"/>
          <w:szCs w:val="24"/>
          <w:highlight w:val="none"/>
        </w:rPr>
      </w:pPr>
    </w:p>
    <w:p w14:paraId="6C03EE13">
      <w:pPr>
        <w:rPr>
          <w:rFonts w:hint="eastAsia" w:ascii="华文中宋" w:hAnsi="华文中宋" w:eastAsia="华文中宋"/>
          <w:b/>
          <w:sz w:val="24"/>
          <w:szCs w:val="24"/>
          <w:highlight w:val="none"/>
        </w:rPr>
      </w:pPr>
      <w:r>
        <w:rPr>
          <w:rFonts w:hint="eastAsia" w:ascii="华文中宋" w:hAnsi="华文中宋" w:eastAsia="华文中宋"/>
          <w:b/>
          <w:sz w:val="24"/>
          <w:szCs w:val="24"/>
          <w:highlight w:val="none"/>
        </w:rPr>
        <w:br w:type="page"/>
      </w:r>
    </w:p>
    <w:p w14:paraId="05096A5B">
      <w:pPr>
        <w:spacing w:line="360" w:lineRule="auto"/>
        <w:ind w:firstLine="480" w:firstLineChars="200"/>
        <w:rPr>
          <w:rFonts w:ascii="华文中宋" w:hAnsi="华文中宋" w:eastAsia="华文中宋"/>
          <w:b/>
          <w:sz w:val="24"/>
          <w:szCs w:val="24"/>
          <w:highlight w:val="none"/>
        </w:rPr>
      </w:pPr>
      <w:r>
        <w:rPr>
          <w:rFonts w:hint="eastAsia" w:ascii="华文中宋" w:hAnsi="华文中宋" w:eastAsia="华文中宋"/>
          <w:b/>
          <w:sz w:val="24"/>
          <w:szCs w:val="24"/>
          <w:highlight w:val="none"/>
        </w:rPr>
        <w:t>（</w:t>
      </w:r>
      <w:r>
        <w:rPr>
          <w:rFonts w:hint="eastAsia" w:ascii="华文中宋" w:hAnsi="华文中宋" w:eastAsia="华文中宋"/>
          <w:b/>
          <w:sz w:val="24"/>
          <w:szCs w:val="24"/>
          <w:highlight w:val="none"/>
          <w:lang w:eastAsia="zh-CN"/>
        </w:rPr>
        <w:t>四</w:t>
      </w:r>
      <w:r>
        <w:rPr>
          <w:rFonts w:hint="eastAsia" w:ascii="华文中宋" w:hAnsi="华文中宋" w:eastAsia="华文中宋"/>
          <w:b/>
          <w:sz w:val="24"/>
          <w:szCs w:val="24"/>
          <w:highlight w:val="none"/>
        </w:rPr>
        <w:t>）本项目其他特定资格条件</w:t>
      </w:r>
    </w:p>
    <w:p w14:paraId="3961FB11">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按照本文件第二部分中序号1“</w:t>
      </w:r>
      <w:r>
        <w:rPr>
          <w:rFonts w:hint="eastAsia" w:ascii="华文中宋" w:hAnsi="华文中宋" w:eastAsia="华文中宋"/>
          <w:bCs/>
          <w:sz w:val="24"/>
          <w:szCs w:val="24"/>
          <w:highlight w:val="none"/>
        </w:rPr>
        <w:t>其他特定资格条件</w:t>
      </w:r>
      <w:r>
        <w:rPr>
          <w:rFonts w:hint="eastAsia" w:ascii="华文中宋" w:hAnsi="华文中宋" w:eastAsia="华文中宋"/>
          <w:sz w:val="24"/>
          <w:szCs w:val="24"/>
          <w:highlight w:val="none"/>
        </w:rPr>
        <w:t>”规定提交相关证明文件扫描件；</w:t>
      </w:r>
    </w:p>
    <w:p w14:paraId="4E45BC18">
      <w:pPr>
        <w:spacing w:line="360" w:lineRule="auto"/>
        <w:ind w:firstLine="480" w:firstLineChars="200"/>
        <w:rPr>
          <w:rFonts w:ascii="华文中宋" w:hAnsi="华文中宋" w:eastAsia="华文中宋"/>
          <w:b/>
          <w:sz w:val="24"/>
          <w:szCs w:val="24"/>
          <w:highlight w:val="none"/>
        </w:rPr>
      </w:pPr>
      <w:r>
        <w:rPr>
          <w:rFonts w:hint="eastAsia" w:ascii="华文中宋" w:hAnsi="华文中宋" w:eastAsia="华文中宋"/>
          <w:b/>
          <w:sz w:val="24"/>
          <w:szCs w:val="24"/>
          <w:highlight w:val="none"/>
        </w:rPr>
        <w:t>（</w:t>
      </w:r>
      <w:r>
        <w:rPr>
          <w:rFonts w:hint="eastAsia" w:ascii="华文中宋" w:hAnsi="华文中宋" w:eastAsia="华文中宋"/>
          <w:b/>
          <w:sz w:val="24"/>
          <w:szCs w:val="24"/>
          <w:highlight w:val="none"/>
          <w:lang w:eastAsia="zh-CN"/>
        </w:rPr>
        <w:t>五</w:t>
      </w:r>
      <w:r>
        <w:rPr>
          <w:rFonts w:hint="eastAsia" w:ascii="华文中宋" w:hAnsi="华文中宋" w:eastAsia="华文中宋"/>
          <w:b/>
          <w:sz w:val="24"/>
          <w:szCs w:val="24"/>
          <w:highlight w:val="none"/>
        </w:rPr>
        <w:t>）响应保证金的交纳情况及开户许可证</w:t>
      </w:r>
    </w:p>
    <w:p w14:paraId="64E49D2A">
      <w:pPr>
        <w:spacing w:line="360" w:lineRule="auto"/>
        <w:ind w:firstLine="480" w:firstLineChars="200"/>
        <w:rPr>
          <w:rFonts w:ascii="华文中宋" w:hAnsi="华文中宋" w:eastAsia="华文中宋"/>
          <w:sz w:val="24"/>
          <w:highlight w:val="none"/>
        </w:rPr>
      </w:pPr>
      <w:r>
        <w:rPr>
          <w:rFonts w:hint="eastAsia" w:ascii="华文中宋" w:hAnsi="华文中宋" w:eastAsia="华文中宋"/>
          <w:sz w:val="24"/>
          <w:highlight w:val="none"/>
        </w:rPr>
        <w:t>提供响应保证金交纳证明扫描件；</w:t>
      </w:r>
    </w:p>
    <w:p w14:paraId="6BE9FDBC">
      <w:pPr>
        <w:spacing w:line="360" w:lineRule="auto"/>
        <w:ind w:firstLine="480" w:firstLineChars="200"/>
        <w:rPr>
          <w:rFonts w:ascii="华文中宋" w:hAnsi="华文中宋" w:eastAsia="华文中宋"/>
          <w:sz w:val="24"/>
          <w:highlight w:val="none"/>
        </w:rPr>
      </w:pPr>
      <w:r>
        <w:rPr>
          <w:rFonts w:hint="eastAsia" w:ascii="华文中宋" w:hAnsi="华文中宋" w:eastAsia="华文中宋"/>
          <w:sz w:val="24"/>
          <w:highlight w:val="none"/>
        </w:rPr>
        <w:t>提供基本存款账户开户许可证或基本存款账户信息扫描件。</w:t>
      </w:r>
    </w:p>
    <w:p w14:paraId="67D93B06">
      <w:pPr>
        <w:spacing w:line="360" w:lineRule="auto"/>
        <w:ind w:firstLine="480" w:firstLineChars="200"/>
        <w:jc w:val="left"/>
        <w:rPr>
          <w:rFonts w:ascii="华文中宋" w:hAnsi="华文中宋" w:eastAsia="华文中宋"/>
          <w:b/>
          <w:sz w:val="24"/>
          <w:szCs w:val="24"/>
          <w:highlight w:val="none"/>
        </w:rPr>
      </w:pPr>
      <w:r>
        <w:rPr>
          <w:rFonts w:hint="eastAsia" w:ascii="华文中宋" w:hAnsi="华文中宋" w:eastAsia="华文中宋"/>
          <w:b/>
          <w:sz w:val="24"/>
          <w:szCs w:val="24"/>
          <w:highlight w:val="none"/>
        </w:rPr>
        <w:t>（</w:t>
      </w:r>
      <w:r>
        <w:rPr>
          <w:rFonts w:hint="eastAsia" w:ascii="华文中宋" w:hAnsi="华文中宋" w:eastAsia="华文中宋"/>
          <w:b/>
          <w:sz w:val="24"/>
          <w:szCs w:val="24"/>
          <w:highlight w:val="none"/>
          <w:lang w:eastAsia="zh-CN"/>
        </w:rPr>
        <w:t>六</w:t>
      </w:r>
      <w:r>
        <w:rPr>
          <w:rFonts w:hint="eastAsia" w:ascii="华文中宋" w:hAnsi="华文中宋" w:eastAsia="华文中宋"/>
          <w:b/>
          <w:sz w:val="24"/>
          <w:szCs w:val="24"/>
          <w:highlight w:val="none"/>
        </w:rPr>
        <w:t>）联合体磋商注意事项</w:t>
      </w:r>
    </w:p>
    <w:p w14:paraId="5B6B619F">
      <w:pPr>
        <w:pStyle w:val="61"/>
        <w:snapToGrid w:val="0"/>
        <w:spacing w:line="360" w:lineRule="auto"/>
        <w:ind w:firstLine="480" w:firstLineChars="200"/>
        <w:textAlignment w:val="auto"/>
        <w:rPr>
          <w:rFonts w:ascii="华文中宋" w:hAnsi="华文中宋" w:eastAsia="华文中宋"/>
          <w:sz w:val="24"/>
          <w:szCs w:val="24"/>
          <w:highlight w:val="none"/>
        </w:rPr>
      </w:pPr>
      <w:r>
        <w:rPr>
          <w:rFonts w:hint="eastAsia" w:ascii="华文中宋" w:hAnsi="华文中宋" w:eastAsia="华文中宋"/>
          <w:sz w:val="24"/>
          <w:szCs w:val="24"/>
          <w:highlight w:val="none"/>
        </w:rPr>
        <w:t>1、联合体各方均应当符合《政府采购法》第二十二条规定的条件，联合体各方均应按照采购文件要求提供相关材料。</w:t>
      </w:r>
    </w:p>
    <w:p w14:paraId="296E61EF">
      <w:pPr>
        <w:pStyle w:val="61"/>
        <w:snapToGrid w:val="0"/>
        <w:spacing w:line="360" w:lineRule="auto"/>
        <w:ind w:firstLine="480" w:firstLineChars="200"/>
        <w:textAlignment w:val="auto"/>
        <w:rPr>
          <w:rFonts w:ascii="华文中宋" w:hAnsi="华文中宋" w:eastAsia="华文中宋"/>
          <w:sz w:val="24"/>
          <w:szCs w:val="24"/>
          <w:highlight w:val="none"/>
        </w:rPr>
      </w:pPr>
      <w:r>
        <w:rPr>
          <w:rFonts w:hint="eastAsia" w:ascii="华文中宋" w:hAnsi="华文中宋" w:eastAsia="华文中宋"/>
          <w:sz w:val="24"/>
          <w:szCs w:val="24"/>
          <w:highlight w:val="none"/>
        </w:rPr>
        <w:t>2、本项目有特定资格条件要求的，联合体各方的同类资质按照资质等级较低的确定联合体资质等级。联合体各方不得再单独参加或者与其他供应商另外组成联合体参加本项目同一包的采购活动。</w:t>
      </w:r>
    </w:p>
    <w:p w14:paraId="0BC94339">
      <w:pPr>
        <w:spacing w:line="360" w:lineRule="auto"/>
        <w:ind w:firstLine="480" w:firstLineChars="200"/>
        <w:jc w:val="left"/>
        <w:rPr>
          <w:rFonts w:ascii="华文中宋" w:hAnsi="华文中宋" w:eastAsia="华文中宋"/>
          <w:sz w:val="24"/>
          <w:szCs w:val="24"/>
          <w:highlight w:val="none"/>
        </w:rPr>
      </w:pPr>
      <w:r>
        <w:rPr>
          <w:rFonts w:hint="eastAsia" w:ascii="华文中宋" w:hAnsi="华文中宋" w:eastAsia="华文中宋"/>
          <w:sz w:val="24"/>
          <w:szCs w:val="24"/>
          <w:highlight w:val="none"/>
        </w:rPr>
        <w:t>3、联合体各方之间应当签订联合磋商协议，明确约定联合体各方承担的工作和相应的责任，并将联合磋商协议连同响应文件一并提交。</w:t>
      </w:r>
    </w:p>
    <w:p w14:paraId="64C6C5F1">
      <w:pPr>
        <w:pStyle w:val="21"/>
        <w:rPr>
          <w:highlight w:val="none"/>
        </w:rPr>
      </w:pPr>
    </w:p>
    <w:p w14:paraId="2E0FE53C">
      <w:pPr>
        <w:rPr>
          <w:rFonts w:hint="eastAsia" w:ascii="华文中宋" w:hAnsi="华文中宋" w:eastAsia="华文中宋"/>
          <w:b/>
          <w:sz w:val="24"/>
          <w:szCs w:val="24"/>
          <w:highlight w:val="none"/>
        </w:rPr>
      </w:pPr>
      <w:r>
        <w:rPr>
          <w:rFonts w:hint="eastAsia" w:ascii="华文中宋" w:hAnsi="华文中宋" w:eastAsia="华文中宋"/>
          <w:b/>
          <w:sz w:val="24"/>
          <w:szCs w:val="24"/>
          <w:highlight w:val="none"/>
        </w:rPr>
        <w:br w:type="page"/>
      </w:r>
    </w:p>
    <w:p w14:paraId="55ABECCC">
      <w:pPr>
        <w:spacing w:line="360" w:lineRule="auto"/>
        <w:ind w:firstLine="480" w:firstLineChars="200"/>
        <w:jc w:val="left"/>
        <w:rPr>
          <w:rFonts w:ascii="华文中宋" w:hAnsi="华文中宋" w:eastAsia="华文中宋"/>
          <w:b/>
          <w:sz w:val="24"/>
          <w:szCs w:val="24"/>
          <w:highlight w:val="none"/>
        </w:rPr>
      </w:pPr>
      <w:r>
        <w:rPr>
          <w:rFonts w:hint="eastAsia" w:ascii="华文中宋" w:hAnsi="华文中宋" w:eastAsia="华文中宋"/>
          <w:b/>
          <w:sz w:val="24"/>
          <w:szCs w:val="24"/>
          <w:highlight w:val="none"/>
        </w:rPr>
        <w:t>联合磋商协议书格式</w:t>
      </w:r>
    </w:p>
    <w:p w14:paraId="4370B1D2">
      <w:pPr>
        <w:spacing w:line="400" w:lineRule="exact"/>
        <w:ind w:firstLine="480" w:firstLineChars="200"/>
        <w:jc w:val="center"/>
        <w:rPr>
          <w:rFonts w:ascii="华文中宋" w:hAnsi="华文中宋" w:eastAsia="华文中宋"/>
          <w:b/>
          <w:sz w:val="24"/>
          <w:szCs w:val="24"/>
          <w:highlight w:val="none"/>
        </w:rPr>
      </w:pPr>
      <w:bookmarkStart w:id="42" w:name="_Toc18390_WPSOffice_Level2"/>
      <w:r>
        <w:rPr>
          <w:rFonts w:hint="eastAsia" w:ascii="华文中宋" w:hAnsi="华文中宋" w:eastAsia="华文中宋"/>
          <w:b/>
          <w:sz w:val="24"/>
          <w:szCs w:val="24"/>
          <w:highlight w:val="none"/>
        </w:rPr>
        <w:t>《联合磋商协议书》</w:t>
      </w:r>
      <w:bookmarkEnd w:id="42"/>
    </w:p>
    <w:p w14:paraId="53A9A675">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联合磋商各方：</w:t>
      </w:r>
    </w:p>
    <w:p w14:paraId="1FC627FF">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甲方：</w:t>
      </w:r>
    </w:p>
    <w:p w14:paraId="234A182E">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法定代表人：</w:t>
      </w:r>
    </w:p>
    <w:p w14:paraId="2C753989">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住所：</w:t>
      </w:r>
    </w:p>
    <w:p w14:paraId="3403CC95">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乙方：</w:t>
      </w:r>
    </w:p>
    <w:p w14:paraId="3924AC31">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法定代表人：</w:t>
      </w:r>
    </w:p>
    <w:p w14:paraId="31197B93">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住所：</w:t>
      </w:r>
    </w:p>
    <w:p w14:paraId="14A3888D">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（如果有的话，可按甲、乙、丙、丁…序列增加）</w:t>
      </w:r>
    </w:p>
    <w:p w14:paraId="01778AF6">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根据《政府采购法》第二十四条之规定，为响应</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项目（项目名称、磋商编号）的磋商活动，各方经协商，就联合进行磋商之事宜，达成如下协议：</w:t>
      </w:r>
    </w:p>
    <w:p w14:paraId="35BBAAE5">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一、各方一致决定，以 </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为主办人进行磋商，并按照磋商文件的规定分别提交资格文件。</w:t>
      </w:r>
    </w:p>
    <w:p w14:paraId="74471C31">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二、在本次磋商过程中，主办人法定代表人或授权代理人根据磋商文件规定及响应内容而对磋商方和采购人所作的任何合法承诺，包括书面澄清及响应等均对联合磋商各方产生约束力。如果成交并签订合同，则联合磋商各方将共同履行对磋商方和采购人所负有的全部义务并就采购合同约定的事项对采购人承担连带责任。</w:t>
      </w:r>
    </w:p>
    <w:p w14:paraId="357B6F4F">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三、联合磋商其余各方保证对主办人为响应本次磋商而提供的货物和相关服务提供全部质量保证及售后服务支持。</w:t>
      </w:r>
    </w:p>
    <w:p w14:paraId="6FD8E6D6">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四、本次联合磋商中，甲方承担的工作和义务为:</w:t>
      </w:r>
    </w:p>
    <w:p w14:paraId="288F0463">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乙方承担的工作和义务为：</w:t>
      </w:r>
    </w:p>
    <w:p w14:paraId="752CDD91">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五、本协议提交磋商方后，联合各方不得以任何形式对上述实质内容进行修改或撤销。</w:t>
      </w:r>
    </w:p>
    <w:p w14:paraId="5532135B">
      <w:pPr>
        <w:pStyle w:val="61"/>
        <w:snapToGrid w:val="0"/>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六、本协议一式三份，甲、乙双方各持一份，另一份作为磋商文件的组成部分。</w:t>
      </w:r>
    </w:p>
    <w:p w14:paraId="24B6B9EF">
      <w:pPr>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甲方（</w:t>
      </w:r>
      <w:r>
        <w:rPr>
          <w:rFonts w:hint="eastAsia" w:ascii="华文中宋" w:hAnsi="华文中宋" w:eastAsia="华文中宋"/>
          <w:b/>
          <w:spacing w:val="20"/>
          <w:sz w:val="24"/>
          <w:szCs w:val="24"/>
          <w:highlight w:val="none"/>
        </w:rPr>
        <w:t>法人电子签章</w:t>
      </w:r>
      <w:r>
        <w:rPr>
          <w:rFonts w:hint="eastAsia" w:ascii="华文中宋" w:hAnsi="华文中宋" w:eastAsia="华文中宋"/>
          <w:sz w:val="24"/>
          <w:szCs w:val="24"/>
          <w:highlight w:val="none"/>
        </w:rPr>
        <w:t>）：                  乙方（</w:t>
      </w:r>
      <w:r>
        <w:rPr>
          <w:rFonts w:hint="eastAsia" w:ascii="华文中宋" w:hAnsi="华文中宋" w:eastAsia="华文中宋"/>
          <w:b/>
          <w:spacing w:val="20"/>
          <w:sz w:val="24"/>
          <w:szCs w:val="24"/>
          <w:highlight w:val="none"/>
        </w:rPr>
        <w:t>法人电子签章</w:t>
      </w:r>
      <w:r>
        <w:rPr>
          <w:rFonts w:hint="eastAsia" w:ascii="华文中宋" w:hAnsi="华文中宋" w:eastAsia="华文中宋"/>
          <w:sz w:val="24"/>
          <w:szCs w:val="24"/>
          <w:highlight w:val="none"/>
        </w:rPr>
        <w:t>）：</w:t>
      </w:r>
    </w:p>
    <w:p w14:paraId="2580895A">
      <w:pPr>
        <w:spacing w:line="510" w:lineRule="exact"/>
        <w:rPr>
          <w:rFonts w:ascii="华文中宋" w:hAnsi="华文中宋" w:eastAsia="华文中宋"/>
          <w:sz w:val="24"/>
          <w:szCs w:val="24"/>
          <w:highlight w:val="none"/>
        </w:rPr>
      </w:pPr>
      <w:r>
        <w:rPr>
          <w:rFonts w:hint="eastAsia" w:ascii="华文中宋" w:hAnsi="华文中宋" w:eastAsia="华文中宋"/>
          <w:sz w:val="24"/>
          <w:szCs w:val="24"/>
          <w:highlight w:val="none"/>
        </w:rPr>
        <w:t>法定代表人（</w:t>
      </w:r>
      <w:r>
        <w:rPr>
          <w:rFonts w:hint="eastAsia" w:ascii="华文中宋" w:hAnsi="华文中宋" w:eastAsia="华文中宋"/>
          <w:b/>
          <w:spacing w:val="20"/>
          <w:sz w:val="24"/>
          <w:szCs w:val="24"/>
          <w:highlight w:val="none"/>
        </w:rPr>
        <w:t>法定代表人电子签章</w:t>
      </w:r>
      <w:r>
        <w:rPr>
          <w:rFonts w:hint="eastAsia" w:ascii="华文中宋" w:hAnsi="华文中宋" w:eastAsia="华文中宋"/>
          <w:sz w:val="24"/>
          <w:szCs w:val="24"/>
          <w:highlight w:val="none"/>
        </w:rPr>
        <w:t>）：    法定代表人（</w:t>
      </w:r>
      <w:r>
        <w:rPr>
          <w:rFonts w:hint="eastAsia" w:ascii="华文中宋" w:hAnsi="华文中宋" w:eastAsia="华文中宋"/>
          <w:b/>
          <w:spacing w:val="20"/>
          <w:sz w:val="24"/>
          <w:szCs w:val="24"/>
          <w:highlight w:val="none"/>
        </w:rPr>
        <w:t>法定代表人电子签章</w:t>
      </w:r>
      <w:r>
        <w:rPr>
          <w:rFonts w:hint="eastAsia" w:ascii="华文中宋" w:hAnsi="华文中宋" w:eastAsia="华文中宋"/>
          <w:sz w:val="24"/>
          <w:szCs w:val="24"/>
          <w:highlight w:val="none"/>
        </w:rPr>
        <w:t>）：</w:t>
      </w:r>
    </w:p>
    <w:p w14:paraId="48781B7A">
      <w:pPr>
        <w:spacing w:line="510" w:lineRule="exact"/>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20  年  月  日                             20  年  月  日</w:t>
      </w:r>
    </w:p>
    <w:p w14:paraId="4DCAE9D8">
      <w:pPr>
        <w:rPr>
          <w:rFonts w:hint="eastAsia" w:ascii="华文中宋" w:hAnsi="华文中宋" w:eastAsia="华文中宋"/>
          <w:b/>
          <w:spacing w:val="20"/>
          <w:sz w:val="24"/>
          <w:highlight w:val="none"/>
        </w:rPr>
      </w:pPr>
      <w:bookmarkStart w:id="43" w:name="_Toc10049_WPSOffice_Level1"/>
    </w:p>
    <w:p w14:paraId="27BA88CD">
      <w:pPr>
        <w:rPr>
          <w:rFonts w:hint="eastAsia" w:ascii="华文中宋" w:hAnsi="华文中宋" w:eastAsia="华文中宋"/>
          <w:b/>
          <w:spacing w:val="20"/>
          <w:sz w:val="24"/>
          <w:highlight w:val="none"/>
        </w:rPr>
      </w:pPr>
    </w:p>
    <w:p w14:paraId="5D27AAF4">
      <w:pPr>
        <w:rPr>
          <w:rFonts w:ascii="华文中宋" w:hAnsi="华文中宋" w:eastAsia="华文中宋"/>
          <w:b/>
          <w:sz w:val="24"/>
          <w:highlight w:val="none"/>
        </w:rPr>
      </w:pPr>
      <w:r>
        <w:rPr>
          <w:rFonts w:hint="eastAsia" w:ascii="华文中宋" w:hAnsi="华文中宋" w:eastAsia="华文中宋"/>
          <w:b/>
          <w:spacing w:val="20"/>
          <w:sz w:val="24"/>
          <w:highlight w:val="none"/>
        </w:rPr>
        <w:t>响应文件</w:t>
      </w:r>
      <w:r>
        <w:rPr>
          <w:rFonts w:hint="eastAsia" w:ascii="华文中宋" w:hAnsi="华文中宋" w:eastAsia="华文中宋"/>
          <w:b/>
          <w:sz w:val="24"/>
          <w:highlight w:val="none"/>
        </w:rPr>
        <w:t>封面及目录格式</w:t>
      </w:r>
      <w:bookmarkEnd w:id="43"/>
    </w:p>
    <w:p w14:paraId="0FE340A7">
      <w:pPr>
        <w:jc w:val="right"/>
        <w:rPr>
          <w:rFonts w:ascii="华文中宋" w:hAnsi="华文中宋" w:eastAsia="华文中宋"/>
          <w:szCs w:val="21"/>
          <w:highlight w:val="none"/>
        </w:rPr>
      </w:pPr>
    </w:p>
    <w:p w14:paraId="2BB5543F">
      <w:pPr>
        <w:jc w:val="center"/>
        <w:rPr>
          <w:rFonts w:ascii="华文中宋" w:hAnsi="华文中宋" w:eastAsia="华文中宋"/>
          <w:szCs w:val="21"/>
          <w:highlight w:val="none"/>
        </w:rPr>
      </w:pPr>
    </w:p>
    <w:p w14:paraId="5F1524BC">
      <w:pPr>
        <w:jc w:val="center"/>
        <w:rPr>
          <w:rFonts w:ascii="华文中宋" w:hAnsi="华文中宋" w:eastAsia="华文中宋"/>
          <w:b/>
          <w:spacing w:val="60"/>
          <w:sz w:val="84"/>
          <w:szCs w:val="84"/>
          <w:highlight w:val="none"/>
        </w:rPr>
      </w:pPr>
    </w:p>
    <w:p w14:paraId="523AF40A">
      <w:pPr>
        <w:jc w:val="center"/>
        <w:rPr>
          <w:rFonts w:ascii="华文中宋" w:hAnsi="华文中宋" w:eastAsia="华文中宋"/>
          <w:b/>
          <w:spacing w:val="60"/>
          <w:sz w:val="84"/>
          <w:szCs w:val="84"/>
          <w:highlight w:val="none"/>
        </w:rPr>
      </w:pPr>
      <w:bookmarkStart w:id="44" w:name="_Toc2095_WPSOffice_Level2"/>
      <w:r>
        <w:rPr>
          <w:rFonts w:hint="eastAsia" w:ascii="华文中宋" w:hAnsi="华文中宋" w:eastAsia="华文中宋"/>
          <w:b/>
          <w:spacing w:val="60"/>
          <w:sz w:val="84"/>
          <w:szCs w:val="84"/>
          <w:highlight w:val="none"/>
        </w:rPr>
        <w:t>响 应 文 件</w:t>
      </w:r>
      <w:bookmarkEnd w:id="44"/>
    </w:p>
    <w:p w14:paraId="3BB10361">
      <w:pPr>
        <w:ind w:firstLine="1962" w:firstLineChars="350"/>
        <w:rPr>
          <w:rFonts w:ascii="华文中宋" w:hAnsi="华文中宋" w:eastAsia="华文中宋"/>
          <w:b/>
          <w:spacing w:val="20"/>
          <w:sz w:val="52"/>
          <w:szCs w:val="52"/>
          <w:highlight w:val="none"/>
        </w:rPr>
      </w:pPr>
      <w:r>
        <w:rPr>
          <w:rFonts w:hint="eastAsia" w:ascii="华文中宋" w:hAnsi="华文中宋" w:eastAsia="华文中宋"/>
          <w:b/>
          <w:spacing w:val="20"/>
          <w:sz w:val="52"/>
          <w:szCs w:val="52"/>
          <w:highlight w:val="none"/>
        </w:rPr>
        <w:t>（商务技术文件）</w:t>
      </w:r>
    </w:p>
    <w:p w14:paraId="0B908567">
      <w:pPr>
        <w:ind w:firstLine="540" w:firstLineChars="150"/>
        <w:rPr>
          <w:rFonts w:ascii="华文中宋" w:hAnsi="华文中宋" w:eastAsia="华文中宋"/>
          <w:b/>
          <w:spacing w:val="20"/>
          <w:sz w:val="32"/>
          <w:szCs w:val="32"/>
          <w:highlight w:val="none"/>
        </w:rPr>
      </w:pPr>
    </w:p>
    <w:p w14:paraId="02D60B1C">
      <w:pPr>
        <w:ind w:left="420" w:firstLine="420"/>
        <w:rPr>
          <w:rFonts w:ascii="华文中宋" w:hAnsi="华文中宋" w:eastAsia="华文中宋"/>
          <w:b/>
          <w:spacing w:val="20"/>
          <w:sz w:val="32"/>
          <w:szCs w:val="32"/>
          <w:highlight w:val="none"/>
        </w:rPr>
      </w:pPr>
      <w:r>
        <w:rPr>
          <w:rFonts w:hint="eastAsia" w:ascii="华文中宋" w:hAnsi="华文中宋" w:eastAsia="华文中宋"/>
          <w:b/>
          <w:spacing w:val="20"/>
          <w:sz w:val="32"/>
          <w:szCs w:val="32"/>
          <w:highlight w:val="none"/>
        </w:rPr>
        <w:t>项目名称:</w:t>
      </w:r>
    </w:p>
    <w:p w14:paraId="4C4DA7AE">
      <w:pPr>
        <w:spacing w:line="276" w:lineRule="auto"/>
        <w:ind w:left="420" w:firstLine="420"/>
        <w:rPr>
          <w:rFonts w:ascii="华文中宋" w:hAnsi="华文中宋" w:eastAsia="华文中宋"/>
          <w:b/>
          <w:szCs w:val="21"/>
          <w:highlight w:val="none"/>
        </w:rPr>
      </w:pPr>
      <w:r>
        <w:rPr>
          <w:rFonts w:hint="eastAsia" w:ascii="华文中宋" w:hAnsi="华文中宋" w:eastAsia="华文中宋"/>
          <w:b/>
          <w:spacing w:val="20"/>
          <w:sz w:val="32"/>
          <w:szCs w:val="32"/>
          <w:highlight w:val="none"/>
        </w:rPr>
        <w:t>项目编号：</w:t>
      </w:r>
    </w:p>
    <w:p w14:paraId="47DDBEC2">
      <w:pPr>
        <w:spacing w:line="276" w:lineRule="auto"/>
        <w:rPr>
          <w:rFonts w:ascii="华文中宋" w:hAnsi="华文中宋" w:eastAsia="华文中宋"/>
          <w:b/>
          <w:szCs w:val="21"/>
          <w:highlight w:val="none"/>
        </w:rPr>
      </w:pPr>
    </w:p>
    <w:p w14:paraId="7D235715">
      <w:pPr>
        <w:spacing w:line="276" w:lineRule="auto"/>
        <w:rPr>
          <w:rFonts w:ascii="华文中宋" w:hAnsi="华文中宋" w:eastAsia="华文中宋"/>
          <w:b/>
          <w:szCs w:val="21"/>
          <w:highlight w:val="none"/>
        </w:rPr>
      </w:pPr>
    </w:p>
    <w:p w14:paraId="46B227A4">
      <w:pPr>
        <w:spacing w:line="276" w:lineRule="auto"/>
        <w:rPr>
          <w:rFonts w:ascii="华文中宋" w:hAnsi="华文中宋" w:eastAsia="华文中宋"/>
          <w:b/>
          <w:szCs w:val="21"/>
          <w:highlight w:val="none"/>
        </w:rPr>
      </w:pPr>
    </w:p>
    <w:p w14:paraId="41B776A4">
      <w:pPr>
        <w:spacing w:line="276" w:lineRule="auto"/>
        <w:rPr>
          <w:rFonts w:ascii="华文中宋" w:hAnsi="华文中宋" w:eastAsia="华文中宋"/>
          <w:b/>
          <w:szCs w:val="21"/>
          <w:highlight w:val="none"/>
        </w:rPr>
      </w:pPr>
    </w:p>
    <w:p w14:paraId="1BF6827A">
      <w:pPr>
        <w:spacing w:line="276" w:lineRule="auto"/>
        <w:rPr>
          <w:rFonts w:ascii="华文中宋" w:hAnsi="华文中宋" w:eastAsia="华文中宋"/>
          <w:b/>
          <w:szCs w:val="21"/>
          <w:highlight w:val="none"/>
        </w:rPr>
      </w:pPr>
    </w:p>
    <w:p w14:paraId="2EB34C28">
      <w:pPr>
        <w:spacing w:line="276" w:lineRule="auto"/>
        <w:rPr>
          <w:rFonts w:ascii="华文中宋" w:hAnsi="华文中宋" w:eastAsia="华文中宋"/>
          <w:b/>
          <w:szCs w:val="21"/>
          <w:highlight w:val="none"/>
        </w:rPr>
      </w:pPr>
    </w:p>
    <w:p w14:paraId="66C21EC4">
      <w:pPr>
        <w:spacing w:line="276" w:lineRule="auto"/>
        <w:rPr>
          <w:rFonts w:ascii="华文中宋" w:hAnsi="华文中宋" w:eastAsia="华文中宋"/>
          <w:b/>
          <w:szCs w:val="21"/>
          <w:highlight w:val="none"/>
        </w:rPr>
      </w:pPr>
    </w:p>
    <w:p w14:paraId="157218BA">
      <w:pPr>
        <w:spacing w:line="276" w:lineRule="auto"/>
        <w:rPr>
          <w:rFonts w:ascii="华文中宋" w:hAnsi="华文中宋" w:eastAsia="华文中宋"/>
          <w:b/>
          <w:szCs w:val="21"/>
          <w:highlight w:val="none"/>
        </w:rPr>
      </w:pPr>
    </w:p>
    <w:p w14:paraId="22E9DE43">
      <w:pPr>
        <w:spacing w:line="276" w:lineRule="auto"/>
        <w:rPr>
          <w:rFonts w:ascii="华文中宋" w:hAnsi="华文中宋" w:eastAsia="华文中宋"/>
          <w:b/>
          <w:szCs w:val="21"/>
          <w:highlight w:val="none"/>
        </w:rPr>
      </w:pPr>
    </w:p>
    <w:p w14:paraId="164FA204">
      <w:pPr>
        <w:spacing w:line="276" w:lineRule="auto"/>
        <w:rPr>
          <w:rFonts w:ascii="华文中宋" w:hAnsi="华文中宋" w:eastAsia="华文中宋"/>
          <w:b/>
          <w:szCs w:val="21"/>
          <w:highlight w:val="none"/>
        </w:rPr>
      </w:pPr>
    </w:p>
    <w:p w14:paraId="520E8599">
      <w:pPr>
        <w:spacing w:line="276" w:lineRule="auto"/>
        <w:rPr>
          <w:rFonts w:ascii="华文中宋" w:hAnsi="华文中宋" w:eastAsia="华文中宋"/>
          <w:b/>
          <w:szCs w:val="21"/>
          <w:highlight w:val="none"/>
        </w:rPr>
      </w:pPr>
    </w:p>
    <w:p w14:paraId="6770CCE5">
      <w:pPr>
        <w:spacing w:line="276" w:lineRule="auto"/>
        <w:rPr>
          <w:rFonts w:ascii="华文中宋" w:hAnsi="华文中宋" w:eastAsia="华文中宋"/>
          <w:b/>
          <w:szCs w:val="21"/>
          <w:highlight w:val="none"/>
        </w:rPr>
      </w:pPr>
    </w:p>
    <w:p w14:paraId="304617D0">
      <w:pPr>
        <w:spacing w:line="700" w:lineRule="exact"/>
        <w:jc w:val="center"/>
        <w:rPr>
          <w:rFonts w:ascii="华文中宋" w:hAnsi="华文中宋" w:eastAsia="华文中宋"/>
          <w:b/>
          <w:spacing w:val="20"/>
          <w:sz w:val="32"/>
          <w:szCs w:val="32"/>
          <w:highlight w:val="none"/>
        </w:rPr>
      </w:pPr>
      <w:r>
        <w:rPr>
          <w:rFonts w:hint="eastAsia" w:ascii="华文中宋" w:hAnsi="华文中宋" w:eastAsia="华文中宋"/>
          <w:b/>
          <w:spacing w:val="20"/>
          <w:sz w:val="32"/>
          <w:szCs w:val="32"/>
          <w:highlight w:val="none"/>
        </w:rPr>
        <w:t>磋商供应商单位名称：（加盖法人电子签章）</w:t>
      </w:r>
    </w:p>
    <w:p w14:paraId="517B280E">
      <w:pPr>
        <w:spacing w:line="700" w:lineRule="exact"/>
        <w:jc w:val="center"/>
        <w:rPr>
          <w:rFonts w:ascii="华文中宋" w:hAnsi="华文中宋" w:eastAsia="华文中宋"/>
          <w:b/>
          <w:sz w:val="32"/>
          <w:szCs w:val="32"/>
          <w:highlight w:val="none"/>
        </w:rPr>
      </w:pPr>
      <w:r>
        <w:rPr>
          <w:rFonts w:hint="eastAsia" w:ascii="华文中宋" w:hAnsi="华文中宋" w:eastAsia="华文中宋"/>
          <w:b/>
          <w:sz w:val="32"/>
          <w:szCs w:val="32"/>
          <w:highlight w:val="none"/>
        </w:rPr>
        <w:t>二〇</w:t>
      </w:r>
      <w:r>
        <w:rPr>
          <w:rFonts w:hint="eastAsia" w:ascii="华文中宋" w:hAnsi="华文中宋" w:eastAsia="华文中宋"/>
          <w:b/>
          <w:sz w:val="32"/>
          <w:szCs w:val="32"/>
          <w:highlight w:val="none"/>
          <w:lang w:val="en-US" w:eastAsia="zh-CN"/>
        </w:rPr>
        <w:t xml:space="preserve">    </w:t>
      </w:r>
      <w:r>
        <w:rPr>
          <w:rFonts w:hint="eastAsia" w:ascii="华文中宋" w:hAnsi="华文中宋" w:eastAsia="华文中宋"/>
          <w:b/>
          <w:sz w:val="32"/>
          <w:szCs w:val="32"/>
          <w:highlight w:val="none"/>
        </w:rPr>
        <w:t>年  月   日</w:t>
      </w:r>
    </w:p>
    <w:p w14:paraId="36DE715C">
      <w:pPr>
        <w:pStyle w:val="61"/>
        <w:snapToGrid w:val="0"/>
        <w:spacing w:line="480" w:lineRule="exact"/>
        <w:jc w:val="center"/>
        <w:rPr>
          <w:rFonts w:ascii="华文中宋" w:hAnsi="华文中宋" w:eastAsia="华文中宋" w:cs="华文中宋"/>
          <w:b/>
          <w:sz w:val="24"/>
          <w:szCs w:val="24"/>
          <w:highlight w:val="none"/>
        </w:rPr>
      </w:pPr>
      <w:r>
        <w:rPr>
          <w:rFonts w:ascii="华文中宋" w:hAnsi="华文中宋" w:eastAsia="华文中宋"/>
          <w:b/>
          <w:spacing w:val="20"/>
          <w:sz w:val="32"/>
          <w:szCs w:val="32"/>
          <w:highlight w:val="none"/>
        </w:rPr>
        <w:br w:type="page"/>
      </w:r>
      <w:r>
        <w:rPr>
          <w:rFonts w:hint="eastAsia" w:ascii="华文中宋" w:hAnsi="华文中宋" w:eastAsia="华文中宋" w:cs="华文中宋"/>
          <w:b/>
          <w:sz w:val="28"/>
          <w:szCs w:val="28"/>
          <w:highlight w:val="none"/>
        </w:rPr>
        <w:t>商务技术文件（符合性检查文件）</w:t>
      </w:r>
    </w:p>
    <w:p w14:paraId="00E76D6E">
      <w:pPr>
        <w:spacing w:line="360" w:lineRule="auto"/>
        <w:ind w:firstLine="3995" w:firstLineChars="1663"/>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目    录</w:t>
      </w:r>
    </w:p>
    <w:p w14:paraId="15045713">
      <w:pPr>
        <w:pStyle w:val="18"/>
        <w:numPr>
          <w:ilvl w:val="0"/>
          <w:numId w:val="11"/>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对报价要求的响应内容</w:t>
      </w:r>
    </w:p>
    <w:p w14:paraId="00E95F70">
      <w:pPr>
        <w:pStyle w:val="18"/>
        <w:numPr>
          <w:ilvl w:val="0"/>
          <w:numId w:val="11"/>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对商务资信要求的响应内容</w:t>
      </w:r>
    </w:p>
    <w:p w14:paraId="60393D71">
      <w:pPr>
        <w:pStyle w:val="18"/>
        <w:numPr>
          <w:ilvl w:val="0"/>
          <w:numId w:val="11"/>
        </w:numPr>
        <w:snapToGrid w:val="0"/>
        <w:spacing w:line="360" w:lineRule="auto"/>
        <w:rPr>
          <w:rFonts w:hint="eastAsia"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对技术要求的响应内容</w:t>
      </w:r>
    </w:p>
    <w:p w14:paraId="2DC83C8E">
      <w:pPr>
        <w:pStyle w:val="18"/>
        <w:numPr>
          <w:ilvl w:val="0"/>
          <w:numId w:val="12"/>
        </w:numPr>
        <w:snapToGrid w:val="0"/>
        <w:spacing w:line="360" w:lineRule="auto"/>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货物</w:t>
      </w:r>
      <w:r>
        <w:rPr>
          <w:rFonts w:hint="eastAsia" w:ascii="华文中宋" w:hAnsi="华文中宋" w:eastAsia="华文中宋" w:cs="华文中宋"/>
          <w:b/>
          <w:sz w:val="24"/>
          <w:szCs w:val="24"/>
          <w:highlight w:val="none"/>
          <w:lang w:eastAsia="zh-CN"/>
        </w:rPr>
        <w:t>（</w:t>
      </w:r>
      <w:r>
        <w:rPr>
          <w:rFonts w:hint="eastAsia" w:ascii="华文中宋" w:hAnsi="华文中宋" w:eastAsia="华文中宋" w:cs="华文中宋"/>
          <w:b/>
          <w:sz w:val="24"/>
          <w:szCs w:val="24"/>
          <w:highlight w:val="none"/>
        </w:rPr>
        <w:t>服务</w:t>
      </w:r>
      <w:r>
        <w:rPr>
          <w:rFonts w:hint="eastAsia" w:ascii="华文中宋" w:hAnsi="华文中宋" w:eastAsia="华文中宋" w:cs="华文中宋"/>
          <w:b/>
          <w:sz w:val="24"/>
          <w:szCs w:val="24"/>
          <w:highlight w:val="none"/>
          <w:lang w:eastAsia="zh-CN"/>
        </w:rPr>
        <w:t>）</w:t>
      </w:r>
      <w:r>
        <w:rPr>
          <w:rFonts w:hint="eastAsia" w:ascii="华文中宋" w:hAnsi="华文中宋" w:eastAsia="华文中宋" w:cs="华文中宋"/>
          <w:b/>
          <w:sz w:val="24"/>
          <w:szCs w:val="24"/>
          <w:highlight w:val="none"/>
        </w:rPr>
        <w:t>技术偏离表</w:t>
      </w:r>
    </w:p>
    <w:p w14:paraId="299B4434">
      <w:pPr>
        <w:pStyle w:val="18"/>
        <w:numPr>
          <w:ilvl w:val="0"/>
          <w:numId w:val="12"/>
        </w:numPr>
        <w:snapToGrid w:val="0"/>
        <w:spacing w:line="360" w:lineRule="auto"/>
        <w:rPr>
          <w:rFonts w:hint="eastAsia" w:ascii="华文中宋" w:hAnsi="华文中宋" w:eastAsia="华文中宋"/>
          <w:kern w:val="0"/>
          <w:sz w:val="24"/>
          <w:szCs w:val="24"/>
          <w:highlight w:val="none"/>
        </w:rPr>
      </w:pPr>
      <w:r>
        <w:rPr>
          <w:rFonts w:hint="eastAsia" w:ascii="华文中宋" w:hAnsi="华文中宋" w:eastAsia="华文中宋" w:cs="华文中宋"/>
          <w:b/>
          <w:sz w:val="24"/>
          <w:szCs w:val="24"/>
          <w:highlight w:val="none"/>
        </w:rPr>
        <w:t>其他响应文件</w:t>
      </w:r>
    </w:p>
    <w:p w14:paraId="27090FE5">
      <w:pPr>
        <w:pStyle w:val="18"/>
        <w:snapToGrid w:val="0"/>
        <w:spacing w:line="360" w:lineRule="auto"/>
        <w:rPr>
          <w:rFonts w:hint="eastAsia" w:ascii="华文中宋" w:hAnsi="华文中宋" w:eastAsia="华文中宋" w:cs="华文中宋"/>
          <w:b/>
          <w:sz w:val="24"/>
          <w:szCs w:val="24"/>
          <w:highlight w:val="none"/>
        </w:rPr>
      </w:pPr>
    </w:p>
    <w:p w14:paraId="2E68F781">
      <w:pPr>
        <w:pStyle w:val="18"/>
        <w:snapToGrid w:val="0"/>
        <w:spacing w:line="360" w:lineRule="auto"/>
        <w:rPr>
          <w:rFonts w:hint="eastAsia" w:ascii="华文中宋" w:hAnsi="华文中宋" w:eastAsia="华文中宋" w:cs="华文中宋"/>
          <w:b/>
          <w:sz w:val="24"/>
          <w:szCs w:val="24"/>
          <w:highlight w:val="none"/>
        </w:rPr>
      </w:pPr>
    </w:p>
    <w:p w14:paraId="07DA72F4">
      <w:pPr>
        <w:pStyle w:val="18"/>
        <w:snapToGrid w:val="0"/>
        <w:spacing w:line="360" w:lineRule="auto"/>
        <w:rPr>
          <w:rFonts w:hint="eastAsia" w:ascii="华文中宋" w:hAnsi="华文中宋" w:eastAsia="华文中宋" w:cs="华文中宋"/>
          <w:b/>
          <w:sz w:val="24"/>
          <w:szCs w:val="24"/>
          <w:highlight w:val="none"/>
        </w:rPr>
      </w:pPr>
    </w:p>
    <w:p w14:paraId="5FFAA551">
      <w:pPr>
        <w:pStyle w:val="18"/>
        <w:snapToGrid w:val="0"/>
        <w:spacing w:line="360" w:lineRule="auto"/>
        <w:rPr>
          <w:rFonts w:hint="eastAsia" w:ascii="华文中宋" w:hAnsi="华文中宋" w:eastAsia="华文中宋" w:cs="华文中宋"/>
          <w:b/>
          <w:sz w:val="24"/>
          <w:szCs w:val="24"/>
          <w:highlight w:val="none"/>
        </w:rPr>
      </w:pPr>
    </w:p>
    <w:p w14:paraId="0C04BDC4">
      <w:pPr>
        <w:pStyle w:val="18"/>
        <w:snapToGrid w:val="0"/>
        <w:spacing w:line="360" w:lineRule="auto"/>
        <w:rPr>
          <w:rFonts w:hint="eastAsia" w:ascii="华文中宋" w:hAnsi="华文中宋" w:eastAsia="华文中宋" w:cs="华文中宋"/>
          <w:b/>
          <w:sz w:val="24"/>
          <w:szCs w:val="24"/>
          <w:highlight w:val="none"/>
        </w:rPr>
      </w:pPr>
    </w:p>
    <w:p w14:paraId="51DA4AC4">
      <w:pPr>
        <w:pStyle w:val="18"/>
        <w:snapToGrid w:val="0"/>
        <w:spacing w:line="360" w:lineRule="auto"/>
        <w:rPr>
          <w:rFonts w:hint="eastAsia" w:ascii="华文中宋" w:hAnsi="华文中宋" w:eastAsia="华文中宋" w:cs="华文中宋"/>
          <w:b/>
          <w:sz w:val="24"/>
          <w:szCs w:val="24"/>
          <w:highlight w:val="none"/>
        </w:rPr>
      </w:pPr>
    </w:p>
    <w:p w14:paraId="22D2ECB8">
      <w:pPr>
        <w:pStyle w:val="18"/>
        <w:snapToGrid w:val="0"/>
        <w:spacing w:line="360" w:lineRule="auto"/>
        <w:rPr>
          <w:rFonts w:hint="eastAsia" w:ascii="华文中宋" w:hAnsi="华文中宋" w:eastAsia="华文中宋" w:cs="华文中宋"/>
          <w:b/>
          <w:sz w:val="24"/>
          <w:szCs w:val="24"/>
          <w:highlight w:val="none"/>
        </w:rPr>
      </w:pPr>
    </w:p>
    <w:p w14:paraId="6CEED465">
      <w:pPr>
        <w:pStyle w:val="18"/>
        <w:snapToGrid w:val="0"/>
        <w:spacing w:line="360" w:lineRule="auto"/>
        <w:rPr>
          <w:rFonts w:hint="eastAsia" w:ascii="华文中宋" w:hAnsi="华文中宋" w:eastAsia="华文中宋" w:cs="华文中宋"/>
          <w:b/>
          <w:sz w:val="24"/>
          <w:szCs w:val="24"/>
          <w:highlight w:val="none"/>
        </w:rPr>
      </w:pPr>
    </w:p>
    <w:p w14:paraId="7C1D7850">
      <w:pPr>
        <w:pStyle w:val="18"/>
        <w:snapToGrid w:val="0"/>
        <w:spacing w:line="360" w:lineRule="auto"/>
        <w:rPr>
          <w:rFonts w:hint="eastAsia" w:ascii="华文中宋" w:hAnsi="华文中宋" w:eastAsia="华文中宋" w:cs="华文中宋"/>
          <w:b/>
          <w:sz w:val="24"/>
          <w:szCs w:val="24"/>
          <w:highlight w:val="none"/>
        </w:rPr>
      </w:pPr>
    </w:p>
    <w:p w14:paraId="14E7AB78">
      <w:pPr>
        <w:pStyle w:val="18"/>
        <w:snapToGrid w:val="0"/>
        <w:spacing w:line="360" w:lineRule="auto"/>
        <w:rPr>
          <w:rFonts w:hint="eastAsia" w:ascii="华文中宋" w:hAnsi="华文中宋" w:eastAsia="华文中宋" w:cs="华文中宋"/>
          <w:b/>
          <w:sz w:val="24"/>
          <w:szCs w:val="24"/>
          <w:highlight w:val="none"/>
        </w:rPr>
      </w:pPr>
    </w:p>
    <w:p w14:paraId="4D2B5913">
      <w:pPr>
        <w:pStyle w:val="18"/>
        <w:snapToGrid w:val="0"/>
        <w:spacing w:line="360" w:lineRule="auto"/>
        <w:rPr>
          <w:rFonts w:hint="eastAsia" w:ascii="华文中宋" w:hAnsi="华文中宋" w:eastAsia="华文中宋" w:cs="华文中宋"/>
          <w:b/>
          <w:sz w:val="24"/>
          <w:szCs w:val="24"/>
          <w:highlight w:val="none"/>
        </w:rPr>
      </w:pPr>
    </w:p>
    <w:p w14:paraId="7FD793A6">
      <w:pPr>
        <w:pStyle w:val="18"/>
        <w:snapToGrid w:val="0"/>
        <w:spacing w:line="360" w:lineRule="auto"/>
        <w:rPr>
          <w:rFonts w:hint="eastAsia" w:ascii="华文中宋" w:hAnsi="华文中宋" w:eastAsia="华文中宋" w:cs="华文中宋"/>
          <w:b/>
          <w:sz w:val="24"/>
          <w:szCs w:val="24"/>
          <w:highlight w:val="none"/>
        </w:rPr>
      </w:pPr>
    </w:p>
    <w:p w14:paraId="5E1AE5CE">
      <w:pPr>
        <w:pStyle w:val="18"/>
        <w:snapToGrid w:val="0"/>
        <w:spacing w:line="360" w:lineRule="auto"/>
        <w:rPr>
          <w:rFonts w:hint="eastAsia" w:ascii="华文中宋" w:hAnsi="华文中宋" w:eastAsia="华文中宋" w:cs="华文中宋"/>
          <w:b/>
          <w:sz w:val="24"/>
          <w:szCs w:val="24"/>
          <w:highlight w:val="none"/>
        </w:rPr>
      </w:pPr>
    </w:p>
    <w:p w14:paraId="4E5BD66F">
      <w:pPr>
        <w:pStyle w:val="18"/>
        <w:snapToGrid w:val="0"/>
        <w:spacing w:line="360" w:lineRule="auto"/>
        <w:rPr>
          <w:rFonts w:hint="eastAsia" w:ascii="华文中宋" w:hAnsi="华文中宋" w:eastAsia="华文中宋" w:cs="华文中宋"/>
          <w:b/>
          <w:sz w:val="24"/>
          <w:szCs w:val="24"/>
          <w:highlight w:val="none"/>
        </w:rPr>
      </w:pPr>
    </w:p>
    <w:p w14:paraId="680A90C9">
      <w:pPr>
        <w:pStyle w:val="18"/>
        <w:snapToGrid w:val="0"/>
        <w:spacing w:line="360" w:lineRule="auto"/>
        <w:rPr>
          <w:rFonts w:hint="eastAsia" w:ascii="华文中宋" w:hAnsi="华文中宋" w:eastAsia="华文中宋" w:cs="华文中宋"/>
          <w:b/>
          <w:sz w:val="24"/>
          <w:szCs w:val="24"/>
          <w:highlight w:val="none"/>
        </w:rPr>
      </w:pPr>
    </w:p>
    <w:p w14:paraId="31AB7EBC">
      <w:pPr>
        <w:pStyle w:val="18"/>
        <w:snapToGrid w:val="0"/>
        <w:spacing w:line="360" w:lineRule="auto"/>
        <w:rPr>
          <w:rFonts w:hint="eastAsia" w:ascii="华文中宋" w:hAnsi="华文中宋" w:eastAsia="华文中宋" w:cs="华文中宋"/>
          <w:b/>
          <w:sz w:val="24"/>
          <w:szCs w:val="24"/>
          <w:highlight w:val="none"/>
        </w:rPr>
      </w:pPr>
    </w:p>
    <w:p w14:paraId="66302F06">
      <w:pPr>
        <w:pStyle w:val="18"/>
        <w:snapToGrid w:val="0"/>
        <w:spacing w:line="360" w:lineRule="auto"/>
        <w:rPr>
          <w:rFonts w:hint="eastAsia" w:ascii="华文中宋" w:hAnsi="华文中宋" w:eastAsia="华文中宋" w:cs="华文中宋"/>
          <w:b/>
          <w:sz w:val="24"/>
          <w:szCs w:val="24"/>
          <w:highlight w:val="none"/>
        </w:rPr>
      </w:pPr>
    </w:p>
    <w:p w14:paraId="2DF264FD">
      <w:pPr>
        <w:pStyle w:val="18"/>
        <w:snapToGrid w:val="0"/>
        <w:spacing w:line="360" w:lineRule="auto"/>
        <w:rPr>
          <w:rFonts w:hint="eastAsia" w:ascii="华文中宋" w:hAnsi="华文中宋" w:eastAsia="华文中宋" w:cs="华文中宋"/>
          <w:b/>
          <w:sz w:val="24"/>
          <w:szCs w:val="24"/>
          <w:highlight w:val="none"/>
        </w:rPr>
      </w:pPr>
    </w:p>
    <w:p w14:paraId="68EAAB4B">
      <w:pPr>
        <w:pStyle w:val="18"/>
        <w:snapToGrid w:val="0"/>
        <w:spacing w:line="360" w:lineRule="auto"/>
        <w:rPr>
          <w:rFonts w:hint="eastAsia" w:ascii="华文中宋" w:hAnsi="华文中宋" w:eastAsia="华文中宋" w:cs="华文中宋"/>
          <w:b/>
          <w:sz w:val="24"/>
          <w:szCs w:val="24"/>
          <w:highlight w:val="none"/>
        </w:rPr>
      </w:pPr>
    </w:p>
    <w:p w14:paraId="2EA3B3E6">
      <w:pPr>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br w:type="page"/>
      </w:r>
    </w:p>
    <w:p w14:paraId="1E604D09">
      <w:pPr>
        <w:pStyle w:val="18"/>
        <w:numPr>
          <w:ilvl w:val="0"/>
          <w:numId w:val="13"/>
        </w:numPr>
        <w:snapToGrid w:val="0"/>
        <w:spacing w:line="360" w:lineRule="auto"/>
        <w:rPr>
          <w:rFonts w:hint="eastAsia" w:ascii="华文中宋" w:hAnsi="华文中宋" w:eastAsia="华文中宋"/>
          <w:b/>
          <w:kern w:val="0"/>
          <w:sz w:val="24"/>
          <w:szCs w:val="24"/>
          <w:highlight w:val="none"/>
        </w:rPr>
      </w:pPr>
      <w:r>
        <w:rPr>
          <w:rFonts w:hint="eastAsia" w:ascii="华文中宋" w:hAnsi="华文中宋" w:eastAsia="华文中宋"/>
          <w:b/>
          <w:kern w:val="0"/>
          <w:sz w:val="24"/>
          <w:szCs w:val="24"/>
          <w:highlight w:val="none"/>
        </w:rPr>
        <w:t>对报价要求的响应内容；</w:t>
      </w:r>
    </w:p>
    <w:p w14:paraId="64B70C3A">
      <w:pPr>
        <w:pStyle w:val="18"/>
        <w:numPr>
          <w:ilvl w:val="0"/>
          <w:numId w:val="13"/>
        </w:numPr>
        <w:snapToGrid w:val="0"/>
        <w:spacing w:line="360" w:lineRule="auto"/>
        <w:rPr>
          <w:rFonts w:ascii="华文中宋" w:hAnsi="华文中宋" w:eastAsia="华文中宋"/>
          <w:b/>
          <w:kern w:val="0"/>
          <w:sz w:val="24"/>
          <w:szCs w:val="24"/>
          <w:highlight w:val="none"/>
        </w:rPr>
      </w:pPr>
      <w:r>
        <w:rPr>
          <w:rFonts w:hint="eastAsia" w:ascii="华文中宋" w:hAnsi="华文中宋" w:eastAsia="华文中宋"/>
          <w:b/>
          <w:kern w:val="0"/>
          <w:sz w:val="24"/>
          <w:szCs w:val="24"/>
          <w:highlight w:val="none"/>
        </w:rPr>
        <w:t>对商务资信要求的响应内容；</w:t>
      </w:r>
    </w:p>
    <w:p w14:paraId="37B9C7DB">
      <w:pPr>
        <w:pStyle w:val="18"/>
        <w:numPr>
          <w:ilvl w:val="0"/>
          <w:numId w:val="13"/>
        </w:numPr>
        <w:snapToGrid w:val="0"/>
        <w:spacing w:line="360" w:lineRule="auto"/>
        <w:rPr>
          <w:rFonts w:hint="eastAsia" w:ascii="华文中宋" w:hAnsi="华文中宋" w:eastAsia="华文中宋"/>
          <w:b/>
          <w:kern w:val="0"/>
          <w:sz w:val="24"/>
          <w:szCs w:val="24"/>
          <w:highlight w:val="none"/>
        </w:rPr>
      </w:pPr>
      <w:r>
        <w:rPr>
          <w:rFonts w:hint="eastAsia" w:ascii="华文中宋" w:hAnsi="华文中宋" w:eastAsia="华文中宋"/>
          <w:b/>
          <w:kern w:val="0"/>
          <w:sz w:val="24"/>
          <w:szCs w:val="24"/>
          <w:highlight w:val="none"/>
        </w:rPr>
        <w:t>对技术要求的响应内容；</w:t>
      </w:r>
    </w:p>
    <w:p w14:paraId="5619BF69">
      <w:pPr>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货物（服务）技术偏离表格式</w:t>
      </w:r>
    </w:p>
    <w:p w14:paraId="4F0AD041">
      <w:pPr>
        <w:tabs>
          <w:tab w:val="left" w:pos="4000"/>
        </w:tabs>
        <w:snapToGrid w:val="0"/>
        <w:spacing w:after="468" w:afterLines="150" w:line="360" w:lineRule="auto"/>
        <w:jc w:val="center"/>
        <w:rPr>
          <w:rFonts w:ascii="仿宋_GB2312" w:hAnsi="华文中宋" w:eastAsia="仿宋_GB2312"/>
          <w:b/>
          <w:sz w:val="24"/>
          <w:szCs w:val="24"/>
          <w:highlight w:val="none"/>
        </w:rPr>
      </w:pPr>
      <w:r>
        <w:rPr>
          <w:rFonts w:hint="eastAsia" w:ascii="华文中宋" w:hAnsi="华文中宋" w:eastAsia="华文中宋" w:cs="华文中宋"/>
          <w:b/>
          <w:sz w:val="24"/>
          <w:szCs w:val="24"/>
          <w:highlight w:val="none"/>
        </w:rPr>
        <w:t>货物（服务）技术偏离表</w:t>
      </w:r>
    </w:p>
    <w:p w14:paraId="4F6B07D1">
      <w:pPr>
        <w:spacing w:line="360" w:lineRule="auto"/>
        <w:rPr>
          <w:rFonts w:ascii="华文中宋" w:hAnsi="华文中宋" w:eastAsia="华文中宋"/>
          <w:sz w:val="24"/>
          <w:szCs w:val="24"/>
          <w:highlight w:val="none"/>
          <w:u w:val="single"/>
        </w:rPr>
      </w:pPr>
      <w:r>
        <w:rPr>
          <w:rFonts w:hint="eastAsia" w:ascii="华文中宋" w:hAnsi="华文中宋" w:eastAsia="华文中宋"/>
          <w:sz w:val="24"/>
          <w:szCs w:val="24"/>
          <w:highlight w:val="none"/>
        </w:rPr>
        <w:t xml:space="preserve">项目名称：    </w:t>
      </w:r>
    </w:p>
    <w:p w14:paraId="526A58AD">
      <w:pPr>
        <w:spacing w:line="360" w:lineRule="auto"/>
        <w:rPr>
          <w:rFonts w:ascii="华文中宋" w:hAnsi="华文中宋" w:eastAsia="华文中宋"/>
          <w:sz w:val="24"/>
          <w:szCs w:val="24"/>
          <w:highlight w:val="none"/>
          <w:u w:val="single"/>
        </w:rPr>
      </w:pPr>
      <w:r>
        <w:rPr>
          <w:rFonts w:hint="eastAsia" w:ascii="华文中宋" w:hAnsi="华文中宋" w:eastAsia="华文中宋"/>
          <w:sz w:val="24"/>
          <w:szCs w:val="24"/>
          <w:highlight w:val="none"/>
        </w:rPr>
        <w:t xml:space="preserve">项目编号：    </w:t>
      </w:r>
    </w:p>
    <w:p w14:paraId="66200FFF">
      <w:pPr>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响应人名称：  </w:t>
      </w:r>
    </w:p>
    <w:p w14:paraId="1DB53FDF">
      <w:pPr>
        <w:spacing w:line="360" w:lineRule="auto"/>
        <w:ind w:firstLine="1440" w:firstLineChars="600"/>
        <w:jc w:val="left"/>
        <w:rPr>
          <w:rFonts w:ascii="仿宋_GB2312" w:hAnsi="华文中宋" w:eastAsia="仿宋_GB2312"/>
          <w:spacing w:val="20"/>
          <w:sz w:val="24"/>
          <w:szCs w:val="24"/>
          <w:highlight w:val="none"/>
        </w:rPr>
      </w:pPr>
      <w:r>
        <w:rPr>
          <w:rFonts w:hint="eastAsia" w:ascii="华文中宋" w:hAnsi="华文中宋" w:eastAsia="华文中宋"/>
          <w:sz w:val="24"/>
          <w:szCs w:val="24"/>
          <w:highlight w:val="none"/>
        </w:rPr>
        <w:t xml:space="preserve">     　　　　　　　　　　　　                  货币：人民币/元</w:t>
      </w:r>
    </w:p>
    <w:tbl>
      <w:tblPr>
        <w:tblStyle w:val="30"/>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75"/>
        <w:gridCol w:w="1315"/>
        <w:gridCol w:w="715"/>
        <w:gridCol w:w="1910"/>
        <w:gridCol w:w="2034"/>
        <w:gridCol w:w="1203"/>
        <w:gridCol w:w="1203"/>
        <w:gridCol w:w="777"/>
      </w:tblGrid>
      <w:tr w14:paraId="16CB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47" w:type="pct"/>
            <w:tcBorders>
              <w:right w:val="single" w:color="auto" w:sz="4" w:space="0"/>
            </w:tcBorders>
            <w:noWrap w:val="0"/>
            <w:vAlign w:val="center"/>
          </w:tcPr>
          <w:p w14:paraId="2380A9D2">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序号</w:t>
            </w:r>
          </w:p>
        </w:tc>
        <w:tc>
          <w:tcPr>
            <w:tcW w:w="682" w:type="pct"/>
            <w:tcBorders>
              <w:left w:val="single" w:color="auto" w:sz="4" w:space="0"/>
            </w:tcBorders>
            <w:noWrap w:val="0"/>
            <w:vAlign w:val="center"/>
          </w:tcPr>
          <w:p w14:paraId="2A897A14">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货物（服务）名称</w:t>
            </w:r>
          </w:p>
        </w:tc>
        <w:tc>
          <w:tcPr>
            <w:tcW w:w="371" w:type="pct"/>
            <w:noWrap w:val="0"/>
            <w:vAlign w:val="center"/>
          </w:tcPr>
          <w:p w14:paraId="32BFD4D2">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数量</w:t>
            </w:r>
          </w:p>
        </w:tc>
        <w:tc>
          <w:tcPr>
            <w:tcW w:w="991" w:type="pct"/>
            <w:noWrap w:val="0"/>
            <w:vAlign w:val="center"/>
          </w:tcPr>
          <w:p w14:paraId="13BC4E1B">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招标（采购）文件</w:t>
            </w:r>
          </w:p>
          <w:p w14:paraId="73435609">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技术要求、规范</w:t>
            </w:r>
          </w:p>
        </w:tc>
        <w:tc>
          <w:tcPr>
            <w:tcW w:w="1055" w:type="pct"/>
            <w:noWrap w:val="0"/>
            <w:vAlign w:val="center"/>
          </w:tcPr>
          <w:p w14:paraId="6C70F642">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响应产品（服务）</w:t>
            </w:r>
          </w:p>
          <w:p w14:paraId="1540E8A0">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技术指标、规范</w:t>
            </w:r>
          </w:p>
        </w:tc>
        <w:tc>
          <w:tcPr>
            <w:tcW w:w="624" w:type="pct"/>
            <w:noWrap w:val="0"/>
            <w:vAlign w:val="center"/>
          </w:tcPr>
          <w:p w14:paraId="0098A4AD">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响应产品品牌、型号</w:t>
            </w:r>
          </w:p>
        </w:tc>
        <w:tc>
          <w:tcPr>
            <w:tcW w:w="624" w:type="pct"/>
            <w:noWrap w:val="0"/>
            <w:vAlign w:val="center"/>
          </w:tcPr>
          <w:p w14:paraId="0D1CE519">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偏离情况</w:t>
            </w:r>
          </w:p>
        </w:tc>
        <w:tc>
          <w:tcPr>
            <w:tcW w:w="403" w:type="pct"/>
            <w:noWrap w:val="0"/>
            <w:vAlign w:val="center"/>
          </w:tcPr>
          <w:p w14:paraId="298E71A5">
            <w:pPr>
              <w:spacing w:line="360" w:lineRule="auto"/>
              <w:jc w:val="center"/>
              <w:rPr>
                <w:rFonts w:ascii="华文中宋" w:hAnsi="华文中宋" w:eastAsia="华文中宋"/>
                <w:szCs w:val="21"/>
                <w:highlight w:val="none"/>
              </w:rPr>
            </w:pPr>
            <w:r>
              <w:rPr>
                <w:rFonts w:hint="eastAsia" w:ascii="华文中宋" w:hAnsi="华文中宋" w:eastAsia="华文中宋"/>
                <w:szCs w:val="21"/>
                <w:highlight w:val="none"/>
              </w:rPr>
              <w:t>备注</w:t>
            </w:r>
          </w:p>
        </w:tc>
      </w:tr>
      <w:tr w14:paraId="4658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noWrap w:val="0"/>
            <w:vAlign w:val="center"/>
          </w:tcPr>
          <w:p w14:paraId="39476373">
            <w:pPr>
              <w:snapToGrid w:val="0"/>
              <w:spacing w:line="300" w:lineRule="auto"/>
              <w:jc w:val="center"/>
              <w:rPr>
                <w:rFonts w:ascii="仿宋_GB2312" w:hAnsi="宋体" w:eastAsia="仿宋_GB2312"/>
                <w:szCs w:val="21"/>
                <w:highlight w:val="none"/>
              </w:rPr>
            </w:pPr>
          </w:p>
        </w:tc>
        <w:tc>
          <w:tcPr>
            <w:tcW w:w="682" w:type="pct"/>
            <w:tcBorders>
              <w:left w:val="single" w:color="auto" w:sz="4" w:space="0"/>
            </w:tcBorders>
            <w:noWrap w:val="0"/>
            <w:vAlign w:val="center"/>
          </w:tcPr>
          <w:p w14:paraId="507B2838">
            <w:pPr>
              <w:snapToGrid w:val="0"/>
              <w:spacing w:line="300" w:lineRule="auto"/>
              <w:jc w:val="center"/>
              <w:rPr>
                <w:rFonts w:ascii="仿宋_GB2312" w:hAnsi="宋体" w:eastAsia="仿宋_GB2312"/>
                <w:szCs w:val="21"/>
                <w:highlight w:val="none"/>
              </w:rPr>
            </w:pPr>
          </w:p>
        </w:tc>
        <w:tc>
          <w:tcPr>
            <w:tcW w:w="371" w:type="pct"/>
            <w:noWrap w:val="0"/>
            <w:vAlign w:val="center"/>
          </w:tcPr>
          <w:p w14:paraId="73C2DB72">
            <w:pPr>
              <w:snapToGrid w:val="0"/>
              <w:spacing w:line="300" w:lineRule="auto"/>
              <w:jc w:val="center"/>
              <w:rPr>
                <w:rFonts w:ascii="仿宋_GB2312" w:hAnsi="宋体" w:eastAsia="仿宋_GB2312"/>
                <w:szCs w:val="21"/>
                <w:highlight w:val="none"/>
              </w:rPr>
            </w:pPr>
          </w:p>
        </w:tc>
        <w:tc>
          <w:tcPr>
            <w:tcW w:w="991" w:type="pct"/>
            <w:noWrap w:val="0"/>
            <w:vAlign w:val="center"/>
          </w:tcPr>
          <w:p w14:paraId="4752769B">
            <w:pPr>
              <w:snapToGrid w:val="0"/>
              <w:spacing w:line="300" w:lineRule="auto"/>
              <w:jc w:val="center"/>
              <w:rPr>
                <w:rFonts w:ascii="仿宋_GB2312" w:hAnsi="宋体" w:eastAsia="仿宋_GB2312"/>
                <w:szCs w:val="21"/>
                <w:highlight w:val="none"/>
              </w:rPr>
            </w:pPr>
          </w:p>
        </w:tc>
        <w:tc>
          <w:tcPr>
            <w:tcW w:w="1055" w:type="pct"/>
            <w:noWrap w:val="0"/>
            <w:vAlign w:val="center"/>
          </w:tcPr>
          <w:p w14:paraId="43B772B0">
            <w:pPr>
              <w:snapToGrid w:val="0"/>
              <w:spacing w:line="300" w:lineRule="auto"/>
              <w:jc w:val="center"/>
              <w:rPr>
                <w:rFonts w:ascii="仿宋_GB2312" w:hAnsi="宋体" w:eastAsia="仿宋_GB2312"/>
                <w:szCs w:val="21"/>
                <w:highlight w:val="none"/>
              </w:rPr>
            </w:pPr>
          </w:p>
        </w:tc>
        <w:tc>
          <w:tcPr>
            <w:tcW w:w="624" w:type="pct"/>
            <w:noWrap w:val="0"/>
            <w:vAlign w:val="center"/>
          </w:tcPr>
          <w:p w14:paraId="06C817CB">
            <w:pPr>
              <w:snapToGrid w:val="0"/>
              <w:spacing w:line="300" w:lineRule="auto"/>
              <w:jc w:val="center"/>
              <w:rPr>
                <w:rFonts w:ascii="仿宋_GB2312" w:hAnsi="宋体" w:eastAsia="仿宋_GB2312"/>
                <w:szCs w:val="21"/>
                <w:highlight w:val="none"/>
              </w:rPr>
            </w:pPr>
          </w:p>
        </w:tc>
        <w:tc>
          <w:tcPr>
            <w:tcW w:w="624" w:type="pct"/>
            <w:noWrap w:val="0"/>
            <w:vAlign w:val="center"/>
          </w:tcPr>
          <w:p w14:paraId="11928424">
            <w:pPr>
              <w:snapToGrid w:val="0"/>
              <w:spacing w:line="300" w:lineRule="auto"/>
              <w:jc w:val="center"/>
              <w:rPr>
                <w:rFonts w:ascii="仿宋_GB2312" w:hAnsi="宋体" w:eastAsia="仿宋_GB2312"/>
                <w:szCs w:val="21"/>
                <w:highlight w:val="none"/>
              </w:rPr>
            </w:pPr>
          </w:p>
        </w:tc>
        <w:tc>
          <w:tcPr>
            <w:tcW w:w="403" w:type="pct"/>
            <w:noWrap w:val="0"/>
            <w:vAlign w:val="center"/>
          </w:tcPr>
          <w:p w14:paraId="7767DD9A">
            <w:pPr>
              <w:snapToGrid w:val="0"/>
              <w:spacing w:line="300" w:lineRule="auto"/>
              <w:jc w:val="center"/>
              <w:rPr>
                <w:rFonts w:ascii="仿宋_GB2312" w:hAnsi="宋体" w:eastAsia="仿宋_GB2312"/>
                <w:szCs w:val="21"/>
                <w:highlight w:val="none"/>
              </w:rPr>
            </w:pPr>
          </w:p>
        </w:tc>
      </w:tr>
      <w:tr w14:paraId="487FB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noWrap w:val="0"/>
            <w:vAlign w:val="center"/>
          </w:tcPr>
          <w:p w14:paraId="3982CA2F">
            <w:pPr>
              <w:snapToGrid w:val="0"/>
              <w:spacing w:line="300" w:lineRule="auto"/>
              <w:jc w:val="center"/>
              <w:rPr>
                <w:rFonts w:ascii="仿宋_GB2312" w:hAnsi="宋体" w:eastAsia="仿宋_GB2312"/>
                <w:szCs w:val="21"/>
                <w:highlight w:val="none"/>
              </w:rPr>
            </w:pPr>
          </w:p>
        </w:tc>
        <w:tc>
          <w:tcPr>
            <w:tcW w:w="682" w:type="pct"/>
            <w:tcBorders>
              <w:left w:val="single" w:color="auto" w:sz="4" w:space="0"/>
            </w:tcBorders>
            <w:noWrap w:val="0"/>
            <w:vAlign w:val="center"/>
          </w:tcPr>
          <w:p w14:paraId="54DC005C">
            <w:pPr>
              <w:snapToGrid w:val="0"/>
              <w:spacing w:line="300" w:lineRule="auto"/>
              <w:jc w:val="center"/>
              <w:rPr>
                <w:rFonts w:ascii="仿宋_GB2312" w:hAnsi="宋体" w:eastAsia="仿宋_GB2312"/>
                <w:szCs w:val="21"/>
                <w:highlight w:val="none"/>
              </w:rPr>
            </w:pPr>
          </w:p>
        </w:tc>
        <w:tc>
          <w:tcPr>
            <w:tcW w:w="371" w:type="pct"/>
            <w:noWrap w:val="0"/>
            <w:vAlign w:val="center"/>
          </w:tcPr>
          <w:p w14:paraId="7F64A8A7">
            <w:pPr>
              <w:snapToGrid w:val="0"/>
              <w:spacing w:line="300" w:lineRule="auto"/>
              <w:jc w:val="center"/>
              <w:rPr>
                <w:rFonts w:ascii="仿宋_GB2312" w:eastAsia="仿宋_GB2312"/>
                <w:szCs w:val="21"/>
                <w:highlight w:val="none"/>
              </w:rPr>
            </w:pPr>
          </w:p>
        </w:tc>
        <w:tc>
          <w:tcPr>
            <w:tcW w:w="991" w:type="pct"/>
            <w:noWrap w:val="0"/>
            <w:vAlign w:val="center"/>
          </w:tcPr>
          <w:p w14:paraId="1CF40694">
            <w:pPr>
              <w:snapToGrid w:val="0"/>
              <w:spacing w:line="300" w:lineRule="auto"/>
              <w:jc w:val="center"/>
              <w:rPr>
                <w:rFonts w:ascii="仿宋_GB2312" w:hAnsi="宋体" w:eastAsia="仿宋_GB2312"/>
                <w:szCs w:val="21"/>
                <w:highlight w:val="none"/>
              </w:rPr>
            </w:pPr>
          </w:p>
        </w:tc>
        <w:tc>
          <w:tcPr>
            <w:tcW w:w="1055" w:type="pct"/>
            <w:noWrap w:val="0"/>
            <w:vAlign w:val="center"/>
          </w:tcPr>
          <w:p w14:paraId="1C2EA06D">
            <w:pPr>
              <w:snapToGrid w:val="0"/>
              <w:spacing w:line="300" w:lineRule="auto"/>
              <w:jc w:val="center"/>
              <w:rPr>
                <w:rFonts w:ascii="仿宋_GB2312" w:hAnsi="宋体" w:eastAsia="仿宋_GB2312"/>
                <w:szCs w:val="21"/>
                <w:highlight w:val="none"/>
              </w:rPr>
            </w:pPr>
          </w:p>
        </w:tc>
        <w:tc>
          <w:tcPr>
            <w:tcW w:w="624" w:type="pct"/>
            <w:noWrap w:val="0"/>
            <w:vAlign w:val="center"/>
          </w:tcPr>
          <w:p w14:paraId="649DE53B">
            <w:pPr>
              <w:snapToGrid w:val="0"/>
              <w:spacing w:line="300" w:lineRule="auto"/>
              <w:jc w:val="center"/>
              <w:rPr>
                <w:rFonts w:ascii="仿宋_GB2312" w:hAnsi="宋体" w:eastAsia="仿宋_GB2312"/>
                <w:szCs w:val="21"/>
                <w:highlight w:val="none"/>
              </w:rPr>
            </w:pPr>
          </w:p>
        </w:tc>
        <w:tc>
          <w:tcPr>
            <w:tcW w:w="624" w:type="pct"/>
            <w:noWrap w:val="0"/>
            <w:vAlign w:val="center"/>
          </w:tcPr>
          <w:p w14:paraId="22E9E519">
            <w:pPr>
              <w:snapToGrid w:val="0"/>
              <w:spacing w:line="300" w:lineRule="auto"/>
              <w:jc w:val="center"/>
              <w:rPr>
                <w:rFonts w:ascii="仿宋_GB2312" w:hAnsi="宋体" w:eastAsia="仿宋_GB2312"/>
                <w:szCs w:val="21"/>
                <w:highlight w:val="none"/>
              </w:rPr>
            </w:pPr>
          </w:p>
        </w:tc>
        <w:tc>
          <w:tcPr>
            <w:tcW w:w="403" w:type="pct"/>
            <w:noWrap w:val="0"/>
            <w:vAlign w:val="center"/>
          </w:tcPr>
          <w:p w14:paraId="444098CB">
            <w:pPr>
              <w:snapToGrid w:val="0"/>
              <w:spacing w:line="300" w:lineRule="auto"/>
              <w:jc w:val="center"/>
              <w:rPr>
                <w:rFonts w:ascii="仿宋_GB2312" w:hAnsi="宋体" w:eastAsia="仿宋_GB2312"/>
                <w:szCs w:val="21"/>
                <w:highlight w:val="none"/>
              </w:rPr>
            </w:pPr>
          </w:p>
        </w:tc>
      </w:tr>
      <w:tr w14:paraId="3243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noWrap w:val="0"/>
            <w:vAlign w:val="center"/>
          </w:tcPr>
          <w:p w14:paraId="766FD09A">
            <w:pPr>
              <w:snapToGrid w:val="0"/>
              <w:spacing w:line="300" w:lineRule="auto"/>
              <w:jc w:val="center"/>
              <w:rPr>
                <w:rFonts w:ascii="仿宋_GB2312" w:hAnsi="宋体" w:eastAsia="仿宋_GB2312"/>
                <w:szCs w:val="21"/>
                <w:highlight w:val="none"/>
              </w:rPr>
            </w:pPr>
          </w:p>
        </w:tc>
        <w:tc>
          <w:tcPr>
            <w:tcW w:w="682" w:type="pct"/>
            <w:tcBorders>
              <w:left w:val="single" w:color="auto" w:sz="4" w:space="0"/>
            </w:tcBorders>
            <w:noWrap w:val="0"/>
            <w:vAlign w:val="center"/>
          </w:tcPr>
          <w:p w14:paraId="1822876B">
            <w:pPr>
              <w:snapToGrid w:val="0"/>
              <w:spacing w:line="300" w:lineRule="auto"/>
              <w:jc w:val="center"/>
              <w:rPr>
                <w:rFonts w:ascii="仿宋_GB2312" w:hAnsi="宋体" w:eastAsia="仿宋_GB2312"/>
                <w:szCs w:val="21"/>
                <w:highlight w:val="none"/>
              </w:rPr>
            </w:pPr>
          </w:p>
        </w:tc>
        <w:tc>
          <w:tcPr>
            <w:tcW w:w="371" w:type="pct"/>
            <w:noWrap w:val="0"/>
            <w:vAlign w:val="center"/>
          </w:tcPr>
          <w:p w14:paraId="5F15A310">
            <w:pPr>
              <w:snapToGrid w:val="0"/>
              <w:spacing w:line="300" w:lineRule="auto"/>
              <w:jc w:val="center"/>
              <w:rPr>
                <w:rFonts w:ascii="仿宋_GB2312" w:hAnsi="宋体" w:eastAsia="仿宋_GB2312"/>
                <w:szCs w:val="21"/>
                <w:highlight w:val="none"/>
              </w:rPr>
            </w:pPr>
          </w:p>
        </w:tc>
        <w:tc>
          <w:tcPr>
            <w:tcW w:w="991" w:type="pct"/>
            <w:noWrap w:val="0"/>
            <w:vAlign w:val="center"/>
          </w:tcPr>
          <w:p w14:paraId="12E1F505">
            <w:pPr>
              <w:snapToGrid w:val="0"/>
              <w:spacing w:line="300" w:lineRule="auto"/>
              <w:jc w:val="center"/>
              <w:rPr>
                <w:rFonts w:ascii="仿宋_GB2312" w:hAnsi="宋体" w:eastAsia="仿宋_GB2312"/>
                <w:szCs w:val="21"/>
                <w:highlight w:val="none"/>
              </w:rPr>
            </w:pPr>
          </w:p>
        </w:tc>
        <w:tc>
          <w:tcPr>
            <w:tcW w:w="1055" w:type="pct"/>
            <w:noWrap w:val="0"/>
            <w:vAlign w:val="center"/>
          </w:tcPr>
          <w:p w14:paraId="51B82298">
            <w:pPr>
              <w:snapToGrid w:val="0"/>
              <w:spacing w:line="300" w:lineRule="auto"/>
              <w:jc w:val="center"/>
              <w:rPr>
                <w:rFonts w:ascii="仿宋_GB2312" w:hAnsi="宋体" w:eastAsia="仿宋_GB2312"/>
                <w:szCs w:val="21"/>
                <w:highlight w:val="none"/>
              </w:rPr>
            </w:pPr>
          </w:p>
        </w:tc>
        <w:tc>
          <w:tcPr>
            <w:tcW w:w="624" w:type="pct"/>
            <w:noWrap w:val="0"/>
            <w:vAlign w:val="center"/>
          </w:tcPr>
          <w:p w14:paraId="0A8722DB">
            <w:pPr>
              <w:snapToGrid w:val="0"/>
              <w:spacing w:line="300" w:lineRule="auto"/>
              <w:jc w:val="center"/>
              <w:rPr>
                <w:rFonts w:ascii="仿宋_GB2312" w:hAnsi="宋体" w:eastAsia="仿宋_GB2312"/>
                <w:szCs w:val="21"/>
                <w:highlight w:val="none"/>
              </w:rPr>
            </w:pPr>
          </w:p>
        </w:tc>
        <w:tc>
          <w:tcPr>
            <w:tcW w:w="624" w:type="pct"/>
            <w:noWrap w:val="0"/>
            <w:vAlign w:val="center"/>
          </w:tcPr>
          <w:p w14:paraId="32A5AD71">
            <w:pPr>
              <w:snapToGrid w:val="0"/>
              <w:spacing w:line="300" w:lineRule="auto"/>
              <w:jc w:val="center"/>
              <w:rPr>
                <w:rFonts w:ascii="仿宋_GB2312" w:hAnsi="宋体" w:eastAsia="仿宋_GB2312"/>
                <w:szCs w:val="21"/>
                <w:highlight w:val="none"/>
              </w:rPr>
            </w:pPr>
          </w:p>
        </w:tc>
        <w:tc>
          <w:tcPr>
            <w:tcW w:w="403" w:type="pct"/>
            <w:noWrap w:val="0"/>
            <w:vAlign w:val="center"/>
          </w:tcPr>
          <w:p w14:paraId="11798F15">
            <w:pPr>
              <w:snapToGrid w:val="0"/>
              <w:spacing w:line="300" w:lineRule="auto"/>
              <w:jc w:val="center"/>
              <w:rPr>
                <w:rFonts w:ascii="仿宋_GB2312" w:hAnsi="宋体" w:eastAsia="仿宋_GB2312"/>
                <w:szCs w:val="21"/>
                <w:highlight w:val="none"/>
              </w:rPr>
            </w:pPr>
          </w:p>
        </w:tc>
      </w:tr>
      <w:tr w14:paraId="0229A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right w:val="single" w:color="auto" w:sz="4" w:space="0"/>
            </w:tcBorders>
            <w:noWrap w:val="0"/>
            <w:vAlign w:val="center"/>
          </w:tcPr>
          <w:p w14:paraId="07836444">
            <w:pPr>
              <w:snapToGrid w:val="0"/>
              <w:spacing w:line="300" w:lineRule="auto"/>
              <w:jc w:val="center"/>
              <w:rPr>
                <w:rFonts w:ascii="仿宋_GB2312" w:hAnsi="宋体" w:eastAsia="仿宋_GB2312"/>
                <w:szCs w:val="21"/>
                <w:highlight w:val="none"/>
              </w:rPr>
            </w:pPr>
          </w:p>
        </w:tc>
        <w:tc>
          <w:tcPr>
            <w:tcW w:w="682" w:type="pct"/>
            <w:tcBorders>
              <w:left w:val="single" w:color="auto" w:sz="4" w:space="0"/>
            </w:tcBorders>
            <w:noWrap w:val="0"/>
            <w:vAlign w:val="center"/>
          </w:tcPr>
          <w:p w14:paraId="0387E740">
            <w:pPr>
              <w:snapToGrid w:val="0"/>
              <w:spacing w:line="300" w:lineRule="auto"/>
              <w:jc w:val="center"/>
              <w:rPr>
                <w:rFonts w:ascii="仿宋_GB2312" w:hAnsi="宋体" w:eastAsia="仿宋_GB2312"/>
                <w:szCs w:val="21"/>
                <w:highlight w:val="none"/>
              </w:rPr>
            </w:pPr>
          </w:p>
        </w:tc>
        <w:tc>
          <w:tcPr>
            <w:tcW w:w="371" w:type="pct"/>
            <w:noWrap w:val="0"/>
            <w:vAlign w:val="center"/>
          </w:tcPr>
          <w:p w14:paraId="4E84CA0A">
            <w:pPr>
              <w:snapToGrid w:val="0"/>
              <w:spacing w:line="300" w:lineRule="auto"/>
              <w:jc w:val="center"/>
              <w:rPr>
                <w:rFonts w:ascii="仿宋_GB2312" w:hAnsi="宋体" w:eastAsia="仿宋_GB2312"/>
                <w:szCs w:val="21"/>
                <w:highlight w:val="none"/>
              </w:rPr>
            </w:pPr>
          </w:p>
        </w:tc>
        <w:tc>
          <w:tcPr>
            <w:tcW w:w="991" w:type="pct"/>
            <w:noWrap w:val="0"/>
            <w:vAlign w:val="center"/>
          </w:tcPr>
          <w:p w14:paraId="140032D1">
            <w:pPr>
              <w:snapToGrid w:val="0"/>
              <w:spacing w:line="300" w:lineRule="auto"/>
              <w:jc w:val="center"/>
              <w:rPr>
                <w:rFonts w:ascii="仿宋_GB2312" w:hAnsi="宋体" w:eastAsia="仿宋_GB2312"/>
                <w:szCs w:val="21"/>
                <w:highlight w:val="none"/>
              </w:rPr>
            </w:pPr>
          </w:p>
        </w:tc>
        <w:tc>
          <w:tcPr>
            <w:tcW w:w="1055" w:type="pct"/>
            <w:noWrap w:val="0"/>
            <w:vAlign w:val="center"/>
          </w:tcPr>
          <w:p w14:paraId="3255562B">
            <w:pPr>
              <w:snapToGrid w:val="0"/>
              <w:spacing w:line="300" w:lineRule="auto"/>
              <w:jc w:val="center"/>
              <w:rPr>
                <w:rFonts w:ascii="仿宋_GB2312" w:hAnsi="宋体" w:eastAsia="仿宋_GB2312"/>
                <w:szCs w:val="21"/>
                <w:highlight w:val="none"/>
              </w:rPr>
            </w:pPr>
          </w:p>
        </w:tc>
        <w:tc>
          <w:tcPr>
            <w:tcW w:w="624" w:type="pct"/>
            <w:noWrap w:val="0"/>
            <w:vAlign w:val="center"/>
          </w:tcPr>
          <w:p w14:paraId="16D2A92F">
            <w:pPr>
              <w:snapToGrid w:val="0"/>
              <w:spacing w:line="300" w:lineRule="auto"/>
              <w:jc w:val="center"/>
              <w:rPr>
                <w:rFonts w:ascii="仿宋_GB2312" w:hAnsi="宋体" w:eastAsia="仿宋_GB2312"/>
                <w:szCs w:val="21"/>
                <w:highlight w:val="none"/>
              </w:rPr>
            </w:pPr>
          </w:p>
        </w:tc>
        <w:tc>
          <w:tcPr>
            <w:tcW w:w="624" w:type="pct"/>
            <w:noWrap w:val="0"/>
            <w:vAlign w:val="center"/>
          </w:tcPr>
          <w:p w14:paraId="706F1A4C">
            <w:pPr>
              <w:snapToGrid w:val="0"/>
              <w:spacing w:line="300" w:lineRule="auto"/>
              <w:jc w:val="center"/>
              <w:rPr>
                <w:rFonts w:ascii="仿宋_GB2312" w:hAnsi="宋体" w:eastAsia="仿宋_GB2312"/>
                <w:szCs w:val="21"/>
                <w:highlight w:val="none"/>
              </w:rPr>
            </w:pPr>
          </w:p>
        </w:tc>
        <w:tc>
          <w:tcPr>
            <w:tcW w:w="403" w:type="pct"/>
            <w:noWrap w:val="0"/>
            <w:vAlign w:val="center"/>
          </w:tcPr>
          <w:p w14:paraId="6C1A56D4">
            <w:pPr>
              <w:snapToGrid w:val="0"/>
              <w:spacing w:line="300" w:lineRule="auto"/>
              <w:jc w:val="center"/>
              <w:rPr>
                <w:rFonts w:ascii="仿宋_GB2312" w:hAnsi="宋体" w:eastAsia="仿宋_GB2312"/>
                <w:szCs w:val="21"/>
                <w:highlight w:val="none"/>
              </w:rPr>
            </w:pPr>
          </w:p>
        </w:tc>
      </w:tr>
    </w:tbl>
    <w:p w14:paraId="335E2446">
      <w:pPr>
        <w:snapToGrid w:val="0"/>
        <w:spacing w:line="300" w:lineRule="auto"/>
        <w:rPr>
          <w:rFonts w:ascii="仿宋_GB2312" w:hAnsi="宋体" w:eastAsia="仿宋_GB2312"/>
          <w:spacing w:val="20"/>
          <w:sz w:val="28"/>
          <w:szCs w:val="28"/>
          <w:highlight w:val="none"/>
        </w:rPr>
      </w:pPr>
      <w:r>
        <w:rPr>
          <w:rFonts w:hint="eastAsia" w:ascii="仿宋_GB2312" w:hAnsi="宋体" w:eastAsia="仿宋_GB2312"/>
          <w:spacing w:val="20"/>
          <w:sz w:val="28"/>
          <w:szCs w:val="28"/>
          <w:highlight w:val="none"/>
        </w:rPr>
        <w:t xml:space="preserve">                    </w:t>
      </w:r>
    </w:p>
    <w:p w14:paraId="2F945771">
      <w:pPr>
        <w:snapToGrid w:val="0"/>
        <w:spacing w:line="360" w:lineRule="auto"/>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响应人：</w:t>
      </w:r>
      <w:r>
        <w:rPr>
          <w:rFonts w:hint="eastAsia" w:ascii="华文中宋" w:hAnsi="华文中宋" w:eastAsia="华文中宋" w:cs="华文中宋"/>
          <w:sz w:val="24"/>
          <w:szCs w:val="24"/>
          <w:highlight w:val="none"/>
          <w:u w:val="single"/>
        </w:rPr>
        <w:t xml:space="preserve">                            </w:t>
      </w:r>
      <w:r>
        <w:rPr>
          <w:rFonts w:hint="eastAsia" w:ascii="华文中宋" w:hAnsi="华文中宋" w:eastAsia="华文中宋" w:cs="华文中宋"/>
          <w:sz w:val="24"/>
          <w:szCs w:val="24"/>
          <w:highlight w:val="none"/>
        </w:rPr>
        <w:t>（</w:t>
      </w:r>
      <w:r>
        <w:rPr>
          <w:rFonts w:hint="eastAsia" w:ascii="华文中宋" w:hAnsi="华文中宋" w:eastAsia="华文中宋" w:cs="华文中宋"/>
          <w:spacing w:val="20"/>
          <w:sz w:val="24"/>
          <w:szCs w:val="24"/>
          <w:highlight w:val="none"/>
        </w:rPr>
        <w:t>法人电子签章</w:t>
      </w:r>
      <w:r>
        <w:rPr>
          <w:rFonts w:hint="eastAsia" w:ascii="华文中宋" w:hAnsi="华文中宋" w:eastAsia="华文中宋" w:cs="华文中宋"/>
          <w:sz w:val="24"/>
          <w:szCs w:val="24"/>
          <w:highlight w:val="none"/>
        </w:rPr>
        <w:t>）</w:t>
      </w:r>
    </w:p>
    <w:p w14:paraId="15A5946F">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                                                    年  月  日</w:t>
      </w:r>
    </w:p>
    <w:p w14:paraId="52DD3715">
      <w:pPr>
        <w:spacing w:line="360" w:lineRule="auto"/>
        <w:ind w:left="315" w:leftChars="150" w:firstLine="120" w:firstLineChars="5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其他响应文件</w:t>
      </w:r>
    </w:p>
    <w:p w14:paraId="2748016C">
      <w:pPr>
        <w:pStyle w:val="18"/>
        <w:snapToGrid w:val="0"/>
        <w:spacing w:line="360" w:lineRule="auto"/>
        <w:ind w:firstLine="480" w:firstLineChars="200"/>
        <w:rPr>
          <w:rFonts w:ascii="华文中宋" w:hAnsi="华文中宋" w:eastAsia="华文中宋"/>
          <w:b/>
          <w:sz w:val="24"/>
          <w:highlight w:val="none"/>
        </w:rPr>
      </w:pPr>
      <w:r>
        <w:rPr>
          <w:rFonts w:hint="eastAsia" w:ascii="华文中宋" w:hAnsi="华文中宋" w:eastAsia="华文中宋"/>
          <w:kern w:val="0"/>
          <w:sz w:val="24"/>
          <w:szCs w:val="24"/>
          <w:highlight w:val="none"/>
        </w:rPr>
        <w:t>能够证明响应标的物满足采购文件技术需求的证明材料，包括但不限于：详细的技术说明文件/详细描述文件等和响应人认为需要提供的其他商务技术材料、文件等。</w:t>
      </w:r>
      <w:bookmarkStart w:id="45" w:name="_Toc9539_WPSOffice_Level1"/>
    </w:p>
    <w:p w14:paraId="5C0A621C">
      <w:pPr>
        <w:spacing w:line="480" w:lineRule="auto"/>
        <w:jc w:val="center"/>
        <w:rPr>
          <w:rFonts w:hint="eastAsia" w:ascii="华文中宋" w:hAnsi="华文中宋" w:eastAsia="华文中宋"/>
          <w:b/>
          <w:sz w:val="24"/>
          <w:highlight w:val="none"/>
        </w:rPr>
      </w:pPr>
    </w:p>
    <w:p w14:paraId="045B92EB">
      <w:pPr>
        <w:pStyle w:val="21"/>
        <w:rPr>
          <w:rFonts w:hint="eastAsia"/>
          <w:highlight w:val="none"/>
        </w:rPr>
      </w:pPr>
    </w:p>
    <w:p w14:paraId="2E11D1C5">
      <w:pPr>
        <w:pStyle w:val="21"/>
        <w:rPr>
          <w:rFonts w:hint="eastAsia"/>
          <w:highlight w:val="none"/>
        </w:rPr>
      </w:pPr>
    </w:p>
    <w:p w14:paraId="3FA5A77D">
      <w:pPr>
        <w:pStyle w:val="21"/>
        <w:rPr>
          <w:rFonts w:hint="eastAsia"/>
          <w:highlight w:val="none"/>
        </w:rPr>
      </w:pPr>
    </w:p>
    <w:p w14:paraId="76611F48">
      <w:pPr>
        <w:pStyle w:val="21"/>
        <w:rPr>
          <w:rFonts w:hint="eastAsia"/>
          <w:highlight w:val="none"/>
        </w:rPr>
      </w:pPr>
    </w:p>
    <w:p w14:paraId="22483CB4">
      <w:pPr>
        <w:pStyle w:val="21"/>
        <w:rPr>
          <w:highlight w:val="none"/>
        </w:rPr>
      </w:pPr>
    </w:p>
    <w:p w14:paraId="4C1DC806">
      <w:pPr>
        <w:pStyle w:val="21"/>
        <w:jc w:val="right"/>
        <w:rPr>
          <w:sz w:val="24"/>
          <w:szCs w:val="24"/>
          <w:highlight w:val="none"/>
        </w:rPr>
      </w:pPr>
      <w:r>
        <w:rPr>
          <w:rFonts w:ascii="华文中宋" w:hAnsi="华文中宋" w:eastAsia="华文中宋"/>
          <w:szCs w:val="21"/>
          <w:highlight w:val="none"/>
        </w:rPr>
        <w:t>           </w:t>
      </w:r>
    </w:p>
    <w:p w14:paraId="610187C2">
      <w:pPr>
        <w:rPr>
          <w:rFonts w:hint="eastAsia" w:ascii="华文中宋" w:hAnsi="华文中宋" w:eastAsia="华文中宋" w:cs="华文中宋"/>
          <w:b/>
          <w:sz w:val="24"/>
          <w:szCs w:val="24"/>
          <w:highlight w:val="none"/>
        </w:rPr>
      </w:pPr>
      <w:bookmarkStart w:id="46" w:name="_Toc2735"/>
      <w:r>
        <w:rPr>
          <w:rFonts w:hint="eastAsia" w:ascii="华文中宋" w:hAnsi="华文中宋" w:eastAsia="华文中宋" w:cs="华文中宋"/>
          <w:b/>
          <w:sz w:val="24"/>
          <w:szCs w:val="24"/>
          <w:highlight w:val="none"/>
        </w:rPr>
        <w:br w:type="page"/>
      </w:r>
    </w:p>
    <w:p w14:paraId="479F9BA2">
      <w:pPr>
        <w:tabs>
          <w:tab w:val="left" w:pos="4000"/>
        </w:tabs>
        <w:snapToGrid w:val="0"/>
        <w:spacing w:after="468" w:afterLines="150" w:line="360" w:lineRule="auto"/>
        <w:jc w:val="center"/>
        <w:rPr>
          <w:rFonts w:hint="eastAsia" w:ascii="华文中宋" w:hAnsi="华文中宋" w:eastAsia="华文中宋" w:cs="宋体"/>
          <w:b/>
          <w:bCs/>
          <w:spacing w:val="0"/>
          <w:kern w:val="44"/>
          <w:highlight w:val="none"/>
        </w:rPr>
      </w:pPr>
      <w:r>
        <w:rPr>
          <w:rFonts w:hint="eastAsia" w:ascii="华文中宋" w:hAnsi="华文中宋" w:eastAsia="华文中宋" w:cs="华文中宋"/>
          <w:b/>
          <w:sz w:val="24"/>
          <w:szCs w:val="24"/>
          <w:highlight w:val="none"/>
        </w:rPr>
        <w:t>项目负责人简历表（格式）</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483"/>
        <w:gridCol w:w="957"/>
        <w:gridCol w:w="1252"/>
        <w:gridCol w:w="728"/>
        <w:gridCol w:w="1503"/>
      </w:tblGrid>
      <w:tr w14:paraId="1062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615" w:type="dxa"/>
            <w:gridSpan w:val="2"/>
            <w:noWrap w:val="0"/>
            <w:vAlign w:val="center"/>
          </w:tcPr>
          <w:p w14:paraId="46AA3FDA">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姓名</w:t>
            </w:r>
          </w:p>
        </w:tc>
        <w:tc>
          <w:tcPr>
            <w:tcW w:w="1625" w:type="dxa"/>
            <w:noWrap w:val="0"/>
            <w:vAlign w:val="top"/>
          </w:tcPr>
          <w:p w14:paraId="5696DF22">
            <w:pPr>
              <w:snapToGrid w:val="0"/>
              <w:spacing w:line="300" w:lineRule="auto"/>
              <w:ind w:left="480" w:hanging="420" w:hangingChars="200"/>
              <w:rPr>
                <w:rFonts w:hint="eastAsia" w:ascii="华文中宋" w:hAnsi="华文中宋" w:eastAsia="华文中宋" w:cs="华文中宋"/>
                <w:szCs w:val="21"/>
                <w:highlight w:val="none"/>
              </w:rPr>
            </w:pPr>
          </w:p>
        </w:tc>
        <w:tc>
          <w:tcPr>
            <w:tcW w:w="1080" w:type="dxa"/>
            <w:noWrap w:val="0"/>
            <w:vAlign w:val="center"/>
          </w:tcPr>
          <w:p w14:paraId="471F212A">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年龄</w:t>
            </w:r>
          </w:p>
        </w:tc>
        <w:tc>
          <w:tcPr>
            <w:tcW w:w="1440" w:type="dxa"/>
            <w:gridSpan w:val="2"/>
            <w:noWrap w:val="0"/>
            <w:vAlign w:val="top"/>
          </w:tcPr>
          <w:p w14:paraId="1849868A">
            <w:pPr>
              <w:snapToGrid w:val="0"/>
              <w:spacing w:line="300" w:lineRule="auto"/>
              <w:ind w:left="480" w:hanging="420" w:hangingChars="200"/>
              <w:rPr>
                <w:rFonts w:hint="eastAsia" w:ascii="华文中宋" w:hAnsi="华文中宋" w:eastAsia="华文中宋" w:cs="华文中宋"/>
                <w:szCs w:val="21"/>
                <w:highlight w:val="none"/>
              </w:rPr>
            </w:pPr>
          </w:p>
        </w:tc>
        <w:tc>
          <w:tcPr>
            <w:tcW w:w="1980" w:type="dxa"/>
            <w:gridSpan w:val="2"/>
            <w:noWrap w:val="0"/>
            <w:vAlign w:val="center"/>
          </w:tcPr>
          <w:p w14:paraId="6BA9B5C0">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学   历</w:t>
            </w:r>
          </w:p>
        </w:tc>
        <w:tc>
          <w:tcPr>
            <w:tcW w:w="1503" w:type="dxa"/>
            <w:noWrap w:val="0"/>
            <w:vAlign w:val="top"/>
          </w:tcPr>
          <w:p w14:paraId="16BC41DA">
            <w:pPr>
              <w:snapToGrid w:val="0"/>
              <w:spacing w:line="300" w:lineRule="auto"/>
              <w:ind w:left="480" w:hanging="420" w:hangingChars="200"/>
              <w:rPr>
                <w:rFonts w:hint="eastAsia" w:ascii="华文中宋" w:hAnsi="华文中宋" w:eastAsia="华文中宋" w:cs="华文中宋"/>
                <w:szCs w:val="21"/>
                <w:highlight w:val="none"/>
              </w:rPr>
            </w:pPr>
          </w:p>
        </w:tc>
      </w:tr>
      <w:tr w14:paraId="4A7A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5" w:type="dxa"/>
            <w:gridSpan w:val="2"/>
            <w:noWrap w:val="0"/>
            <w:vAlign w:val="center"/>
          </w:tcPr>
          <w:p w14:paraId="1D304A88">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职称</w:t>
            </w:r>
          </w:p>
        </w:tc>
        <w:tc>
          <w:tcPr>
            <w:tcW w:w="1625" w:type="dxa"/>
            <w:noWrap w:val="0"/>
            <w:vAlign w:val="top"/>
          </w:tcPr>
          <w:p w14:paraId="2DDBEBF9">
            <w:pPr>
              <w:snapToGrid w:val="0"/>
              <w:spacing w:line="300" w:lineRule="auto"/>
              <w:ind w:left="480" w:hanging="420" w:hangingChars="200"/>
              <w:rPr>
                <w:rFonts w:hint="eastAsia" w:ascii="华文中宋" w:hAnsi="华文中宋" w:eastAsia="华文中宋" w:cs="华文中宋"/>
                <w:szCs w:val="21"/>
                <w:highlight w:val="none"/>
              </w:rPr>
            </w:pPr>
          </w:p>
        </w:tc>
        <w:tc>
          <w:tcPr>
            <w:tcW w:w="1080" w:type="dxa"/>
            <w:noWrap w:val="0"/>
            <w:vAlign w:val="center"/>
          </w:tcPr>
          <w:p w14:paraId="61DD1DDD">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职务</w:t>
            </w:r>
          </w:p>
        </w:tc>
        <w:tc>
          <w:tcPr>
            <w:tcW w:w="1440" w:type="dxa"/>
            <w:gridSpan w:val="2"/>
            <w:noWrap w:val="0"/>
            <w:vAlign w:val="top"/>
          </w:tcPr>
          <w:p w14:paraId="196E72C7">
            <w:pPr>
              <w:snapToGrid w:val="0"/>
              <w:spacing w:line="300" w:lineRule="auto"/>
              <w:ind w:left="480" w:hanging="420" w:hangingChars="200"/>
              <w:rPr>
                <w:rFonts w:hint="eastAsia" w:ascii="华文中宋" w:hAnsi="华文中宋" w:eastAsia="华文中宋" w:cs="华文中宋"/>
                <w:szCs w:val="21"/>
                <w:highlight w:val="none"/>
              </w:rPr>
            </w:pPr>
          </w:p>
        </w:tc>
        <w:tc>
          <w:tcPr>
            <w:tcW w:w="1980" w:type="dxa"/>
            <w:gridSpan w:val="2"/>
            <w:noWrap w:val="0"/>
            <w:vAlign w:val="center"/>
          </w:tcPr>
          <w:p w14:paraId="4CA6F02D">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拟在本合同任职</w:t>
            </w:r>
          </w:p>
        </w:tc>
        <w:tc>
          <w:tcPr>
            <w:tcW w:w="1503" w:type="dxa"/>
            <w:noWrap w:val="0"/>
            <w:vAlign w:val="top"/>
          </w:tcPr>
          <w:p w14:paraId="296DDF7B">
            <w:pPr>
              <w:snapToGrid w:val="0"/>
              <w:spacing w:line="300" w:lineRule="auto"/>
              <w:ind w:left="480" w:hanging="420" w:hangingChars="200"/>
              <w:rPr>
                <w:rFonts w:hint="eastAsia" w:ascii="华文中宋" w:hAnsi="华文中宋" w:eastAsia="华文中宋" w:cs="华文中宋"/>
                <w:szCs w:val="21"/>
                <w:highlight w:val="none"/>
              </w:rPr>
            </w:pPr>
          </w:p>
        </w:tc>
      </w:tr>
      <w:tr w14:paraId="6BA4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5" w:type="dxa"/>
            <w:gridSpan w:val="2"/>
            <w:noWrap w:val="0"/>
            <w:vAlign w:val="center"/>
          </w:tcPr>
          <w:p w14:paraId="7CA2D507">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毕业学校</w:t>
            </w:r>
          </w:p>
        </w:tc>
        <w:tc>
          <w:tcPr>
            <w:tcW w:w="7628" w:type="dxa"/>
            <w:gridSpan w:val="7"/>
            <w:noWrap w:val="0"/>
            <w:vAlign w:val="center"/>
          </w:tcPr>
          <w:p w14:paraId="1CEC5F55">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年毕业于                 学校         专业</w:t>
            </w:r>
          </w:p>
        </w:tc>
      </w:tr>
      <w:tr w14:paraId="5333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43" w:type="dxa"/>
            <w:gridSpan w:val="9"/>
            <w:noWrap w:val="0"/>
            <w:vAlign w:val="center"/>
          </w:tcPr>
          <w:p w14:paraId="670262CC">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主要工作经历</w:t>
            </w:r>
          </w:p>
        </w:tc>
      </w:tr>
      <w:tr w14:paraId="1207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noWrap w:val="0"/>
            <w:vAlign w:val="center"/>
          </w:tcPr>
          <w:p w14:paraId="7B14C1CF">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时间</w:t>
            </w:r>
          </w:p>
        </w:tc>
        <w:tc>
          <w:tcPr>
            <w:tcW w:w="3543" w:type="dxa"/>
            <w:gridSpan w:val="4"/>
            <w:noWrap w:val="0"/>
            <w:vAlign w:val="center"/>
          </w:tcPr>
          <w:p w14:paraId="5312E32B">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参加过的类似项目</w:t>
            </w:r>
          </w:p>
        </w:tc>
        <w:tc>
          <w:tcPr>
            <w:tcW w:w="2209" w:type="dxa"/>
            <w:gridSpan w:val="2"/>
            <w:noWrap w:val="0"/>
            <w:vAlign w:val="center"/>
          </w:tcPr>
          <w:p w14:paraId="54AA92A7">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担任职务</w:t>
            </w:r>
          </w:p>
        </w:tc>
        <w:tc>
          <w:tcPr>
            <w:tcW w:w="2231" w:type="dxa"/>
            <w:gridSpan w:val="2"/>
            <w:noWrap w:val="0"/>
            <w:vAlign w:val="center"/>
          </w:tcPr>
          <w:p w14:paraId="34E586E7">
            <w:pPr>
              <w:snapToGrid w:val="0"/>
              <w:spacing w:line="300" w:lineRule="auto"/>
              <w:ind w:left="480" w:hanging="420" w:hangingChars="200"/>
              <w:jc w:val="center"/>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发包人及联系电话</w:t>
            </w:r>
          </w:p>
        </w:tc>
      </w:tr>
      <w:tr w14:paraId="7BBB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noWrap w:val="0"/>
            <w:vAlign w:val="top"/>
          </w:tcPr>
          <w:p w14:paraId="75A3BC73">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1A34AC9A">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27C7F581">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657A63C1">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3DA5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noWrap w:val="0"/>
            <w:vAlign w:val="top"/>
          </w:tcPr>
          <w:p w14:paraId="606F3619">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0DCB860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39B75067">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5F194663">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4DA8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0" w:type="dxa"/>
            <w:noWrap w:val="0"/>
            <w:vAlign w:val="top"/>
          </w:tcPr>
          <w:p w14:paraId="500B50A1">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66ABED9B">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24D62C07">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1A349969">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4433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noWrap w:val="0"/>
            <w:vAlign w:val="top"/>
          </w:tcPr>
          <w:p w14:paraId="379117E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4B2845EB">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622D0C68">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68CD01FF">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7DBF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noWrap w:val="0"/>
            <w:vAlign w:val="top"/>
          </w:tcPr>
          <w:p w14:paraId="00AE799B">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7D7991C3">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0C033BB6">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750911FD">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0505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60" w:type="dxa"/>
            <w:noWrap w:val="0"/>
            <w:vAlign w:val="top"/>
          </w:tcPr>
          <w:p w14:paraId="292D6D3C">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7BBC03E0">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081524C6">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71F2706C">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321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noWrap w:val="0"/>
            <w:vAlign w:val="top"/>
          </w:tcPr>
          <w:p w14:paraId="04854BD3">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1D423C5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5ADE6937">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7CD7748F">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0948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noWrap w:val="0"/>
            <w:vAlign w:val="top"/>
          </w:tcPr>
          <w:p w14:paraId="29A30250">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321F915E">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2C3F5432">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02BD0D56">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640A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noWrap w:val="0"/>
            <w:vAlign w:val="top"/>
          </w:tcPr>
          <w:p w14:paraId="1C730276">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65E0AC2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5B52A87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40E635FE">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4951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60" w:type="dxa"/>
            <w:noWrap w:val="0"/>
            <w:vAlign w:val="top"/>
          </w:tcPr>
          <w:p w14:paraId="58E51F2A">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3D30D73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6578E01E">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7FEAEDB7">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649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noWrap w:val="0"/>
            <w:vAlign w:val="top"/>
          </w:tcPr>
          <w:p w14:paraId="775020E0">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0DF1DFF8">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762243F3">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18D47DBC">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6CB9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1325D761">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46937E39">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07E35D2D">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4AEA5F5F">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4BD9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17F5F078">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26BDE411">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1646FCBC">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7F80513A">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461D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4B103254">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22598BC8">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1921003C">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230F8F6F">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760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38D28EEC">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2F08A6AA">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25E6F042">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6CE221E2">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0B7D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41BC22C3">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1DA859D3">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2EC0DFFF">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5FC5B5BE">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5A24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2228DC50">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42117D51">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23F17DF2">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76B67F02">
            <w:pPr>
              <w:snapToGrid w:val="0"/>
              <w:spacing w:line="300" w:lineRule="auto"/>
              <w:ind w:left="480" w:hanging="420" w:hangingChars="200"/>
              <w:jc w:val="center"/>
              <w:rPr>
                <w:rFonts w:hint="eastAsia" w:ascii="华文中宋" w:hAnsi="华文中宋" w:eastAsia="华文中宋" w:cs="华文中宋"/>
                <w:szCs w:val="21"/>
                <w:highlight w:val="none"/>
              </w:rPr>
            </w:pPr>
          </w:p>
        </w:tc>
      </w:tr>
      <w:tr w14:paraId="415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noWrap w:val="0"/>
            <w:vAlign w:val="top"/>
          </w:tcPr>
          <w:p w14:paraId="4EDC72EA">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3543" w:type="dxa"/>
            <w:gridSpan w:val="4"/>
            <w:noWrap w:val="0"/>
            <w:vAlign w:val="top"/>
          </w:tcPr>
          <w:p w14:paraId="2E5FEBAF">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09" w:type="dxa"/>
            <w:gridSpan w:val="2"/>
            <w:noWrap w:val="0"/>
            <w:vAlign w:val="top"/>
          </w:tcPr>
          <w:p w14:paraId="6C811F95">
            <w:pPr>
              <w:snapToGrid w:val="0"/>
              <w:spacing w:line="300" w:lineRule="auto"/>
              <w:ind w:left="480" w:hanging="420" w:hangingChars="200"/>
              <w:jc w:val="center"/>
              <w:rPr>
                <w:rFonts w:hint="eastAsia" w:ascii="华文中宋" w:hAnsi="华文中宋" w:eastAsia="华文中宋" w:cs="华文中宋"/>
                <w:szCs w:val="21"/>
                <w:highlight w:val="none"/>
              </w:rPr>
            </w:pPr>
          </w:p>
        </w:tc>
        <w:tc>
          <w:tcPr>
            <w:tcW w:w="2231" w:type="dxa"/>
            <w:gridSpan w:val="2"/>
            <w:noWrap w:val="0"/>
            <w:vAlign w:val="top"/>
          </w:tcPr>
          <w:p w14:paraId="2FEA6F04">
            <w:pPr>
              <w:snapToGrid w:val="0"/>
              <w:spacing w:line="300" w:lineRule="auto"/>
              <w:ind w:left="480" w:hanging="420" w:hangingChars="200"/>
              <w:jc w:val="center"/>
              <w:rPr>
                <w:rFonts w:hint="eastAsia" w:ascii="华文中宋" w:hAnsi="华文中宋" w:eastAsia="华文中宋" w:cs="华文中宋"/>
                <w:szCs w:val="21"/>
                <w:highlight w:val="none"/>
              </w:rPr>
            </w:pPr>
          </w:p>
        </w:tc>
      </w:tr>
      <w:bookmarkEnd w:id="46"/>
    </w:tbl>
    <w:p w14:paraId="2B5C6716">
      <w:pPr>
        <w:snapToGrid w:val="0"/>
        <w:spacing w:line="276" w:lineRule="auto"/>
        <w:ind w:firstLine="3150" w:firstLineChars="1500"/>
        <w:jc w:val="right"/>
        <w:rPr>
          <w:rFonts w:hint="eastAsia" w:ascii="华文中宋" w:hAnsi="华文中宋" w:eastAsia="华文中宋"/>
          <w:sz w:val="24"/>
          <w:highlight w:val="none"/>
        </w:rPr>
      </w:pPr>
      <w:r>
        <w:rPr>
          <w:rFonts w:ascii="华文中宋" w:hAnsi="华文中宋" w:eastAsia="华文中宋"/>
          <w:szCs w:val="21"/>
          <w:highlight w:val="none"/>
        </w:rPr>
        <w:t>  </w:t>
      </w:r>
      <w:r>
        <w:rPr>
          <w:rFonts w:ascii="华文中宋" w:hAnsi="华文中宋" w:eastAsia="华文中宋"/>
          <w:sz w:val="24"/>
          <w:highlight w:val="none"/>
        </w:rPr>
        <w:t> </w:t>
      </w:r>
      <w:r>
        <w:rPr>
          <w:rFonts w:hint="eastAsia" w:ascii="华文中宋" w:hAnsi="华文中宋" w:eastAsia="华文中宋" w:cs="华文中宋"/>
          <w:sz w:val="24"/>
          <w:szCs w:val="24"/>
          <w:highlight w:val="none"/>
        </w:rPr>
        <w:t>响应人</w:t>
      </w:r>
      <w:r>
        <w:rPr>
          <w:rFonts w:hint="eastAsia" w:ascii="华文中宋" w:hAnsi="华文中宋" w:eastAsia="华文中宋"/>
          <w:sz w:val="24"/>
          <w:highlight w:val="none"/>
        </w:rPr>
        <w:t>：（</w:t>
      </w:r>
      <w:r>
        <w:rPr>
          <w:rFonts w:hint="eastAsia" w:ascii="华文中宋" w:hAnsi="华文中宋" w:eastAsia="华文中宋"/>
          <w:spacing w:val="20"/>
          <w:sz w:val="24"/>
          <w:highlight w:val="none"/>
        </w:rPr>
        <w:t>法人电子签章</w:t>
      </w:r>
      <w:r>
        <w:rPr>
          <w:rFonts w:hint="eastAsia" w:ascii="华文中宋" w:hAnsi="华文中宋" w:eastAsia="华文中宋"/>
          <w:sz w:val="24"/>
          <w:highlight w:val="none"/>
        </w:rPr>
        <w:t>）</w:t>
      </w:r>
    </w:p>
    <w:p w14:paraId="5CBC8450">
      <w:pPr>
        <w:pStyle w:val="21"/>
        <w:jc w:val="right"/>
        <w:rPr>
          <w:sz w:val="24"/>
          <w:szCs w:val="24"/>
          <w:highlight w:val="none"/>
        </w:rPr>
      </w:pPr>
      <w:r>
        <w:rPr>
          <w:rFonts w:hint="eastAsia" w:ascii="华文中宋" w:hAnsi="华文中宋" w:eastAsia="华文中宋"/>
          <w:sz w:val="24"/>
          <w:szCs w:val="24"/>
          <w:highlight w:val="none"/>
        </w:rPr>
        <w:t>年  月  日</w:t>
      </w:r>
    </w:p>
    <w:p w14:paraId="5D285348">
      <w:pPr>
        <w:rPr>
          <w:rFonts w:hint="eastAsia" w:ascii="华文中宋" w:hAnsi="华文中宋" w:eastAsia="华文中宋" w:cs="华文中宋"/>
          <w:b/>
          <w:spacing w:val="0"/>
          <w:kern w:val="2"/>
          <w:sz w:val="24"/>
          <w:szCs w:val="24"/>
          <w:highlight w:val="none"/>
          <w:lang w:val="en-US" w:eastAsia="zh-CN" w:bidi="ar-SA"/>
        </w:rPr>
      </w:pPr>
      <w:r>
        <w:rPr>
          <w:rFonts w:hint="eastAsia" w:ascii="华文中宋" w:hAnsi="华文中宋" w:eastAsia="华文中宋" w:cs="华文中宋"/>
          <w:b/>
          <w:spacing w:val="0"/>
          <w:kern w:val="2"/>
          <w:sz w:val="24"/>
          <w:szCs w:val="24"/>
          <w:highlight w:val="none"/>
          <w:lang w:val="en-US" w:eastAsia="zh-CN" w:bidi="ar-SA"/>
        </w:rPr>
        <w:br w:type="page"/>
      </w:r>
    </w:p>
    <w:p w14:paraId="5B5C74BF">
      <w:pPr>
        <w:pStyle w:val="69"/>
        <w:ind w:firstLine="0" w:firstLineChars="0"/>
        <w:jc w:val="center"/>
        <w:rPr>
          <w:rFonts w:hint="eastAsia" w:ascii="华文中宋" w:hAnsi="华文中宋" w:eastAsia="华文中宋" w:cs="宋体"/>
          <w:b/>
          <w:bCs/>
          <w:spacing w:val="0"/>
          <w:kern w:val="44"/>
          <w:highlight w:val="none"/>
        </w:rPr>
      </w:pPr>
      <w:r>
        <w:rPr>
          <w:rFonts w:hint="eastAsia" w:ascii="华文中宋" w:hAnsi="华文中宋" w:eastAsia="华文中宋" w:cs="华文中宋"/>
          <w:b/>
          <w:spacing w:val="0"/>
          <w:kern w:val="2"/>
          <w:sz w:val="24"/>
          <w:szCs w:val="24"/>
          <w:highlight w:val="none"/>
          <w:lang w:val="en-US" w:eastAsia="zh-CN" w:bidi="ar-SA"/>
        </w:rPr>
        <w:t>项目管理机构配备情况表（格式）</w:t>
      </w:r>
    </w:p>
    <w:p w14:paraId="7FD1A192">
      <w:pPr>
        <w:pStyle w:val="69"/>
        <w:ind w:firstLine="0" w:firstLineChars="0"/>
        <w:jc w:val="center"/>
        <w:rPr>
          <w:rFonts w:hint="eastAsia" w:ascii="华文中宋" w:hAnsi="华文中宋" w:eastAsia="华文中宋" w:cs="宋体"/>
          <w:b/>
          <w:bCs/>
          <w:spacing w:val="0"/>
          <w:kern w:val="4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09"/>
        <w:gridCol w:w="1205"/>
        <w:gridCol w:w="1890"/>
        <w:gridCol w:w="1891"/>
        <w:gridCol w:w="1598"/>
      </w:tblGrid>
      <w:tr w14:paraId="002D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67" w:type="dxa"/>
            <w:vMerge w:val="restart"/>
            <w:noWrap w:val="0"/>
            <w:vAlign w:val="center"/>
          </w:tcPr>
          <w:p w14:paraId="4C450090">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序号</w:t>
            </w:r>
          </w:p>
        </w:tc>
        <w:tc>
          <w:tcPr>
            <w:tcW w:w="1209" w:type="dxa"/>
            <w:vMerge w:val="restart"/>
            <w:noWrap w:val="0"/>
            <w:vAlign w:val="center"/>
          </w:tcPr>
          <w:p w14:paraId="664B6878">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拟任职务</w:t>
            </w:r>
          </w:p>
        </w:tc>
        <w:tc>
          <w:tcPr>
            <w:tcW w:w="1205" w:type="dxa"/>
            <w:vMerge w:val="restart"/>
            <w:noWrap w:val="0"/>
            <w:vAlign w:val="center"/>
          </w:tcPr>
          <w:p w14:paraId="1508673C">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姓名</w:t>
            </w:r>
          </w:p>
        </w:tc>
        <w:tc>
          <w:tcPr>
            <w:tcW w:w="3781" w:type="dxa"/>
            <w:gridSpan w:val="2"/>
            <w:noWrap w:val="0"/>
            <w:vAlign w:val="center"/>
          </w:tcPr>
          <w:p w14:paraId="608F2D81">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color w:val="auto"/>
                <w:sz w:val="21"/>
                <w:szCs w:val="21"/>
                <w:highlight w:val="none"/>
              </w:rPr>
              <w:t>执业或职业资格证明</w:t>
            </w:r>
          </w:p>
        </w:tc>
        <w:tc>
          <w:tcPr>
            <w:tcW w:w="1598" w:type="dxa"/>
            <w:vMerge w:val="restart"/>
            <w:noWrap w:val="0"/>
            <w:vAlign w:val="center"/>
          </w:tcPr>
          <w:p w14:paraId="6DE1EAB4">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备注</w:t>
            </w:r>
          </w:p>
        </w:tc>
      </w:tr>
      <w:tr w14:paraId="2434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7" w:type="dxa"/>
            <w:vMerge w:val="continue"/>
            <w:noWrap w:val="0"/>
            <w:vAlign w:val="top"/>
          </w:tcPr>
          <w:p w14:paraId="09F3EC91">
            <w:pPr>
              <w:spacing w:line="360" w:lineRule="auto"/>
              <w:jc w:val="center"/>
              <w:rPr>
                <w:rFonts w:hint="eastAsia" w:ascii="华文中宋" w:hAnsi="华文中宋" w:eastAsia="华文中宋" w:cs="华文中宋"/>
                <w:sz w:val="21"/>
                <w:szCs w:val="21"/>
                <w:highlight w:val="none"/>
              </w:rPr>
            </w:pPr>
          </w:p>
        </w:tc>
        <w:tc>
          <w:tcPr>
            <w:tcW w:w="1209" w:type="dxa"/>
            <w:vMerge w:val="continue"/>
            <w:noWrap w:val="0"/>
            <w:vAlign w:val="top"/>
          </w:tcPr>
          <w:p w14:paraId="423F7AA3">
            <w:pPr>
              <w:spacing w:line="360" w:lineRule="auto"/>
              <w:jc w:val="center"/>
              <w:rPr>
                <w:rFonts w:hint="eastAsia" w:ascii="华文中宋" w:hAnsi="华文中宋" w:eastAsia="华文中宋" w:cs="华文中宋"/>
                <w:sz w:val="21"/>
                <w:szCs w:val="21"/>
                <w:highlight w:val="none"/>
              </w:rPr>
            </w:pPr>
          </w:p>
        </w:tc>
        <w:tc>
          <w:tcPr>
            <w:tcW w:w="1205" w:type="dxa"/>
            <w:vMerge w:val="continue"/>
            <w:noWrap w:val="0"/>
            <w:vAlign w:val="top"/>
          </w:tcPr>
          <w:p w14:paraId="55627E51">
            <w:pPr>
              <w:spacing w:line="360" w:lineRule="auto"/>
              <w:jc w:val="center"/>
              <w:rPr>
                <w:rFonts w:hint="eastAsia" w:ascii="华文中宋" w:hAnsi="华文中宋" w:eastAsia="华文中宋" w:cs="华文中宋"/>
                <w:sz w:val="21"/>
                <w:szCs w:val="21"/>
                <w:highlight w:val="none"/>
              </w:rPr>
            </w:pPr>
          </w:p>
        </w:tc>
        <w:tc>
          <w:tcPr>
            <w:tcW w:w="1890" w:type="dxa"/>
            <w:noWrap w:val="0"/>
            <w:vAlign w:val="center"/>
          </w:tcPr>
          <w:p w14:paraId="241352A4">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证书名称</w:t>
            </w:r>
          </w:p>
        </w:tc>
        <w:tc>
          <w:tcPr>
            <w:tcW w:w="1891" w:type="dxa"/>
            <w:noWrap w:val="0"/>
            <w:vAlign w:val="center"/>
          </w:tcPr>
          <w:p w14:paraId="0AF1376B">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证号</w:t>
            </w:r>
          </w:p>
        </w:tc>
        <w:tc>
          <w:tcPr>
            <w:tcW w:w="1598" w:type="dxa"/>
            <w:vMerge w:val="continue"/>
            <w:noWrap w:val="0"/>
            <w:vAlign w:val="top"/>
          </w:tcPr>
          <w:p w14:paraId="47E67C8F">
            <w:pPr>
              <w:spacing w:line="360" w:lineRule="auto"/>
              <w:jc w:val="center"/>
              <w:rPr>
                <w:rFonts w:hint="eastAsia" w:ascii="华文中宋" w:hAnsi="华文中宋" w:eastAsia="华文中宋" w:cs="华文中宋"/>
                <w:sz w:val="21"/>
                <w:szCs w:val="21"/>
                <w:highlight w:val="none"/>
              </w:rPr>
            </w:pPr>
          </w:p>
        </w:tc>
      </w:tr>
      <w:tr w14:paraId="49CF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noWrap w:val="0"/>
            <w:vAlign w:val="top"/>
          </w:tcPr>
          <w:p w14:paraId="3158423D">
            <w:pPr>
              <w:spacing w:line="360" w:lineRule="auto"/>
              <w:jc w:val="center"/>
              <w:rPr>
                <w:rFonts w:hint="eastAsia" w:ascii="华文中宋" w:hAnsi="华文中宋" w:eastAsia="华文中宋" w:cs="华文中宋"/>
                <w:sz w:val="21"/>
                <w:szCs w:val="21"/>
                <w:highlight w:val="none"/>
              </w:rPr>
            </w:pPr>
          </w:p>
        </w:tc>
        <w:tc>
          <w:tcPr>
            <w:tcW w:w="1209" w:type="dxa"/>
            <w:noWrap w:val="0"/>
            <w:vAlign w:val="top"/>
          </w:tcPr>
          <w:p w14:paraId="5D4DDBCC">
            <w:pPr>
              <w:spacing w:line="360" w:lineRule="auto"/>
              <w:jc w:val="center"/>
              <w:rPr>
                <w:rFonts w:hint="eastAsia" w:ascii="华文中宋" w:hAnsi="华文中宋" w:eastAsia="华文中宋" w:cs="华文中宋"/>
                <w:sz w:val="21"/>
                <w:szCs w:val="21"/>
                <w:highlight w:val="none"/>
              </w:rPr>
            </w:pPr>
          </w:p>
        </w:tc>
        <w:tc>
          <w:tcPr>
            <w:tcW w:w="1205" w:type="dxa"/>
            <w:noWrap w:val="0"/>
            <w:vAlign w:val="top"/>
          </w:tcPr>
          <w:p w14:paraId="59D4AC8E">
            <w:pPr>
              <w:spacing w:line="360" w:lineRule="auto"/>
              <w:jc w:val="center"/>
              <w:rPr>
                <w:rFonts w:hint="eastAsia" w:ascii="华文中宋" w:hAnsi="华文中宋" w:eastAsia="华文中宋" w:cs="华文中宋"/>
                <w:sz w:val="21"/>
                <w:szCs w:val="21"/>
                <w:highlight w:val="none"/>
              </w:rPr>
            </w:pPr>
          </w:p>
        </w:tc>
        <w:tc>
          <w:tcPr>
            <w:tcW w:w="1890" w:type="dxa"/>
            <w:noWrap w:val="0"/>
            <w:vAlign w:val="top"/>
          </w:tcPr>
          <w:p w14:paraId="46C322F3">
            <w:pPr>
              <w:spacing w:line="360" w:lineRule="auto"/>
              <w:jc w:val="center"/>
              <w:rPr>
                <w:rFonts w:hint="eastAsia" w:ascii="华文中宋" w:hAnsi="华文中宋" w:eastAsia="华文中宋" w:cs="华文中宋"/>
                <w:sz w:val="21"/>
                <w:szCs w:val="21"/>
                <w:highlight w:val="none"/>
              </w:rPr>
            </w:pPr>
          </w:p>
        </w:tc>
        <w:tc>
          <w:tcPr>
            <w:tcW w:w="1891" w:type="dxa"/>
            <w:noWrap w:val="0"/>
            <w:vAlign w:val="top"/>
          </w:tcPr>
          <w:p w14:paraId="25BE73DF">
            <w:pPr>
              <w:spacing w:line="360" w:lineRule="auto"/>
              <w:jc w:val="center"/>
              <w:rPr>
                <w:rFonts w:hint="eastAsia" w:ascii="华文中宋" w:hAnsi="华文中宋" w:eastAsia="华文中宋" w:cs="华文中宋"/>
                <w:sz w:val="21"/>
                <w:szCs w:val="21"/>
                <w:highlight w:val="none"/>
              </w:rPr>
            </w:pPr>
          </w:p>
        </w:tc>
        <w:tc>
          <w:tcPr>
            <w:tcW w:w="1598" w:type="dxa"/>
            <w:noWrap w:val="0"/>
            <w:vAlign w:val="top"/>
          </w:tcPr>
          <w:p w14:paraId="781F13AC">
            <w:pPr>
              <w:spacing w:line="360" w:lineRule="auto"/>
              <w:jc w:val="center"/>
              <w:rPr>
                <w:rFonts w:hint="eastAsia" w:ascii="华文中宋" w:hAnsi="华文中宋" w:eastAsia="华文中宋" w:cs="华文中宋"/>
                <w:sz w:val="21"/>
                <w:szCs w:val="21"/>
                <w:highlight w:val="none"/>
              </w:rPr>
            </w:pPr>
          </w:p>
        </w:tc>
      </w:tr>
      <w:tr w14:paraId="5648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noWrap w:val="0"/>
            <w:vAlign w:val="top"/>
          </w:tcPr>
          <w:p w14:paraId="5780CA6A">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41BC8A31">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1D148AA0">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176D0CA7">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6868ACB8">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039B981C">
            <w:pPr>
              <w:spacing w:line="360" w:lineRule="auto"/>
              <w:rPr>
                <w:rFonts w:hint="eastAsia" w:ascii="华文中宋" w:hAnsi="华文中宋" w:eastAsia="华文中宋" w:cs="华文中宋"/>
                <w:sz w:val="21"/>
                <w:szCs w:val="21"/>
                <w:highlight w:val="none"/>
              </w:rPr>
            </w:pPr>
          </w:p>
        </w:tc>
      </w:tr>
      <w:tr w14:paraId="4EA8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067" w:type="dxa"/>
            <w:noWrap w:val="0"/>
            <w:vAlign w:val="top"/>
          </w:tcPr>
          <w:p w14:paraId="6337D87D">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1BEA4BAA">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7D0F3E44">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0829685D">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61300AA3">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15030D1C">
            <w:pPr>
              <w:spacing w:line="360" w:lineRule="auto"/>
              <w:rPr>
                <w:rFonts w:hint="eastAsia" w:ascii="华文中宋" w:hAnsi="华文中宋" w:eastAsia="华文中宋" w:cs="华文中宋"/>
                <w:sz w:val="21"/>
                <w:szCs w:val="21"/>
                <w:highlight w:val="none"/>
              </w:rPr>
            </w:pPr>
          </w:p>
        </w:tc>
      </w:tr>
      <w:tr w14:paraId="53F6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noWrap w:val="0"/>
            <w:vAlign w:val="top"/>
          </w:tcPr>
          <w:p w14:paraId="79F933D1">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268F956C">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4544A27A">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3D906E0D">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0B203B0C">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68494369">
            <w:pPr>
              <w:spacing w:line="360" w:lineRule="auto"/>
              <w:rPr>
                <w:rFonts w:hint="eastAsia" w:ascii="华文中宋" w:hAnsi="华文中宋" w:eastAsia="华文中宋" w:cs="华文中宋"/>
                <w:sz w:val="21"/>
                <w:szCs w:val="21"/>
                <w:highlight w:val="none"/>
              </w:rPr>
            </w:pPr>
          </w:p>
        </w:tc>
      </w:tr>
      <w:tr w14:paraId="3A6E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067" w:type="dxa"/>
            <w:noWrap w:val="0"/>
            <w:vAlign w:val="top"/>
          </w:tcPr>
          <w:p w14:paraId="4C91A503">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6936E3F9">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3227A0D6">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1AB53394">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51CBFF4C">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24E454A8">
            <w:pPr>
              <w:spacing w:line="360" w:lineRule="auto"/>
              <w:rPr>
                <w:rFonts w:hint="eastAsia" w:ascii="华文中宋" w:hAnsi="华文中宋" w:eastAsia="华文中宋" w:cs="华文中宋"/>
                <w:sz w:val="21"/>
                <w:szCs w:val="21"/>
                <w:highlight w:val="none"/>
              </w:rPr>
            </w:pPr>
          </w:p>
        </w:tc>
      </w:tr>
      <w:tr w14:paraId="004D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noWrap w:val="0"/>
            <w:vAlign w:val="top"/>
          </w:tcPr>
          <w:p w14:paraId="2E94B177">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45BAE2AC">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6C4D29C0">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7B1CBB88">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4C3DB1E3">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775A86B7">
            <w:pPr>
              <w:spacing w:line="360" w:lineRule="auto"/>
              <w:rPr>
                <w:rFonts w:hint="eastAsia" w:ascii="华文中宋" w:hAnsi="华文中宋" w:eastAsia="华文中宋" w:cs="华文中宋"/>
                <w:sz w:val="21"/>
                <w:szCs w:val="21"/>
                <w:highlight w:val="none"/>
              </w:rPr>
            </w:pPr>
          </w:p>
        </w:tc>
      </w:tr>
      <w:tr w14:paraId="4205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noWrap w:val="0"/>
            <w:vAlign w:val="top"/>
          </w:tcPr>
          <w:p w14:paraId="301A5855">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0E30ABA2">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68387D52">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7F5A8628">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422063A9">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71D64CF7">
            <w:pPr>
              <w:spacing w:line="360" w:lineRule="auto"/>
              <w:rPr>
                <w:rFonts w:hint="eastAsia" w:ascii="华文中宋" w:hAnsi="华文中宋" w:eastAsia="华文中宋" w:cs="华文中宋"/>
                <w:sz w:val="21"/>
                <w:szCs w:val="21"/>
                <w:highlight w:val="none"/>
              </w:rPr>
            </w:pPr>
          </w:p>
        </w:tc>
      </w:tr>
      <w:tr w14:paraId="65F6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noWrap w:val="0"/>
            <w:vAlign w:val="top"/>
          </w:tcPr>
          <w:p w14:paraId="617AC1C8">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64B20F49">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723568E8">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420A0A6C">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21646655">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73025B02">
            <w:pPr>
              <w:spacing w:line="360" w:lineRule="auto"/>
              <w:rPr>
                <w:rFonts w:hint="eastAsia" w:ascii="华文中宋" w:hAnsi="华文中宋" w:eastAsia="华文中宋" w:cs="华文中宋"/>
                <w:sz w:val="21"/>
                <w:szCs w:val="21"/>
                <w:highlight w:val="none"/>
              </w:rPr>
            </w:pPr>
          </w:p>
        </w:tc>
      </w:tr>
      <w:tr w14:paraId="6566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noWrap w:val="0"/>
            <w:vAlign w:val="top"/>
          </w:tcPr>
          <w:p w14:paraId="09918CB8">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6B38F098">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2C560E40">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73EBDBA5">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0FC55D80">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7E25031E">
            <w:pPr>
              <w:spacing w:line="360" w:lineRule="auto"/>
              <w:rPr>
                <w:rFonts w:hint="eastAsia" w:ascii="华文中宋" w:hAnsi="华文中宋" w:eastAsia="华文中宋" w:cs="华文中宋"/>
                <w:sz w:val="21"/>
                <w:szCs w:val="21"/>
                <w:highlight w:val="none"/>
              </w:rPr>
            </w:pPr>
          </w:p>
        </w:tc>
      </w:tr>
      <w:tr w14:paraId="1E02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noWrap w:val="0"/>
            <w:vAlign w:val="top"/>
          </w:tcPr>
          <w:p w14:paraId="2089E43C">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1BDD46C6">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51C0D1F2">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6DCCCD2C">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18ACE02E">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4E55645A">
            <w:pPr>
              <w:spacing w:line="360" w:lineRule="auto"/>
              <w:rPr>
                <w:rFonts w:hint="eastAsia" w:ascii="华文中宋" w:hAnsi="华文中宋" w:eastAsia="华文中宋" w:cs="华文中宋"/>
                <w:sz w:val="21"/>
                <w:szCs w:val="21"/>
                <w:highlight w:val="none"/>
              </w:rPr>
            </w:pPr>
          </w:p>
        </w:tc>
      </w:tr>
      <w:tr w14:paraId="5229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noWrap w:val="0"/>
            <w:vAlign w:val="top"/>
          </w:tcPr>
          <w:p w14:paraId="46FA86D3">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7DF6CC79">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211A86D7">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69446F2D">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00DF0BEF">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52583B7F">
            <w:pPr>
              <w:spacing w:line="360" w:lineRule="auto"/>
              <w:rPr>
                <w:rFonts w:hint="eastAsia" w:ascii="华文中宋" w:hAnsi="华文中宋" w:eastAsia="华文中宋" w:cs="华文中宋"/>
                <w:sz w:val="21"/>
                <w:szCs w:val="21"/>
                <w:highlight w:val="none"/>
              </w:rPr>
            </w:pPr>
          </w:p>
        </w:tc>
      </w:tr>
      <w:tr w14:paraId="2A42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1067" w:type="dxa"/>
            <w:noWrap w:val="0"/>
            <w:vAlign w:val="top"/>
          </w:tcPr>
          <w:p w14:paraId="415E5393">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2AA6F305">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0702CAF7">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7DD13A37">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62803B52">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3264BBB6">
            <w:pPr>
              <w:spacing w:line="360" w:lineRule="auto"/>
              <w:rPr>
                <w:rFonts w:hint="eastAsia" w:ascii="华文中宋" w:hAnsi="华文中宋" w:eastAsia="华文中宋" w:cs="华文中宋"/>
                <w:sz w:val="21"/>
                <w:szCs w:val="21"/>
                <w:highlight w:val="none"/>
              </w:rPr>
            </w:pPr>
          </w:p>
        </w:tc>
      </w:tr>
      <w:tr w14:paraId="1EB8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noWrap w:val="0"/>
            <w:vAlign w:val="top"/>
          </w:tcPr>
          <w:p w14:paraId="01BF9335">
            <w:pPr>
              <w:spacing w:line="360" w:lineRule="auto"/>
              <w:rPr>
                <w:rFonts w:hint="eastAsia" w:ascii="华文中宋" w:hAnsi="华文中宋" w:eastAsia="华文中宋" w:cs="华文中宋"/>
                <w:sz w:val="21"/>
                <w:szCs w:val="21"/>
                <w:highlight w:val="none"/>
              </w:rPr>
            </w:pPr>
          </w:p>
        </w:tc>
        <w:tc>
          <w:tcPr>
            <w:tcW w:w="1209" w:type="dxa"/>
            <w:noWrap w:val="0"/>
            <w:vAlign w:val="top"/>
          </w:tcPr>
          <w:p w14:paraId="40FFD8FA">
            <w:pPr>
              <w:spacing w:line="360" w:lineRule="auto"/>
              <w:rPr>
                <w:rFonts w:hint="eastAsia" w:ascii="华文中宋" w:hAnsi="华文中宋" w:eastAsia="华文中宋" w:cs="华文中宋"/>
                <w:sz w:val="21"/>
                <w:szCs w:val="21"/>
                <w:highlight w:val="none"/>
              </w:rPr>
            </w:pPr>
          </w:p>
        </w:tc>
        <w:tc>
          <w:tcPr>
            <w:tcW w:w="1205" w:type="dxa"/>
            <w:noWrap w:val="0"/>
            <w:vAlign w:val="top"/>
          </w:tcPr>
          <w:p w14:paraId="4ACDEB27">
            <w:pPr>
              <w:spacing w:line="360" w:lineRule="auto"/>
              <w:rPr>
                <w:rFonts w:hint="eastAsia" w:ascii="华文中宋" w:hAnsi="华文中宋" w:eastAsia="华文中宋" w:cs="华文中宋"/>
                <w:sz w:val="21"/>
                <w:szCs w:val="21"/>
                <w:highlight w:val="none"/>
              </w:rPr>
            </w:pPr>
          </w:p>
        </w:tc>
        <w:tc>
          <w:tcPr>
            <w:tcW w:w="1890" w:type="dxa"/>
            <w:noWrap w:val="0"/>
            <w:vAlign w:val="top"/>
          </w:tcPr>
          <w:p w14:paraId="1D1D3C10">
            <w:pPr>
              <w:spacing w:line="360" w:lineRule="auto"/>
              <w:rPr>
                <w:rFonts w:hint="eastAsia" w:ascii="华文中宋" w:hAnsi="华文中宋" w:eastAsia="华文中宋" w:cs="华文中宋"/>
                <w:sz w:val="21"/>
                <w:szCs w:val="21"/>
                <w:highlight w:val="none"/>
              </w:rPr>
            </w:pPr>
          </w:p>
        </w:tc>
        <w:tc>
          <w:tcPr>
            <w:tcW w:w="1891" w:type="dxa"/>
            <w:noWrap w:val="0"/>
            <w:vAlign w:val="top"/>
          </w:tcPr>
          <w:p w14:paraId="0B2D6463">
            <w:pPr>
              <w:spacing w:line="360" w:lineRule="auto"/>
              <w:rPr>
                <w:rFonts w:hint="eastAsia" w:ascii="华文中宋" w:hAnsi="华文中宋" w:eastAsia="华文中宋" w:cs="华文中宋"/>
                <w:sz w:val="21"/>
                <w:szCs w:val="21"/>
                <w:highlight w:val="none"/>
              </w:rPr>
            </w:pPr>
          </w:p>
        </w:tc>
        <w:tc>
          <w:tcPr>
            <w:tcW w:w="1598" w:type="dxa"/>
            <w:noWrap w:val="0"/>
            <w:vAlign w:val="top"/>
          </w:tcPr>
          <w:p w14:paraId="7608BBBF">
            <w:pPr>
              <w:spacing w:line="360" w:lineRule="auto"/>
              <w:rPr>
                <w:rFonts w:hint="eastAsia" w:ascii="华文中宋" w:hAnsi="华文中宋" w:eastAsia="华文中宋" w:cs="华文中宋"/>
                <w:sz w:val="21"/>
                <w:szCs w:val="21"/>
                <w:highlight w:val="none"/>
              </w:rPr>
            </w:pPr>
          </w:p>
        </w:tc>
      </w:tr>
      <w:tr w14:paraId="2D2E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60" w:type="dxa"/>
            <w:gridSpan w:val="6"/>
            <w:noWrap w:val="0"/>
            <w:vAlign w:val="center"/>
          </w:tcPr>
          <w:p w14:paraId="4A4EBBA5">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以上人员在项目实施过程中不得更换</w:t>
            </w:r>
          </w:p>
        </w:tc>
      </w:tr>
    </w:tbl>
    <w:p w14:paraId="01ABCF69">
      <w:pPr>
        <w:pStyle w:val="21"/>
        <w:rPr>
          <w:highlight w:val="none"/>
        </w:rPr>
      </w:pPr>
    </w:p>
    <w:p w14:paraId="0803E9EF">
      <w:pPr>
        <w:pStyle w:val="21"/>
        <w:rPr>
          <w:rFonts w:hint="eastAsia"/>
          <w:highlight w:val="none"/>
        </w:rPr>
      </w:pPr>
    </w:p>
    <w:p w14:paraId="2CEA218B">
      <w:pPr>
        <w:rPr>
          <w:rFonts w:hint="eastAsia" w:ascii="宋体" w:hAnsi="宋体" w:cs="宋体"/>
          <w:b/>
          <w:spacing w:val="10"/>
          <w:kern w:val="2"/>
          <w:sz w:val="21"/>
          <w:szCs w:val="21"/>
          <w:highlight w:val="none"/>
        </w:rPr>
      </w:pPr>
    </w:p>
    <w:p w14:paraId="1BB82319">
      <w:pPr>
        <w:snapToGrid w:val="0"/>
        <w:spacing w:line="276" w:lineRule="auto"/>
        <w:ind w:firstLine="3150" w:firstLineChars="1500"/>
        <w:jc w:val="right"/>
        <w:rPr>
          <w:rFonts w:hint="eastAsia" w:ascii="华文中宋" w:hAnsi="华文中宋" w:eastAsia="华文中宋"/>
          <w:sz w:val="24"/>
          <w:highlight w:val="none"/>
        </w:rPr>
      </w:pPr>
      <w:r>
        <w:rPr>
          <w:rFonts w:ascii="华文中宋" w:hAnsi="华文中宋" w:eastAsia="华文中宋"/>
          <w:szCs w:val="21"/>
          <w:highlight w:val="none"/>
        </w:rPr>
        <w:t>  </w:t>
      </w:r>
      <w:r>
        <w:rPr>
          <w:rFonts w:ascii="华文中宋" w:hAnsi="华文中宋" w:eastAsia="华文中宋"/>
          <w:sz w:val="24"/>
          <w:highlight w:val="none"/>
        </w:rPr>
        <w:t> </w:t>
      </w:r>
      <w:r>
        <w:rPr>
          <w:rFonts w:hint="eastAsia" w:ascii="华文中宋" w:hAnsi="华文中宋" w:eastAsia="华文中宋" w:cs="华文中宋"/>
          <w:sz w:val="24"/>
          <w:szCs w:val="24"/>
          <w:highlight w:val="none"/>
        </w:rPr>
        <w:t>响应人</w:t>
      </w:r>
      <w:r>
        <w:rPr>
          <w:rFonts w:hint="eastAsia" w:ascii="华文中宋" w:hAnsi="华文中宋" w:eastAsia="华文中宋"/>
          <w:sz w:val="24"/>
          <w:highlight w:val="none"/>
        </w:rPr>
        <w:t>：（</w:t>
      </w:r>
      <w:r>
        <w:rPr>
          <w:rFonts w:hint="eastAsia" w:ascii="华文中宋" w:hAnsi="华文中宋" w:eastAsia="华文中宋"/>
          <w:spacing w:val="20"/>
          <w:sz w:val="24"/>
          <w:highlight w:val="none"/>
        </w:rPr>
        <w:t>法人电子签章</w:t>
      </w:r>
      <w:r>
        <w:rPr>
          <w:rFonts w:hint="eastAsia" w:ascii="华文中宋" w:hAnsi="华文中宋" w:eastAsia="华文中宋"/>
          <w:sz w:val="24"/>
          <w:highlight w:val="none"/>
        </w:rPr>
        <w:t>）</w:t>
      </w:r>
    </w:p>
    <w:p w14:paraId="1D8BF4D3">
      <w:pPr>
        <w:pStyle w:val="21"/>
        <w:jc w:val="right"/>
        <w:rPr>
          <w:sz w:val="24"/>
          <w:szCs w:val="24"/>
          <w:highlight w:val="none"/>
        </w:rPr>
      </w:pPr>
      <w:r>
        <w:rPr>
          <w:rFonts w:hint="eastAsia" w:ascii="华文中宋" w:hAnsi="华文中宋" w:eastAsia="华文中宋"/>
          <w:sz w:val="24"/>
          <w:szCs w:val="24"/>
          <w:highlight w:val="none"/>
        </w:rPr>
        <w:t>年  月  日</w:t>
      </w:r>
    </w:p>
    <w:p w14:paraId="0FAD45B8">
      <w:pPr>
        <w:widowControl/>
        <w:jc w:val="left"/>
        <w:rPr>
          <w:rFonts w:ascii="华文中宋" w:hAnsi="华文中宋" w:eastAsia="华文中宋"/>
          <w:b/>
          <w:sz w:val="24"/>
          <w:highlight w:val="none"/>
        </w:rPr>
      </w:pPr>
      <w:r>
        <w:rPr>
          <w:rFonts w:ascii="华文中宋" w:hAnsi="华文中宋" w:eastAsia="华文中宋"/>
          <w:b/>
          <w:sz w:val="24"/>
          <w:highlight w:val="none"/>
        </w:rPr>
        <w:br w:type="page"/>
      </w:r>
      <w:r>
        <w:rPr>
          <w:rFonts w:hint="eastAsia" w:ascii="华文中宋" w:hAnsi="华文中宋" w:eastAsia="华文中宋"/>
          <w:b/>
          <w:sz w:val="24"/>
          <w:highlight w:val="none"/>
        </w:rPr>
        <w:t>商 务 技 术 文 件</w:t>
      </w:r>
      <w:bookmarkEnd w:id="45"/>
      <w:r>
        <w:rPr>
          <w:rFonts w:hint="eastAsia" w:ascii="华文中宋" w:hAnsi="华文中宋" w:eastAsia="华文中宋"/>
          <w:b/>
          <w:sz w:val="24"/>
          <w:highlight w:val="none"/>
        </w:rPr>
        <w:t>（综合评分文件）</w:t>
      </w:r>
    </w:p>
    <w:p w14:paraId="303846C8">
      <w:pPr>
        <w:spacing w:line="480" w:lineRule="auto"/>
        <w:jc w:val="center"/>
        <w:rPr>
          <w:rFonts w:ascii="华文中宋" w:hAnsi="华文中宋" w:eastAsia="华文中宋"/>
          <w:b/>
          <w:sz w:val="24"/>
          <w:highlight w:val="none"/>
        </w:rPr>
      </w:pPr>
      <w:r>
        <w:rPr>
          <w:rFonts w:hint="eastAsia" w:ascii="华文中宋" w:hAnsi="华文中宋" w:eastAsia="华文中宋"/>
          <w:b/>
          <w:sz w:val="24"/>
          <w:highlight w:val="none"/>
        </w:rPr>
        <w:t>目    录</w:t>
      </w:r>
    </w:p>
    <w:p w14:paraId="1980A247">
      <w:pPr>
        <w:pStyle w:val="21"/>
        <w:rPr>
          <w:highlight w:val="none"/>
        </w:rPr>
      </w:pPr>
    </w:p>
    <w:p w14:paraId="257520F8">
      <w:pPr>
        <w:pStyle w:val="18"/>
        <w:numPr>
          <w:ilvl w:val="0"/>
          <w:numId w:val="14"/>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商务</w:t>
      </w:r>
      <w:r>
        <w:rPr>
          <w:rFonts w:hint="eastAsia" w:ascii="华文中宋" w:hAnsi="华文中宋" w:eastAsia="华文中宋"/>
          <w:kern w:val="0"/>
          <w:sz w:val="24"/>
          <w:szCs w:val="24"/>
          <w:highlight w:val="none"/>
          <w:lang w:val="en-US" w:eastAsia="zh-CN"/>
        </w:rPr>
        <w:t>资信</w:t>
      </w:r>
      <w:r>
        <w:rPr>
          <w:rFonts w:hint="eastAsia" w:ascii="华文中宋" w:hAnsi="华文中宋" w:eastAsia="华文中宋"/>
          <w:kern w:val="0"/>
          <w:sz w:val="24"/>
          <w:szCs w:val="24"/>
          <w:highlight w:val="none"/>
        </w:rPr>
        <w:t>评分（评审委员会共同认定部分）</w:t>
      </w:r>
    </w:p>
    <w:p w14:paraId="2A0F939E">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（1）</w:t>
      </w:r>
    </w:p>
    <w:p w14:paraId="67809555">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w:t>
      </w:r>
    </w:p>
    <w:p w14:paraId="06717F29">
      <w:pPr>
        <w:pStyle w:val="18"/>
        <w:numPr>
          <w:ilvl w:val="0"/>
          <w:numId w:val="2"/>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lang w:val="en-US" w:eastAsia="zh-CN"/>
        </w:rPr>
        <w:t>技术部分评分</w:t>
      </w:r>
      <w:r>
        <w:rPr>
          <w:rFonts w:hint="eastAsia" w:ascii="华文中宋" w:hAnsi="华文中宋" w:eastAsia="华文中宋"/>
          <w:kern w:val="0"/>
          <w:sz w:val="24"/>
          <w:szCs w:val="24"/>
          <w:highlight w:val="none"/>
        </w:rPr>
        <w:t>（评审委员会成员个人认定部分）</w:t>
      </w:r>
    </w:p>
    <w:p w14:paraId="6BE3385E">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（1）</w:t>
      </w:r>
    </w:p>
    <w:p w14:paraId="33B7215D">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w:t>
      </w:r>
    </w:p>
    <w:p w14:paraId="3FBC8473">
      <w:pPr>
        <w:pStyle w:val="18"/>
        <w:numPr>
          <w:ilvl w:val="0"/>
          <w:numId w:val="2"/>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政府采购政策资料</w:t>
      </w:r>
    </w:p>
    <w:p w14:paraId="5E72C9D3">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（1）中小企业声明函（若有的话）</w:t>
      </w:r>
    </w:p>
    <w:p w14:paraId="3FEBC339">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（2）监狱企业证明文件（若有的话）</w:t>
      </w:r>
    </w:p>
    <w:p w14:paraId="5BF32C70">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（3）残疾人福利性单位声明函（若有的话）</w:t>
      </w:r>
    </w:p>
    <w:p w14:paraId="3ED15448">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（4）创新产品或创新服务明细表（若有的话）</w:t>
      </w:r>
    </w:p>
    <w:p w14:paraId="065FE05C">
      <w:pPr>
        <w:pStyle w:val="18"/>
        <w:numPr>
          <w:ilvl w:val="0"/>
          <w:numId w:val="2"/>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磋商文件要求或响应人认为需要提供的其他商务技术材料/文件</w:t>
      </w:r>
    </w:p>
    <w:p w14:paraId="74A7B7AB">
      <w:pPr>
        <w:pStyle w:val="18"/>
        <w:numPr>
          <w:ilvl w:val="0"/>
          <w:numId w:val="2"/>
        </w:numPr>
        <w:snapToGrid w:val="0"/>
        <w:spacing w:line="360" w:lineRule="auto"/>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报价一览表及分项报价明细表</w:t>
      </w:r>
    </w:p>
    <w:p w14:paraId="33C054F1">
      <w:pPr>
        <w:pStyle w:val="26"/>
        <w:widowControl w:val="0"/>
        <w:snapToGrid w:val="0"/>
        <w:spacing w:before="0" w:beforeAutospacing="0" w:after="0" w:afterAutospacing="0" w:line="360" w:lineRule="auto"/>
        <w:ind w:firstLine="480" w:firstLineChars="200"/>
        <w:jc w:val="both"/>
        <w:rPr>
          <w:rFonts w:ascii="华文中宋" w:hAnsi="华文中宋" w:eastAsia="华文中宋"/>
          <w:b/>
          <w:bCs/>
          <w:highlight w:val="none"/>
        </w:rPr>
      </w:pPr>
    </w:p>
    <w:p w14:paraId="780779EA">
      <w:pPr>
        <w:spacing w:line="480" w:lineRule="auto"/>
        <w:ind w:firstLine="480" w:firstLineChars="200"/>
        <w:rPr>
          <w:rFonts w:hint="eastAsia" w:ascii="华文中宋" w:hAnsi="华文中宋" w:eastAsia="华文中宋" w:cs="华文中宋"/>
          <w:b/>
          <w:sz w:val="24"/>
          <w:szCs w:val="24"/>
          <w:highlight w:val="none"/>
        </w:rPr>
      </w:pPr>
    </w:p>
    <w:p w14:paraId="4C7B9543">
      <w:pPr>
        <w:spacing w:line="480" w:lineRule="auto"/>
        <w:ind w:firstLine="480" w:firstLineChars="200"/>
        <w:rPr>
          <w:rFonts w:hint="eastAsia" w:ascii="华文中宋" w:hAnsi="华文中宋" w:eastAsia="华文中宋" w:cs="华文中宋"/>
          <w:b/>
          <w:sz w:val="24"/>
          <w:szCs w:val="24"/>
          <w:highlight w:val="none"/>
        </w:rPr>
      </w:pPr>
    </w:p>
    <w:p w14:paraId="1EFEA260">
      <w:pPr>
        <w:spacing w:line="480" w:lineRule="auto"/>
        <w:ind w:firstLine="480" w:firstLineChars="200"/>
        <w:rPr>
          <w:rFonts w:hint="eastAsia" w:ascii="华文中宋" w:hAnsi="华文中宋" w:eastAsia="华文中宋" w:cs="华文中宋"/>
          <w:b/>
          <w:sz w:val="24"/>
          <w:szCs w:val="24"/>
          <w:highlight w:val="none"/>
        </w:rPr>
      </w:pPr>
    </w:p>
    <w:p w14:paraId="4B0BBD0F">
      <w:pPr>
        <w:spacing w:line="480" w:lineRule="auto"/>
        <w:ind w:firstLine="480" w:firstLineChars="200"/>
        <w:rPr>
          <w:rFonts w:hint="eastAsia" w:ascii="华文中宋" w:hAnsi="华文中宋" w:eastAsia="华文中宋" w:cs="华文中宋"/>
          <w:b/>
          <w:sz w:val="24"/>
          <w:szCs w:val="24"/>
          <w:highlight w:val="none"/>
        </w:rPr>
      </w:pPr>
    </w:p>
    <w:p w14:paraId="6769AA55">
      <w:pPr>
        <w:spacing w:line="480" w:lineRule="auto"/>
        <w:ind w:firstLine="480" w:firstLineChars="200"/>
        <w:rPr>
          <w:rFonts w:hint="eastAsia" w:ascii="华文中宋" w:hAnsi="华文中宋" w:eastAsia="华文中宋" w:cs="华文中宋"/>
          <w:b/>
          <w:sz w:val="24"/>
          <w:szCs w:val="24"/>
          <w:highlight w:val="none"/>
        </w:rPr>
      </w:pPr>
    </w:p>
    <w:p w14:paraId="7A54695D">
      <w:pPr>
        <w:spacing w:line="480" w:lineRule="auto"/>
        <w:ind w:firstLine="480" w:firstLineChars="200"/>
        <w:rPr>
          <w:rFonts w:hint="eastAsia" w:ascii="华文中宋" w:hAnsi="华文中宋" w:eastAsia="华文中宋" w:cs="华文中宋"/>
          <w:b/>
          <w:sz w:val="24"/>
          <w:szCs w:val="24"/>
          <w:highlight w:val="none"/>
        </w:rPr>
      </w:pPr>
    </w:p>
    <w:p w14:paraId="613ECFA2">
      <w:pPr>
        <w:spacing w:line="480" w:lineRule="auto"/>
        <w:ind w:firstLine="480" w:firstLineChars="200"/>
        <w:rPr>
          <w:rFonts w:hint="eastAsia" w:ascii="华文中宋" w:hAnsi="华文中宋" w:eastAsia="华文中宋" w:cs="华文中宋"/>
          <w:b/>
          <w:sz w:val="24"/>
          <w:szCs w:val="24"/>
          <w:highlight w:val="none"/>
        </w:rPr>
      </w:pPr>
    </w:p>
    <w:p w14:paraId="6B259B14">
      <w:pPr>
        <w:spacing w:line="480" w:lineRule="auto"/>
        <w:ind w:firstLine="480" w:firstLineChars="200"/>
        <w:rPr>
          <w:rFonts w:hint="eastAsia" w:ascii="华文中宋" w:hAnsi="华文中宋" w:eastAsia="华文中宋" w:cs="华文中宋"/>
          <w:b/>
          <w:sz w:val="24"/>
          <w:szCs w:val="24"/>
          <w:highlight w:val="none"/>
        </w:rPr>
      </w:pPr>
    </w:p>
    <w:p w14:paraId="4B4A060B">
      <w:pPr>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br w:type="page"/>
      </w:r>
    </w:p>
    <w:p w14:paraId="524EC28D">
      <w:pPr>
        <w:spacing w:line="480" w:lineRule="auto"/>
        <w:ind w:firstLine="480" w:firstLineChars="200"/>
        <w:rPr>
          <w:rFonts w:ascii="华文中宋" w:hAnsi="华文中宋" w:eastAsia="华文中宋"/>
          <w:b/>
          <w:kern w:val="0"/>
          <w:sz w:val="24"/>
          <w:szCs w:val="24"/>
          <w:highlight w:val="none"/>
        </w:rPr>
      </w:pPr>
      <w:r>
        <w:rPr>
          <w:rFonts w:hint="eastAsia" w:ascii="华文中宋" w:hAnsi="华文中宋" w:eastAsia="华文中宋" w:cs="华文中宋"/>
          <w:b/>
          <w:sz w:val="24"/>
          <w:szCs w:val="24"/>
          <w:highlight w:val="none"/>
        </w:rPr>
        <w:t>（一）</w:t>
      </w:r>
      <w:r>
        <w:rPr>
          <w:rFonts w:hint="eastAsia" w:ascii="华文中宋" w:hAnsi="华文中宋" w:eastAsia="华文中宋"/>
          <w:b/>
          <w:kern w:val="0"/>
          <w:sz w:val="24"/>
          <w:szCs w:val="24"/>
          <w:highlight w:val="none"/>
        </w:rPr>
        <w:t>商务</w:t>
      </w:r>
      <w:r>
        <w:rPr>
          <w:rFonts w:hint="eastAsia" w:ascii="华文中宋" w:hAnsi="华文中宋" w:eastAsia="华文中宋"/>
          <w:b/>
          <w:kern w:val="0"/>
          <w:sz w:val="24"/>
          <w:szCs w:val="24"/>
          <w:highlight w:val="none"/>
          <w:lang w:val="en-US" w:eastAsia="zh-CN"/>
        </w:rPr>
        <w:t>资信</w:t>
      </w:r>
      <w:r>
        <w:rPr>
          <w:rFonts w:hint="eastAsia" w:ascii="华文中宋" w:hAnsi="华文中宋" w:eastAsia="华文中宋"/>
          <w:b/>
          <w:kern w:val="0"/>
          <w:sz w:val="24"/>
          <w:szCs w:val="24"/>
          <w:highlight w:val="none"/>
        </w:rPr>
        <w:t>评分（评审委员会共同认定部分）</w:t>
      </w:r>
    </w:p>
    <w:p w14:paraId="07F66077">
      <w:pPr>
        <w:pStyle w:val="18"/>
        <w:snapToGrid w:val="0"/>
        <w:spacing w:line="360" w:lineRule="auto"/>
        <w:ind w:firstLine="720" w:firstLineChars="3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（1）</w:t>
      </w:r>
    </w:p>
    <w:p w14:paraId="7FEC9008">
      <w:pPr>
        <w:pStyle w:val="18"/>
        <w:snapToGrid w:val="0"/>
        <w:spacing w:line="360" w:lineRule="auto"/>
        <w:ind w:firstLine="720" w:firstLineChars="3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w:t>
      </w:r>
    </w:p>
    <w:p w14:paraId="66138213">
      <w:pPr>
        <w:pStyle w:val="18"/>
        <w:snapToGrid w:val="0"/>
        <w:spacing w:line="360" w:lineRule="auto"/>
        <w:ind w:firstLine="480" w:firstLineChars="200"/>
        <w:rPr>
          <w:rFonts w:ascii="华文中宋" w:hAnsi="华文中宋" w:eastAsia="华文中宋"/>
          <w:kern w:val="0"/>
          <w:sz w:val="24"/>
          <w:szCs w:val="24"/>
          <w:highlight w:val="none"/>
        </w:rPr>
      </w:pPr>
      <w:r>
        <w:rPr>
          <w:rFonts w:hint="eastAsia" w:ascii="华文中宋" w:hAnsi="华文中宋" w:eastAsia="华文中宋"/>
          <w:b/>
          <w:bCs/>
          <w:kern w:val="0"/>
          <w:sz w:val="24"/>
          <w:szCs w:val="24"/>
          <w:highlight w:val="none"/>
        </w:rPr>
        <w:t>（二）</w:t>
      </w:r>
      <w:r>
        <w:rPr>
          <w:rFonts w:hint="eastAsia" w:ascii="华文中宋" w:hAnsi="华文中宋" w:eastAsia="华文中宋"/>
          <w:b/>
          <w:bCs/>
          <w:kern w:val="0"/>
          <w:sz w:val="24"/>
          <w:szCs w:val="24"/>
          <w:highlight w:val="none"/>
          <w:lang w:val="en-US" w:eastAsia="zh-CN"/>
        </w:rPr>
        <w:t>技术</w:t>
      </w:r>
      <w:r>
        <w:rPr>
          <w:rFonts w:hint="eastAsia" w:ascii="华文中宋" w:hAnsi="华文中宋" w:eastAsia="华文中宋"/>
          <w:b/>
          <w:bCs/>
          <w:kern w:val="0"/>
          <w:sz w:val="24"/>
          <w:szCs w:val="24"/>
          <w:highlight w:val="none"/>
        </w:rPr>
        <w:t>部分</w:t>
      </w:r>
      <w:r>
        <w:rPr>
          <w:rFonts w:hint="eastAsia" w:ascii="华文中宋" w:hAnsi="华文中宋" w:eastAsia="华文中宋"/>
          <w:b/>
          <w:bCs/>
          <w:kern w:val="0"/>
          <w:sz w:val="24"/>
          <w:szCs w:val="24"/>
          <w:highlight w:val="none"/>
          <w:lang w:val="en-US" w:eastAsia="zh-CN"/>
        </w:rPr>
        <w:t>评分</w:t>
      </w:r>
      <w:r>
        <w:rPr>
          <w:rFonts w:hint="eastAsia" w:ascii="华文中宋" w:hAnsi="华文中宋" w:eastAsia="华文中宋"/>
          <w:b/>
          <w:bCs/>
          <w:kern w:val="0"/>
          <w:sz w:val="24"/>
          <w:szCs w:val="24"/>
          <w:highlight w:val="none"/>
        </w:rPr>
        <w:t>（评审委员会成员个人认定部分）</w:t>
      </w:r>
    </w:p>
    <w:p w14:paraId="44A7B127">
      <w:pPr>
        <w:pStyle w:val="18"/>
        <w:snapToGrid w:val="0"/>
        <w:spacing w:line="360" w:lineRule="auto"/>
        <w:ind w:firstLine="720" w:firstLineChars="3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（1）</w:t>
      </w:r>
    </w:p>
    <w:p w14:paraId="26D114A4">
      <w:pPr>
        <w:pStyle w:val="18"/>
        <w:snapToGrid w:val="0"/>
        <w:spacing w:line="360" w:lineRule="auto"/>
        <w:ind w:firstLine="720" w:firstLineChars="300"/>
        <w:rPr>
          <w:rFonts w:ascii="华文中宋" w:hAnsi="华文中宋" w:eastAsia="华文中宋"/>
          <w:kern w:val="0"/>
          <w:sz w:val="24"/>
          <w:szCs w:val="24"/>
          <w:highlight w:val="none"/>
        </w:rPr>
      </w:pPr>
      <w:r>
        <w:rPr>
          <w:rFonts w:hint="eastAsia" w:ascii="华文中宋" w:hAnsi="华文中宋" w:eastAsia="华文中宋"/>
          <w:kern w:val="0"/>
          <w:sz w:val="24"/>
          <w:szCs w:val="24"/>
          <w:highlight w:val="none"/>
        </w:rPr>
        <w:t>…………</w:t>
      </w:r>
    </w:p>
    <w:p w14:paraId="7966B133">
      <w:pPr>
        <w:pStyle w:val="18"/>
        <w:snapToGrid w:val="0"/>
        <w:spacing w:line="360" w:lineRule="auto"/>
        <w:ind w:firstLine="720" w:firstLineChars="300"/>
        <w:rPr>
          <w:rFonts w:ascii="华文中宋" w:hAnsi="华文中宋" w:eastAsia="华文中宋"/>
          <w:bCs/>
          <w:kern w:val="0"/>
          <w:sz w:val="24"/>
          <w:szCs w:val="24"/>
          <w:highlight w:val="none"/>
        </w:rPr>
      </w:pPr>
      <w:r>
        <w:rPr>
          <w:rFonts w:hint="eastAsia" w:ascii="华文中宋" w:hAnsi="华文中宋" w:eastAsia="华文中宋"/>
          <w:bCs/>
          <w:sz w:val="24"/>
          <w:szCs w:val="24"/>
          <w:highlight w:val="none"/>
        </w:rPr>
        <w:t>以上资料按评分标准中的评审因素顺序排列</w:t>
      </w:r>
    </w:p>
    <w:p w14:paraId="31519C55">
      <w:pPr>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br w:type="page"/>
      </w:r>
    </w:p>
    <w:p w14:paraId="389560F3">
      <w:pPr>
        <w:tabs>
          <w:tab w:val="left" w:pos="1680"/>
        </w:tabs>
        <w:snapToGrid w:val="0"/>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（三）政府采购政策资料</w:t>
      </w:r>
    </w:p>
    <w:p w14:paraId="2CF75B45">
      <w:pPr>
        <w:tabs>
          <w:tab w:val="left" w:pos="1680"/>
        </w:tabs>
        <w:snapToGrid w:val="0"/>
        <w:spacing w:line="360" w:lineRule="auto"/>
        <w:ind w:firstLine="480" w:firstLineChars="200"/>
        <w:rPr>
          <w:rFonts w:ascii="华文中宋" w:hAnsi="华文中宋" w:eastAsia="华文中宋" w:cs="华文中宋"/>
          <w:b/>
          <w:sz w:val="24"/>
          <w:szCs w:val="24"/>
          <w:highlight w:val="none"/>
        </w:rPr>
      </w:pPr>
      <w:bookmarkStart w:id="47" w:name="OLE_LINK13"/>
      <w:bookmarkStart w:id="48" w:name="OLE_LINK14"/>
      <w:r>
        <w:rPr>
          <w:rFonts w:hint="eastAsia" w:ascii="华文中宋" w:hAnsi="华文中宋" w:eastAsia="华文中宋" w:cs="华文中宋"/>
          <w:b/>
          <w:sz w:val="24"/>
          <w:szCs w:val="24"/>
          <w:highlight w:val="none"/>
        </w:rPr>
        <w:t>中小企业声明函格式（若有的话，以包为单位分别填写）</w:t>
      </w:r>
    </w:p>
    <w:p w14:paraId="0DA3BF46">
      <w:pPr>
        <w:tabs>
          <w:tab w:val="left" w:pos="1680"/>
        </w:tabs>
        <w:snapToGrid w:val="0"/>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中小企业声明函（服务）</w:t>
      </w:r>
    </w:p>
    <w:p w14:paraId="2ADFD12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本公司</w:t>
      </w:r>
      <w:r>
        <w:rPr>
          <w:rFonts w:hint="eastAsia" w:ascii="华文中宋" w:hAnsi="华文中宋" w:eastAsia="华文中宋" w:cs="华文中宋"/>
          <w:color w:val="000000"/>
          <w:spacing w:val="-8"/>
          <w:sz w:val="24"/>
          <w:szCs w:val="24"/>
          <w:highlight w:val="none"/>
          <w:shd w:val="clear" w:color="auto" w:fill="FFFFFF"/>
          <w:lang w:eastAsia="zh-CN"/>
        </w:rPr>
        <w:t>（</w:t>
      </w:r>
      <w:r>
        <w:rPr>
          <w:rFonts w:hint="eastAsia" w:ascii="华文中宋" w:hAnsi="华文中宋" w:eastAsia="华文中宋" w:cs="华文中宋"/>
          <w:color w:val="000000"/>
          <w:spacing w:val="-8"/>
          <w:sz w:val="24"/>
          <w:szCs w:val="24"/>
          <w:highlight w:val="none"/>
          <w:shd w:val="clear" w:color="auto" w:fill="FFFFFF"/>
        </w:rPr>
        <w:t>联合体</w:t>
      </w:r>
      <w:r>
        <w:rPr>
          <w:rFonts w:hint="eastAsia" w:ascii="华文中宋" w:hAnsi="华文中宋" w:eastAsia="华文中宋" w:cs="华文中宋"/>
          <w:color w:val="000000"/>
          <w:spacing w:val="-8"/>
          <w:sz w:val="24"/>
          <w:szCs w:val="24"/>
          <w:highlight w:val="none"/>
          <w:shd w:val="clear" w:color="auto" w:fill="FFFFFF"/>
          <w:lang w:eastAsia="zh-CN"/>
        </w:rPr>
        <w:t>）</w:t>
      </w:r>
      <w:r>
        <w:rPr>
          <w:rFonts w:hint="eastAsia" w:ascii="华文中宋" w:hAnsi="华文中宋" w:eastAsia="华文中宋" w:cs="华文中宋"/>
          <w:color w:val="000000"/>
          <w:spacing w:val="-8"/>
          <w:sz w:val="24"/>
          <w:szCs w:val="24"/>
          <w:highlight w:val="none"/>
          <w:shd w:val="clear" w:color="auto" w:fill="FFFFFF"/>
        </w:rPr>
        <w:t>郑重声明，根据《政府采购促进中小企业发展管理办法》（财库﹝2020﹞46 号）的规定，本公司（联合体）参加</w:t>
      </w:r>
      <w:r>
        <w:rPr>
          <w:rFonts w:hint="eastAsia" w:ascii="华文中宋" w:hAnsi="华文中宋" w:eastAsia="华文中宋" w:cs="华文中宋"/>
          <w:color w:val="000000"/>
          <w:spacing w:val="-8"/>
          <w:sz w:val="24"/>
          <w:szCs w:val="24"/>
          <w:highlight w:val="none"/>
          <w:u w:val="single"/>
          <w:shd w:val="clear" w:color="auto" w:fill="FFFFFF"/>
        </w:rPr>
        <w:t>（单位名称）</w:t>
      </w:r>
      <w:r>
        <w:rPr>
          <w:rFonts w:hint="eastAsia" w:ascii="华文中宋" w:hAnsi="华文中宋" w:eastAsia="华文中宋" w:cs="华文中宋"/>
          <w:color w:val="000000"/>
          <w:spacing w:val="-8"/>
          <w:sz w:val="24"/>
          <w:szCs w:val="24"/>
          <w:highlight w:val="none"/>
          <w:shd w:val="clear" w:color="auto" w:fill="FFFFFF"/>
        </w:rPr>
        <w:t>的</w:t>
      </w:r>
      <w:r>
        <w:rPr>
          <w:rFonts w:hint="eastAsia" w:ascii="华文中宋" w:hAnsi="华文中宋" w:eastAsia="华文中宋" w:cs="华文中宋"/>
          <w:color w:val="000000"/>
          <w:spacing w:val="-8"/>
          <w:sz w:val="24"/>
          <w:szCs w:val="24"/>
          <w:highlight w:val="none"/>
          <w:u w:val="single"/>
          <w:shd w:val="clear" w:color="auto" w:fill="FFFFFF"/>
        </w:rPr>
        <w:t>（项目名称）</w:t>
      </w:r>
      <w:r>
        <w:rPr>
          <w:rFonts w:hint="eastAsia" w:ascii="华文中宋" w:hAnsi="华文中宋" w:eastAsia="华文中宋" w:cs="华文中宋"/>
          <w:color w:val="000000"/>
          <w:spacing w:val="-8"/>
          <w:sz w:val="24"/>
          <w:szCs w:val="24"/>
          <w:highlight w:val="none"/>
          <w:shd w:val="clear" w:color="auto" w:fill="FFFFFF"/>
        </w:rPr>
        <w:t>采购活动，服务全部由符合政策要求的中小企业承接。相关企业（含联合体中的中小企业、签订分包意向协议的中小企业）的具体情况如下：</w:t>
      </w:r>
    </w:p>
    <w:p w14:paraId="141242C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 xml:space="preserve">1. </w:t>
      </w:r>
      <w:r>
        <w:rPr>
          <w:rFonts w:hint="eastAsia" w:ascii="华文中宋" w:hAnsi="华文中宋" w:eastAsia="华文中宋" w:cs="华文中宋"/>
          <w:color w:val="000000"/>
          <w:spacing w:val="-8"/>
          <w:sz w:val="24"/>
          <w:szCs w:val="24"/>
          <w:highlight w:val="none"/>
          <w:u w:val="single"/>
          <w:shd w:val="clear" w:color="auto" w:fill="FFFFFF"/>
        </w:rPr>
        <w:t>（标的名称）</w:t>
      </w:r>
      <w:r>
        <w:rPr>
          <w:rFonts w:hint="eastAsia" w:ascii="华文中宋" w:hAnsi="华文中宋" w:eastAsia="华文中宋" w:cs="华文中宋"/>
          <w:color w:val="000000"/>
          <w:spacing w:val="-8"/>
          <w:sz w:val="24"/>
          <w:szCs w:val="24"/>
          <w:highlight w:val="none"/>
          <w:shd w:val="clear" w:color="auto" w:fill="FFFFFF"/>
        </w:rPr>
        <w:t xml:space="preserve"> ，属 于</w:t>
      </w:r>
      <w:r>
        <w:rPr>
          <w:rFonts w:hint="eastAsia" w:ascii="华文中宋" w:hAnsi="华文中宋" w:eastAsia="华文中宋" w:cs="华文中宋"/>
          <w:color w:val="000000"/>
          <w:spacing w:val="-8"/>
          <w:sz w:val="24"/>
          <w:szCs w:val="24"/>
          <w:highlight w:val="none"/>
          <w:u w:val="single"/>
          <w:shd w:val="clear" w:color="auto" w:fill="FFFFFF"/>
        </w:rPr>
        <w:t>（采购文件中明确的所属行业）</w:t>
      </w:r>
      <w:r>
        <w:rPr>
          <w:rFonts w:hint="eastAsia" w:ascii="华文中宋" w:hAnsi="华文中宋" w:eastAsia="华文中宋" w:cs="华文中宋"/>
          <w:color w:val="000000"/>
          <w:spacing w:val="-8"/>
          <w:sz w:val="24"/>
          <w:szCs w:val="24"/>
          <w:highlight w:val="none"/>
          <w:shd w:val="clear" w:color="auto" w:fill="FFFFFF"/>
        </w:rPr>
        <w:t>；承建（承接）企业为</w:t>
      </w:r>
      <w:r>
        <w:rPr>
          <w:rFonts w:hint="eastAsia" w:ascii="华文中宋" w:hAnsi="华文中宋" w:eastAsia="华文中宋" w:cs="华文中宋"/>
          <w:color w:val="000000"/>
          <w:spacing w:val="-8"/>
          <w:sz w:val="24"/>
          <w:szCs w:val="24"/>
          <w:highlight w:val="none"/>
          <w:u w:val="single"/>
          <w:shd w:val="clear" w:color="auto" w:fill="FFFFFF"/>
        </w:rPr>
        <w:t>（企业名称）</w:t>
      </w:r>
      <w:r>
        <w:rPr>
          <w:rFonts w:hint="eastAsia" w:ascii="华文中宋" w:hAnsi="华文中宋" w:eastAsia="华文中宋" w:cs="华文中宋"/>
          <w:color w:val="000000"/>
          <w:spacing w:val="-8"/>
          <w:sz w:val="24"/>
          <w:szCs w:val="24"/>
          <w:highlight w:val="none"/>
          <w:shd w:val="clear" w:color="auto" w:fill="FFFFFF"/>
        </w:rPr>
        <w:t>，从业人员</w:t>
      </w:r>
      <w:r>
        <w:rPr>
          <w:rFonts w:hint="eastAsia" w:ascii="华文中宋" w:hAnsi="华文中宋" w:eastAsia="华文中宋" w:cs="华文中宋"/>
          <w:color w:val="000000"/>
          <w:spacing w:val="-8"/>
          <w:sz w:val="24"/>
          <w:szCs w:val="24"/>
          <w:highlight w:val="none"/>
          <w:u w:val="single"/>
          <w:shd w:val="clear" w:color="auto" w:fill="FFFFFF"/>
        </w:rPr>
        <w:t xml:space="preserve">       </w:t>
      </w:r>
      <w:r>
        <w:rPr>
          <w:rFonts w:hint="eastAsia" w:ascii="华文中宋" w:hAnsi="华文中宋" w:eastAsia="华文中宋" w:cs="华文中宋"/>
          <w:color w:val="000000"/>
          <w:spacing w:val="-8"/>
          <w:sz w:val="24"/>
          <w:szCs w:val="24"/>
          <w:highlight w:val="none"/>
          <w:shd w:val="clear" w:color="auto" w:fill="FFFFFF"/>
        </w:rPr>
        <w:t>人，营业收入为</w:t>
      </w:r>
      <w:r>
        <w:rPr>
          <w:rFonts w:hint="eastAsia" w:ascii="华文中宋" w:hAnsi="华文中宋" w:eastAsia="华文中宋" w:cs="华文中宋"/>
          <w:color w:val="000000"/>
          <w:spacing w:val="-8"/>
          <w:sz w:val="24"/>
          <w:szCs w:val="24"/>
          <w:highlight w:val="none"/>
          <w:u w:val="single"/>
          <w:shd w:val="clear" w:color="auto" w:fill="FFFFFF"/>
        </w:rPr>
        <w:t xml:space="preserve">      </w:t>
      </w:r>
      <w:r>
        <w:rPr>
          <w:rFonts w:hint="eastAsia" w:ascii="华文中宋" w:hAnsi="华文中宋" w:eastAsia="华文中宋" w:cs="华文中宋"/>
          <w:color w:val="000000"/>
          <w:spacing w:val="-8"/>
          <w:sz w:val="24"/>
          <w:szCs w:val="24"/>
          <w:highlight w:val="none"/>
          <w:shd w:val="clear" w:color="auto" w:fill="FFFFFF"/>
        </w:rPr>
        <w:t>万元，资产总额为</w:t>
      </w:r>
      <w:r>
        <w:rPr>
          <w:rFonts w:hint="eastAsia" w:ascii="华文中宋" w:hAnsi="华文中宋" w:eastAsia="华文中宋" w:cs="华文中宋"/>
          <w:color w:val="000000"/>
          <w:spacing w:val="-8"/>
          <w:sz w:val="24"/>
          <w:szCs w:val="24"/>
          <w:highlight w:val="none"/>
          <w:u w:val="single"/>
          <w:shd w:val="clear" w:color="auto" w:fill="FFFFFF"/>
        </w:rPr>
        <w:t xml:space="preserve">        </w:t>
      </w:r>
      <w:r>
        <w:rPr>
          <w:rFonts w:hint="eastAsia" w:ascii="华文中宋" w:hAnsi="华文中宋" w:eastAsia="华文中宋" w:cs="华文中宋"/>
          <w:color w:val="000000"/>
          <w:spacing w:val="-8"/>
          <w:sz w:val="24"/>
          <w:szCs w:val="24"/>
          <w:highlight w:val="none"/>
          <w:shd w:val="clear" w:color="auto" w:fill="FFFFFF"/>
        </w:rPr>
        <w:t>万元 ，属于（</w:t>
      </w:r>
      <w:r>
        <w:rPr>
          <w:rFonts w:hint="eastAsia" w:ascii="华文中宋" w:hAnsi="华文中宋" w:eastAsia="华文中宋" w:cs="华文中宋"/>
          <w:color w:val="000000"/>
          <w:spacing w:val="-8"/>
          <w:sz w:val="24"/>
          <w:szCs w:val="24"/>
          <w:highlight w:val="none"/>
          <w:u w:val="single"/>
          <w:shd w:val="clear" w:color="auto" w:fill="FFFFFF"/>
        </w:rPr>
        <w:t>中型企业、小型企业、微型企业</w:t>
      </w:r>
      <w:r>
        <w:rPr>
          <w:rFonts w:hint="eastAsia" w:ascii="华文中宋" w:hAnsi="华文中宋" w:eastAsia="华文中宋" w:cs="华文中宋"/>
          <w:color w:val="000000"/>
          <w:spacing w:val="-8"/>
          <w:sz w:val="24"/>
          <w:szCs w:val="24"/>
          <w:highlight w:val="none"/>
          <w:shd w:val="clear" w:color="auto" w:fill="FFFFFF"/>
        </w:rPr>
        <w:t>）；</w:t>
      </w:r>
    </w:p>
    <w:p w14:paraId="19A78B8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 xml:space="preserve">2. </w:t>
      </w:r>
      <w:r>
        <w:rPr>
          <w:rFonts w:hint="eastAsia" w:ascii="华文中宋" w:hAnsi="华文中宋" w:eastAsia="华文中宋" w:cs="华文中宋"/>
          <w:color w:val="000000"/>
          <w:spacing w:val="-8"/>
          <w:sz w:val="24"/>
          <w:szCs w:val="24"/>
          <w:highlight w:val="none"/>
          <w:u w:val="single"/>
          <w:shd w:val="clear" w:color="auto" w:fill="FFFFFF"/>
        </w:rPr>
        <w:t>（标的名称）</w:t>
      </w:r>
      <w:r>
        <w:rPr>
          <w:rFonts w:hint="eastAsia" w:ascii="华文中宋" w:hAnsi="华文中宋" w:eastAsia="华文中宋" w:cs="华文中宋"/>
          <w:color w:val="000000"/>
          <w:spacing w:val="-8"/>
          <w:sz w:val="24"/>
          <w:szCs w:val="24"/>
          <w:highlight w:val="none"/>
          <w:shd w:val="clear" w:color="auto" w:fill="FFFFFF"/>
        </w:rPr>
        <w:t xml:space="preserve"> ，属于（</w:t>
      </w:r>
      <w:r>
        <w:rPr>
          <w:rFonts w:hint="eastAsia" w:ascii="华文中宋" w:hAnsi="华文中宋" w:eastAsia="华文中宋" w:cs="华文中宋"/>
          <w:color w:val="000000"/>
          <w:spacing w:val="-8"/>
          <w:sz w:val="24"/>
          <w:szCs w:val="24"/>
          <w:highlight w:val="none"/>
          <w:u w:val="single"/>
          <w:shd w:val="clear" w:color="auto" w:fill="FFFFFF"/>
        </w:rPr>
        <w:t>采购文件中明确的所属行业</w:t>
      </w:r>
      <w:r>
        <w:rPr>
          <w:rFonts w:hint="eastAsia" w:ascii="华文中宋" w:hAnsi="华文中宋" w:eastAsia="华文中宋" w:cs="华文中宋"/>
          <w:color w:val="000000"/>
          <w:spacing w:val="-8"/>
          <w:sz w:val="24"/>
          <w:szCs w:val="24"/>
          <w:highlight w:val="none"/>
          <w:shd w:val="clear" w:color="auto" w:fill="FFFFFF"/>
        </w:rPr>
        <w:t>）；承建（承接）企业为</w:t>
      </w:r>
      <w:r>
        <w:rPr>
          <w:rFonts w:hint="eastAsia" w:ascii="华文中宋" w:hAnsi="华文中宋" w:eastAsia="华文中宋" w:cs="华文中宋"/>
          <w:color w:val="000000"/>
          <w:spacing w:val="-8"/>
          <w:sz w:val="24"/>
          <w:szCs w:val="24"/>
          <w:highlight w:val="none"/>
          <w:u w:val="single"/>
          <w:shd w:val="clear" w:color="auto" w:fill="FFFFFF"/>
        </w:rPr>
        <w:t>（企业名称）</w:t>
      </w:r>
      <w:r>
        <w:rPr>
          <w:rFonts w:hint="eastAsia" w:ascii="华文中宋" w:hAnsi="华文中宋" w:eastAsia="华文中宋" w:cs="华文中宋"/>
          <w:color w:val="000000"/>
          <w:spacing w:val="-8"/>
          <w:sz w:val="24"/>
          <w:szCs w:val="24"/>
          <w:highlight w:val="none"/>
          <w:shd w:val="clear" w:color="auto" w:fill="FFFFFF"/>
        </w:rPr>
        <w:t>，从业人员</w:t>
      </w:r>
      <w:r>
        <w:rPr>
          <w:rFonts w:hint="eastAsia" w:ascii="华文中宋" w:hAnsi="华文中宋" w:eastAsia="华文中宋" w:cs="华文中宋"/>
          <w:color w:val="000000"/>
          <w:spacing w:val="-8"/>
          <w:sz w:val="24"/>
          <w:szCs w:val="24"/>
          <w:highlight w:val="none"/>
          <w:u w:val="single"/>
          <w:shd w:val="clear" w:color="auto" w:fill="FFFFFF"/>
        </w:rPr>
        <w:t xml:space="preserve">       </w:t>
      </w:r>
      <w:r>
        <w:rPr>
          <w:rFonts w:hint="eastAsia" w:ascii="华文中宋" w:hAnsi="华文中宋" w:eastAsia="华文中宋" w:cs="华文中宋"/>
          <w:color w:val="000000"/>
          <w:spacing w:val="-8"/>
          <w:sz w:val="24"/>
          <w:szCs w:val="24"/>
          <w:highlight w:val="none"/>
          <w:shd w:val="clear" w:color="auto" w:fill="FFFFFF"/>
        </w:rPr>
        <w:t>人，营业收入为</w:t>
      </w:r>
      <w:r>
        <w:rPr>
          <w:rFonts w:hint="eastAsia" w:ascii="华文中宋" w:hAnsi="华文中宋" w:eastAsia="华文中宋" w:cs="华文中宋"/>
          <w:color w:val="000000"/>
          <w:spacing w:val="-8"/>
          <w:sz w:val="24"/>
          <w:szCs w:val="24"/>
          <w:highlight w:val="none"/>
          <w:u w:val="single"/>
          <w:shd w:val="clear" w:color="auto" w:fill="FFFFFF"/>
        </w:rPr>
        <w:t xml:space="preserve">       </w:t>
      </w:r>
      <w:r>
        <w:rPr>
          <w:rFonts w:hint="eastAsia" w:ascii="华文中宋" w:hAnsi="华文中宋" w:eastAsia="华文中宋" w:cs="华文中宋"/>
          <w:color w:val="000000"/>
          <w:spacing w:val="-8"/>
          <w:sz w:val="24"/>
          <w:szCs w:val="24"/>
          <w:highlight w:val="none"/>
          <w:shd w:val="clear" w:color="auto" w:fill="FFFFFF"/>
        </w:rPr>
        <w:t>万元，资产总额为</w:t>
      </w:r>
      <w:r>
        <w:rPr>
          <w:rFonts w:hint="eastAsia" w:ascii="华文中宋" w:hAnsi="华文中宋" w:eastAsia="华文中宋" w:cs="华文中宋"/>
          <w:color w:val="000000"/>
          <w:spacing w:val="-8"/>
          <w:sz w:val="24"/>
          <w:szCs w:val="24"/>
          <w:highlight w:val="none"/>
          <w:u w:val="single"/>
          <w:shd w:val="clear" w:color="auto" w:fill="FFFFFF"/>
        </w:rPr>
        <w:t xml:space="preserve">      </w:t>
      </w:r>
      <w:r>
        <w:rPr>
          <w:rFonts w:hint="eastAsia" w:ascii="华文中宋" w:hAnsi="华文中宋" w:eastAsia="华文中宋" w:cs="华文中宋"/>
          <w:color w:val="000000"/>
          <w:spacing w:val="-8"/>
          <w:sz w:val="24"/>
          <w:szCs w:val="24"/>
          <w:highlight w:val="none"/>
          <w:shd w:val="clear" w:color="auto" w:fill="FFFFFF"/>
        </w:rPr>
        <w:t>万元，属于（</w:t>
      </w:r>
      <w:r>
        <w:rPr>
          <w:rFonts w:hint="eastAsia" w:ascii="华文中宋" w:hAnsi="华文中宋" w:eastAsia="华文中宋" w:cs="华文中宋"/>
          <w:color w:val="000000"/>
          <w:spacing w:val="-8"/>
          <w:sz w:val="24"/>
          <w:szCs w:val="24"/>
          <w:highlight w:val="none"/>
          <w:u w:val="single"/>
          <w:shd w:val="clear" w:color="auto" w:fill="FFFFFF"/>
        </w:rPr>
        <w:t>中型企业、小型企业、微型企业</w:t>
      </w:r>
      <w:r>
        <w:rPr>
          <w:rFonts w:hint="eastAsia" w:ascii="华文中宋" w:hAnsi="华文中宋" w:eastAsia="华文中宋" w:cs="华文中宋"/>
          <w:color w:val="000000"/>
          <w:spacing w:val="-8"/>
          <w:sz w:val="24"/>
          <w:szCs w:val="24"/>
          <w:highlight w:val="none"/>
          <w:shd w:val="clear" w:color="auto" w:fill="FFFFFF"/>
        </w:rPr>
        <w:t>）；</w:t>
      </w:r>
    </w:p>
    <w:p w14:paraId="73EAA31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w:t>
      </w:r>
    </w:p>
    <w:p w14:paraId="47F33AE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以上企业，不属于大企业的分支机构，不存在控股股东为大企业的情形，也不存在与大企业的负责人为同一人的情形。</w:t>
      </w:r>
    </w:p>
    <w:p w14:paraId="0101FD3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本企业对上述声明内容的真实性负责。如有虚假，将依法承担相应责任。</w:t>
      </w:r>
    </w:p>
    <w:p w14:paraId="7944A3D3">
      <w:pPr>
        <w:spacing w:line="480" w:lineRule="auto"/>
        <w:rPr>
          <w:rFonts w:hint="eastAsia" w:ascii="华文中宋" w:hAnsi="华文中宋" w:eastAsia="华文中宋" w:cs="华文中宋"/>
          <w:color w:val="000000"/>
          <w:spacing w:val="-8"/>
          <w:sz w:val="24"/>
          <w:szCs w:val="24"/>
          <w:highlight w:val="none"/>
          <w:shd w:val="clear" w:color="auto" w:fill="FFFFFF"/>
        </w:rPr>
      </w:pPr>
    </w:p>
    <w:p w14:paraId="394E3648">
      <w:pPr>
        <w:spacing w:line="480" w:lineRule="auto"/>
        <w:ind w:firstLine="5152" w:firstLineChars="2300"/>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企业名称（盖章）：</w:t>
      </w:r>
    </w:p>
    <w:p w14:paraId="7697906D">
      <w:pPr>
        <w:spacing w:line="480" w:lineRule="auto"/>
        <w:ind w:firstLine="5152" w:firstLineChars="2300"/>
        <w:rPr>
          <w:rFonts w:hint="eastAsia" w:ascii="华文中宋" w:hAnsi="华文中宋" w:eastAsia="华文中宋" w:cs="华文中宋"/>
          <w:color w:val="000000"/>
          <w:spacing w:val="-8"/>
          <w:sz w:val="24"/>
          <w:szCs w:val="24"/>
          <w:highlight w:val="none"/>
          <w:shd w:val="clear" w:color="auto" w:fill="FFFFFF"/>
        </w:rPr>
      </w:pPr>
      <w:r>
        <w:rPr>
          <w:rFonts w:hint="eastAsia" w:ascii="华文中宋" w:hAnsi="华文中宋" w:eastAsia="华文中宋" w:cs="华文中宋"/>
          <w:color w:val="000000"/>
          <w:spacing w:val="-8"/>
          <w:sz w:val="24"/>
          <w:szCs w:val="24"/>
          <w:highlight w:val="none"/>
          <w:shd w:val="clear" w:color="auto" w:fill="FFFFFF"/>
        </w:rPr>
        <w:t>日 期：</w:t>
      </w:r>
    </w:p>
    <w:p w14:paraId="2FC4752E">
      <w:pPr>
        <w:spacing w:line="480" w:lineRule="exact"/>
        <w:ind w:firstLine="561" w:firstLineChars="200"/>
        <w:rPr>
          <w:rFonts w:ascii="华文中宋" w:hAnsi="华文中宋" w:eastAsia="华文中宋"/>
          <w:b/>
          <w:sz w:val="28"/>
          <w:szCs w:val="28"/>
          <w:highlight w:val="none"/>
        </w:rPr>
      </w:pPr>
    </w:p>
    <w:p w14:paraId="2878E45A">
      <w:pPr>
        <w:spacing w:line="360" w:lineRule="auto"/>
        <w:ind w:firstLine="448" w:firstLineChars="200"/>
        <w:rPr>
          <w:rFonts w:ascii="华文中宋" w:hAnsi="华文中宋" w:eastAsia="华文中宋" w:cs="华文中宋"/>
          <w:color w:val="FF0000"/>
          <w:spacing w:val="6"/>
          <w:sz w:val="24"/>
          <w:highlight w:val="none"/>
        </w:rPr>
      </w:pPr>
      <w:r>
        <w:rPr>
          <w:rFonts w:hint="eastAsia" w:ascii="华文中宋" w:hAnsi="华文中宋" w:eastAsia="华文中宋" w:cs="华文中宋"/>
          <w:color w:val="000000"/>
          <w:spacing w:val="-8"/>
          <w:sz w:val="24"/>
          <w:szCs w:val="24"/>
          <w:highlight w:val="none"/>
          <w:shd w:val="clear" w:color="auto" w:fill="FFFFFF"/>
        </w:rPr>
        <w:t>注：从业人员、营业收入、资产总额填报上一年度数据,无一年度数据的新成立企业可不填报。</w:t>
      </w:r>
    </w:p>
    <w:p w14:paraId="41BC006A">
      <w:pPr>
        <w:pStyle w:val="26"/>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b/>
          <w:bCs/>
          <w:highlight w:val="none"/>
        </w:rPr>
      </w:pPr>
    </w:p>
    <w:p w14:paraId="10E2D9E9">
      <w:pPr>
        <w:pStyle w:val="26"/>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b/>
          <w:bCs/>
          <w:highlight w:val="none"/>
        </w:rPr>
      </w:pPr>
      <w:r>
        <w:rPr>
          <w:rFonts w:hint="eastAsia" w:ascii="华文中宋" w:hAnsi="华文中宋" w:eastAsia="华文中宋" w:cs="华文中宋"/>
          <w:b/>
          <w:bCs/>
          <w:highlight w:val="none"/>
        </w:rPr>
        <w:t>监狱企业证明文件</w:t>
      </w:r>
    </w:p>
    <w:p w14:paraId="47D7B2E3">
      <w:pPr>
        <w:spacing w:line="360" w:lineRule="auto"/>
        <w:ind w:firstLine="480" w:firstLineChars="200"/>
        <w:jc w:val="left"/>
        <w:rPr>
          <w:rFonts w:ascii="华文中宋" w:hAnsi="华文中宋" w:eastAsia="华文中宋"/>
          <w:sz w:val="24"/>
          <w:szCs w:val="24"/>
          <w:highlight w:val="none"/>
        </w:rPr>
      </w:pPr>
      <w:r>
        <w:rPr>
          <w:rFonts w:hint="eastAsia" w:ascii="华文中宋" w:hAnsi="华文中宋" w:eastAsia="华文中宋"/>
          <w:sz w:val="24"/>
          <w:szCs w:val="24"/>
          <w:highlight w:val="none"/>
        </w:rPr>
        <w:t>监狱企业参加投标视同小微企业，提供由省级以上监狱管理局、戒毒管理局出具的属于监狱企业的证明文件。</w:t>
      </w:r>
    </w:p>
    <w:p w14:paraId="56CC6F0F">
      <w:pPr>
        <w:pStyle w:val="21"/>
        <w:rPr>
          <w:highlight w:val="none"/>
        </w:rPr>
      </w:pPr>
    </w:p>
    <w:p w14:paraId="69A184FB">
      <w:pPr>
        <w:pStyle w:val="21"/>
        <w:rPr>
          <w:highlight w:val="none"/>
        </w:rPr>
      </w:pPr>
    </w:p>
    <w:p w14:paraId="0C7DBFAC">
      <w:pPr>
        <w:pStyle w:val="21"/>
        <w:rPr>
          <w:highlight w:val="none"/>
        </w:rPr>
      </w:pPr>
    </w:p>
    <w:p w14:paraId="36B360D3">
      <w:pPr>
        <w:pStyle w:val="21"/>
        <w:rPr>
          <w:highlight w:val="none"/>
        </w:rPr>
      </w:pPr>
    </w:p>
    <w:p w14:paraId="7BFFDB06">
      <w:pPr>
        <w:pStyle w:val="21"/>
        <w:rPr>
          <w:highlight w:val="none"/>
        </w:rPr>
      </w:pPr>
    </w:p>
    <w:p w14:paraId="4A8EC04F">
      <w:pPr>
        <w:pStyle w:val="21"/>
        <w:rPr>
          <w:highlight w:val="none"/>
        </w:rPr>
      </w:pPr>
    </w:p>
    <w:p w14:paraId="7821C7D6">
      <w:pPr>
        <w:pStyle w:val="21"/>
        <w:rPr>
          <w:highlight w:val="none"/>
        </w:rPr>
      </w:pPr>
    </w:p>
    <w:p w14:paraId="12FEB406">
      <w:pPr>
        <w:pStyle w:val="21"/>
        <w:rPr>
          <w:highlight w:val="none"/>
        </w:rPr>
      </w:pPr>
    </w:p>
    <w:p w14:paraId="1FCF8A85">
      <w:pPr>
        <w:spacing w:line="360" w:lineRule="auto"/>
        <w:ind w:firstLine="504" w:firstLineChars="200"/>
        <w:jc w:val="left"/>
        <w:rPr>
          <w:rFonts w:ascii="华文中宋" w:hAnsi="华文中宋" w:eastAsia="华文中宋" w:cs="华文中宋"/>
          <w:b/>
          <w:spacing w:val="6"/>
          <w:sz w:val="24"/>
          <w:szCs w:val="24"/>
          <w:highlight w:val="none"/>
        </w:rPr>
      </w:pPr>
      <w:r>
        <w:rPr>
          <w:rFonts w:hint="eastAsia" w:ascii="华文中宋" w:hAnsi="华文中宋" w:eastAsia="华文中宋" w:cs="华文中宋"/>
          <w:b/>
          <w:spacing w:val="6"/>
          <w:sz w:val="24"/>
          <w:szCs w:val="24"/>
          <w:highlight w:val="none"/>
        </w:rPr>
        <w:t>残疾人福利性单位声明函</w:t>
      </w:r>
      <w:r>
        <w:rPr>
          <w:rFonts w:hint="eastAsia" w:ascii="华文中宋" w:hAnsi="华文中宋" w:eastAsia="华文中宋" w:cs="华文中宋"/>
          <w:b/>
          <w:sz w:val="24"/>
          <w:szCs w:val="24"/>
          <w:highlight w:val="none"/>
        </w:rPr>
        <w:t>格式（若有的话，以包为单位分别填写）</w:t>
      </w:r>
      <w:bookmarkEnd w:id="47"/>
      <w:bookmarkEnd w:id="48"/>
    </w:p>
    <w:p w14:paraId="0C5875D3">
      <w:pPr>
        <w:spacing w:line="360" w:lineRule="auto"/>
        <w:jc w:val="center"/>
        <w:rPr>
          <w:rFonts w:ascii="华文中宋" w:hAnsi="华文中宋" w:eastAsia="华文中宋" w:cs="华文中宋"/>
          <w:b/>
          <w:sz w:val="24"/>
          <w:szCs w:val="24"/>
          <w:highlight w:val="none"/>
        </w:rPr>
      </w:pPr>
      <w:r>
        <w:rPr>
          <w:rFonts w:hint="eastAsia" w:ascii="华文中宋" w:hAnsi="华文中宋" w:eastAsia="华文中宋" w:cs="华文中宋"/>
          <w:b/>
          <w:spacing w:val="6"/>
          <w:sz w:val="24"/>
          <w:szCs w:val="24"/>
          <w:highlight w:val="none"/>
        </w:rPr>
        <w:t>残疾人福利性单位声明函</w:t>
      </w:r>
    </w:p>
    <w:p w14:paraId="37E76AF7">
      <w:pPr>
        <w:spacing w:line="360" w:lineRule="auto"/>
        <w:ind w:firstLine="504" w:firstLineChars="200"/>
        <w:rPr>
          <w:rFonts w:ascii="华文中宋" w:hAnsi="华文中宋" w:eastAsia="华文中宋" w:cs="华文中宋"/>
          <w:spacing w:val="6"/>
          <w:sz w:val="24"/>
          <w:szCs w:val="24"/>
          <w:highlight w:val="none"/>
        </w:rPr>
      </w:pPr>
      <w:r>
        <w:rPr>
          <w:rFonts w:hint="eastAsia" w:ascii="华文中宋" w:hAnsi="华文中宋" w:eastAsia="华文中宋" w:cs="华文中宋"/>
          <w:spacing w:val="6"/>
          <w:sz w:val="24"/>
          <w:szCs w:val="24"/>
          <w:highlight w:val="none"/>
        </w:rPr>
        <w:t>本单位郑重声明，根据《财政部 民政部 中国残疾人联合会关于促进残疾人就业政府采购政策的通知》（财库</w:t>
      </w:r>
      <w:r>
        <w:rPr>
          <w:rFonts w:hint="eastAsia" w:ascii="华文中宋" w:hAnsi="华文中宋" w:eastAsia="华文中宋" w:cs="华文中宋"/>
          <w:sz w:val="24"/>
          <w:szCs w:val="24"/>
          <w:highlight w:val="none"/>
        </w:rPr>
        <w:t>〔2017〕 141</w:t>
      </w:r>
      <w:r>
        <w:rPr>
          <w:rFonts w:hint="eastAsia" w:ascii="华文中宋" w:hAnsi="华文中宋" w:eastAsia="华文中宋" w:cs="华文中宋"/>
          <w:spacing w:val="6"/>
          <w:sz w:val="24"/>
          <w:szCs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16F48D3">
      <w:pPr>
        <w:spacing w:line="360" w:lineRule="auto"/>
        <w:ind w:firstLine="504" w:firstLineChars="200"/>
        <w:rPr>
          <w:rFonts w:ascii="华文中宋" w:hAnsi="华文中宋" w:eastAsia="华文中宋" w:cs="华文中宋"/>
          <w:spacing w:val="6"/>
          <w:sz w:val="24"/>
          <w:szCs w:val="24"/>
          <w:highlight w:val="none"/>
        </w:rPr>
      </w:pPr>
      <w:r>
        <w:rPr>
          <w:rFonts w:hint="eastAsia" w:ascii="华文中宋" w:hAnsi="华文中宋" w:eastAsia="华文中宋" w:cs="华文中宋"/>
          <w:spacing w:val="6"/>
          <w:sz w:val="24"/>
          <w:szCs w:val="24"/>
          <w:highlight w:val="none"/>
        </w:rPr>
        <w:t>本单位对上述声明的真实性负责。如有虚假，将依法承担相应责任。</w:t>
      </w:r>
    </w:p>
    <w:p w14:paraId="705EE2D8">
      <w:pPr>
        <w:tabs>
          <w:tab w:val="left" w:pos="4860"/>
        </w:tabs>
        <w:spacing w:line="360" w:lineRule="auto"/>
        <w:ind w:firstLine="504" w:firstLineChars="200"/>
        <w:jc w:val="center"/>
        <w:rPr>
          <w:rFonts w:ascii="华文中宋" w:hAnsi="华文中宋" w:eastAsia="华文中宋" w:cs="华文中宋"/>
          <w:spacing w:val="6"/>
          <w:sz w:val="24"/>
          <w:szCs w:val="24"/>
          <w:highlight w:val="none"/>
        </w:rPr>
      </w:pPr>
      <w:r>
        <w:rPr>
          <w:rFonts w:hint="eastAsia" w:ascii="华文中宋" w:hAnsi="华文中宋" w:eastAsia="华文中宋" w:cs="华文中宋"/>
          <w:spacing w:val="6"/>
          <w:sz w:val="24"/>
          <w:szCs w:val="24"/>
          <w:highlight w:val="none"/>
        </w:rPr>
        <w:t>　　　　　　　　　　　　 单位名称（</w:t>
      </w:r>
      <w:r>
        <w:rPr>
          <w:rFonts w:hint="eastAsia" w:ascii="华文中宋" w:hAnsi="华文中宋" w:eastAsia="华文中宋" w:cs="华文中宋"/>
          <w:spacing w:val="20"/>
          <w:sz w:val="24"/>
          <w:szCs w:val="24"/>
          <w:highlight w:val="none"/>
        </w:rPr>
        <w:t>法人电子签章</w:t>
      </w:r>
      <w:r>
        <w:rPr>
          <w:rFonts w:hint="eastAsia" w:ascii="华文中宋" w:hAnsi="华文中宋" w:eastAsia="华文中宋" w:cs="华文中宋"/>
          <w:spacing w:val="6"/>
          <w:sz w:val="24"/>
          <w:szCs w:val="24"/>
          <w:highlight w:val="none"/>
        </w:rPr>
        <w:t>）：</w:t>
      </w:r>
    </w:p>
    <w:p w14:paraId="092F996A">
      <w:pPr>
        <w:tabs>
          <w:tab w:val="left" w:pos="4860"/>
        </w:tabs>
        <w:spacing w:line="360" w:lineRule="auto"/>
        <w:ind w:firstLine="504" w:firstLineChars="200"/>
        <w:jc w:val="center"/>
        <w:rPr>
          <w:rFonts w:ascii="华文中宋" w:hAnsi="华文中宋" w:eastAsia="华文中宋" w:cs="华文中宋"/>
          <w:b/>
          <w:sz w:val="24"/>
          <w:szCs w:val="24"/>
          <w:highlight w:val="none"/>
        </w:rPr>
      </w:pPr>
      <w:r>
        <w:rPr>
          <w:rFonts w:hint="eastAsia" w:ascii="华文中宋" w:hAnsi="华文中宋" w:eastAsia="华文中宋" w:cs="华文中宋"/>
          <w:spacing w:val="6"/>
          <w:sz w:val="24"/>
          <w:szCs w:val="24"/>
          <w:highlight w:val="none"/>
        </w:rPr>
        <w:t>　　　　　　　　　　　　　　　　　 日  期：</w:t>
      </w:r>
    </w:p>
    <w:p w14:paraId="4A073562">
      <w:pPr>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注：</w:t>
      </w:r>
      <w:r>
        <w:rPr>
          <w:rFonts w:hint="eastAsia" w:ascii="华文中宋" w:hAnsi="华文中宋" w:eastAsia="华文中宋" w:cs="Arial"/>
          <w:b/>
          <w:sz w:val="24"/>
          <w:szCs w:val="24"/>
          <w:highlight w:val="none"/>
        </w:rPr>
        <w:t>中标供应商为残疾人福利性单位的，采购代理机构随中标结果同时公告其《残疾人福利性单位声明函》</w:t>
      </w:r>
    </w:p>
    <w:p w14:paraId="67CD3454">
      <w:pPr>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br w:type="page"/>
      </w:r>
    </w:p>
    <w:p w14:paraId="7F5F6465">
      <w:pPr>
        <w:spacing w:line="360" w:lineRule="auto"/>
        <w:jc w:val="center"/>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创新产品或创新服务明细表格式（若有的话，以包为单位分别填写）</w:t>
      </w:r>
    </w:p>
    <w:p w14:paraId="17CE80E4">
      <w:pPr>
        <w:spacing w:line="360" w:lineRule="auto"/>
        <w:jc w:val="center"/>
        <w:rPr>
          <w:rFonts w:ascii="华文中宋" w:hAnsi="华文中宋" w:eastAsia="华文中宋"/>
          <w:sz w:val="24"/>
          <w:szCs w:val="24"/>
          <w:highlight w:val="none"/>
        </w:rPr>
      </w:pPr>
      <w:r>
        <w:rPr>
          <w:rFonts w:hint="eastAsia" w:ascii="华文中宋" w:hAnsi="华文中宋" w:eastAsia="华文中宋"/>
          <w:sz w:val="24"/>
          <w:szCs w:val="24"/>
          <w:highlight w:val="none"/>
        </w:rPr>
        <w:t>创新产品或创新服务明细表</w:t>
      </w:r>
    </w:p>
    <w:p w14:paraId="64CFAFF3">
      <w:pPr>
        <w:spacing w:line="360" w:lineRule="auto"/>
        <w:rPr>
          <w:rFonts w:ascii="华文中宋" w:hAnsi="华文中宋" w:eastAsia="华文中宋"/>
          <w:sz w:val="24"/>
          <w:szCs w:val="24"/>
          <w:highlight w:val="none"/>
          <w:u w:val="single"/>
        </w:rPr>
      </w:pPr>
      <w:r>
        <w:rPr>
          <w:rFonts w:hint="eastAsia" w:ascii="华文中宋" w:hAnsi="华文中宋" w:eastAsia="华文中宋"/>
          <w:sz w:val="24"/>
          <w:szCs w:val="24"/>
          <w:highlight w:val="none"/>
        </w:rPr>
        <w:t>项目名称：</w:t>
      </w:r>
      <w:r>
        <w:rPr>
          <w:rFonts w:hint="eastAsia" w:ascii="华文中宋" w:hAnsi="华文中宋" w:eastAsia="华文中宋"/>
          <w:sz w:val="24"/>
          <w:szCs w:val="24"/>
          <w:highlight w:val="none"/>
          <w:u w:val="single"/>
        </w:rPr>
        <w:t xml:space="preserve">                </w:t>
      </w:r>
    </w:p>
    <w:p w14:paraId="22F8C200">
      <w:pPr>
        <w:spacing w:line="360" w:lineRule="auto"/>
        <w:rPr>
          <w:rFonts w:ascii="华文中宋" w:hAnsi="华文中宋" w:eastAsia="华文中宋"/>
          <w:sz w:val="24"/>
          <w:szCs w:val="24"/>
          <w:highlight w:val="none"/>
          <w:u w:val="single"/>
        </w:rPr>
      </w:pPr>
      <w:r>
        <w:rPr>
          <w:rFonts w:hint="eastAsia" w:ascii="华文中宋" w:hAnsi="华文中宋" w:eastAsia="华文中宋"/>
          <w:sz w:val="24"/>
          <w:szCs w:val="24"/>
          <w:highlight w:val="none"/>
        </w:rPr>
        <w:t>项目编号：</w:t>
      </w:r>
      <w:r>
        <w:rPr>
          <w:rFonts w:hint="eastAsia" w:ascii="华文中宋" w:hAnsi="华文中宋" w:eastAsia="华文中宋"/>
          <w:sz w:val="24"/>
          <w:szCs w:val="24"/>
          <w:highlight w:val="none"/>
          <w:u w:val="single"/>
        </w:rPr>
        <w:t xml:space="preserve">                </w:t>
      </w:r>
    </w:p>
    <w:p w14:paraId="75E6C9BE">
      <w:pPr>
        <w:spacing w:line="360" w:lineRule="auto"/>
        <w:rPr>
          <w:rFonts w:ascii="华文中宋" w:hAnsi="华文中宋" w:eastAsia="华文中宋"/>
          <w:sz w:val="24"/>
          <w:szCs w:val="24"/>
          <w:highlight w:val="none"/>
        </w:rPr>
      </w:pPr>
      <w:r>
        <w:rPr>
          <w:rFonts w:hint="eastAsia" w:ascii="华文中宋" w:hAnsi="华文中宋" w:eastAsia="华文中宋"/>
          <w:sz w:val="24"/>
          <w:szCs w:val="24"/>
          <w:highlight w:val="none"/>
        </w:rPr>
        <w:t>响应人名称：</w:t>
      </w:r>
      <w:r>
        <w:rPr>
          <w:rFonts w:hint="eastAsia" w:ascii="华文中宋" w:hAnsi="华文中宋" w:eastAsia="华文中宋"/>
          <w:sz w:val="24"/>
          <w:szCs w:val="24"/>
          <w:highlight w:val="none"/>
          <w:u w:val="single"/>
        </w:rPr>
        <w:t xml:space="preserve">              </w:t>
      </w:r>
    </w:p>
    <w:p w14:paraId="77B04B9A">
      <w:pPr>
        <w:spacing w:line="360" w:lineRule="auto"/>
        <w:ind w:left="8396" w:leftChars="684" w:hanging="6960" w:hangingChars="2900"/>
        <w:jc w:val="lef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货币：人民币/元</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75"/>
        <w:gridCol w:w="1079"/>
        <w:gridCol w:w="1234"/>
        <w:gridCol w:w="1390"/>
        <w:gridCol w:w="770"/>
        <w:gridCol w:w="1234"/>
        <w:gridCol w:w="1784"/>
      </w:tblGrid>
      <w:tr w14:paraId="158F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47277578">
            <w:pPr>
              <w:jc w:val="center"/>
              <w:rPr>
                <w:rFonts w:ascii="华文中宋" w:hAnsi="华文中宋" w:eastAsia="华文中宋"/>
                <w:bCs/>
                <w:szCs w:val="21"/>
                <w:highlight w:val="none"/>
              </w:rPr>
            </w:pPr>
            <w:r>
              <w:rPr>
                <w:rFonts w:hint="eastAsia" w:ascii="华文中宋" w:hAnsi="华文中宋" w:eastAsia="华文中宋"/>
                <w:bCs/>
                <w:szCs w:val="21"/>
                <w:highlight w:val="none"/>
              </w:rPr>
              <w:t>序号</w:t>
            </w:r>
          </w:p>
        </w:tc>
        <w:tc>
          <w:tcPr>
            <w:tcW w:w="804" w:type="pct"/>
            <w:noWrap w:val="0"/>
            <w:vAlign w:val="center"/>
          </w:tcPr>
          <w:p w14:paraId="79369B5B">
            <w:pPr>
              <w:jc w:val="center"/>
              <w:rPr>
                <w:rFonts w:ascii="华文中宋" w:hAnsi="华文中宋" w:eastAsia="华文中宋"/>
                <w:bCs/>
                <w:szCs w:val="21"/>
                <w:highlight w:val="none"/>
              </w:rPr>
            </w:pPr>
            <w:r>
              <w:rPr>
                <w:rFonts w:hint="eastAsia" w:ascii="华文中宋" w:hAnsi="华文中宋" w:eastAsia="华文中宋"/>
                <w:bCs/>
                <w:szCs w:val="21"/>
                <w:highlight w:val="none"/>
              </w:rPr>
              <w:t>货物名称</w:t>
            </w:r>
          </w:p>
        </w:tc>
        <w:tc>
          <w:tcPr>
            <w:tcW w:w="551" w:type="pct"/>
            <w:noWrap w:val="0"/>
            <w:vAlign w:val="center"/>
          </w:tcPr>
          <w:p w14:paraId="66AE2831">
            <w:pPr>
              <w:jc w:val="center"/>
              <w:rPr>
                <w:rFonts w:ascii="华文中宋" w:hAnsi="华文中宋" w:eastAsia="华文中宋"/>
                <w:bCs/>
                <w:szCs w:val="21"/>
                <w:highlight w:val="none"/>
              </w:rPr>
            </w:pPr>
            <w:r>
              <w:rPr>
                <w:rFonts w:hint="eastAsia" w:ascii="华文中宋" w:hAnsi="华文中宋" w:eastAsia="华文中宋"/>
                <w:bCs/>
                <w:szCs w:val="21"/>
                <w:highlight w:val="none"/>
              </w:rPr>
              <w:t>品牌</w:t>
            </w:r>
          </w:p>
        </w:tc>
        <w:tc>
          <w:tcPr>
            <w:tcW w:w="630" w:type="pct"/>
            <w:tcBorders>
              <w:bottom w:val="single" w:color="auto" w:sz="4" w:space="0"/>
            </w:tcBorders>
            <w:noWrap w:val="0"/>
            <w:vAlign w:val="center"/>
          </w:tcPr>
          <w:p w14:paraId="463DAF65">
            <w:pPr>
              <w:jc w:val="center"/>
              <w:rPr>
                <w:rFonts w:ascii="华文中宋" w:hAnsi="华文中宋" w:eastAsia="华文中宋"/>
                <w:bCs/>
                <w:szCs w:val="21"/>
                <w:highlight w:val="none"/>
              </w:rPr>
            </w:pPr>
            <w:r>
              <w:rPr>
                <w:rFonts w:hint="eastAsia" w:ascii="华文中宋" w:hAnsi="华文中宋" w:eastAsia="华文中宋"/>
                <w:bCs/>
                <w:szCs w:val="21"/>
                <w:highlight w:val="none"/>
              </w:rPr>
              <w:t>规格型号</w:t>
            </w:r>
          </w:p>
        </w:tc>
        <w:tc>
          <w:tcPr>
            <w:tcW w:w="710" w:type="pct"/>
            <w:tcBorders>
              <w:bottom w:val="single" w:color="auto" w:sz="4" w:space="0"/>
            </w:tcBorders>
            <w:noWrap w:val="0"/>
            <w:vAlign w:val="center"/>
          </w:tcPr>
          <w:p w14:paraId="4766E0B7">
            <w:pPr>
              <w:jc w:val="center"/>
              <w:rPr>
                <w:rFonts w:ascii="华文中宋" w:hAnsi="华文中宋" w:eastAsia="华文中宋"/>
                <w:bCs/>
                <w:szCs w:val="21"/>
                <w:highlight w:val="none"/>
              </w:rPr>
            </w:pPr>
            <w:r>
              <w:rPr>
                <w:rFonts w:hint="eastAsia" w:ascii="华文中宋" w:hAnsi="华文中宋" w:eastAsia="华文中宋"/>
                <w:bCs/>
                <w:szCs w:val="21"/>
                <w:highlight w:val="none"/>
              </w:rPr>
              <w:t>产地及厂家</w:t>
            </w:r>
          </w:p>
        </w:tc>
        <w:tc>
          <w:tcPr>
            <w:tcW w:w="393" w:type="pct"/>
            <w:tcBorders>
              <w:bottom w:val="single" w:color="auto" w:sz="4" w:space="0"/>
            </w:tcBorders>
            <w:noWrap w:val="0"/>
            <w:vAlign w:val="center"/>
          </w:tcPr>
          <w:p w14:paraId="4EA32063">
            <w:pPr>
              <w:jc w:val="center"/>
              <w:rPr>
                <w:rFonts w:ascii="华文中宋" w:hAnsi="华文中宋" w:eastAsia="华文中宋"/>
                <w:bCs/>
                <w:szCs w:val="21"/>
                <w:highlight w:val="none"/>
              </w:rPr>
            </w:pPr>
            <w:r>
              <w:rPr>
                <w:rFonts w:hint="eastAsia" w:ascii="华文中宋" w:hAnsi="华文中宋" w:eastAsia="华文中宋"/>
                <w:bCs/>
                <w:szCs w:val="21"/>
                <w:highlight w:val="none"/>
              </w:rPr>
              <w:t>数量</w:t>
            </w:r>
          </w:p>
        </w:tc>
        <w:tc>
          <w:tcPr>
            <w:tcW w:w="630" w:type="pct"/>
            <w:tcBorders>
              <w:bottom w:val="single" w:color="auto" w:sz="4" w:space="0"/>
            </w:tcBorders>
            <w:noWrap w:val="0"/>
            <w:vAlign w:val="center"/>
          </w:tcPr>
          <w:p w14:paraId="13E31282">
            <w:pPr>
              <w:jc w:val="center"/>
              <w:rPr>
                <w:rFonts w:ascii="华文中宋" w:hAnsi="华文中宋" w:eastAsia="华文中宋"/>
                <w:bCs/>
                <w:szCs w:val="21"/>
                <w:highlight w:val="none"/>
              </w:rPr>
            </w:pPr>
            <w:r>
              <w:rPr>
                <w:rFonts w:hint="eastAsia" w:ascii="华文中宋" w:hAnsi="华文中宋" w:eastAsia="华文中宋"/>
                <w:bCs/>
                <w:szCs w:val="21"/>
                <w:highlight w:val="none"/>
              </w:rPr>
              <w:t>单价</w:t>
            </w:r>
          </w:p>
        </w:tc>
        <w:tc>
          <w:tcPr>
            <w:tcW w:w="906" w:type="pct"/>
            <w:tcBorders>
              <w:bottom w:val="single" w:color="auto" w:sz="4" w:space="0"/>
            </w:tcBorders>
            <w:noWrap w:val="0"/>
            <w:vAlign w:val="center"/>
          </w:tcPr>
          <w:p w14:paraId="58DA398B">
            <w:pPr>
              <w:jc w:val="center"/>
              <w:rPr>
                <w:rFonts w:ascii="华文中宋" w:hAnsi="华文中宋" w:eastAsia="华文中宋"/>
                <w:bCs/>
                <w:szCs w:val="21"/>
                <w:highlight w:val="none"/>
              </w:rPr>
            </w:pPr>
            <w:r>
              <w:rPr>
                <w:rFonts w:hint="eastAsia" w:ascii="华文中宋" w:hAnsi="华文中宋" w:eastAsia="华文中宋"/>
                <w:bCs/>
                <w:szCs w:val="21"/>
                <w:highlight w:val="none"/>
              </w:rPr>
              <w:t>总价</w:t>
            </w:r>
          </w:p>
        </w:tc>
      </w:tr>
      <w:tr w14:paraId="7FF9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04AA1EEF">
            <w:pPr>
              <w:jc w:val="center"/>
              <w:rPr>
                <w:rFonts w:ascii="华文中宋" w:hAnsi="华文中宋" w:eastAsia="华文中宋"/>
                <w:bCs/>
                <w:szCs w:val="21"/>
                <w:highlight w:val="none"/>
              </w:rPr>
            </w:pPr>
          </w:p>
        </w:tc>
        <w:tc>
          <w:tcPr>
            <w:tcW w:w="804" w:type="pct"/>
            <w:noWrap w:val="0"/>
            <w:vAlign w:val="center"/>
          </w:tcPr>
          <w:p w14:paraId="4C2A611F">
            <w:pPr>
              <w:jc w:val="center"/>
              <w:rPr>
                <w:rFonts w:ascii="华文中宋" w:hAnsi="华文中宋" w:eastAsia="华文中宋"/>
                <w:bCs/>
                <w:szCs w:val="21"/>
                <w:highlight w:val="none"/>
              </w:rPr>
            </w:pPr>
          </w:p>
        </w:tc>
        <w:tc>
          <w:tcPr>
            <w:tcW w:w="551" w:type="pct"/>
            <w:noWrap w:val="0"/>
            <w:vAlign w:val="center"/>
          </w:tcPr>
          <w:p w14:paraId="43627CFD">
            <w:pPr>
              <w:jc w:val="center"/>
              <w:rPr>
                <w:rFonts w:ascii="华文中宋" w:hAnsi="华文中宋" w:eastAsia="华文中宋"/>
                <w:bCs/>
                <w:szCs w:val="21"/>
                <w:highlight w:val="none"/>
              </w:rPr>
            </w:pPr>
          </w:p>
        </w:tc>
        <w:tc>
          <w:tcPr>
            <w:tcW w:w="630" w:type="pct"/>
            <w:tcBorders>
              <w:top w:val="single" w:color="auto" w:sz="4" w:space="0"/>
              <w:bottom w:val="single" w:color="auto" w:sz="4" w:space="0"/>
            </w:tcBorders>
            <w:noWrap w:val="0"/>
            <w:vAlign w:val="center"/>
          </w:tcPr>
          <w:p w14:paraId="6B275524">
            <w:pPr>
              <w:jc w:val="center"/>
              <w:rPr>
                <w:rFonts w:ascii="华文中宋" w:hAnsi="华文中宋" w:eastAsia="华文中宋"/>
                <w:bCs/>
                <w:szCs w:val="21"/>
                <w:highlight w:val="none"/>
                <w:vertAlign w:val="superscript"/>
              </w:rPr>
            </w:pPr>
          </w:p>
        </w:tc>
        <w:tc>
          <w:tcPr>
            <w:tcW w:w="710" w:type="pct"/>
            <w:tcBorders>
              <w:top w:val="single" w:color="auto" w:sz="4" w:space="0"/>
              <w:bottom w:val="single" w:color="auto" w:sz="4" w:space="0"/>
            </w:tcBorders>
            <w:noWrap w:val="0"/>
            <w:vAlign w:val="center"/>
          </w:tcPr>
          <w:p w14:paraId="047FAB8A">
            <w:pPr>
              <w:jc w:val="center"/>
              <w:rPr>
                <w:rFonts w:ascii="华文中宋" w:hAnsi="华文中宋" w:eastAsia="华文中宋"/>
                <w:bCs/>
                <w:szCs w:val="21"/>
                <w:highlight w:val="none"/>
                <w:vertAlign w:val="superscript"/>
              </w:rPr>
            </w:pPr>
          </w:p>
        </w:tc>
        <w:tc>
          <w:tcPr>
            <w:tcW w:w="393" w:type="pct"/>
            <w:tcBorders>
              <w:top w:val="single" w:color="auto" w:sz="4" w:space="0"/>
            </w:tcBorders>
            <w:noWrap w:val="0"/>
            <w:vAlign w:val="center"/>
          </w:tcPr>
          <w:p w14:paraId="3344F7F8">
            <w:pPr>
              <w:jc w:val="center"/>
              <w:rPr>
                <w:rFonts w:ascii="华文中宋" w:hAnsi="华文中宋" w:eastAsia="华文中宋"/>
                <w:bCs/>
                <w:szCs w:val="21"/>
                <w:highlight w:val="none"/>
              </w:rPr>
            </w:pPr>
          </w:p>
        </w:tc>
        <w:tc>
          <w:tcPr>
            <w:tcW w:w="630" w:type="pct"/>
            <w:tcBorders>
              <w:top w:val="single" w:color="auto" w:sz="4" w:space="0"/>
            </w:tcBorders>
            <w:noWrap w:val="0"/>
            <w:vAlign w:val="center"/>
          </w:tcPr>
          <w:p w14:paraId="3CE55BC0">
            <w:pPr>
              <w:jc w:val="center"/>
              <w:rPr>
                <w:rFonts w:ascii="华文中宋" w:hAnsi="华文中宋" w:eastAsia="华文中宋"/>
                <w:bCs/>
                <w:szCs w:val="21"/>
                <w:highlight w:val="none"/>
              </w:rPr>
            </w:pPr>
          </w:p>
        </w:tc>
        <w:tc>
          <w:tcPr>
            <w:tcW w:w="906" w:type="pct"/>
            <w:tcBorders>
              <w:top w:val="single" w:color="auto" w:sz="4" w:space="0"/>
            </w:tcBorders>
            <w:noWrap w:val="0"/>
            <w:vAlign w:val="center"/>
          </w:tcPr>
          <w:p w14:paraId="169935BE">
            <w:pPr>
              <w:jc w:val="center"/>
              <w:rPr>
                <w:rFonts w:ascii="华文中宋" w:hAnsi="华文中宋" w:eastAsia="华文中宋"/>
                <w:bCs/>
                <w:szCs w:val="21"/>
                <w:highlight w:val="none"/>
              </w:rPr>
            </w:pPr>
          </w:p>
        </w:tc>
      </w:tr>
      <w:tr w14:paraId="4609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09A78A49">
            <w:pPr>
              <w:jc w:val="center"/>
              <w:rPr>
                <w:rFonts w:ascii="华文中宋" w:hAnsi="华文中宋" w:eastAsia="华文中宋"/>
                <w:bCs/>
                <w:szCs w:val="21"/>
                <w:highlight w:val="none"/>
              </w:rPr>
            </w:pPr>
          </w:p>
        </w:tc>
        <w:tc>
          <w:tcPr>
            <w:tcW w:w="804" w:type="pct"/>
            <w:noWrap w:val="0"/>
            <w:vAlign w:val="center"/>
          </w:tcPr>
          <w:p w14:paraId="3D2E93A9">
            <w:pPr>
              <w:jc w:val="center"/>
              <w:rPr>
                <w:rFonts w:ascii="华文中宋" w:hAnsi="华文中宋" w:eastAsia="华文中宋"/>
                <w:bCs/>
                <w:szCs w:val="21"/>
                <w:highlight w:val="none"/>
              </w:rPr>
            </w:pPr>
          </w:p>
        </w:tc>
        <w:tc>
          <w:tcPr>
            <w:tcW w:w="551" w:type="pct"/>
            <w:noWrap w:val="0"/>
            <w:vAlign w:val="center"/>
          </w:tcPr>
          <w:p w14:paraId="6CB24477">
            <w:pPr>
              <w:jc w:val="center"/>
              <w:rPr>
                <w:rFonts w:ascii="华文中宋" w:hAnsi="华文中宋" w:eastAsia="华文中宋"/>
                <w:bCs/>
                <w:szCs w:val="21"/>
                <w:highlight w:val="none"/>
              </w:rPr>
            </w:pPr>
          </w:p>
        </w:tc>
        <w:tc>
          <w:tcPr>
            <w:tcW w:w="630" w:type="pct"/>
            <w:tcBorders>
              <w:top w:val="single" w:color="auto" w:sz="4" w:space="0"/>
              <w:bottom w:val="single" w:color="auto" w:sz="4" w:space="0"/>
            </w:tcBorders>
            <w:noWrap w:val="0"/>
            <w:vAlign w:val="center"/>
          </w:tcPr>
          <w:p w14:paraId="7A5F9E3F">
            <w:pPr>
              <w:jc w:val="center"/>
              <w:rPr>
                <w:rFonts w:ascii="华文中宋" w:hAnsi="华文中宋" w:eastAsia="华文中宋"/>
                <w:bCs/>
                <w:szCs w:val="21"/>
                <w:highlight w:val="none"/>
                <w:vertAlign w:val="superscript"/>
              </w:rPr>
            </w:pPr>
          </w:p>
        </w:tc>
        <w:tc>
          <w:tcPr>
            <w:tcW w:w="710" w:type="pct"/>
            <w:tcBorders>
              <w:top w:val="single" w:color="auto" w:sz="4" w:space="0"/>
              <w:bottom w:val="single" w:color="auto" w:sz="4" w:space="0"/>
            </w:tcBorders>
            <w:noWrap w:val="0"/>
            <w:vAlign w:val="center"/>
          </w:tcPr>
          <w:p w14:paraId="6F6E51AD">
            <w:pPr>
              <w:jc w:val="center"/>
              <w:rPr>
                <w:rFonts w:ascii="华文中宋" w:hAnsi="华文中宋" w:eastAsia="华文中宋"/>
                <w:bCs/>
                <w:szCs w:val="21"/>
                <w:highlight w:val="none"/>
                <w:vertAlign w:val="superscript"/>
              </w:rPr>
            </w:pPr>
          </w:p>
        </w:tc>
        <w:tc>
          <w:tcPr>
            <w:tcW w:w="393" w:type="pct"/>
            <w:tcBorders>
              <w:top w:val="single" w:color="auto" w:sz="4" w:space="0"/>
            </w:tcBorders>
            <w:noWrap w:val="0"/>
            <w:vAlign w:val="center"/>
          </w:tcPr>
          <w:p w14:paraId="4FA2DDBA">
            <w:pPr>
              <w:jc w:val="center"/>
              <w:rPr>
                <w:rFonts w:ascii="华文中宋" w:hAnsi="华文中宋" w:eastAsia="华文中宋"/>
                <w:bCs/>
                <w:szCs w:val="21"/>
                <w:highlight w:val="none"/>
              </w:rPr>
            </w:pPr>
          </w:p>
        </w:tc>
        <w:tc>
          <w:tcPr>
            <w:tcW w:w="630" w:type="pct"/>
            <w:tcBorders>
              <w:top w:val="single" w:color="auto" w:sz="4" w:space="0"/>
            </w:tcBorders>
            <w:noWrap w:val="0"/>
            <w:vAlign w:val="center"/>
          </w:tcPr>
          <w:p w14:paraId="41793190">
            <w:pPr>
              <w:jc w:val="center"/>
              <w:rPr>
                <w:rFonts w:ascii="华文中宋" w:hAnsi="华文中宋" w:eastAsia="华文中宋"/>
                <w:bCs/>
                <w:szCs w:val="21"/>
                <w:highlight w:val="none"/>
              </w:rPr>
            </w:pPr>
          </w:p>
        </w:tc>
        <w:tc>
          <w:tcPr>
            <w:tcW w:w="906" w:type="pct"/>
            <w:tcBorders>
              <w:top w:val="single" w:color="auto" w:sz="4" w:space="0"/>
            </w:tcBorders>
            <w:noWrap w:val="0"/>
            <w:vAlign w:val="center"/>
          </w:tcPr>
          <w:p w14:paraId="37CD6B06">
            <w:pPr>
              <w:jc w:val="center"/>
              <w:rPr>
                <w:rFonts w:ascii="华文中宋" w:hAnsi="华文中宋" w:eastAsia="华文中宋"/>
                <w:bCs/>
                <w:szCs w:val="21"/>
                <w:highlight w:val="none"/>
              </w:rPr>
            </w:pPr>
          </w:p>
        </w:tc>
      </w:tr>
      <w:tr w14:paraId="0712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00EB0B56">
            <w:pPr>
              <w:rPr>
                <w:rFonts w:ascii="华文中宋" w:hAnsi="华文中宋" w:eastAsia="华文中宋"/>
                <w:bCs/>
                <w:szCs w:val="21"/>
                <w:highlight w:val="none"/>
              </w:rPr>
            </w:pPr>
            <w:r>
              <w:rPr>
                <w:rFonts w:hint="eastAsia" w:ascii="华文中宋" w:hAnsi="华文中宋" w:eastAsia="华文中宋"/>
                <w:bCs/>
                <w:szCs w:val="21"/>
                <w:highlight w:val="none"/>
              </w:rPr>
              <w:t>创新产品或创新服务价格合计：</w:t>
            </w:r>
          </w:p>
        </w:tc>
      </w:tr>
    </w:tbl>
    <w:p w14:paraId="596CFDCE">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说明： </w:t>
      </w:r>
    </w:p>
    <w:p w14:paraId="2576F052">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（1）响应人如实填写表格，无相应内容可填的，填写“无”、“未测试”、“没有相应指标”等明确的回答文字，或用“/”来表示。</w:t>
      </w:r>
    </w:p>
    <w:p w14:paraId="500239A3">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（2）响应人响应产品包含创新产品或创新服务，需填写此表后，提供《山西省创新产品和服务推荐清单》。</w:t>
      </w:r>
    </w:p>
    <w:p w14:paraId="693C10F4">
      <w:pPr>
        <w:spacing w:line="360" w:lineRule="auto"/>
        <w:ind w:left="8085" w:leftChars="1050" w:hanging="5880" w:hangingChars="2450"/>
        <w:jc w:val="right"/>
        <w:rPr>
          <w:rFonts w:ascii="华文中宋" w:hAnsi="华文中宋" w:eastAsia="华文中宋"/>
          <w:sz w:val="24"/>
          <w:szCs w:val="24"/>
          <w:highlight w:val="none"/>
        </w:rPr>
      </w:pPr>
      <w:r>
        <w:rPr>
          <w:rFonts w:hint="eastAsia" w:ascii="华文中宋" w:hAnsi="华文中宋" w:eastAsia="华文中宋"/>
          <w:sz w:val="24"/>
          <w:szCs w:val="24"/>
          <w:highlight w:val="none"/>
        </w:rPr>
        <w:t xml:space="preserve">  响应人：（</w:t>
      </w:r>
      <w:r>
        <w:rPr>
          <w:rFonts w:hint="eastAsia" w:ascii="华文中宋" w:hAnsi="华文中宋" w:eastAsia="华文中宋"/>
          <w:spacing w:val="20"/>
          <w:sz w:val="24"/>
          <w:szCs w:val="24"/>
          <w:highlight w:val="none"/>
        </w:rPr>
        <w:t>法人电子签章</w:t>
      </w:r>
      <w:r>
        <w:rPr>
          <w:rFonts w:hint="eastAsia" w:ascii="华文中宋" w:hAnsi="华文中宋" w:eastAsia="华文中宋"/>
          <w:sz w:val="24"/>
          <w:szCs w:val="24"/>
          <w:highlight w:val="none"/>
        </w:rPr>
        <w:t xml:space="preserve">）        </w:t>
      </w:r>
    </w:p>
    <w:p w14:paraId="20F21B9F">
      <w:pPr>
        <w:pStyle w:val="26"/>
        <w:widowControl w:val="0"/>
        <w:adjustRightInd w:val="0"/>
        <w:snapToGrid w:val="0"/>
        <w:spacing w:before="0" w:beforeAutospacing="0" w:after="0" w:afterAutospacing="0" w:line="360" w:lineRule="auto"/>
        <w:jc w:val="right"/>
        <w:rPr>
          <w:rFonts w:ascii="华文中宋" w:hAnsi="华文中宋" w:eastAsia="华文中宋" w:cs="华文中宋"/>
          <w:b/>
          <w:highlight w:val="none"/>
        </w:rPr>
      </w:pPr>
      <w:r>
        <w:rPr>
          <w:rFonts w:hint="eastAsia" w:ascii="华文中宋" w:hAnsi="华文中宋" w:eastAsia="华文中宋"/>
          <w:highlight w:val="none"/>
        </w:rPr>
        <w:t xml:space="preserve">           年     月   日</w:t>
      </w:r>
    </w:p>
    <w:p w14:paraId="43F99FE6">
      <w:pPr>
        <w:spacing w:line="360" w:lineRule="auto"/>
        <w:ind w:firstLine="480" w:firstLineChars="200"/>
        <w:rPr>
          <w:rFonts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（四）采购文件要求或响应人认为需要提供的其他商务技术材料/文件</w:t>
      </w:r>
    </w:p>
    <w:p w14:paraId="69D94C89">
      <w:pPr>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br w:type="page"/>
      </w:r>
    </w:p>
    <w:p w14:paraId="31391E10">
      <w:pPr>
        <w:spacing w:line="360" w:lineRule="auto"/>
        <w:ind w:left="1200" w:leftChars="228" w:hanging="721" w:hangingChars="300"/>
        <w:rPr>
          <w:rFonts w:hint="eastAsia" w:ascii="华文中宋" w:hAnsi="华文中宋" w:eastAsia="华文中宋" w:cs="华文中宋"/>
          <w:bCs/>
          <w:sz w:val="24"/>
          <w:szCs w:val="24"/>
          <w:highlight w:val="none"/>
        </w:rPr>
      </w:pPr>
      <w:r>
        <w:rPr>
          <w:rFonts w:hint="eastAsia" w:ascii="华文中宋" w:hAnsi="华文中宋" w:eastAsia="华文中宋" w:cs="华文中宋"/>
          <w:b/>
          <w:sz w:val="24"/>
          <w:szCs w:val="24"/>
          <w:highlight w:val="none"/>
        </w:rPr>
        <w:t>（五）报价一览表及分项报价明细表</w:t>
      </w:r>
    </w:p>
    <w:p w14:paraId="51F7B8A4">
      <w:pPr>
        <w:spacing w:line="360" w:lineRule="auto"/>
        <w:jc w:val="center"/>
        <w:rPr>
          <w:rFonts w:hint="eastAsia" w:ascii="华文中宋" w:hAnsi="华文中宋" w:eastAsia="华文中宋" w:cs="华文中宋"/>
          <w:b/>
          <w:spacing w:val="6"/>
          <w:sz w:val="24"/>
          <w:highlight w:val="none"/>
        </w:rPr>
      </w:pPr>
      <w:r>
        <w:rPr>
          <w:rFonts w:hint="eastAsia" w:ascii="华文中宋" w:hAnsi="华文中宋" w:eastAsia="华文中宋" w:cs="华文中宋"/>
          <w:b/>
          <w:spacing w:val="6"/>
          <w:sz w:val="24"/>
          <w:highlight w:val="none"/>
        </w:rPr>
        <w:t>报价一览表</w:t>
      </w:r>
    </w:p>
    <w:p w14:paraId="609B777C">
      <w:pPr>
        <w:rPr>
          <w:rFonts w:hint="eastAsia"/>
          <w:highlight w:val="none"/>
        </w:rPr>
      </w:pPr>
    </w:p>
    <w:p w14:paraId="22452131">
      <w:pPr>
        <w:pStyle w:val="69"/>
        <w:ind w:firstLine="48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 xml:space="preserve">项目名称：    </w:t>
      </w:r>
      <w:r>
        <w:rPr>
          <w:rFonts w:hint="eastAsia" w:ascii="华文中宋" w:hAnsi="华文中宋" w:eastAsia="华文中宋"/>
          <w:spacing w:val="0"/>
          <w:sz w:val="24"/>
          <w:szCs w:val="24"/>
          <w:highlight w:val="none"/>
          <w:u w:val="single"/>
        </w:rPr>
        <w:t xml:space="preserve">                                  </w:t>
      </w:r>
    </w:p>
    <w:p w14:paraId="6090A6FA">
      <w:pPr>
        <w:pStyle w:val="69"/>
        <w:ind w:firstLine="48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 xml:space="preserve">项目编号：    </w:t>
      </w:r>
      <w:r>
        <w:rPr>
          <w:rFonts w:hint="eastAsia" w:ascii="华文中宋" w:hAnsi="华文中宋" w:eastAsia="华文中宋"/>
          <w:spacing w:val="0"/>
          <w:sz w:val="24"/>
          <w:szCs w:val="24"/>
          <w:highlight w:val="none"/>
          <w:u w:val="single"/>
        </w:rPr>
        <w:t xml:space="preserve">                                  </w:t>
      </w:r>
    </w:p>
    <w:p w14:paraId="01247BA4">
      <w:pPr>
        <w:pStyle w:val="18"/>
        <w:ind w:right="464" w:firstLine="480" w:firstLineChars="200"/>
        <w:jc w:val="left"/>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 xml:space="preserve">响应人名称：  </w:t>
      </w:r>
      <w:r>
        <w:rPr>
          <w:rFonts w:hint="eastAsia" w:ascii="华文中宋" w:hAnsi="华文中宋" w:eastAsia="华文中宋"/>
          <w:spacing w:val="0"/>
          <w:sz w:val="24"/>
          <w:szCs w:val="24"/>
          <w:highlight w:val="none"/>
          <w:u w:val="single"/>
        </w:rPr>
        <w:t xml:space="preserve">                                  </w:t>
      </w:r>
    </w:p>
    <w:p w14:paraId="07712526">
      <w:pPr>
        <w:pStyle w:val="18"/>
        <w:ind w:right="464" w:firstLine="464" w:firstLineChars="200"/>
        <w:jc w:val="right"/>
        <w:rPr>
          <w:rFonts w:hint="eastAsia" w:ascii="华文中宋" w:hAnsi="华文中宋" w:eastAsia="华文中宋"/>
          <w:color w:val="000000"/>
          <w:spacing w:val="-4"/>
          <w:sz w:val="24"/>
          <w:szCs w:val="24"/>
          <w:highlight w:val="none"/>
        </w:rPr>
      </w:pPr>
      <w:r>
        <w:rPr>
          <w:rFonts w:hint="eastAsia" w:ascii="华文中宋" w:hAnsi="华文中宋" w:eastAsia="华文中宋"/>
          <w:color w:val="000000"/>
          <w:spacing w:val="-4"/>
          <w:sz w:val="24"/>
          <w:szCs w:val="24"/>
          <w:highlight w:val="none"/>
        </w:rPr>
        <w:t>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5854"/>
      </w:tblGrid>
      <w:tr w14:paraId="3923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2999" w:type="dxa"/>
            <w:noWrap w:val="0"/>
            <w:vAlign w:val="center"/>
          </w:tcPr>
          <w:p w14:paraId="61B2E15E">
            <w:pPr>
              <w:pStyle w:val="18"/>
              <w:jc w:val="center"/>
              <w:rPr>
                <w:rFonts w:hint="eastAsia" w:ascii="华文中宋" w:hAnsi="华文中宋" w:eastAsia="华文中宋" w:cs="宋体"/>
                <w:spacing w:val="-4"/>
                <w:highlight w:val="none"/>
              </w:rPr>
            </w:pPr>
            <w:r>
              <w:rPr>
                <w:rFonts w:hint="eastAsia" w:ascii="华文中宋" w:hAnsi="华文中宋" w:eastAsia="华文中宋" w:cs="宋体"/>
                <w:spacing w:val="-4"/>
                <w:highlight w:val="none"/>
              </w:rPr>
              <w:t>总报价</w:t>
            </w:r>
          </w:p>
        </w:tc>
        <w:tc>
          <w:tcPr>
            <w:tcW w:w="5854" w:type="dxa"/>
            <w:noWrap w:val="0"/>
            <w:vAlign w:val="center"/>
          </w:tcPr>
          <w:p w14:paraId="73729BCA">
            <w:pPr>
              <w:pStyle w:val="18"/>
              <w:rPr>
                <w:rFonts w:hint="eastAsia" w:ascii="华文中宋" w:hAnsi="华文中宋" w:eastAsia="华文中宋" w:cs="宋体"/>
                <w:color w:val="000000"/>
                <w:spacing w:val="-4"/>
                <w:highlight w:val="none"/>
              </w:rPr>
            </w:pPr>
            <w:r>
              <w:rPr>
                <w:rFonts w:hint="eastAsia" w:ascii="华文中宋" w:hAnsi="华文中宋" w:eastAsia="华文中宋" w:cs="宋体"/>
                <w:color w:val="000000"/>
                <w:spacing w:val="-4"/>
                <w:highlight w:val="none"/>
              </w:rPr>
              <w:t>总价：</w:t>
            </w:r>
            <w:r>
              <w:rPr>
                <w:rFonts w:hint="eastAsia" w:ascii="华文中宋" w:hAnsi="华文中宋" w:eastAsia="华文中宋" w:cs="宋体"/>
                <w:color w:val="000000"/>
                <w:spacing w:val="-4"/>
                <w:highlight w:val="none"/>
                <w:u w:val="single"/>
              </w:rPr>
              <w:t xml:space="preserve">                     </w:t>
            </w:r>
            <w:r>
              <w:rPr>
                <w:rFonts w:hint="eastAsia" w:ascii="华文中宋" w:hAnsi="华文中宋" w:eastAsia="华文中宋" w:cs="宋体"/>
                <w:color w:val="000000"/>
                <w:spacing w:val="-4"/>
                <w:highlight w:val="none"/>
              </w:rPr>
              <w:t>（大写）;</w:t>
            </w:r>
          </w:p>
          <w:p w14:paraId="06898C7A">
            <w:pPr>
              <w:pStyle w:val="18"/>
              <w:ind w:firstLine="606" w:firstLineChars="300"/>
              <w:rPr>
                <w:rFonts w:hint="eastAsia" w:ascii="华文中宋" w:hAnsi="华文中宋" w:eastAsia="华文中宋" w:cs="宋体"/>
                <w:color w:val="000000"/>
                <w:spacing w:val="-4"/>
                <w:highlight w:val="none"/>
              </w:rPr>
            </w:pPr>
            <w:r>
              <w:rPr>
                <w:rFonts w:hint="eastAsia" w:ascii="华文中宋" w:hAnsi="华文中宋" w:eastAsia="华文中宋" w:cs="宋体"/>
                <w:color w:val="000000"/>
                <w:spacing w:val="-4"/>
                <w:highlight w:val="none"/>
                <w:u w:val="single"/>
              </w:rPr>
              <w:t xml:space="preserve">                     (</w:t>
            </w:r>
            <w:r>
              <w:rPr>
                <w:rFonts w:hint="eastAsia" w:ascii="华文中宋" w:hAnsi="华文中宋" w:eastAsia="华文中宋" w:cs="宋体"/>
                <w:color w:val="000000"/>
                <w:spacing w:val="-4"/>
                <w:highlight w:val="none"/>
              </w:rPr>
              <w:t>小写)。</w:t>
            </w:r>
          </w:p>
        </w:tc>
      </w:tr>
      <w:tr w14:paraId="496D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2999" w:type="dxa"/>
            <w:noWrap w:val="0"/>
            <w:vAlign w:val="center"/>
          </w:tcPr>
          <w:p w14:paraId="776A765B">
            <w:pPr>
              <w:pStyle w:val="18"/>
              <w:jc w:val="center"/>
              <w:rPr>
                <w:rFonts w:hint="eastAsia" w:ascii="华文中宋" w:hAnsi="华文中宋" w:eastAsia="华文中宋" w:cs="宋体"/>
                <w:spacing w:val="-4"/>
                <w:highlight w:val="none"/>
                <w:lang w:eastAsia="zh-CN"/>
              </w:rPr>
            </w:pPr>
            <w:r>
              <w:rPr>
                <w:rFonts w:hint="eastAsia" w:ascii="华文中宋" w:hAnsi="华文中宋" w:eastAsia="华文中宋" w:cs="宋体"/>
                <w:spacing w:val="-4"/>
                <w:highlight w:val="none"/>
                <w:lang w:eastAsia="zh-CN"/>
              </w:rPr>
              <w:t>合同期限</w:t>
            </w:r>
          </w:p>
        </w:tc>
        <w:tc>
          <w:tcPr>
            <w:tcW w:w="5854" w:type="dxa"/>
            <w:noWrap w:val="0"/>
            <w:vAlign w:val="center"/>
          </w:tcPr>
          <w:p w14:paraId="3C88D04D">
            <w:pPr>
              <w:pStyle w:val="18"/>
              <w:ind w:firstLine="606" w:firstLineChars="300"/>
              <w:jc w:val="center"/>
              <w:rPr>
                <w:rFonts w:hint="eastAsia" w:ascii="华文中宋" w:hAnsi="华文中宋" w:eastAsia="华文中宋" w:cs="宋体"/>
                <w:color w:val="000000"/>
                <w:spacing w:val="-4"/>
                <w:highlight w:val="none"/>
                <w:u w:val="single"/>
              </w:rPr>
            </w:pPr>
          </w:p>
        </w:tc>
      </w:tr>
      <w:tr w14:paraId="3FC2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noWrap w:val="0"/>
            <w:vAlign w:val="center"/>
          </w:tcPr>
          <w:p w14:paraId="1279C3C0">
            <w:pPr>
              <w:pStyle w:val="18"/>
              <w:jc w:val="center"/>
              <w:rPr>
                <w:rFonts w:hint="eastAsia" w:ascii="华文中宋" w:hAnsi="华文中宋" w:eastAsia="华文中宋" w:cs="宋体"/>
                <w:color w:val="000000"/>
                <w:spacing w:val="-4"/>
                <w:highlight w:val="none"/>
                <w:lang w:val="en-US" w:eastAsia="zh-CN"/>
              </w:rPr>
            </w:pPr>
            <w:r>
              <w:rPr>
                <w:rFonts w:hint="eastAsia" w:ascii="华文中宋" w:hAnsi="华文中宋" w:eastAsia="华文中宋" w:cs="宋体"/>
                <w:color w:val="000000"/>
                <w:spacing w:val="-4"/>
                <w:highlight w:val="none"/>
                <w:lang w:val="en-US" w:eastAsia="zh-CN"/>
              </w:rPr>
              <w:t>服务地点</w:t>
            </w:r>
          </w:p>
        </w:tc>
        <w:tc>
          <w:tcPr>
            <w:tcW w:w="5854" w:type="dxa"/>
            <w:noWrap w:val="0"/>
            <w:vAlign w:val="center"/>
          </w:tcPr>
          <w:p w14:paraId="700199D2">
            <w:pPr>
              <w:pStyle w:val="18"/>
              <w:ind w:firstLine="606" w:firstLineChars="300"/>
              <w:jc w:val="center"/>
              <w:rPr>
                <w:rFonts w:hint="eastAsia" w:ascii="华文中宋" w:hAnsi="华文中宋" w:eastAsia="华文中宋" w:cs="宋体"/>
                <w:color w:val="000000"/>
                <w:spacing w:val="-4"/>
                <w:highlight w:val="none"/>
                <w:u w:val="single"/>
              </w:rPr>
            </w:pPr>
          </w:p>
        </w:tc>
      </w:tr>
      <w:tr w14:paraId="218E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noWrap w:val="0"/>
            <w:vAlign w:val="center"/>
          </w:tcPr>
          <w:p w14:paraId="76D389F3">
            <w:pPr>
              <w:pStyle w:val="18"/>
              <w:jc w:val="center"/>
              <w:rPr>
                <w:rFonts w:hint="default" w:ascii="华文中宋" w:hAnsi="华文中宋" w:eastAsia="华文中宋" w:cs="宋体"/>
                <w:color w:val="000000"/>
                <w:spacing w:val="-4"/>
                <w:highlight w:val="none"/>
                <w:lang w:val="en-US" w:eastAsia="zh-CN"/>
              </w:rPr>
            </w:pPr>
            <w:r>
              <w:rPr>
                <w:rFonts w:hint="eastAsia" w:ascii="华文中宋" w:hAnsi="华文中宋" w:eastAsia="华文中宋" w:cs="宋体"/>
                <w:color w:val="000000"/>
                <w:spacing w:val="-4"/>
                <w:highlight w:val="none"/>
                <w:lang w:val="en-US" w:eastAsia="zh-CN"/>
              </w:rPr>
              <w:t>服务标准</w:t>
            </w:r>
          </w:p>
        </w:tc>
        <w:tc>
          <w:tcPr>
            <w:tcW w:w="5854" w:type="dxa"/>
            <w:noWrap w:val="0"/>
            <w:vAlign w:val="center"/>
          </w:tcPr>
          <w:p w14:paraId="2B7B6AF0">
            <w:pPr>
              <w:pStyle w:val="18"/>
              <w:ind w:firstLine="606" w:firstLineChars="300"/>
              <w:jc w:val="center"/>
              <w:rPr>
                <w:rFonts w:hint="eastAsia" w:ascii="华文中宋" w:hAnsi="华文中宋" w:eastAsia="华文中宋" w:cs="宋体"/>
                <w:color w:val="000000"/>
                <w:spacing w:val="-4"/>
                <w:highlight w:val="none"/>
                <w:u w:val="single"/>
              </w:rPr>
            </w:pPr>
          </w:p>
        </w:tc>
      </w:tr>
      <w:tr w14:paraId="4604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noWrap w:val="0"/>
            <w:vAlign w:val="center"/>
          </w:tcPr>
          <w:p w14:paraId="33D9790D">
            <w:pPr>
              <w:pStyle w:val="18"/>
              <w:jc w:val="center"/>
              <w:rPr>
                <w:rFonts w:hint="eastAsia" w:ascii="华文中宋" w:hAnsi="华文中宋" w:eastAsia="华文中宋" w:cs="宋体"/>
                <w:color w:val="000000"/>
                <w:spacing w:val="-4"/>
                <w:highlight w:val="none"/>
              </w:rPr>
            </w:pPr>
            <w:r>
              <w:rPr>
                <w:rFonts w:hint="eastAsia" w:ascii="华文中宋" w:hAnsi="华文中宋" w:eastAsia="华文中宋" w:cs="宋体"/>
                <w:color w:val="000000"/>
                <w:spacing w:val="-4"/>
                <w:highlight w:val="none"/>
              </w:rPr>
              <w:t>备注</w:t>
            </w:r>
          </w:p>
        </w:tc>
        <w:tc>
          <w:tcPr>
            <w:tcW w:w="5854" w:type="dxa"/>
            <w:noWrap w:val="0"/>
            <w:vAlign w:val="center"/>
          </w:tcPr>
          <w:p w14:paraId="356D894F">
            <w:pPr>
              <w:pStyle w:val="18"/>
              <w:ind w:firstLine="606" w:firstLineChars="300"/>
              <w:jc w:val="center"/>
              <w:rPr>
                <w:rFonts w:hint="eastAsia" w:ascii="华文中宋" w:hAnsi="华文中宋" w:eastAsia="华文中宋" w:cs="宋体"/>
                <w:color w:val="000000"/>
                <w:spacing w:val="-4"/>
                <w:highlight w:val="none"/>
                <w:u w:val="single"/>
              </w:rPr>
            </w:pPr>
          </w:p>
        </w:tc>
      </w:tr>
    </w:tbl>
    <w:p w14:paraId="1784CA24">
      <w:pPr>
        <w:pStyle w:val="18"/>
        <w:spacing w:line="440" w:lineRule="exact"/>
        <w:rPr>
          <w:rFonts w:hint="eastAsia" w:ascii="华文中宋" w:hAnsi="华文中宋" w:eastAsia="华文中宋"/>
          <w:color w:val="000000"/>
          <w:spacing w:val="-4"/>
          <w:sz w:val="24"/>
          <w:szCs w:val="24"/>
          <w:highlight w:val="none"/>
        </w:rPr>
      </w:pPr>
      <w:r>
        <w:rPr>
          <w:rFonts w:hint="eastAsia" w:ascii="华文中宋" w:hAnsi="华文中宋" w:eastAsia="华文中宋"/>
          <w:color w:val="000000"/>
          <w:spacing w:val="-4"/>
          <w:sz w:val="24"/>
          <w:szCs w:val="24"/>
          <w:highlight w:val="none"/>
        </w:rPr>
        <w:t xml:space="preserve">                     </w:t>
      </w:r>
    </w:p>
    <w:p w14:paraId="72D66F04">
      <w:pPr>
        <w:snapToGrid w:val="0"/>
        <w:spacing w:line="360" w:lineRule="auto"/>
        <w:ind w:firstLine="2880" w:firstLineChars="1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响应人：</w:t>
      </w:r>
      <w:r>
        <w:rPr>
          <w:rFonts w:hint="eastAsia" w:ascii="华文中宋" w:hAnsi="华文中宋" w:eastAsia="华文中宋" w:cs="华文中宋"/>
          <w:sz w:val="24"/>
          <w:szCs w:val="24"/>
          <w:highlight w:val="none"/>
          <w:u w:val="single"/>
        </w:rPr>
        <w:t xml:space="preserve">                            </w:t>
      </w:r>
      <w:r>
        <w:rPr>
          <w:rFonts w:hint="eastAsia" w:ascii="华文中宋" w:hAnsi="华文中宋" w:eastAsia="华文中宋" w:cs="华文中宋"/>
          <w:sz w:val="24"/>
          <w:szCs w:val="24"/>
          <w:highlight w:val="none"/>
        </w:rPr>
        <w:t>（</w:t>
      </w:r>
      <w:r>
        <w:rPr>
          <w:rFonts w:hint="eastAsia" w:ascii="华文中宋" w:hAnsi="华文中宋" w:eastAsia="华文中宋" w:cs="华文中宋"/>
          <w:spacing w:val="20"/>
          <w:sz w:val="24"/>
          <w:szCs w:val="24"/>
          <w:highlight w:val="none"/>
        </w:rPr>
        <w:t>法人电子签章</w:t>
      </w:r>
      <w:r>
        <w:rPr>
          <w:rFonts w:hint="eastAsia" w:ascii="华文中宋" w:hAnsi="华文中宋" w:eastAsia="华文中宋" w:cs="华文中宋"/>
          <w:sz w:val="24"/>
          <w:szCs w:val="24"/>
          <w:highlight w:val="none"/>
        </w:rPr>
        <w:t>）</w:t>
      </w:r>
    </w:p>
    <w:p w14:paraId="786D6C56">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                                                    年  月  日</w:t>
      </w:r>
    </w:p>
    <w:p w14:paraId="3BC6EED0">
      <w:pPr>
        <w:spacing w:line="360" w:lineRule="auto"/>
        <w:jc w:val="center"/>
        <w:rPr>
          <w:rFonts w:hint="eastAsia" w:ascii="华文中宋" w:hAnsi="华文中宋" w:eastAsia="华文中宋" w:cs="华文中宋"/>
          <w:b/>
          <w:spacing w:val="6"/>
          <w:sz w:val="24"/>
          <w:highlight w:val="none"/>
        </w:rPr>
      </w:pPr>
      <w:bookmarkStart w:id="49" w:name="_Toc9793"/>
    </w:p>
    <w:p w14:paraId="1EAF81C2">
      <w:pPr>
        <w:rPr>
          <w:rFonts w:hint="eastAsia" w:ascii="华文中宋" w:hAnsi="华文中宋" w:eastAsia="华文中宋" w:cs="华文中宋"/>
          <w:b/>
          <w:spacing w:val="6"/>
          <w:sz w:val="24"/>
          <w:highlight w:val="none"/>
        </w:rPr>
      </w:pPr>
      <w:r>
        <w:rPr>
          <w:rFonts w:hint="eastAsia" w:ascii="华文中宋" w:hAnsi="华文中宋" w:eastAsia="华文中宋" w:cs="华文中宋"/>
          <w:b/>
          <w:spacing w:val="6"/>
          <w:sz w:val="24"/>
          <w:highlight w:val="none"/>
        </w:rPr>
        <w:br w:type="page"/>
      </w:r>
    </w:p>
    <w:p w14:paraId="75721B82">
      <w:pPr>
        <w:spacing w:line="360" w:lineRule="auto"/>
        <w:jc w:val="center"/>
        <w:rPr>
          <w:rFonts w:hint="eastAsia" w:ascii="华文中宋" w:hAnsi="华文中宋" w:eastAsia="华文中宋" w:cs="华文中宋"/>
          <w:b/>
          <w:spacing w:val="6"/>
          <w:sz w:val="24"/>
          <w:highlight w:val="none"/>
        </w:rPr>
      </w:pPr>
      <w:r>
        <w:rPr>
          <w:rFonts w:hint="eastAsia" w:ascii="华文中宋" w:hAnsi="华文中宋" w:eastAsia="华文中宋" w:cs="华文中宋"/>
          <w:b/>
          <w:spacing w:val="6"/>
          <w:sz w:val="24"/>
          <w:highlight w:val="none"/>
        </w:rPr>
        <w:t>分项报价明细表</w:t>
      </w:r>
      <w:bookmarkEnd w:id="49"/>
    </w:p>
    <w:p w14:paraId="58405EBB">
      <w:pPr>
        <w:pStyle w:val="69"/>
        <w:ind w:firstLine="560"/>
        <w:rPr>
          <w:rFonts w:hint="eastAsia" w:ascii="仿宋_GB2312" w:eastAsia="仿宋_GB2312"/>
          <w:b/>
          <w:spacing w:val="0"/>
          <w:highlight w:val="none"/>
        </w:rPr>
      </w:pPr>
      <w:r>
        <w:rPr>
          <w:rFonts w:hint="eastAsia" w:ascii="仿宋_GB2312" w:eastAsia="仿宋_GB2312"/>
          <w:bCs/>
          <w:spacing w:val="0"/>
          <w:highlight w:val="none"/>
        </w:rPr>
        <w:t xml:space="preserve">                                     </w:t>
      </w:r>
    </w:p>
    <w:p w14:paraId="4F9D0041">
      <w:pPr>
        <w:pStyle w:val="69"/>
        <w:ind w:firstLine="48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 xml:space="preserve">项目名称：    </w:t>
      </w:r>
      <w:r>
        <w:rPr>
          <w:rFonts w:hint="eastAsia" w:ascii="华文中宋" w:hAnsi="华文中宋" w:eastAsia="华文中宋"/>
          <w:spacing w:val="0"/>
          <w:sz w:val="24"/>
          <w:szCs w:val="24"/>
          <w:highlight w:val="none"/>
          <w:u w:val="single"/>
        </w:rPr>
        <w:t xml:space="preserve">                                  </w:t>
      </w:r>
    </w:p>
    <w:p w14:paraId="0565F01F">
      <w:pPr>
        <w:pStyle w:val="69"/>
        <w:ind w:firstLine="48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 xml:space="preserve">项目编号：    </w:t>
      </w:r>
      <w:r>
        <w:rPr>
          <w:rFonts w:hint="eastAsia" w:ascii="华文中宋" w:hAnsi="华文中宋" w:eastAsia="华文中宋"/>
          <w:spacing w:val="0"/>
          <w:sz w:val="24"/>
          <w:szCs w:val="24"/>
          <w:highlight w:val="none"/>
          <w:u w:val="single"/>
        </w:rPr>
        <w:t xml:space="preserve">                                  </w:t>
      </w:r>
    </w:p>
    <w:p w14:paraId="4B89BCCC">
      <w:pPr>
        <w:pStyle w:val="69"/>
        <w:ind w:firstLine="480"/>
        <w:rPr>
          <w:rFonts w:hint="eastAsia" w:ascii="华文中宋" w:hAnsi="华文中宋" w:eastAsia="华文中宋"/>
          <w:spacing w:val="0"/>
          <w:sz w:val="24"/>
          <w:szCs w:val="24"/>
          <w:highlight w:val="none"/>
        </w:rPr>
      </w:pPr>
      <w:r>
        <w:rPr>
          <w:rFonts w:hint="eastAsia" w:ascii="华文中宋" w:hAnsi="华文中宋" w:eastAsia="华文中宋"/>
          <w:spacing w:val="0"/>
          <w:sz w:val="24"/>
          <w:szCs w:val="24"/>
          <w:highlight w:val="none"/>
        </w:rPr>
        <w:t xml:space="preserve">响应人名称：  </w:t>
      </w:r>
      <w:r>
        <w:rPr>
          <w:rFonts w:hint="eastAsia" w:ascii="华文中宋" w:hAnsi="华文中宋" w:eastAsia="华文中宋"/>
          <w:spacing w:val="0"/>
          <w:sz w:val="24"/>
          <w:szCs w:val="24"/>
          <w:highlight w:val="none"/>
          <w:u w:val="single"/>
        </w:rPr>
        <w:t xml:space="preserve">                                  </w:t>
      </w:r>
      <w:r>
        <w:rPr>
          <w:rFonts w:hint="eastAsia" w:ascii="华文中宋" w:hAnsi="华文中宋" w:eastAsia="华文中宋"/>
          <w:spacing w:val="0"/>
          <w:sz w:val="24"/>
          <w:szCs w:val="24"/>
          <w:highlight w:val="none"/>
        </w:rPr>
        <w:t xml:space="preserve"> </w:t>
      </w:r>
    </w:p>
    <w:p w14:paraId="72C7518A">
      <w:pPr>
        <w:pStyle w:val="69"/>
        <w:ind w:firstLine="560"/>
        <w:rPr>
          <w:rFonts w:hint="eastAsia" w:ascii="华文中宋" w:hAnsi="华文中宋" w:eastAsia="华文中宋"/>
          <w:bCs/>
          <w:spacing w:val="0"/>
          <w:sz w:val="24"/>
          <w:szCs w:val="24"/>
          <w:highlight w:val="none"/>
        </w:rPr>
      </w:pPr>
      <w:r>
        <w:rPr>
          <w:rFonts w:hint="eastAsia"/>
          <w:spacing w:val="0"/>
          <w:szCs w:val="32"/>
          <w:highlight w:val="none"/>
        </w:rPr>
        <w:t xml:space="preserve">          </w:t>
      </w:r>
      <w:r>
        <w:rPr>
          <w:rFonts w:hint="eastAsia"/>
          <w:b/>
          <w:spacing w:val="0"/>
          <w:szCs w:val="32"/>
          <w:highlight w:val="none"/>
        </w:rPr>
        <w:t xml:space="preserve">                                  </w:t>
      </w:r>
      <w:r>
        <w:rPr>
          <w:rFonts w:hint="eastAsia" w:ascii="华文中宋" w:hAnsi="华文中宋" w:eastAsia="华文中宋"/>
          <w:b/>
          <w:spacing w:val="0"/>
          <w:sz w:val="24"/>
          <w:szCs w:val="24"/>
          <w:highlight w:val="none"/>
        </w:rPr>
        <w:t xml:space="preserve"> </w:t>
      </w:r>
      <w:r>
        <w:rPr>
          <w:rFonts w:hint="eastAsia" w:ascii="华文中宋" w:hAnsi="华文中宋" w:eastAsia="华文中宋"/>
          <w:bCs/>
          <w:spacing w:val="0"/>
          <w:sz w:val="24"/>
          <w:szCs w:val="24"/>
          <w:highlight w:val="none"/>
        </w:rPr>
        <w:t xml:space="preserve">货币：人民币/元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3BD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trPr>
        <w:tc>
          <w:tcPr>
            <w:tcW w:w="9400" w:type="dxa"/>
            <w:noWrap w:val="0"/>
            <w:vAlign w:val="top"/>
          </w:tcPr>
          <w:p w14:paraId="34594533">
            <w:pPr>
              <w:ind w:firstLine="240" w:firstLineChars="100"/>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t>（格式自拟）</w:t>
            </w:r>
          </w:p>
          <w:p w14:paraId="5BA8C0B4">
            <w:pPr>
              <w:rPr>
                <w:rFonts w:hint="eastAsia" w:ascii="宋体" w:hAnsi="宋体"/>
                <w:b/>
                <w:sz w:val="24"/>
                <w:highlight w:val="none"/>
              </w:rPr>
            </w:pPr>
          </w:p>
        </w:tc>
      </w:tr>
    </w:tbl>
    <w:p w14:paraId="05DED771">
      <w:pPr>
        <w:spacing w:line="500" w:lineRule="exact"/>
        <w:rPr>
          <w:rFonts w:hint="eastAsia" w:ascii="华文中宋" w:hAnsi="华文中宋" w:eastAsia="华文中宋" w:cs="华文中宋"/>
          <w:b/>
          <w:szCs w:val="21"/>
          <w:highlight w:val="none"/>
        </w:rPr>
      </w:pPr>
      <w:r>
        <w:rPr>
          <w:rFonts w:hint="eastAsia" w:ascii="华文中宋" w:hAnsi="华文中宋" w:eastAsia="华文中宋" w:cs="华文中宋"/>
          <w:b/>
          <w:szCs w:val="21"/>
          <w:highlight w:val="none"/>
        </w:rPr>
        <w:t>注：响应文件报价均以人民币元为计算单位。只要投报了一个确定数额的总价，无论分项价格是否全部填报了相应的金额或免费字样，报价应被视为已经包含了但并不限于各项相关服务等的费用。在其他情况下，由于分项报价填报不完整、不清楚或存在其他任何失误，所导致的任何不利后果均应当由响应人自行承担。</w:t>
      </w:r>
    </w:p>
    <w:p w14:paraId="67380AB0">
      <w:pPr>
        <w:pStyle w:val="26"/>
        <w:widowControl w:val="0"/>
        <w:snapToGrid w:val="0"/>
        <w:spacing w:before="0" w:beforeAutospacing="0" w:after="0" w:afterAutospacing="0" w:line="460" w:lineRule="exact"/>
        <w:ind w:firstLine="480" w:firstLineChars="200"/>
        <w:jc w:val="both"/>
        <w:rPr>
          <w:rFonts w:hint="eastAsia" w:ascii="华文中宋" w:hAnsi="华文中宋" w:eastAsia="华文中宋"/>
          <w:b/>
          <w:bCs/>
          <w:highlight w:val="none"/>
        </w:rPr>
      </w:pPr>
    </w:p>
    <w:p w14:paraId="02C7A834">
      <w:pPr>
        <w:snapToGrid w:val="0"/>
        <w:spacing w:line="360" w:lineRule="auto"/>
        <w:ind w:firstLine="2880" w:firstLineChars="1200"/>
        <w:rPr>
          <w:rFonts w:ascii="华文中宋" w:hAnsi="华文中宋" w:eastAsia="华文中宋" w:cs="华文中宋"/>
          <w:sz w:val="24"/>
          <w:szCs w:val="24"/>
          <w:highlight w:val="none"/>
        </w:rPr>
      </w:pPr>
      <w:bookmarkStart w:id="50" w:name="_Toc71631315"/>
      <w:r>
        <w:rPr>
          <w:rFonts w:hint="eastAsia" w:ascii="华文中宋" w:hAnsi="华文中宋" w:eastAsia="华文中宋" w:cs="华文中宋"/>
          <w:sz w:val="24"/>
          <w:szCs w:val="24"/>
          <w:highlight w:val="none"/>
        </w:rPr>
        <w:t>响应人：</w:t>
      </w:r>
      <w:r>
        <w:rPr>
          <w:rFonts w:hint="eastAsia" w:ascii="华文中宋" w:hAnsi="华文中宋" w:eastAsia="华文中宋" w:cs="华文中宋"/>
          <w:sz w:val="24"/>
          <w:szCs w:val="24"/>
          <w:highlight w:val="none"/>
          <w:u w:val="single"/>
        </w:rPr>
        <w:t xml:space="preserve">                            </w:t>
      </w:r>
      <w:r>
        <w:rPr>
          <w:rFonts w:hint="eastAsia" w:ascii="华文中宋" w:hAnsi="华文中宋" w:eastAsia="华文中宋" w:cs="华文中宋"/>
          <w:sz w:val="24"/>
          <w:szCs w:val="24"/>
          <w:highlight w:val="none"/>
        </w:rPr>
        <w:t>（</w:t>
      </w:r>
      <w:r>
        <w:rPr>
          <w:rFonts w:hint="eastAsia" w:ascii="华文中宋" w:hAnsi="华文中宋" w:eastAsia="华文中宋" w:cs="华文中宋"/>
          <w:spacing w:val="20"/>
          <w:sz w:val="24"/>
          <w:szCs w:val="24"/>
          <w:highlight w:val="none"/>
        </w:rPr>
        <w:t>法人电子签章</w:t>
      </w:r>
      <w:r>
        <w:rPr>
          <w:rFonts w:hint="eastAsia" w:ascii="华文中宋" w:hAnsi="华文中宋" w:eastAsia="华文中宋" w:cs="华文中宋"/>
          <w:sz w:val="24"/>
          <w:szCs w:val="24"/>
          <w:highlight w:val="none"/>
        </w:rPr>
        <w:t>）</w:t>
      </w:r>
    </w:p>
    <w:p w14:paraId="1B7F1A06">
      <w:pPr>
        <w:snapToGrid w:val="0"/>
        <w:spacing w:line="360" w:lineRule="auto"/>
        <w:ind w:firstLine="480" w:firstLineChars="200"/>
        <w:rPr>
          <w:rFonts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 xml:space="preserve">                                                    年  月  日</w:t>
      </w:r>
    </w:p>
    <w:p w14:paraId="27D9D52D">
      <w:pPr>
        <w:pStyle w:val="21"/>
        <w:rPr>
          <w:rFonts w:hint="eastAsia"/>
          <w:highlight w:val="none"/>
        </w:rPr>
      </w:pPr>
    </w:p>
    <w:p w14:paraId="74F865A9">
      <w:pPr>
        <w:rPr>
          <w:rFonts w:ascii="华文中宋" w:hAnsi="华文中宋" w:eastAsia="华文中宋" w:cs="华文中宋"/>
          <w:b/>
          <w:spacing w:val="6"/>
          <w:sz w:val="24"/>
          <w:highlight w:val="none"/>
        </w:rPr>
      </w:pPr>
      <w:r>
        <w:rPr>
          <w:rFonts w:ascii="华文中宋" w:hAnsi="华文中宋" w:eastAsia="华文中宋" w:cs="华文中宋"/>
          <w:b/>
          <w:spacing w:val="6"/>
          <w:sz w:val="24"/>
          <w:highlight w:val="none"/>
        </w:rPr>
        <w:br w:type="page"/>
      </w:r>
    </w:p>
    <w:p w14:paraId="1BCEB6E2">
      <w:pPr>
        <w:spacing w:line="360" w:lineRule="auto"/>
        <w:jc w:val="center"/>
        <w:rPr>
          <w:rFonts w:hint="eastAsia" w:ascii="华文中宋" w:hAnsi="华文中宋" w:eastAsia="华文中宋" w:cs="华文中宋"/>
          <w:b/>
          <w:spacing w:val="6"/>
          <w:sz w:val="24"/>
          <w:highlight w:val="none"/>
        </w:rPr>
      </w:pPr>
      <w:r>
        <w:rPr>
          <w:rFonts w:ascii="华文中宋" w:hAnsi="华文中宋" w:eastAsia="华文中宋" w:cs="华文中宋"/>
          <w:b/>
          <w:spacing w:val="6"/>
          <w:sz w:val="24"/>
          <w:highlight w:val="none"/>
        </w:rPr>
        <w:t>退款信息函</w:t>
      </w:r>
      <w:bookmarkEnd w:id="50"/>
    </w:p>
    <w:p w14:paraId="37D9B467">
      <w:pPr>
        <w:tabs>
          <w:tab w:val="left" w:pos="5760"/>
        </w:tabs>
        <w:snapToGrid w:val="0"/>
        <w:spacing w:line="360" w:lineRule="auto"/>
        <w:rPr>
          <w:rFonts w:hint="eastAsia" w:ascii="华文中宋" w:hAnsi="华文中宋" w:eastAsia="华文中宋" w:cs="宋体"/>
          <w:b/>
          <w:szCs w:val="24"/>
          <w:highlight w:val="none"/>
        </w:rPr>
      </w:pPr>
      <w:r>
        <w:rPr>
          <w:rFonts w:hint="eastAsia" w:ascii="华文中宋" w:hAnsi="华文中宋" w:eastAsia="华文中宋"/>
          <w:sz w:val="24"/>
          <w:szCs w:val="24"/>
          <w:highlight w:val="none"/>
        </w:rPr>
        <w:t>山西尚德信达工程项目管理有限公司：</w:t>
      </w:r>
    </w:p>
    <w:p w14:paraId="42DDE37D">
      <w:pPr>
        <w:pStyle w:val="69"/>
        <w:spacing w:after="100" w:afterAutospacing="1" w:line="360" w:lineRule="auto"/>
        <w:ind w:firstLine="480"/>
        <w:rPr>
          <w:rFonts w:ascii="华文中宋" w:hAnsi="华文中宋" w:eastAsia="华文中宋"/>
          <w:sz w:val="24"/>
          <w:szCs w:val="24"/>
          <w:highlight w:val="none"/>
        </w:rPr>
      </w:pPr>
      <w:r>
        <w:rPr>
          <w:rFonts w:hint="eastAsia" w:ascii="华文中宋" w:hAnsi="华文中宋" w:eastAsia="华文中宋"/>
          <w:spacing w:val="0"/>
          <w:sz w:val="24"/>
          <w:szCs w:val="24"/>
          <w:highlight w:val="none"/>
        </w:rPr>
        <w:t xml:space="preserve">我公司参加贵公司组织的 </w:t>
      </w:r>
      <w:r>
        <w:rPr>
          <w:rFonts w:hint="eastAsia" w:ascii="华文中宋" w:hAnsi="华文中宋" w:eastAsia="华文中宋"/>
          <w:spacing w:val="0"/>
          <w:sz w:val="24"/>
          <w:szCs w:val="24"/>
          <w:highlight w:val="none"/>
          <w:u w:val="single"/>
        </w:rPr>
        <w:t xml:space="preserve">   （项目名称）  </w:t>
      </w:r>
      <w:r>
        <w:rPr>
          <w:rFonts w:hint="eastAsia" w:ascii="华文中宋" w:hAnsi="华文中宋" w:eastAsia="华文中宋"/>
          <w:spacing w:val="0"/>
          <w:sz w:val="24"/>
          <w:szCs w:val="24"/>
          <w:highlight w:val="none"/>
        </w:rPr>
        <w:t>（项目编号：</w:t>
      </w:r>
      <w:r>
        <w:rPr>
          <w:rFonts w:hint="eastAsia" w:ascii="华文中宋" w:hAnsi="华文中宋" w:eastAsia="华文中宋"/>
          <w:spacing w:val="0"/>
          <w:sz w:val="24"/>
          <w:szCs w:val="24"/>
          <w:highlight w:val="none"/>
          <w:u w:val="single"/>
        </w:rPr>
        <w:t xml:space="preserve">         ）</w:t>
      </w:r>
      <w:r>
        <w:rPr>
          <w:rFonts w:hint="eastAsia" w:ascii="华文中宋" w:hAnsi="华文中宋" w:eastAsia="华文中宋"/>
          <w:spacing w:val="0"/>
          <w:sz w:val="24"/>
          <w:szCs w:val="24"/>
          <w:highlight w:val="none"/>
        </w:rPr>
        <w:t>，如在此项目中成交，我公司同意代理服务费以国家发改委价格[2003]857号文件执行规定的收费标准收取，代理服务费从保证金</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元中扣除，扣除后的余额退还至以下账户。</w:t>
      </w:r>
    </w:p>
    <w:p w14:paraId="7780F8F1">
      <w:pPr>
        <w:pStyle w:val="69"/>
        <w:spacing w:after="100" w:afterAutospacing="1" w:line="360" w:lineRule="auto"/>
        <w:ind w:firstLine="520"/>
        <w:rPr>
          <w:rFonts w:ascii="华文中宋" w:hAnsi="华文中宋" w:eastAsia="华文中宋"/>
          <w:sz w:val="24"/>
          <w:szCs w:val="24"/>
          <w:highlight w:val="none"/>
        </w:rPr>
      </w:pPr>
      <w:r>
        <w:rPr>
          <w:rFonts w:hint="eastAsia" w:ascii="华文中宋" w:hAnsi="华文中宋" w:eastAsia="华文中宋"/>
          <w:sz w:val="24"/>
          <w:szCs w:val="24"/>
          <w:highlight w:val="none"/>
        </w:rPr>
        <w:t>如我公司未在此项目中成交，请将报价保证金</w:t>
      </w:r>
      <w:r>
        <w:rPr>
          <w:rFonts w:hint="eastAsia" w:ascii="华文中宋" w:hAnsi="华文中宋" w:eastAsia="华文中宋"/>
          <w:sz w:val="24"/>
          <w:szCs w:val="24"/>
          <w:highlight w:val="none"/>
          <w:u w:val="single"/>
        </w:rPr>
        <w:t xml:space="preserve">￥      </w:t>
      </w:r>
      <w:r>
        <w:rPr>
          <w:rFonts w:hint="eastAsia" w:ascii="华文中宋" w:hAnsi="华文中宋" w:eastAsia="华文中宋"/>
          <w:sz w:val="24"/>
          <w:szCs w:val="24"/>
          <w:highlight w:val="none"/>
        </w:rPr>
        <w:t>元按以下账户信息退还。</w:t>
      </w:r>
    </w:p>
    <w:p w14:paraId="130EBF30">
      <w:pPr>
        <w:pStyle w:val="69"/>
        <w:tabs>
          <w:tab w:val="left" w:pos="420"/>
        </w:tabs>
        <w:spacing w:after="100" w:afterAutospacing="1"/>
        <w:ind w:firstLine="0" w:firstLineChars="0"/>
        <w:rPr>
          <w:rFonts w:hint="eastAsia" w:ascii="华文中宋" w:hAnsi="华文中宋" w:eastAsia="华文中宋"/>
          <w:b/>
          <w:spacing w:val="0"/>
          <w:sz w:val="24"/>
          <w:szCs w:val="24"/>
          <w:highlight w:val="none"/>
        </w:rPr>
      </w:pPr>
      <w:r>
        <w:rPr>
          <w:rFonts w:hint="eastAsia" w:ascii="华文中宋" w:hAnsi="华文中宋" w:eastAsia="华文中宋"/>
          <w:b/>
          <w:spacing w:val="0"/>
          <w:sz w:val="24"/>
          <w:szCs w:val="24"/>
          <w:highlight w:val="none"/>
        </w:rPr>
        <w:t>公户信息：</w:t>
      </w:r>
    </w:p>
    <w:p w14:paraId="30E427EF">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开户行：</w:t>
      </w:r>
      <w:r>
        <w:rPr>
          <w:rFonts w:hint="eastAsia" w:ascii="华文中宋" w:hAnsi="华文中宋" w:eastAsia="华文中宋"/>
          <w:spacing w:val="0"/>
          <w:sz w:val="24"/>
          <w:szCs w:val="24"/>
          <w:highlight w:val="none"/>
          <w:u w:val="single"/>
        </w:rPr>
        <w:t xml:space="preserve">                                  </w:t>
      </w:r>
    </w:p>
    <w:p w14:paraId="7E367B11">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账  号：</w:t>
      </w:r>
      <w:r>
        <w:rPr>
          <w:rFonts w:hint="eastAsia" w:ascii="华文中宋" w:hAnsi="华文中宋" w:eastAsia="华文中宋"/>
          <w:spacing w:val="0"/>
          <w:sz w:val="24"/>
          <w:szCs w:val="24"/>
          <w:highlight w:val="none"/>
          <w:u w:val="single"/>
        </w:rPr>
        <w:t xml:space="preserve">                                  </w:t>
      </w:r>
    </w:p>
    <w:p w14:paraId="51798153">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u w:val="single"/>
        </w:rPr>
      </w:pPr>
      <w:r>
        <w:rPr>
          <w:rFonts w:hint="eastAsia" w:ascii="华文中宋" w:hAnsi="华文中宋" w:eastAsia="华文中宋"/>
          <w:spacing w:val="0"/>
          <w:sz w:val="24"/>
          <w:szCs w:val="24"/>
          <w:highlight w:val="none"/>
        </w:rPr>
        <w:t>行  号：</w:t>
      </w:r>
      <w:r>
        <w:rPr>
          <w:rFonts w:hint="eastAsia" w:ascii="华文中宋" w:hAnsi="华文中宋" w:eastAsia="华文中宋"/>
          <w:spacing w:val="0"/>
          <w:sz w:val="24"/>
          <w:szCs w:val="24"/>
          <w:highlight w:val="none"/>
          <w:u w:val="single"/>
        </w:rPr>
        <w:t xml:space="preserve">                                  </w:t>
      </w:r>
    </w:p>
    <w:p w14:paraId="6145F880">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rPr>
      </w:pPr>
      <w:r>
        <w:rPr>
          <w:rFonts w:hint="eastAsia" w:ascii="华文中宋" w:hAnsi="华文中宋" w:eastAsia="华文中宋"/>
          <w:spacing w:val="0"/>
          <w:sz w:val="24"/>
          <w:szCs w:val="24"/>
          <w:highlight w:val="none"/>
        </w:rPr>
        <w:t>纳税识别号：</w:t>
      </w:r>
      <w:r>
        <w:rPr>
          <w:rFonts w:hint="eastAsia" w:ascii="华文中宋" w:hAnsi="华文中宋" w:eastAsia="华文中宋"/>
          <w:spacing w:val="0"/>
          <w:sz w:val="24"/>
          <w:szCs w:val="24"/>
          <w:highlight w:val="none"/>
          <w:u w:val="single"/>
        </w:rPr>
        <w:t xml:space="preserve">                              </w:t>
      </w:r>
    </w:p>
    <w:p w14:paraId="0A69FC3E">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rPr>
      </w:pPr>
      <w:r>
        <w:rPr>
          <w:rFonts w:hint="eastAsia" w:ascii="华文中宋" w:hAnsi="华文中宋" w:eastAsia="华文中宋"/>
          <w:spacing w:val="0"/>
          <w:sz w:val="24"/>
          <w:szCs w:val="24"/>
          <w:highlight w:val="none"/>
        </w:rPr>
        <w:t xml:space="preserve">                               </w:t>
      </w:r>
    </w:p>
    <w:p w14:paraId="11D5E732">
      <w:pPr>
        <w:pStyle w:val="69"/>
        <w:tabs>
          <w:tab w:val="left" w:pos="420"/>
        </w:tabs>
        <w:spacing w:after="100" w:afterAutospacing="1" w:line="240" w:lineRule="auto"/>
        <w:ind w:firstLine="3840" w:firstLineChars="1600"/>
        <w:rPr>
          <w:rFonts w:hint="eastAsia" w:ascii="华文中宋" w:hAnsi="华文中宋" w:eastAsia="华文中宋"/>
          <w:spacing w:val="0"/>
          <w:sz w:val="24"/>
          <w:szCs w:val="24"/>
          <w:highlight w:val="none"/>
        </w:rPr>
      </w:pPr>
      <w:r>
        <w:rPr>
          <w:rFonts w:hint="eastAsia" w:ascii="华文中宋" w:hAnsi="华文中宋" w:eastAsia="华文中宋"/>
          <w:spacing w:val="0"/>
          <w:sz w:val="24"/>
          <w:szCs w:val="24"/>
          <w:highlight w:val="none"/>
        </w:rPr>
        <w:t>响应人（财务专用章）：</w:t>
      </w:r>
    </w:p>
    <w:p w14:paraId="2EE9E9C4">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rPr>
      </w:pPr>
      <w:r>
        <w:rPr>
          <w:rFonts w:hint="eastAsia" w:ascii="华文中宋" w:hAnsi="华文中宋" w:eastAsia="华文中宋"/>
          <w:spacing w:val="0"/>
          <w:sz w:val="24"/>
          <w:szCs w:val="24"/>
          <w:highlight w:val="none"/>
        </w:rPr>
        <w:t xml:space="preserve">                                法人代表或授权代表（签字）：</w:t>
      </w:r>
    </w:p>
    <w:p w14:paraId="46AA10F6">
      <w:pPr>
        <w:pStyle w:val="69"/>
        <w:tabs>
          <w:tab w:val="left" w:pos="420"/>
        </w:tabs>
        <w:spacing w:after="100" w:afterAutospacing="1" w:line="240" w:lineRule="auto"/>
        <w:ind w:firstLine="0" w:firstLineChars="0"/>
        <w:rPr>
          <w:rFonts w:hint="eastAsia" w:ascii="华文中宋" w:hAnsi="华文中宋" w:eastAsia="华文中宋"/>
          <w:spacing w:val="0"/>
          <w:sz w:val="24"/>
          <w:szCs w:val="24"/>
          <w:highlight w:val="none"/>
        </w:rPr>
      </w:pPr>
      <w:r>
        <w:rPr>
          <w:rFonts w:hint="eastAsia" w:ascii="华文中宋" w:hAnsi="华文中宋" w:eastAsia="华文中宋"/>
          <w:spacing w:val="0"/>
          <w:sz w:val="24"/>
          <w:szCs w:val="24"/>
          <w:highlight w:val="none"/>
        </w:rPr>
        <w:t xml:space="preserve">                                日 期： </w:t>
      </w:r>
    </w:p>
    <w:p w14:paraId="646D20AF">
      <w:pPr>
        <w:spacing w:line="360" w:lineRule="auto"/>
        <w:rPr>
          <w:rFonts w:hint="eastAsia" w:ascii="华文中宋" w:hAnsi="华文中宋" w:eastAsia="华文中宋"/>
          <w:b/>
          <w:szCs w:val="24"/>
          <w:highlight w:val="none"/>
        </w:rPr>
      </w:pPr>
    </w:p>
    <w:p w14:paraId="3B1BBA98">
      <w:pPr>
        <w:spacing w:line="360" w:lineRule="auto"/>
        <w:rPr>
          <w:rFonts w:ascii="华文中宋" w:hAnsi="华文中宋" w:eastAsia="华文中宋" w:cs="宋体"/>
          <w:b/>
          <w:bCs/>
          <w:kern w:val="44"/>
          <w:sz w:val="38"/>
          <w:szCs w:val="38"/>
          <w:highlight w:val="none"/>
        </w:rPr>
      </w:pPr>
      <w:r>
        <w:rPr>
          <w:rFonts w:hint="eastAsia" w:ascii="华文中宋" w:hAnsi="华文中宋" w:eastAsia="华文中宋"/>
          <w:b/>
          <w:szCs w:val="24"/>
          <w:highlight w:val="none"/>
        </w:rPr>
        <w:t>注：此函</w:t>
      </w:r>
      <w:r>
        <w:rPr>
          <w:rFonts w:hint="eastAsia" w:ascii="华文中宋" w:hAnsi="华文中宋" w:eastAsia="华文中宋"/>
          <w:b/>
          <w:szCs w:val="24"/>
          <w:highlight w:val="none"/>
          <w:lang w:eastAsia="zh-CN"/>
        </w:rPr>
        <w:t>无需做入响应文件，</w:t>
      </w:r>
      <w:r>
        <w:rPr>
          <w:rFonts w:hint="eastAsia" w:ascii="华文中宋" w:hAnsi="华文中宋" w:eastAsia="华文中宋"/>
          <w:b/>
          <w:szCs w:val="24"/>
          <w:highlight w:val="none"/>
        </w:rPr>
        <w:t>在</w:t>
      </w:r>
      <w:r>
        <w:rPr>
          <w:rFonts w:hint="eastAsia" w:ascii="华文中宋" w:hAnsi="华文中宋" w:eastAsia="华文中宋"/>
          <w:b/>
          <w:szCs w:val="24"/>
          <w:highlight w:val="none"/>
          <w:lang w:eastAsia="zh-CN"/>
        </w:rPr>
        <w:t>邮寄标书</w:t>
      </w:r>
      <w:r>
        <w:rPr>
          <w:rFonts w:hint="eastAsia" w:ascii="华文中宋" w:hAnsi="华文中宋" w:eastAsia="华文中宋"/>
          <w:b/>
          <w:szCs w:val="24"/>
          <w:highlight w:val="none"/>
        </w:rPr>
        <w:t>时</w:t>
      </w:r>
      <w:r>
        <w:rPr>
          <w:rFonts w:hint="eastAsia" w:ascii="华文中宋" w:hAnsi="华文中宋" w:eastAsia="华文中宋"/>
          <w:b/>
          <w:szCs w:val="24"/>
          <w:highlight w:val="none"/>
          <w:lang w:eastAsia="zh-CN"/>
        </w:rPr>
        <w:t>放入</w:t>
      </w:r>
      <w:r>
        <w:rPr>
          <w:rFonts w:hint="eastAsia" w:ascii="华文中宋" w:hAnsi="华文中宋" w:eastAsia="华文中宋"/>
          <w:b/>
          <w:szCs w:val="24"/>
          <w:highlight w:val="none"/>
        </w:rPr>
        <w:t>单独信封内</w:t>
      </w:r>
      <w:r>
        <w:rPr>
          <w:rFonts w:hint="eastAsia" w:ascii="华文中宋" w:hAnsi="华文中宋" w:eastAsia="华文中宋"/>
          <w:b/>
          <w:szCs w:val="24"/>
          <w:highlight w:val="none"/>
          <w:lang w:eastAsia="zh-CN"/>
        </w:rPr>
        <w:t>邮寄</w:t>
      </w:r>
      <w:r>
        <w:rPr>
          <w:rFonts w:hint="eastAsia" w:ascii="华文中宋" w:hAnsi="华文中宋" w:eastAsia="华文中宋"/>
          <w:b/>
          <w:szCs w:val="24"/>
          <w:highlight w:val="none"/>
        </w:rPr>
        <w:t>至代理机构，如因上述信息填写错误而导致的经济损失和法律责任，由贵公司自行承担。</w:t>
      </w:r>
      <w:r>
        <w:rPr>
          <w:rFonts w:ascii="华文中宋" w:hAnsi="华文中宋" w:eastAsia="华文中宋"/>
          <w:b/>
          <w:szCs w:val="24"/>
          <w:highlight w:val="none"/>
        </w:rPr>
        <w:t xml:space="preserve">   </w:t>
      </w:r>
    </w:p>
    <w:p w14:paraId="797F2264">
      <w:pPr>
        <w:pStyle w:val="21"/>
        <w:rPr>
          <w:highlight w:val="none"/>
        </w:rPr>
      </w:pPr>
    </w:p>
    <w:sectPr>
      <w:pgSz w:w="11906" w:h="16838"/>
      <w:pgMar w:top="1134" w:right="1304" w:bottom="1361" w:left="1020" w:header="794"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A58E">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89E92">
                          <w:pPr>
                            <w:pStyle w:val="2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6489E92">
                    <w:pPr>
                      <w:pStyle w:val="2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1BA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4D90">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CEE5">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3D3C3"/>
    <w:multiLevelType w:val="singleLevel"/>
    <w:tmpl w:val="9B83D3C3"/>
    <w:lvl w:ilvl="0" w:tentative="0">
      <w:start w:val="1"/>
      <w:numFmt w:val="decimal"/>
      <w:suff w:val="nothing"/>
      <w:lvlText w:val="%1）"/>
      <w:lvlJc w:val="left"/>
    </w:lvl>
  </w:abstractNum>
  <w:abstractNum w:abstractNumId="1">
    <w:nsid w:val="CABE33C8"/>
    <w:multiLevelType w:val="singleLevel"/>
    <w:tmpl w:val="CABE33C8"/>
    <w:lvl w:ilvl="0" w:tentative="0">
      <w:start w:val="1"/>
      <w:numFmt w:val="decimal"/>
      <w:suff w:val="space"/>
      <w:lvlText w:val="%1、"/>
      <w:lvlJc w:val="left"/>
    </w:lvl>
  </w:abstractNum>
  <w:abstractNum w:abstractNumId="2">
    <w:nsid w:val="E2FFC360"/>
    <w:multiLevelType w:val="singleLevel"/>
    <w:tmpl w:val="E2FFC360"/>
    <w:lvl w:ilvl="0" w:tentative="0">
      <w:start w:val="1"/>
      <w:numFmt w:val="decimal"/>
      <w:suff w:val="space"/>
      <w:lvlText w:val="%1、"/>
      <w:lvlJc w:val="left"/>
    </w:lvl>
  </w:abstractNum>
  <w:abstractNum w:abstractNumId="3">
    <w:nsid w:val="F2D9DFFB"/>
    <w:multiLevelType w:val="singleLevel"/>
    <w:tmpl w:val="F2D9DFFB"/>
    <w:lvl w:ilvl="0" w:tentative="0">
      <w:start w:val="1"/>
      <w:numFmt w:val="decimal"/>
      <w:suff w:val="nothing"/>
      <w:lvlText w:val="%1）"/>
      <w:lvlJc w:val="left"/>
    </w:lvl>
  </w:abstractNum>
  <w:abstractNum w:abstractNumId="4">
    <w:nsid w:val="FC521C02"/>
    <w:multiLevelType w:val="singleLevel"/>
    <w:tmpl w:val="FC521C02"/>
    <w:lvl w:ilvl="0" w:tentative="0">
      <w:start w:val="1"/>
      <w:numFmt w:val="decimal"/>
      <w:suff w:val="space"/>
      <w:lvlText w:val="%1、"/>
      <w:lvlJc w:val="left"/>
    </w:lvl>
  </w:abstractNum>
  <w:abstractNum w:abstractNumId="5">
    <w:nsid w:val="0FBB1F45"/>
    <w:multiLevelType w:val="multilevel"/>
    <w:tmpl w:val="0FBB1F4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2C2940"/>
    <w:multiLevelType w:val="multilevel"/>
    <w:tmpl w:val="132C2940"/>
    <w:lvl w:ilvl="0" w:tentative="0">
      <w:start w:val="1"/>
      <w:numFmt w:val="japaneseCounting"/>
      <w:lvlText w:val="%1、"/>
      <w:lvlJc w:val="left"/>
      <w:pPr>
        <w:ind w:left="1200" w:hanging="720"/>
      </w:pPr>
      <w:rPr>
        <w:rFonts w:hint="default"/>
      </w:rPr>
    </w:lvl>
    <w:lvl w:ilvl="1" w:tentative="0">
      <w:start w:val="1"/>
      <w:numFmt w:val="decimal"/>
      <w:lvlText w:val="%2、"/>
      <w:lvlJc w:val="left"/>
      <w:pPr>
        <w:ind w:left="1620" w:hanging="720"/>
      </w:pPr>
      <w:rPr>
        <w:rFonts w:hint="default"/>
        <w:b/>
        <w:color w:val="auto"/>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21579E5"/>
    <w:multiLevelType w:val="multilevel"/>
    <w:tmpl w:val="321579E5"/>
    <w:lvl w:ilvl="0" w:tentative="0">
      <w:start w:val="1"/>
      <w:numFmt w:val="decimal"/>
      <w:lvlText w:val="（%1）"/>
      <w:lvlJc w:val="left"/>
      <w:pPr>
        <w:ind w:left="720" w:hanging="720"/>
      </w:pPr>
      <w:rPr>
        <w:rFonts w:hint="default" w:cs="Times New Roman"/>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3E6FABC3"/>
    <w:multiLevelType w:val="singleLevel"/>
    <w:tmpl w:val="3E6FABC3"/>
    <w:lvl w:ilvl="0" w:tentative="0">
      <w:start w:val="1"/>
      <w:numFmt w:val="decimal"/>
      <w:suff w:val="space"/>
      <w:lvlText w:val="%1."/>
      <w:lvlJc w:val="left"/>
    </w:lvl>
  </w:abstractNum>
  <w:abstractNum w:abstractNumId="10">
    <w:nsid w:val="53AA9F55"/>
    <w:multiLevelType w:val="singleLevel"/>
    <w:tmpl w:val="53AA9F55"/>
    <w:lvl w:ilvl="0" w:tentative="0">
      <w:start w:val="2"/>
      <w:numFmt w:val="decimal"/>
      <w:suff w:val="nothing"/>
      <w:lvlText w:val="（%1）"/>
      <w:lvlJc w:val="left"/>
    </w:lvl>
  </w:abstractNum>
  <w:abstractNum w:abstractNumId="11">
    <w:nsid w:val="597BADC3"/>
    <w:multiLevelType w:val="singleLevel"/>
    <w:tmpl w:val="597BADC3"/>
    <w:lvl w:ilvl="0" w:tentative="0">
      <w:start w:val="1"/>
      <w:numFmt w:val="decimal"/>
      <w:suff w:val="nothing"/>
      <w:lvlText w:val="%1）"/>
      <w:lvlJc w:val="left"/>
    </w:lvl>
  </w:abstractNum>
  <w:abstractNum w:abstractNumId="12">
    <w:nsid w:val="5B2A6317"/>
    <w:multiLevelType w:val="singleLevel"/>
    <w:tmpl w:val="5B2A6317"/>
    <w:lvl w:ilvl="0" w:tentative="0">
      <w:start w:val="2"/>
      <w:numFmt w:val="chineseCounting"/>
      <w:suff w:val="nothing"/>
      <w:lvlText w:val="%1、"/>
      <w:lvlJc w:val="left"/>
      <w:rPr>
        <w:rFonts w:hint="eastAsia"/>
      </w:rPr>
    </w:lvl>
  </w:abstractNum>
  <w:abstractNum w:abstractNumId="13">
    <w:nsid w:val="72047C37"/>
    <w:multiLevelType w:val="singleLevel"/>
    <w:tmpl w:val="72047C37"/>
    <w:lvl w:ilvl="0" w:tentative="0">
      <w:start w:val="1"/>
      <w:numFmt w:val="decimal"/>
      <w:suff w:val="space"/>
      <w:lvlText w:val="%1、"/>
      <w:lvlJc w:val="left"/>
    </w:lvl>
  </w:abstractNum>
  <w:num w:numId="1">
    <w:abstractNumId w:val="12"/>
  </w:num>
  <w:num w:numId="2">
    <w:abstractNumId w:val="2"/>
  </w:num>
  <w:num w:numId="3">
    <w:abstractNumId w:val="4"/>
  </w:num>
  <w:num w:numId="4">
    <w:abstractNumId w:val="6"/>
  </w:num>
  <w:num w:numId="5">
    <w:abstractNumId w:val="10"/>
  </w:num>
  <w:num w:numId="6">
    <w:abstractNumId w:val="8"/>
  </w:num>
  <w:num w:numId="7">
    <w:abstractNumId w:val="0"/>
  </w:num>
  <w:num w:numId="8">
    <w:abstractNumId w:val="11"/>
  </w:num>
  <w:num w:numId="9">
    <w:abstractNumId w:val="3"/>
  </w:num>
  <w:num w:numId="10">
    <w:abstractNumId w:val="9"/>
  </w:num>
  <w:num w:numId="11">
    <w:abstractNumId w:val="13"/>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NGE4YTEzN2ZkZWQ2NDNlOTI5NTI3MDkzZTZkYmIifQ=="/>
  </w:docVars>
  <w:rsids>
    <w:rsidRoot w:val="00172A27"/>
    <w:rsid w:val="000145C3"/>
    <w:rsid w:val="00030DD5"/>
    <w:rsid w:val="00031E00"/>
    <w:rsid w:val="00033A83"/>
    <w:rsid w:val="0005092E"/>
    <w:rsid w:val="00052D00"/>
    <w:rsid w:val="00056DC7"/>
    <w:rsid w:val="000858D1"/>
    <w:rsid w:val="00086BA9"/>
    <w:rsid w:val="000A12B6"/>
    <w:rsid w:val="000A3006"/>
    <w:rsid w:val="000B017F"/>
    <w:rsid w:val="000D063A"/>
    <w:rsid w:val="000D0B41"/>
    <w:rsid w:val="000D6A89"/>
    <w:rsid w:val="000D7CDA"/>
    <w:rsid w:val="000E5EDD"/>
    <w:rsid w:val="00111FD5"/>
    <w:rsid w:val="00121295"/>
    <w:rsid w:val="001305C1"/>
    <w:rsid w:val="00142467"/>
    <w:rsid w:val="00151E18"/>
    <w:rsid w:val="00155FE5"/>
    <w:rsid w:val="001726EA"/>
    <w:rsid w:val="00172A27"/>
    <w:rsid w:val="00184ECC"/>
    <w:rsid w:val="001861C3"/>
    <w:rsid w:val="00193AF6"/>
    <w:rsid w:val="001A70E1"/>
    <w:rsid w:val="001C28D2"/>
    <w:rsid w:val="001D145D"/>
    <w:rsid w:val="001D4F34"/>
    <w:rsid w:val="001D6EB6"/>
    <w:rsid w:val="001E020B"/>
    <w:rsid w:val="001E7528"/>
    <w:rsid w:val="002005BB"/>
    <w:rsid w:val="00215A28"/>
    <w:rsid w:val="0022315D"/>
    <w:rsid w:val="00231D27"/>
    <w:rsid w:val="002320E9"/>
    <w:rsid w:val="00232988"/>
    <w:rsid w:val="00232E6C"/>
    <w:rsid w:val="00246EB4"/>
    <w:rsid w:val="0026536C"/>
    <w:rsid w:val="00281807"/>
    <w:rsid w:val="00284D02"/>
    <w:rsid w:val="00285703"/>
    <w:rsid w:val="00285A3C"/>
    <w:rsid w:val="00285E30"/>
    <w:rsid w:val="002924AC"/>
    <w:rsid w:val="002A1C44"/>
    <w:rsid w:val="002A6419"/>
    <w:rsid w:val="002A6F0B"/>
    <w:rsid w:val="002B0F7E"/>
    <w:rsid w:val="002C5952"/>
    <w:rsid w:val="002D0326"/>
    <w:rsid w:val="002D1A64"/>
    <w:rsid w:val="002E0E4D"/>
    <w:rsid w:val="002E1666"/>
    <w:rsid w:val="002E4C17"/>
    <w:rsid w:val="002F127D"/>
    <w:rsid w:val="002F5ED5"/>
    <w:rsid w:val="00306109"/>
    <w:rsid w:val="003071B9"/>
    <w:rsid w:val="00311B72"/>
    <w:rsid w:val="003150F3"/>
    <w:rsid w:val="00316B85"/>
    <w:rsid w:val="00320F0D"/>
    <w:rsid w:val="003466BC"/>
    <w:rsid w:val="00365404"/>
    <w:rsid w:val="003B05C2"/>
    <w:rsid w:val="003B3A79"/>
    <w:rsid w:val="00411267"/>
    <w:rsid w:val="00411598"/>
    <w:rsid w:val="00414F59"/>
    <w:rsid w:val="00424001"/>
    <w:rsid w:val="00434FD8"/>
    <w:rsid w:val="004508FF"/>
    <w:rsid w:val="004556C9"/>
    <w:rsid w:val="00470AEA"/>
    <w:rsid w:val="0047254D"/>
    <w:rsid w:val="004727E8"/>
    <w:rsid w:val="00472E5E"/>
    <w:rsid w:val="0047563D"/>
    <w:rsid w:val="004817F7"/>
    <w:rsid w:val="00487D68"/>
    <w:rsid w:val="004A0819"/>
    <w:rsid w:val="004B25CD"/>
    <w:rsid w:val="004B5DEB"/>
    <w:rsid w:val="004C0F45"/>
    <w:rsid w:val="004D29B4"/>
    <w:rsid w:val="004E2611"/>
    <w:rsid w:val="004F61DC"/>
    <w:rsid w:val="004F6C1B"/>
    <w:rsid w:val="00503749"/>
    <w:rsid w:val="005136F3"/>
    <w:rsid w:val="00522C0C"/>
    <w:rsid w:val="00523A57"/>
    <w:rsid w:val="005434B9"/>
    <w:rsid w:val="0056660C"/>
    <w:rsid w:val="00570368"/>
    <w:rsid w:val="00577F0F"/>
    <w:rsid w:val="00592E51"/>
    <w:rsid w:val="005966AC"/>
    <w:rsid w:val="005A678C"/>
    <w:rsid w:val="005B0A84"/>
    <w:rsid w:val="005E502E"/>
    <w:rsid w:val="005E5895"/>
    <w:rsid w:val="005F3A11"/>
    <w:rsid w:val="006070F6"/>
    <w:rsid w:val="00635BC5"/>
    <w:rsid w:val="00640A53"/>
    <w:rsid w:val="00666730"/>
    <w:rsid w:val="00680A41"/>
    <w:rsid w:val="0069123D"/>
    <w:rsid w:val="00697702"/>
    <w:rsid w:val="006A69E4"/>
    <w:rsid w:val="006D3D4D"/>
    <w:rsid w:val="006D5245"/>
    <w:rsid w:val="006D6869"/>
    <w:rsid w:val="006F20C5"/>
    <w:rsid w:val="00700E66"/>
    <w:rsid w:val="00706EB9"/>
    <w:rsid w:val="00716586"/>
    <w:rsid w:val="00722F9D"/>
    <w:rsid w:val="007236E8"/>
    <w:rsid w:val="00732468"/>
    <w:rsid w:val="007365BA"/>
    <w:rsid w:val="007633C0"/>
    <w:rsid w:val="00775F6D"/>
    <w:rsid w:val="00786652"/>
    <w:rsid w:val="007904CF"/>
    <w:rsid w:val="007A4951"/>
    <w:rsid w:val="007A6A28"/>
    <w:rsid w:val="007B723F"/>
    <w:rsid w:val="007C1303"/>
    <w:rsid w:val="007C791E"/>
    <w:rsid w:val="007E2F0E"/>
    <w:rsid w:val="007E4E4E"/>
    <w:rsid w:val="007E530E"/>
    <w:rsid w:val="007E5FC7"/>
    <w:rsid w:val="00803D5E"/>
    <w:rsid w:val="0081083D"/>
    <w:rsid w:val="00814795"/>
    <w:rsid w:val="008268DF"/>
    <w:rsid w:val="00830B23"/>
    <w:rsid w:val="00832473"/>
    <w:rsid w:val="00842455"/>
    <w:rsid w:val="0084680F"/>
    <w:rsid w:val="00861744"/>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075F6"/>
    <w:rsid w:val="00927DFB"/>
    <w:rsid w:val="009357FA"/>
    <w:rsid w:val="009417EF"/>
    <w:rsid w:val="009458D4"/>
    <w:rsid w:val="00957D87"/>
    <w:rsid w:val="00966A8A"/>
    <w:rsid w:val="00976346"/>
    <w:rsid w:val="00991F6B"/>
    <w:rsid w:val="009B1169"/>
    <w:rsid w:val="009D0FA7"/>
    <w:rsid w:val="009E18E8"/>
    <w:rsid w:val="009F4913"/>
    <w:rsid w:val="00A120E5"/>
    <w:rsid w:val="00A15A46"/>
    <w:rsid w:val="00A15A99"/>
    <w:rsid w:val="00A30A25"/>
    <w:rsid w:val="00A35D97"/>
    <w:rsid w:val="00A51309"/>
    <w:rsid w:val="00A52791"/>
    <w:rsid w:val="00A53050"/>
    <w:rsid w:val="00A60A0B"/>
    <w:rsid w:val="00A83A92"/>
    <w:rsid w:val="00A83FE5"/>
    <w:rsid w:val="00A84E04"/>
    <w:rsid w:val="00A9620A"/>
    <w:rsid w:val="00AA3FF4"/>
    <w:rsid w:val="00AB573D"/>
    <w:rsid w:val="00AC7DA8"/>
    <w:rsid w:val="00AE268F"/>
    <w:rsid w:val="00AE5143"/>
    <w:rsid w:val="00B142F5"/>
    <w:rsid w:val="00B221AF"/>
    <w:rsid w:val="00B25399"/>
    <w:rsid w:val="00B51A3C"/>
    <w:rsid w:val="00B64E22"/>
    <w:rsid w:val="00B742DE"/>
    <w:rsid w:val="00B777FA"/>
    <w:rsid w:val="00B91D03"/>
    <w:rsid w:val="00BB648D"/>
    <w:rsid w:val="00BB7CC2"/>
    <w:rsid w:val="00BC156A"/>
    <w:rsid w:val="00BD5A39"/>
    <w:rsid w:val="00BD5C9F"/>
    <w:rsid w:val="00BD6966"/>
    <w:rsid w:val="00BE1EA3"/>
    <w:rsid w:val="00BE24EE"/>
    <w:rsid w:val="00BE2D5D"/>
    <w:rsid w:val="00C058B6"/>
    <w:rsid w:val="00C12131"/>
    <w:rsid w:val="00C22ED5"/>
    <w:rsid w:val="00C33B4A"/>
    <w:rsid w:val="00C358B2"/>
    <w:rsid w:val="00C35AA1"/>
    <w:rsid w:val="00C3767C"/>
    <w:rsid w:val="00C379B6"/>
    <w:rsid w:val="00C526E5"/>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C24BB"/>
    <w:rsid w:val="00CC41E8"/>
    <w:rsid w:val="00CD0CBE"/>
    <w:rsid w:val="00CD1814"/>
    <w:rsid w:val="00CF121E"/>
    <w:rsid w:val="00CF2458"/>
    <w:rsid w:val="00D129C4"/>
    <w:rsid w:val="00D23BBA"/>
    <w:rsid w:val="00D259F1"/>
    <w:rsid w:val="00D25E87"/>
    <w:rsid w:val="00D34831"/>
    <w:rsid w:val="00D45AAE"/>
    <w:rsid w:val="00D632E7"/>
    <w:rsid w:val="00D6421A"/>
    <w:rsid w:val="00D93DC7"/>
    <w:rsid w:val="00DC1BCD"/>
    <w:rsid w:val="00DC52CF"/>
    <w:rsid w:val="00DC6E80"/>
    <w:rsid w:val="00DC7977"/>
    <w:rsid w:val="00DD1E0C"/>
    <w:rsid w:val="00DD3975"/>
    <w:rsid w:val="00DE2D8B"/>
    <w:rsid w:val="00DE78D2"/>
    <w:rsid w:val="00DF09C8"/>
    <w:rsid w:val="00E00001"/>
    <w:rsid w:val="00E015C1"/>
    <w:rsid w:val="00E0473C"/>
    <w:rsid w:val="00E108E7"/>
    <w:rsid w:val="00E25FDC"/>
    <w:rsid w:val="00E36CFE"/>
    <w:rsid w:val="00E37C55"/>
    <w:rsid w:val="00E41D56"/>
    <w:rsid w:val="00E57541"/>
    <w:rsid w:val="00E72BF9"/>
    <w:rsid w:val="00E8136F"/>
    <w:rsid w:val="00E87F28"/>
    <w:rsid w:val="00EA564C"/>
    <w:rsid w:val="00EC29F0"/>
    <w:rsid w:val="00EF20D6"/>
    <w:rsid w:val="00EF75FB"/>
    <w:rsid w:val="00F14C30"/>
    <w:rsid w:val="00F157FE"/>
    <w:rsid w:val="00F20C52"/>
    <w:rsid w:val="00F33157"/>
    <w:rsid w:val="00F370E7"/>
    <w:rsid w:val="00F45E77"/>
    <w:rsid w:val="00F5308A"/>
    <w:rsid w:val="00F67816"/>
    <w:rsid w:val="00F74DAF"/>
    <w:rsid w:val="00F76D4C"/>
    <w:rsid w:val="00F821D9"/>
    <w:rsid w:val="00F936F9"/>
    <w:rsid w:val="00F93AFF"/>
    <w:rsid w:val="00FF48A9"/>
    <w:rsid w:val="010A75B3"/>
    <w:rsid w:val="010D427B"/>
    <w:rsid w:val="012375FA"/>
    <w:rsid w:val="016814B1"/>
    <w:rsid w:val="016F0D1D"/>
    <w:rsid w:val="01757986"/>
    <w:rsid w:val="017F221A"/>
    <w:rsid w:val="01A22C15"/>
    <w:rsid w:val="01C52770"/>
    <w:rsid w:val="01C963F3"/>
    <w:rsid w:val="01D67E26"/>
    <w:rsid w:val="01EE7C08"/>
    <w:rsid w:val="01F14D90"/>
    <w:rsid w:val="020E2A0B"/>
    <w:rsid w:val="02252BF0"/>
    <w:rsid w:val="02786BA5"/>
    <w:rsid w:val="02A93B2F"/>
    <w:rsid w:val="02AE4BF0"/>
    <w:rsid w:val="02C5626B"/>
    <w:rsid w:val="030D40BE"/>
    <w:rsid w:val="0313544C"/>
    <w:rsid w:val="033C2BF5"/>
    <w:rsid w:val="03490C25"/>
    <w:rsid w:val="034F13DD"/>
    <w:rsid w:val="03597270"/>
    <w:rsid w:val="03606082"/>
    <w:rsid w:val="03897B37"/>
    <w:rsid w:val="03936CB9"/>
    <w:rsid w:val="03B44E81"/>
    <w:rsid w:val="03C84489"/>
    <w:rsid w:val="03E558C5"/>
    <w:rsid w:val="03F6135F"/>
    <w:rsid w:val="041A2F36"/>
    <w:rsid w:val="04365D91"/>
    <w:rsid w:val="0446557A"/>
    <w:rsid w:val="0453340E"/>
    <w:rsid w:val="045B70AB"/>
    <w:rsid w:val="04796C61"/>
    <w:rsid w:val="049C43A7"/>
    <w:rsid w:val="04BC6BF2"/>
    <w:rsid w:val="04C44C50"/>
    <w:rsid w:val="04C6370B"/>
    <w:rsid w:val="04C9495C"/>
    <w:rsid w:val="052157AF"/>
    <w:rsid w:val="05570197"/>
    <w:rsid w:val="0568305F"/>
    <w:rsid w:val="05A056BD"/>
    <w:rsid w:val="05D92CA8"/>
    <w:rsid w:val="05F449A7"/>
    <w:rsid w:val="06054F10"/>
    <w:rsid w:val="061044D7"/>
    <w:rsid w:val="061D286A"/>
    <w:rsid w:val="06323C68"/>
    <w:rsid w:val="063C6275"/>
    <w:rsid w:val="06854BF6"/>
    <w:rsid w:val="06856661"/>
    <w:rsid w:val="06A20A42"/>
    <w:rsid w:val="06F76806"/>
    <w:rsid w:val="070A5C4A"/>
    <w:rsid w:val="073360BD"/>
    <w:rsid w:val="07375BAD"/>
    <w:rsid w:val="074F47A6"/>
    <w:rsid w:val="077F1302"/>
    <w:rsid w:val="07935C2F"/>
    <w:rsid w:val="07A046D3"/>
    <w:rsid w:val="08002443"/>
    <w:rsid w:val="08253C58"/>
    <w:rsid w:val="08620842"/>
    <w:rsid w:val="086627FB"/>
    <w:rsid w:val="086D3022"/>
    <w:rsid w:val="08866DE8"/>
    <w:rsid w:val="08B33959"/>
    <w:rsid w:val="08E27D9B"/>
    <w:rsid w:val="08FC28B3"/>
    <w:rsid w:val="09041175"/>
    <w:rsid w:val="090C2500"/>
    <w:rsid w:val="093C4BB3"/>
    <w:rsid w:val="09577F91"/>
    <w:rsid w:val="097C58DC"/>
    <w:rsid w:val="097C60B7"/>
    <w:rsid w:val="09931095"/>
    <w:rsid w:val="09A430BF"/>
    <w:rsid w:val="09AF602A"/>
    <w:rsid w:val="09B15F8F"/>
    <w:rsid w:val="09B41C9B"/>
    <w:rsid w:val="09BC5CED"/>
    <w:rsid w:val="09F87E89"/>
    <w:rsid w:val="09FB56C3"/>
    <w:rsid w:val="0A0C78DD"/>
    <w:rsid w:val="0A37753A"/>
    <w:rsid w:val="0A3F3608"/>
    <w:rsid w:val="0A4E4672"/>
    <w:rsid w:val="0A6273E5"/>
    <w:rsid w:val="0A652E30"/>
    <w:rsid w:val="0A8B4CDD"/>
    <w:rsid w:val="0A8B7A99"/>
    <w:rsid w:val="0A9B46A5"/>
    <w:rsid w:val="0AB908B5"/>
    <w:rsid w:val="0ACE6B1F"/>
    <w:rsid w:val="0ADC59FF"/>
    <w:rsid w:val="0AF81AF7"/>
    <w:rsid w:val="0AF86A36"/>
    <w:rsid w:val="0B2038C1"/>
    <w:rsid w:val="0B240597"/>
    <w:rsid w:val="0B7102DF"/>
    <w:rsid w:val="0BB12E2F"/>
    <w:rsid w:val="0BD93940"/>
    <w:rsid w:val="0BE606DE"/>
    <w:rsid w:val="0BF73B5D"/>
    <w:rsid w:val="0C094E5E"/>
    <w:rsid w:val="0C34042E"/>
    <w:rsid w:val="0C8E5209"/>
    <w:rsid w:val="0CAB66CA"/>
    <w:rsid w:val="0CBE2C66"/>
    <w:rsid w:val="0CDA7707"/>
    <w:rsid w:val="0CF8796E"/>
    <w:rsid w:val="0D166810"/>
    <w:rsid w:val="0D422EA8"/>
    <w:rsid w:val="0D5414E8"/>
    <w:rsid w:val="0D8647F2"/>
    <w:rsid w:val="0D90030B"/>
    <w:rsid w:val="0D96694A"/>
    <w:rsid w:val="0DA53108"/>
    <w:rsid w:val="0DF57E3E"/>
    <w:rsid w:val="0E286250"/>
    <w:rsid w:val="0E3B2427"/>
    <w:rsid w:val="0E4B781A"/>
    <w:rsid w:val="0E6153E0"/>
    <w:rsid w:val="0E70581B"/>
    <w:rsid w:val="0E981627"/>
    <w:rsid w:val="0E9D47A2"/>
    <w:rsid w:val="0EC8358F"/>
    <w:rsid w:val="0ECC6603"/>
    <w:rsid w:val="0ED87C76"/>
    <w:rsid w:val="0ED939EE"/>
    <w:rsid w:val="0EDA0148"/>
    <w:rsid w:val="0F1E7653"/>
    <w:rsid w:val="0F3227B0"/>
    <w:rsid w:val="0F3A2F1A"/>
    <w:rsid w:val="0F3B4132"/>
    <w:rsid w:val="0F546F0A"/>
    <w:rsid w:val="0F5D461F"/>
    <w:rsid w:val="0F6F3789"/>
    <w:rsid w:val="0F9F7A79"/>
    <w:rsid w:val="0FCD278D"/>
    <w:rsid w:val="0FDE2595"/>
    <w:rsid w:val="0FE91A0F"/>
    <w:rsid w:val="100F4162"/>
    <w:rsid w:val="101902DD"/>
    <w:rsid w:val="102B5E09"/>
    <w:rsid w:val="103826CB"/>
    <w:rsid w:val="103D28FC"/>
    <w:rsid w:val="103E78C3"/>
    <w:rsid w:val="104D01F0"/>
    <w:rsid w:val="10562027"/>
    <w:rsid w:val="105E1FB5"/>
    <w:rsid w:val="109245CB"/>
    <w:rsid w:val="10C42386"/>
    <w:rsid w:val="10C5422A"/>
    <w:rsid w:val="10DE52EC"/>
    <w:rsid w:val="10FD630B"/>
    <w:rsid w:val="112A41BA"/>
    <w:rsid w:val="114333A1"/>
    <w:rsid w:val="11634099"/>
    <w:rsid w:val="11692E07"/>
    <w:rsid w:val="116D362D"/>
    <w:rsid w:val="11E823CF"/>
    <w:rsid w:val="11EA4D50"/>
    <w:rsid w:val="11ED02B6"/>
    <w:rsid w:val="12065DED"/>
    <w:rsid w:val="1229515F"/>
    <w:rsid w:val="12486EC1"/>
    <w:rsid w:val="125049B3"/>
    <w:rsid w:val="12517255"/>
    <w:rsid w:val="128217D4"/>
    <w:rsid w:val="128819B3"/>
    <w:rsid w:val="128F4AEF"/>
    <w:rsid w:val="12F62DC0"/>
    <w:rsid w:val="13057BB1"/>
    <w:rsid w:val="130F726E"/>
    <w:rsid w:val="13437F45"/>
    <w:rsid w:val="135320D6"/>
    <w:rsid w:val="136A730B"/>
    <w:rsid w:val="1389079A"/>
    <w:rsid w:val="139A7BF0"/>
    <w:rsid w:val="13A740BB"/>
    <w:rsid w:val="13C363FE"/>
    <w:rsid w:val="13CB5FFB"/>
    <w:rsid w:val="13DA7FEC"/>
    <w:rsid w:val="13E242C4"/>
    <w:rsid w:val="13E26EA1"/>
    <w:rsid w:val="140C2170"/>
    <w:rsid w:val="14210A80"/>
    <w:rsid w:val="14223741"/>
    <w:rsid w:val="14355D6C"/>
    <w:rsid w:val="145C4EA5"/>
    <w:rsid w:val="1473239C"/>
    <w:rsid w:val="148166BA"/>
    <w:rsid w:val="148A5358"/>
    <w:rsid w:val="149231A8"/>
    <w:rsid w:val="14A1787B"/>
    <w:rsid w:val="14B40BC6"/>
    <w:rsid w:val="14CA040B"/>
    <w:rsid w:val="14E04540"/>
    <w:rsid w:val="14F14BBD"/>
    <w:rsid w:val="15080B89"/>
    <w:rsid w:val="15261CD5"/>
    <w:rsid w:val="155A4029"/>
    <w:rsid w:val="155A5873"/>
    <w:rsid w:val="157B1B36"/>
    <w:rsid w:val="159D25CE"/>
    <w:rsid w:val="15A164FA"/>
    <w:rsid w:val="15FA2BC8"/>
    <w:rsid w:val="16107650"/>
    <w:rsid w:val="1624728A"/>
    <w:rsid w:val="1643239F"/>
    <w:rsid w:val="16966EA1"/>
    <w:rsid w:val="16AB1155"/>
    <w:rsid w:val="174353C2"/>
    <w:rsid w:val="176221FA"/>
    <w:rsid w:val="17667DE9"/>
    <w:rsid w:val="177469AA"/>
    <w:rsid w:val="1779265B"/>
    <w:rsid w:val="1791549D"/>
    <w:rsid w:val="17B40B54"/>
    <w:rsid w:val="17CC0594"/>
    <w:rsid w:val="18061CB9"/>
    <w:rsid w:val="18087C3C"/>
    <w:rsid w:val="182F23B8"/>
    <w:rsid w:val="183B3024"/>
    <w:rsid w:val="185E7926"/>
    <w:rsid w:val="186440A3"/>
    <w:rsid w:val="187529D9"/>
    <w:rsid w:val="18A22BD8"/>
    <w:rsid w:val="18B30121"/>
    <w:rsid w:val="19027435"/>
    <w:rsid w:val="194D4992"/>
    <w:rsid w:val="19526877"/>
    <w:rsid w:val="19A63DB2"/>
    <w:rsid w:val="19AF7825"/>
    <w:rsid w:val="19C36022"/>
    <w:rsid w:val="19DB53EC"/>
    <w:rsid w:val="19E21A89"/>
    <w:rsid w:val="19EA0BA3"/>
    <w:rsid w:val="1A1A55E6"/>
    <w:rsid w:val="1A1E2E9E"/>
    <w:rsid w:val="1A2226ED"/>
    <w:rsid w:val="1A2975D8"/>
    <w:rsid w:val="1A4C1691"/>
    <w:rsid w:val="1A4F7624"/>
    <w:rsid w:val="1A665E49"/>
    <w:rsid w:val="1A7045A8"/>
    <w:rsid w:val="1A727668"/>
    <w:rsid w:val="1A8A072D"/>
    <w:rsid w:val="1A9F0722"/>
    <w:rsid w:val="1AA0596C"/>
    <w:rsid w:val="1AB91E5C"/>
    <w:rsid w:val="1ABE6C8B"/>
    <w:rsid w:val="1ACE63D1"/>
    <w:rsid w:val="1ADE52DA"/>
    <w:rsid w:val="1AE053D8"/>
    <w:rsid w:val="1AE32ECD"/>
    <w:rsid w:val="1AEA7504"/>
    <w:rsid w:val="1B062F68"/>
    <w:rsid w:val="1B0D00A7"/>
    <w:rsid w:val="1B1833B1"/>
    <w:rsid w:val="1B37247A"/>
    <w:rsid w:val="1B3A3A66"/>
    <w:rsid w:val="1B41765E"/>
    <w:rsid w:val="1B435D16"/>
    <w:rsid w:val="1B9B2559"/>
    <w:rsid w:val="1BAF7FB0"/>
    <w:rsid w:val="1BE3633F"/>
    <w:rsid w:val="1BF03A5D"/>
    <w:rsid w:val="1C2923D7"/>
    <w:rsid w:val="1C476C60"/>
    <w:rsid w:val="1C626DD1"/>
    <w:rsid w:val="1C6C7C4F"/>
    <w:rsid w:val="1C7B7E93"/>
    <w:rsid w:val="1C876837"/>
    <w:rsid w:val="1C8D5047"/>
    <w:rsid w:val="1CA61883"/>
    <w:rsid w:val="1CAA0778"/>
    <w:rsid w:val="1CC7507D"/>
    <w:rsid w:val="1CE04199"/>
    <w:rsid w:val="1D05109B"/>
    <w:rsid w:val="1D1A3B4F"/>
    <w:rsid w:val="1D3A5FA0"/>
    <w:rsid w:val="1D4440F8"/>
    <w:rsid w:val="1D5E10DB"/>
    <w:rsid w:val="1D752B34"/>
    <w:rsid w:val="1D772D50"/>
    <w:rsid w:val="1D77549B"/>
    <w:rsid w:val="1D7768AC"/>
    <w:rsid w:val="1D951428"/>
    <w:rsid w:val="1DCD471E"/>
    <w:rsid w:val="1DD91315"/>
    <w:rsid w:val="1DDB508D"/>
    <w:rsid w:val="1DFB572F"/>
    <w:rsid w:val="1E0535F5"/>
    <w:rsid w:val="1E206F43"/>
    <w:rsid w:val="1E3F025D"/>
    <w:rsid w:val="1E4D1EEB"/>
    <w:rsid w:val="1E876FC3"/>
    <w:rsid w:val="1EBE46EA"/>
    <w:rsid w:val="1EC175FF"/>
    <w:rsid w:val="1ED0445A"/>
    <w:rsid w:val="1EEA12FF"/>
    <w:rsid w:val="1F144709"/>
    <w:rsid w:val="1F427750"/>
    <w:rsid w:val="1F69491A"/>
    <w:rsid w:val="1F7A2D5A"/>
    <w:rsid w:val="1F855AC4"/>
    <w:rsid w:val="1FA112A3"/>
    <w:rsid w:val="1FB060A5"/>
    <w:rsid w:val="1FBB249C"/>
    <w:rsid w:val="1FC3402A"/>
    <w:rsid w:val="204D7D98"/>
    <w:rsid w:val="20694A4E"/>
    <w:rsid w:val="20956EBF"/>
    <w:rsid w:val="20C003FB"/>
    <w:rsid w:val="20D02EA3"/>
    <w:rsid w:val="20E34258"/>
    <w:rsid w:val="20EA55E7"/>
    <w:rsid w:val="20F12E19"/>
    <w:rsid w:val="21020207"/>
    <w:rsid w:val="21021BA7"/>
    <w:rsid w:val="21156B08"/>
    <w:rsid w:val="211D58D1"/>
    <w:rsid w:val="2128655C"/>
    <w:rsid w:val="21384A02"/>
    <w:rsid w:val="215A6C10"/>
    <w:rsid w:val="2173322B"/>
    <w:rsid w:val="218D48F0"/>
    <w:rsid w:val="219208A9"/>
    <w:rsid w:val="21DA5EEC"/>
    <w:rsid w:val="21EE030B"/>
    <w:rsid w:val="220062B8"/>
    <w:rsid w:val="22200A0B"/>
    <w:rsid w:val="22276BA3"/>
    <w:rsid w:val="225A4390"/>
    <w:rsid w:val="225C0356"/>
    <w:rsid w:val="22715EA7"/>
    <w:rsid w:val="2279538D"/>
    <w:rsid w:val="22846E7E"/>
    <w:rsid w:val="22B2186B"/>
    <w:rsid w:val="22D84291"/>
    <w:rsid w:val="23311CE9"/>
    <w:rsid w:val="23456A8A"/>
    <w:rsid w:val="2376485C"/>
    <w:rsid w:val="23976E15"/>
    <w:rsid w:val="23977A00"/>
    <w:rsid w:val="23C92D48"/>
    <w:rsid w:val="23F46EA8"/>
    <w:rsid w:val="24022994"/>
    <w:rsid w:val="244D0A9B"/>
    <w:rsid w:val="24521E21"/>
    <w:rsid w:val="24554A3A"/>
    <w:rsid w:val="246851A0"/>
    <w:rsid w:val="24765FE4"/>
    <w:rsid w:val="24A813F5"/>
    <w:rsid w:val="24AB204B"/>
    <w:rsid w:val="24BE4F5F"/>
    <w:rsid w:val="24BF552E"/>
    <w:rsid w:val="24CC33F8"/>
    <w:rsid w:val="24D577B9"/>
    <w:rsid w:val="25182BBE"/>
    <w:rsid w:val="252643C5"/>
    <w:rsid w:val="2532799E"/>
    <w:rsid w:val="25401C79"/>
    <w:rsid w:val="257B534D"/>
    <w:rsid w:val="257F27A2"/>
    <w:rsid w:val="25F70FC9"/>
    <w:rsid w:val="26146B0C"/>
    <w:rsid w:val="2630717E"/>
    <w:rsid w:val="265005E2"/>
    <w:rsid w:val="2666654B"/>
    <w:rsid w:val="266E53E8"/>
    <w:rsid w:val="2695765F"/>
    <w:rsid w:val="26B4794D"/>
    <w:rsid w:val="26CC133E"/>
    <w:rsid w:val="26DE5BEE"/>
    <w:rsid w:val="26F65A2F"/>
    <w:rsid w:val="27020657"/>
    <w:rsid w:val="27164471"/>
    <w:rsid w:val="274041B2"/>
    <w:rsid w:val="27451882"/>
    <w:rsid w:val="27463C5E"/>
    <w:rsid w:val="27512FFB"/>
    <w:rsid w:val="27693A21"/>
    <w:rsid w:val="278E4F1E"/>
    <w:rsid w:val="2797123F"/>
    <w:rsid w:val="27A504B9"/>
    <w:rsid w:val="27EE00B2"/>
    <w:rsid w:val="27F12F99"/>
    <w:rsid w:val="281A4A03"/>
    <w:rsid w:val="28246CCB"/>
    <w:rsid w:val="28550131"/>
    <w:rsid w:val="286B66AA"/>
    <w:rsid w:val="28956DC7"/>
    <w:rsid w:val="28E50F0C"/>
    <w:rsid w:val="28F92C9D"/>
    <w:rsid w:val="293F32DA"/>
    <w:rsid w:val="294058B8"/>
    <w:rsid w:val="2944442E"/>
    <w:rsid w:val="29455BCD"/>
    <w:rsid w:val="29657F00"/>
    <w:rsid w:val="29754D94"/>
    <w:rsid w:val="29762687"/>
    <w:rsid w:val="297A3E8D"/>
    <w:rsid w:val="29A96C5C"/>
    <w:rsid w:val="29D1522B"/>
    <w:rsid w:val="29EA6657"/>
    <w:rsid w:val="29F1100D"/>
    <w:rsid w:val="2A071D8F"/>
    <w:rsid w:val="2A2D1DAA"/>
    <w:rsid w:val="2A2E6B5F"/>
    <w:rsid w:val="2A3B0FD9"/>
    <w:rsid w:val="2A452B85"/>
    <w:rsid w:val="2A6E7663"/>
    <w:rsid w:val="2A7A79DB"/>
    <w:rsid w:val="2A924D25"/>
    <w:rsid w:val="2AB54D85"/>
    <w:rsid w:val="2AC450FA"/>
    <w:rsid w:val="2AE9148E"/>
    <w:rsid w:val="2B122D8D"/>
    <w:rsid w:val="2B17771C"/>
    <w:rsid w:val="2B294E5B"/>
    <w:rsid w:val="2B2A4DA5"/>
    <w:rsid w:val="2B4F0AAE"/>
    <w:rsid w:val="2B92320D"/>
    <w:rsid w:val="2BB4614D"/>
    <w:rsid w:val="2BB51529"/>
    <w:rsid w:val="2BC5234B"/>
    <w:rsid w:val="2BD96984"/>
    <w:rsid w:val="2BDC16B7"/>
    <w:rsid w:val="2C00202A"/>
    <w:rsid w:val="2C1722A2"/>
    <w:rsid w:val="2C1A3224"/>
    <w:rsid w:val="2C2B1744"/>
    <w:rsid w:val="2C58671B"/>
    <w:rsid w:val="2C6572E0"/>
    <w:rsid w:val="2C6D5A4A"/>
    <w:rsid w:val="2C9C067B"/>
    <w:rsid w:val="2CA73F6B"/>
    <w:rsid w:val="2CBA3E3D"/>
    <w:rsid w:val="2CED6B8B"/>
    <w:rsid w:val="2CF03F85"/>
    <w:rsid w:val="2CF560B4"/>
    <w:rsid w:val="2CF6181E"/>
    <w:rsid w:val="2CFD663C"/>
    <w:rsid w:val="2D173C07"/>
    <w:rsid w:val="2D2B320F"/>
    <w:rsid w:val="2D2E08B5"/>
    <w:rsid w:val="2D372A2C"/>
    <w:rsid w:val="2D4A16A3"/>
    <w:rsid w:val="2D6709D9"/>
    <w:rsid w:val="2D6F57F1"/>
    <w:rsid w:val="2D8A685B"/>
    <w:rsid w:val="2DE020CC"/>
    <w:rsid w:val="2DEC5317"/>
    <w:rsid w:val="2E714C39"/>
    <w:rsid w:val="2EB060C2"/>
    <w:rsid w:val="2F236DF6"/>
    <w:rsid w:val="2F3523B0"/>
    <w:rsid w:val="2F511653"/>
    <w:rsid w:val="2F745341"/>
    <w:rsid w:val="2F787D80"/>
    <w:rsid w:val="2FA23358"/>
    <w:rsid w:val="2FBF2DDD"/>
    <w:rsid w:val="300F0BC6"/>
    <w:rsid w:val="304C1E1A"/>
    <w:rsid w:val="30511D49"/>
    <w:rsid w:val="305D6801"/>
    <w:rsid w:val="30752813"/>
    <w:rsid w:val="30A17913"/>
    <w:rsid w:val="30C22D2D"/>
    <w:rsid w:val="30D532F1"/>
    <w:rsid w:val="30F32296"/>
    <w:rsid w:val="30F85AFE"/>
    <w:rsid w:val="310E62C6"/>
    <w:rsid w:val="31184E5D"/>
    <w:rsid w:val="3128692F"/>
    <w:rsid w:val="3140197F"/>
    <w:rsid w:val="314A512C"/>
    <w:rsid w:val="31605102"/>
    <w:rsid w:val="3163083B"/>
    <w:rsid w:val="318A774D"/>
    <w:rsid w:val="319206B5"/>
    <w:rsid w:val="31974233"/>
    <w:rsid w:val="31B35A94"/>
    <w:rsid w:val="31DC15BD"/>
    <w:rsid w:val="31DD21C3"/>
    <w:rsid w:val="32222E32"/>
    <w:rsid w:val="32554219"/>
    <w:rsid w:val="32A7158A"/>
    <w:rsid w:val="32E45375"/>
    <w:rsid w:val="32EC48A6"/>
    <w:rsid w:val="32EF213D"/>
    <w:rsid w:val="32F26CA9"/>
    <w:rsid w:val="32F56799"/>
    <w:rsid w:val="33043A40"/>
    <w:rsid w:val="331210F9"/>
    <w:rsid w:val="33150BE9"/>
    <w:rsid w:val="331A7FAD"/>
    <w:rsid w:val="33257A5C"/>
    <w:rsid w:val="33285842"/>
    <w:rsid w:val="332F419B"/>
    <w:rsid w:val="334D3EDF"/>
    <w:rsid w:val="33671195"/>
    <w:rsid w:val="33792555"/>
    <w:rsid w:val="33944C18"/>
    <w:rsid w:val="33A10664"/>
    <w:rsid w:val="33C1328F"/>
    <w:rsid w:val="33E04D53"/>
    <w:rsid w:val="33E65956"/>
    <w:rsid w:val="33EC7B9C"/>
    <w:rsid w:val="33F231C8"/>
    <w:rsid w:val="33FC7FAB"/>
    <w:rsid w:val="3417273F"/>
    <w:rsid w:val="346B0E6C"/>
    <w:rsid w:val="348C4F88"/>
    <w:rsid w:val="34942B05"/>
    <w:rsid w:val="34B620B7"/>
    <w:rsid w:val="3500012E"/>
    <w:rsid w:val="35292E04"/>
    <w:rsid w:val="355157DD"/>
    <w:rsid w:val="355A755C"/>
    <w:rsid w:val="35655D3C"/>
    <w:rsid w:val="35944047"/>
    <w:rsid w:val="35A83AAF"/>
    <w:rsid w:val="35D5102A"/>
    <w:rsid w:val="35DC154A"/>
    <w:rsid w:val="35DC779C"/>
    <w:rsid w:val="3638554B"/>
    <w:rsid w:val="36462E68"/>
    <w:rsid w:val="367C4ADB"/>
    <w:rsid w:val="369C2757"/>
    <w:rsid w:val="36E42C79"/>
    <w:rsid w:val="37135440"/>
    <w:rsid w:val="37603344"/>
    <w:rsid w:val="37814154"/>
    <w:rsid w:val="37A4253C"/>
    <w:rsid w:val="37D44BCF"/>
    <w:rsid w:val="37DB1B79"/>
    <w:rsid w:val="37DF17C6"/>
    <w:rsid w:val="37E1553E"/>
    <w:rsid w:val="37EB335B"/>
    <w:rsid w:val="37FA77C2"/>
    <w:rsid w:val="38043D1D"/>
    <w:rsid w:val="383D6974"/>
    <w:rsid w:val="38412005"/>
    <w:rsid w:val="38481119"/>
    <w:rsid w:val="38681FBE"/>
    <w:rsid w:val="388F6D48"/>
    <w:rsid w:val="38A26A7B"/>
    <w:rsid w:val="38BA5441"/>
    <w:rsid w:val="38C05153"/>
    <w:rsid w:val="38C7153A"/>
    <w:rsid w:val="38CA271F"/>
    <w:rsid w:val="38DE55D9"/>
    <w:rsid w:val="38F657B5"/>
    <w:rsid w:val="39172F32"/>
    <w:rsid w:val="391D0F0E"/>
    <w:rsid w:val="39930370"/>
    <w:rsid w:val="399400C2"/>
    <w:rsid w:val="39B32F0A"/>
    <w:rsid w:val="39DB2962"/>
    <w:rsid w:val="39E04FFD"/>
    <w:rsid w:val="3A0219C5"/>
    <w:rsid w:val="3A135F4B"/>
    <w:rsid w:val="3A40713A"/>
    <w:rsid w:val="3A8448AA"/>
    <w:rsid w:val="3A89574F"/>
    <w:rsid w:val="3A944AE9"/>
    <w:rsid w:val="3A9B2EBD"/>
    <w:rsid w:val="3AAD5BAB"/>
    <w:rsid w:val="3AC84793"/>
    <w:rsid w:val="3ADD023E"/>
    <w:rsid w:val="3B00217F"/>
    <w:rsid w:val="3B1D4ADF"/>
    <w:rsid w:val="3B2131C7"/>
    <w:rsid w:val="3B227CE0"/>
    <w:rsid w:val="3B2B51B8"/>
    <w:rsid w:val="3B351E28"/>
    <w:rsid w:val="3B3D7F96"/>
    <w:rsid w:val="3B4C73F3"/>
    <w:rsid w:val="3B5C7A01"/>
    <w:rsid w:val="3B6444BC"/>
    <w:rsid w:val="3B85177A"/>
    <w:rsid w:val="3BA22886"/>
    <w:rsid w:val="3BAC7BF6"/>
    <w:rsid w:val="3BB30F9F"/>
    <w:rsid w:val="3BD12AA0"/>
    <w:rsid w:val="3BE12C4C"/>
    <w:rsid w:val="3BF5780A"/>
    <w:rsid w:val="3C03105F"/>
    <w:rsid w:val="3C177780"/>
    <w:rsid w:val="3C192A70"/>
    <w:rsid w:val="3C3F2A85"/>
    <w:rsid w:val="3C5A5BA6"/>
    <w:rsid w:val="3C6329C5"/>
    <w:rsid w:val="3C7C2076"/>
    <w:rsid w:val="3CA035C5"/>
    <w:rsid w:val="3CCA40B5"/>
    <w:rsid w:val="3CCB1FE8"/>
    <w:rsid w:val="3CCC336B"/>
    <w:rsid w:val="3CCD215A"/>
    <w:rsid w:val="3CD27089"/>
    <w:rsid w:val="3CFD3CC3"/>
    <w:rsid w:val="3D163594"/>
    <w:rsid w:val="3D17730C"/>
    <w:rsid w:val="3D26107F"/>
    <w:rsid w:val="3D477BF1"/>
    <w:rsid w:val="3D583BAC"/>
    <w:rsid w:val="3D7D4CCD"/>
    <w:rsid w:val="3D7F6549"/>
    <w:rsid w:val="3D8067EC"/>
    <w:rsid w:val="3D8C7CFA"/>
    <w:rsid w:val="3DA2453E"/>
    <w:rsid w:val="3DA56ED9"/>
    <w:rsid w:val="3DB956A2"/>
    <w:rsid w:val="3DC321ED"/>
    <w:rsid w:val="3DCE292E"/>
    <w:rsid w:val="3DDD2F89"/>
    <w:rsid w:val="3DF24001"/>
    <w:rsid w:val="3E11660E"/>
    <w:rsid w:val="3E203312"/>
    <w:rsid w:val="3E21748D"/>
    <w:rsid w:val="3E4C055D"/>
    <w:rsid w:val="3E4C4065"/>
    <w:rsid w:val="3E4C5799"/>
    <w:rsid w:val="3EAD343F"/>
    <w:rsid w:val="3ED509EC"/>
    <w:rsid w:val="3F0F1FDC"/>
    <w:rsid w:val="3F2D2E17"/>
    <w:rsid w:val="3F301D6B"/>
    <w:rsid w:val="3F4253AE"/>
    <w:rsid w:val="3F454991"/>
    <w:rsid w:val="3F8678E3"/>
    <w:rsid w:val="3FB46991"/>
    <w:rsid w:val="3FB5178A"/>
    <w:rsid w:val="3FC05B70"/>
    <w:rsid w:val="3FC712DF"/>
    <w:rsid w:val="3FDA11F0"/>
    <w:rsid w:val="402F5CF1"/>
    <w:rsid w:val="403D62AF"/>
    <w:rsid w:val="404228F2"/>
    <w:rsid w:val="404E111E"/>
    <w:rsid w:val="4070147B"/>
    <w:rsid w:val="407C283D"/>
    <w:rsid w:val="40802866"/>
    <w:rsid w:val="40864277"/>
    <w:rsid w:val="40E050B1"/>
    <w:rsid w:val="412A5876"/>
    <w:rsid w:val="41344930"/>
    <w:rsid w:val="414B1C30"/>
    <w:rsid w:val="414E1039"/>
    <w:rsid w:val="415C79E3"/>
    <w:rsid w:val="416F7716"/>
    <w:rsid w:val="41950305"/>
    <w:rsid w:val="4198255D"/>
    <w:rsid w:val="41C55C07"/>
    <w:rsid w:val="41CD2C0E"/>
    <w:rsid w:val="41D00AA5"/>
    <w:rsid w:val="41D46B0B"/>
    <w:rsid w:val="41D852BC"/>
    <w:rsid w:val="41F103DA"/>
    <w:rsid w:val="41F84D68"/>
    <w:rsid w:val="421440ED"/>
    <w:rsid w:val="423C1CEE"/>
    <w:rsid w:val="42690B45"/>
    <w:rsid w:val="42927B60"/>
    <w:rsid w:val="42C32577"/>
    <w:rsid w:val="42C817D4"/>
    <w:rsid w:val="42EB01A5"/>
    <w:rsid w:val="42EB272F"/>
    <w:rsid w:val="433C7ACC"/>
    <w:rsid w:val="43456AF8"/>
    <w:rsid w:val="4355099C"/>
    <w:rsid w:val="43601FF2"/>
    <w:rsid w:val="437D026C"/>
    <w:rsid w:val="439D2AEF"/>
    <w:rsid w:val="43D23785"/>
    <w:rsid w:val="43DB61FE"/>
    <w:rsid w:val="4404182E"/>
    <w:rsid w:val="44117A48"/>
    <w:rsid w:val="44316F05"/>
    <w:rsid w:val="445402FA"/>
    <w:rsid w:val="44A95D61"/>
    <w:rsid w:val="44C33761"/>
    <w:rsid w:val="44D3620E"/>
    <w:rsid w:val="44E70442"/>
    <w:rsid w:val="44F0472D"/>
    <w:rsid w:val="44F86E1B"/>
    <w:rsid w:val="45732625"/>
    <w:rsid w:val="45801800"/>
    <w:rsid w:val="458336CE"/>
    <w:rsid w:val="45A32084"/>
    <w:rsid w:val="45B415EB"/>
    <w:rsid w:val="45D86EA7"/>
    <w:rsid w:val="45DA6684"/>
    <w:rsid w:val="461234E0"/>
    <w:rsid w:val="462A00B0"/>
    <w:rsid w:val="462D078B"/>
    <w:rsid w:val="464E7BE3"/>
    <w:rsid w:val="465F7B90"/>
    <w:rsid w:val="4666118A"/>
    <w:rsid w:val="469B2D5C"/>
    <w:rsid w:val="46B34549"/>
    <w:rsid w:val="46BF4B9C"/>
    <w:rsid w:val="46EC63E5"/>
    <w:rsid w:val="46FE3DB6"/>
    <w:rsid w:val="470E277E"/>
    <w:rsid w:val="47103B16"/>
    <w:rsid w:val="472B4131"/>
    <w:rsid w:val="472B6495"/>
    <w:rsid w:val="474D674C"/>
    <w:rsid w:val="476C7F25"/>
    <w:rsid w:val="47906638"/>
    <w:rsid w:val="47B6344E"/>
    <w:rsid w:val="47C03E21"/>
    <w:rsid w:val="481D611E"/>
    <w:rsid w:val="48270292"/>
    <w:rsid w:val="48384D06"/>
    <w:rsid w:val="483E7838"/>
    <w:rsid w:val="485338EE"/>
    <w:rsid w:val="48561630"/>
    <w:rsid w:val="489F4D85"/>
    <w:rsid w:val="48AB225E"/>
    <w:rsid w:val="48C10E50"/>
    <w:rsid w:val="48C53821"/>
    <w:rsid w:val="48E501D6"/>
    <w:rsid w:val="4916491B"/>
    <w:rsid w:val="494F67AB"/>
    <w:rsid w:val="495C67D2"/>
    <w:rsid w:val="498203D3"/>
    <w:rsid w:val="49A1072F"/>
    <w:rsid w:val="49AC5F8F"/>
    <w:rsid w:val="49BA74AC"/>
    <w:rsid w:val="49C12A19"/>
    <w:rsid w:val="49EC76C1"/>
    <w:rsid w:val="49F756D7"/>
    <w:rsid w:val="4A0D60E1"/>
    <w:rsid w:val="4A2C2019"/>
    <w:rsid w:val="4A4554B8"/>
    <w:rsid w:val="4A5F6765"/>
    <w:rsid w:val="4A7144FF"/>
    <w:rsid w:val="4A941DF1"/>
    <w:rsid w:val="4AA53061"/>
    <w:rsid w:val="4AB63CEA"/>
    <w:rsid w:val="4ABA33B6"/>
    <w:rsid w:val="4ABF58B3"/>
    <w:rsid w:val="4ACE54AE"/>
    <w:rsid w:val="4ADA20A4"/>
    <w:rsid w:val="4ADA76F9"/>
    <w:rsid w:val="4AF40C8C"/>
    <w:rsid w:val="4AF550D1"/>
    <w:rsid w:val="4B057A9D"/>
    <w:rsid w:val="4B0B5503"/>
    <w:rsid w:val="4B0D06CC"/>
    <w:rsid w:val="4B106E91"/>
    <w:rsid w:val="4B1620CE"/>
    <w:rsid w:val="4B476AAD"/>
    <w:rsid w:val="4B566DA7"/>
    <w:rsid w:val="4B5945E9"/>
    <w:rsid w:val="4B6E60E6"/>
    <w:rsid w:val="4B751DCD"/>
    <w:rsid w:val="4B950B3B"/>
    <w:rsid w:val="4B9E32DC"/>
    <w:rsid w:val="4BAD77B9"/>
    <w:rsid w:val="4BBC5686"/>
    <w:rsid w:val="4BC30D8B"/>
    <w:rsid w:val="4BD1190B"/>
    <w:rsid w:val="4BD573B9"/>
    <w:rsid w:val="4BD672DA"/>
    <w:rsid w:val="4BFC1414"/>
    <w:rsid w:val="4C1056FF"/>
    <w:rsid w:val="4C215AB1"/>
    <w:rsid w:val="4C2C78E3"/>
    <w:rsid w:val="4C4606D3"/>
    <w:rsid w:val="4C9C64EA"/>
    <w:rsid w:val="4CA834C2"/>
    <w:rsid w:val="4CB84667"/>
    <w:rsid w:val="4CCF6AD6"/>
    <w:rsid w:val="4CE10458"/>
    <w:rsid w:val="4CE9371E"/>
    <w:rsid w:val="4D1D096E"/>
    <w:rsid w:val="4D221AB4"/>
    <w:rsid w:val="4D36742D"/>
    <w:rsid w:val="4D3F2693"/>
    <w:rsid w:val="4D4B7289"/>
    <w:rsid w:val="4D52686A"/>
    <w:rsid w:val="4D5C1497"/>
    <w:rsid w:val="4D5E71F2"/>
    <w:rsid w:val="4D7F44BE"/>
    <w:rsid w:val="4D8A6D96"/>
    <w:rsid w:val="4D950505"/>
    <w:rsid w:val="4D9B6F6B"/>
    <w:rsid w:val="4E062845"/>
    <w:rsid w:val="4E2824A2"/>
    <w:rsid w:val="4E305B70"/>
    <w:rsid w:val="4E5B79A0"/>
    <w:rsid w:val="4E5D006A"/>
    <w:rsid w:val="4E832A53"/>
    <w:rsid w:val="4E9C0D0A"/>
    <w:rsid w:val="4EB250E6"/>
    <w:rsid w:val="4ED43EC8"/>
    <w:rsid w:val="4EE01C53"/>
    <w:rsid w:val="4EE94FAC"/>
    <w:rsid w:val="4EF972B2"/>
    <w:rsid w:val="4F10078B"/>
    <w:rsid w:val="4F1638C7"/>
    <w:rsid w:val="4F292AE2"/>
    <w:rsid w:val="4F544C68"/>
    <w:rsid w:val="4F5B577E"/>
    <w:rsid w:val="4F906206"/>
    <w:rsid w:val="4FA84DCF"/>
    <w:rsid w:val="4FB47BBA"/>
    <w:rsid w:val="4FBA24A4"/>
    <w:rsid w:val="4FCB148A"/>
    <w:rsid w:val="5035083C"/>
    <w:rsid w:val="50846E54"/>
    <w:rsid w:val="50AB6155"/>
    <w:rsid w:val="50CC1E73"/>
    <w:rsid w:val="50D81641"/>
    <w:rsid w:val="50EA5B67"/>
    <w:rsid w:val="50F96FD1"/>
    <w:rsid w:val="511D2CEB"/>
    <w:rsid w:val="51471FE9"/>
    <w:rsid w:val="514F69AB"/>
    <w:rsid w:val="5176689F"/>
    <w:rsid w:val="51882C51"/>
    <w:rsid w:val="518C597A"/>
    <w:rsid w:val="51B97355"/>
    <w:rsid w:val="51E41A5B"/>
    <w:rsid w:val="51E97071"/>
    <w:rsid w:val="51F24178"/>
    <w:rsid w:val="51F25559"/>
    <w:rsid w:val="51F27824"/>
    <w:rsid w:val="521045FE"/>
    <w:rsid w:val="52145D43"/>
    <w:rsid w:val="52271ADF"/>
    <w:rsid w:val="52326C6A"/>
    <w:rsid w:val="524E6C8F"/>
    <w:rsid w:val="525210BA"/>
    <w:rsid w:val="52600E75"/>
    <w:rsid w:val="52860D64"/>
    <w:rsid w:val="52923265"/>
    <w:rsid w:val="52A631B4"/>
    <w:rsid w:val="52B0193D"/>
    <w:rsid w:val="52DB0270"/>
    <w:rsid w:val="52FB05DD"/>
    <w:rsid w:val="530323B4"/>
    <w:rsid w:val="532510EB"/>
    <w:rsid w:val="53392401"/>
    <w:rsid w:val="5339690D"/>
    <w:rsid w:val="53740BBC"/>
    <w:rsid w:val="53A65BF5"/>
    <w:rsid w:val="53F76054"/>
    <w:rsid w:val="54022B5F"/>
    <w:rsid w:val="54026F3D"/>
    <w:rsid w:val="54060DDF"/>
    <w:rsid w:val="54172B76"/>
    <w:rsid w:val="54195FDD"/>
    <w:rsid w:val="54273E81"/>
    <w:rsid w:val="544E58B1"/>
    <w:rsid w:val="54774250"/>
    <w:rsid w:val="54911BB3"/>
    <w:rsid w:val="54992FD0"/>
    <w:rsid w:val="54B25D6A"/>
    <w:rsid w:val="54C3004D"/>
    <w:rsid w:val="54E53C9F"/>
    <w:rsid w:val="54ED53AB"/>
    <w:rsid w:val="54F621D1"/>
    <w:rsid w:val="552F5EFB"/>
    <w:rsid w:val="55683E4F"/>
    <w:rsid w:val="556F4902"/>
    <w:rsid w:val="5571089A"/>
    <w:rsid w:val="557115F4"/>
    <w:rsid w:val="55C049B9"/>
    <w:rsid w:val="55D845CE"/>
    <w:rsid w:val="56044479"/>
    <w:rsid w:val="562C01B3"/>
    <w:rsid w:val="563C3568"/>
    <w:rsid w:val="563D5A51"/>
    <w:rsid w:val="56717364"/>
    <w:rsid w:val="56793962"/>
    <w:rsid w:val="56C24F21"/>
    <w:rsid w:val="56D77DE0"/>
    <w:rsid w:val="574735C8"/>
    <w:rsid w:val="576E0BAE"/>
    <w:rsid w:val="57A31A70"/>
    <w:rsid w:val="57BD0747"/>
    <w:rsid w:val="57C849C4"/>
    <w:rsid w:val="57DC502C"/>
    <w:rsid w:val="581F7CE9"/>
    <w:rsid w:val="582A60AF"/>
    <w:rsid w:val="582E57DE"/>
    <w:rsid w:val="584A5A48"/>
    <w:rsid w:val="58737202"/>
    <w:rsid w:val="58A66FDB"/>
    <w:rsid w:val="58B959EF"/>
    <w:rsid w:val="58D43F98"/>
    <w:rsid w:val="58F632C8"/>
    <w:rsid w:val="59377486"/>
    <w:rsid w:val="594548EC"/>
    <w:rsid w:val="595130EE"/>
    <w:rsid w:val="596107B1"/>
    <w:rsid w:val="598F38D1"/>
    <w:rsid w:val="5992547D"/>
    <w:rsid w:val="59B94D9F"/>
    <w:rsid w:val="59D617D6"/>
    <w:rsid w:val="5A050CB7"/>
    <w:rsid w:val="5A137381"/>
    <w:rsid w:val="5A1737E2"/>
    <w:rsid w:val="5A2B317B"/>
    <w:rsid w:val="5A2C10EF"/>
    <w:rsid w:val="5A302A17"/>
    <w:rsid w:val="5A5B4CFD"/>
    <w:rsid w:val="5A6672A4"/>
    <w:rsid w:val="5A820063"/>
    <w:rsid w:val="5A8E661B"/>
    <w:rsid w:val="5AB75F5E"/>
    <w:rsid w:val="5ABE7FDD"/>
    <w:rsid w:val="5B104DD5"/>
    <w:rsid w:val="5B5E1CA7"/>
    <w:rsid w:val="5B5F1945"/>
    <w:rsid w:val="5B616FC2"/>
    <w:rsid w:val="5BF330B4"/>
    <w:rsid w:val="5C0E2057"/>
    <w:rsid w:val="5C3B7ECA"/>
    <w:rsid w:val="5C3D2493"/>
    <w:rsid w:val="5C4D5CFC"/>
    <w:rsid w:val="5C6D32B9"/>
    <w:rsid w:val="5C8005D2"/>
    <w:rsid w:val="5C910A31"/>
    <w:rsid w:val="5C930305"/>
    <w:rsid w:val="5CA27A53"/>
    <w:rsid w:val="5CA36A30"/>
    <w:rsid w:val="5CAE6A69"/>
    <w:rsid w:val="5CB10FE2"/>
    <w:rsid w:val="5CE75368"/>
    <w:rsid w:val="5CEE576F"/>
    <w:rsid w:val="5D03027D"/>
    <w:rsid w:val="5D342E3D"/>
    <w:rsid w:val="5D401384"/>
    <w:rsid w:val="5D6A43BC"/>
    <w:rsid w:val="5D6C3C6E"/>
    <w:rsid w:val="5D77019C"/>
    <w:rsid w:val="5D9F145E"/>
    <w:rsid w:val="5DA1621D"/>
    <w:rsid w:val="5DAB5B22"/>
    <w:rsid w:val="5DEC6A3F"/>
    <w:rsid w:val="5E1B5674"/>
    <w:rsid w:val="5E251FAF"/>
    <w:rsid w:val="5E2E49CE"/>
    <w:rsid w:val="5E640664"/>
    <w:rsid w:val="5E940365"/>
    <w:rsid w:val="5EA7453C"/>
    <w:rsid w:val="5EC54D36"/>
    <w:rsid w:val="5ED9278E"/>
    <w:rsid w:val="5EFE263F"/>
    <w:rsid w:val="5F22730C"/>
    <w:rsid w:val="5F2B044C"/>
    <w:rsid w:val="5F322057"/>
    <w:rsid w:val="5F533689"/>
    <w:rsid w:val="5F6B5569"/>
    <w:rsid w:val="5F6D68FC"/>
    <w:rsid w:val="5F700826"/>
    <w:rsid w:val="5F8108E9"/>
    <w:rsid w:val="5F8E3006"/>
    <w:rsid w:val="5FA34566"/>
    <w:rsid w:val="5FBC15A6"/>
    <w:rsid w:val="5FD72BFF"/>
    <w:rsid w:val="5FDB26EF"/>
    <w:rsid w:val="5FE86D80"/>
    <w:rsid w:val="5FEA1F09"/>
    <w:rsid w:val="60121E89"/>
    <w:rsid w:val="602B29F9"/>
    <w:rsid w:val="605A2705"/>
    <w:rsid w:val="607C7302"/>
    <w:rsid w:val="607D094A"/>
    <w:rsid w:val="60CA04C6"/>
    <w:rsid w:val="60DD5682"/>
    <w:rsid w:val="61074DDF"/>
    <w:rsid w:val="6118527D"/>
    <w:rsid w:val="614A36DE"/>
    <w:rsid w:val="614E5143"/>
    <w:rsid w:val="615D7818"/>
    <w:rsid w:val="61604576"/>
    <w:rsid w:val="6166248C"/>
    <w:rsid w:val="6188172F"/>
    <w:rsid w:val="618B1EF3"/>
    <w:rsid w:val="619341ED"/>
    <w:rsid w:val="61D47070"/>
    <w:rsid w:val="61D73F23"/>
    <w:rsid w:val="61DF5D9B"/>
    <w:rsid w:val="61E16D6F"/>
    <w:rsid w:val="61E200A5"/>
    <w:rsid w:val="62055CEF"/>
    <w:rsid w:val="626C3AD2"/>
    <w:rsid w:val="626F25F6"/>
    <w:rsid w:val="62877313"/>
    <w:rsid w:val="628A56F6"/>
    <w:rsid w:val="62927E95"/>
    <w:rsid w:val="62B66AFB"/>
    <w:rsid w:val="62CB466D"/>
    <w:rsid w:val="62CD065B"/>
    <w:rsid w:val="63064215"/>
    <w:rsid w:val="631F543D"/>
    <w:rsid w:val="639A281B"/>
    <w:rsid w:val="63C761C6"/>
    <w:rsid w:val="64085A7D"/>
    <w:rsid w:val="640B1B04"/>
    <w:rsid w:val="642F67E7"/>
    <w:rsid w:val="644665A5"/>
    <w:rsid w:val="644C7EDA"/>
    <w:rsid w:val="644D7933"/>
    <w:rsid w:val="644F5459"/>
    <w:rsid w:val="646A5DEF"/>
    <w:rsid w:val="64856080"/>
    <w:rsid w:val="648B0A8C"/>
    <w:rsid w:val="64D4595F"/>
    <w:rsid w:val="64DE67DD"/>
    <w:rsid w:val="64E831C9"/>
    <w:rsid w:val="64EC104A"/>
    <w:rsid w:val="650113FE"/>
    <w:rsid w:val="650343C7"/>
    <w:rsid w:val="65073BFF"/>
    <w:rsid w:val="6511270F"/>
    <w:rsid w:val="65270184"/>
    <w:rsid w:val="65876E75"/>
    <w:rsid w:val="658C22CC"/>
    <w:rsid w:val="659A5242"/>
    <w:rsid w:val="65A70F25"/>
    <w:rsid w:val="65F418DB"/>
    <w:rsid w:val="66124E24"/>
    <w:rsid w:val="66216982"/>
    <w:rsid w:val="66332450"/>
    <w:rsid w:val="66391F1D"/>
    <w:rsid w:val="66660C5A"/>
    <w:rsid w:val="66682803"/>
    <w:rsid w:val="66907359"/>
    <w:rsid w:val="66EE1A6C"/>
    <w:rsid w:val="670D1063"/>
    <w:rsid w:val="674B52E8"/>
    <w:rsid w:val="67C73484"/>
    <w:rsid w:val="67E12730"/>
    <w:rsid w:val="67E1286C"/>
    <w:rsid w:val="68205CBA"/>
    <w:rsid w:val="68317158"/>
    <w:rsid w:val="685E529A"/>
    <w:rsid w:val="686F5878"/>
    <w:rsid w:val="68797373"/>
    <w:rsid w:val="6884144A"/>
    <w:rsid w:val="68AB2E7A"/>
    <w:rsid w:val="68C330B6"/>
    <w:rsid w:val="68DE50DC"/>
    <w:rsid w:val="68F10E11"/>
    <w:rsid w:val="690C7EE6"/>
    <w:rsid w:val="691616B9"/>
    <w:rsid w:val="692549DB"/>
    <w:rsid w:val="69344C1E"/>
    <w:rsid w:val="694C3D5F"/>
    <w:rsid w:val="697666D8"/>
    <w:rsid w:val="69D34437"/>
    <w:rsid w:val="69D542D0"/>
    <w:rsid w:val="6A0027CE"/>
    <w:rsid w:val="6A1A1EFF"/>
    <w:rsid w:val="6A301497"/>
    <w:rsid w:val="6AAD6A36"/>
    <w:rsid w:val="6AC427CE"/>
    <w:rsid w:val="6AC479F2"/>
    <w:rsid w:val="6AC5495F"/>
    <w:rsid w:val="6AD646FA"/>
    <w:rsid w:val="6AE4413E"/>
    <w:rsid w:val="6AF723A7"/>
    <w:rsid w:val="6B013226"/>
    <w:rsid w:val="6B6C5A40"/>
    <w:rsid w:val="6B752F12"/>
    <w:rsid w:val="6B7632CC"/>
    <w:rsid w:val="6B8203BC"/>
    <w:rsid w:val="6B9D4CFC"/>
    <w:rsid w:val="6BD20921"/>
    <w:rsid w:val="6BD66460"/>
    <w:rsid w:val="6BDF55AB"/>
    <w:rsid w:val="6BEA070D"/>
    <w:rsid w:val="6C136D6D"/>
    <w:rsid w:val="6C2C0A78"/>
    <w:rsid w:val="6C472153"/>
    <w:rsid w:val="6C50274F"/>
    <w:rsid w:val="6C580C23"/>
    <w:rsid w:val="6C804608"/>
    <w:rsid w:val="6C861C34"/>
    <w:rsid w:val="6C8E7995"/>
    <w:rsid w:val="6CAC4478"/>
    <w:rsid w:val="6D5B6C1D"/>
    <w:rsid w:val="6D6D5BF9"/>
    <w:rsid w:val="6D8C238D"/>
    <w:rsid w:val="6DE52162"/>
    <w:rsid w:val="6DEC1F6B"/>
    <w:rsid w:val="6E11011E"/>
    <w:rsid w:val="6E142D79"/>
    <w:rsid w:val="6E22773B"/>
    <w:rsid w:val="6E61559D"/>
    <w:rsid w:val="6E6F2EE6"/>
    <w:rsid w:val="6EA77C40"/>
    <w:rsid w:val="6EBE7FC3"/>
    <w:rsid w:val="6EFE489B"/>
    <w:rsid w:val="6F011A46"/>
    <w:rsid w:val="6F060E0F"/>
    <w:rsid w:val="6F0A28DF"/>
    <w:rsid w:val="6F0D3F47"/>
    <w:rsid w:val="6F121D23"/>
    <w:rsid w:val="6F1B082D"/>
    <w:rsid w:val="6F25532B"/>
    <w:rsid w:val="6F297E61"/>
    <w:rsid w:val="6F672FA0"/>
    <w:rsid w:val="6F686F61"/>
    <w:rsid w:val="6F6C2B1D"/>
    <w:rsid w:val="6F997DD3"/>
    <w:rsid w:val="6FA10CBB"/>
    <w:rsid w:val="6FCE6F4A"/>
    <w:rsid w:val="6FF61B47"/>
    <w:rsid w:val="700107C2"/>
    <w:rsid w:val="702A3D96"/>
    <w:rsid w:val="702A6D7B"/>
    <w:rsid w:val="702E1ABF"/>
    <w:rsid w:val="7063268B"/>
    <w:rsid w:val="70763748"/>
    <w:rsid w:val="70A83409"/>
    <w:rsid w:val="70B11568"/>
    <w:rsid w:val="70B5578B"/>
    <w:rsid w:val="70B84386"/>
    <w:rsid w:val="7116279A"/>
    <w:rsid w:val="71460F4D"/>
    <w:rsid w:val="71585609"/>
    <w:rsid w:val="717464FF"/>
    <w:rsid w:val="71AC622D"/>
    <w:rsid w:val="71AD37BF"/>
    <w:rsid w:val="71B65AF6"/>
    <w:rsid w:val="72016815"/>
    <w:rsid w:val="721D771E"/>
    <w:rsid w:val="721F0CB9"/>
    <w:rsid w:val="72241A7A"/>
    <w:rsid w:val="72442376"/>
    <w:rsid w:val="726E3B90"/>
    <w:rsid w:val="72774E38"/>
    <w:rsid w:val="72B8066E"/>
    <w:rsid w:val="72C15C7D"/>
    <w:rsid w:val="72EE408F"/>
    <w:rsid w:val="72FA17C4"/>
    <w:rsid w:val="734A4C99"/>
    <w:rsid w:val="735A3EA7"/>
    <w:rsid w:val="736D2D1F"/>
    <w:rsid w:val="7371224B"/>
    <w:rsid w:val="737D0843"/>
    <w:rsid w:val="73850060"/>
    <w:rsid w:val="7399317D"/>
    <w:rsid w:val="73AF381F"/>
    <w:rsid w:val="73C22338"/>
    <w:rsid w:val="73DB0AB8"/>
    <w:rsid w:val="73E21C5C"/>
    <w:rsid w:val="73F76F74"/>
    <w:rsid w:val="74057849"/>
    <w:rsid w:val="742E5746"/>
    <w:rsid w:val="74477EFB"/>
    <w:rsid w:val="74547942"/>
    <w:rsid w:val="74575CA6"/>
    <w:rsid w:val="74643FC1"/>
    <w:rsid w:val="74844506"/>
    <w:rsid w:val="748C186E"/>
    <w:rsid w:val="748E66A4"/>
    <w:rsid w:val="74B143DD"/>
    <w:rsid w:val="74D3178F"/>
    <w:rsid w:val="74D42B00"/>
    <w:rsid w:val="74D4736D"/>
    <w:rsid w:val="74F11C15"/>
    <w:rsid w:val="750B717B"/>
    <w:rsid w:val="759B3582"/>
    <w:rsid w:val="75B73016"/>
    <w:rsid w:val="75CD1E07"/>
    <w:rsid w:val="75F46899"/>
    <w:rsid w:val="760616F0"/>
    <w:rsid w:val="760A100A"/>
    <w:rsid w:val="764E40FB"/>
    <w:rsid w:val="766034F6"/>
    <w:rsid w:val="76603C69"/>
    <w:rsid w:val="766E02EC"/>
    <w:rsid w:val="76962A74"/>
    <w:rsid w:val="76A650A6"/>
    <w:rsid w:val="76B52452"/>
    <w:rsid w:val="76CE7F17"/>
    <w:rsid w:val="76ED060F"/>
    <w:rsid w:val="770B3462"/>
    <w:rsid w:val="771147F0"/>
    <w:rsid w:val="77251641"/>
    <w:rsid w:val="77252C55"/>
    <w:rsid w:val="772E7150"/>
    <w:rsid w:val="774150D6"/>
    <w:rsid w:val="77457ABE"/>
    <w:rsid w:val="77485F27"/>
    <w:rsid w:val="775D3592"/>
    <w:rsid w:val="77671D97"/>
    <w:rsid w:val="776F1C15"/>
    <w:rsid w:val="7783749C"/>
    <w:rsid w:val="77A318EC"/>
    <w:rsid w:val="77AD62C7"/>
    <w:rsid w:val="77AE17FA"/>
    <w:rsid w:val="77BE4A22"/>
    <w:rsid w:val="77D53A70"/>
    <w:rsid w:val="780B56E4"/>
    <w:rsid w:val="78195E3C"/>
    <w:rsid w:val="78395DAD"/>
    <w:rsid w:val="7855070D"/>
    <w:rsid w:val="78D83818"/>
    <w:rsid w:val="79044B1D"/>
    <w:rsid w:val="793D7B1F"/>
    <w:rsid w:val="79413A82"/>
    <w:rsid w:val="796818A0"/>
    <w:rsid w:val="79764400"/>
    <w:rsid w:val="798A0134"/>
    <w:rsid w:val="799B65F3"/>
    <w:rsid w:val="79B72AAA"/>
    <w:rsid w:val="79D53106"/>
    <w:rsid w:val="7A0A3C20"/>
    <w:rsid w:val="7A1A39BC"/>
    <w:rsid w:val="7A260E0D"/>
    <w:rsid w:val="7A3A460E"/>
    <w:rsid w:val="7A4F7B0A"/>
    <w:rsid w:val="7A7E6D33"/>
    <w:rsid w:val="7A9E53BF"/>
    <w:rsid w:val="7AB4377F"/>
    <w:rsid w:val="7ABE2193"/>
    <w:rsid w:val="7ABE7CE7"/>
    <w:rsid w:val="7AC310A2"/>
    <w:rsid w:val="7AD86060"/>
    <w:rsid w:val="7AEC7154"/>
    <w:rsid w:val="7B125910"/>
    <w:rsid w:val="7B2811AC"/>
    <w:rsid w:val="7B2C4B2A"/>
    <w:rsid w:val="7B31103F"/>
    <w:rsid w:val="7B392833"/>
    <w:rsid w:val="7B6C6C16"/>
    <w:rsid w:val="7B7470FC"/>
    <w:rsid w:val="7B9D2AF7"/>
    <w:rsid w:val="7BB36A58"/>
    <w:rsid w:val="7BCB45B5"/>
    <w:rsid w:val="7BF50CA6"/>
    <w:rsid w:val="7C1733C2"/>
    <w:rsid w:val="7C2060EA"/>
    <w:rsid w:val="7C4D1E27"/>
    <w:rsid w:val="7C6158D2"/>
    <w:rsid w:val="7C667989"/>
    <w:rsid w:val="7C765063"/>
    <w:rsid w:val="7C7B6D8E"/>
    <w:rsid w:val="7CC436BD"/>
    <w:rsid w:val="7CD22E05"/>
    <w:rsid w:val="7CEA6331"/>
    <w:rsid w:val="7D11554A"/>
    <w:rsid w:val="7D140271"/>
    <w:rsid w:val="7D407BDD"/>
    <w:rsid w:val="7D5C45A5"/>
    <w:rsid w:val="7D626D67"/>
    <w:rsid w:val="7D755AD9"/>
    <w:rsid w:val="7D881B83"/>
    <w:rsid w:val="7D955572"/>
    <w:rsid w:val="7D9A72EE"/>
    <w:rsid w:val="7DBB1012"/>
    <w:rsid w:val="7DBC69E1"/>
    <w:rsid w:val="7DC10D1E"/>
    <w:rsid w:val="7DC600E3"/>
    <w:rsid w:val="7DF2712A"/>
    <w:rsid w:val="7E0E3838"/>
    <w:rsid w:val="7E1876A7"/>
    <w:rsid w:val="7E1A45D6"/>
    <w:rsid w:val="7E244E09"/>
    <w:rsid w:val="7E31282A"/>
    <w:rsid w:val="7E3C535F"/>
    <w:rsid w:val="7E5E1702"/>
    <w:rsid w:val="7E6442C8"/>
    <w:rsid w:val="7E6F1D7A"/>
    <w:rsid w:val="7E81225C"/>
    <w:rsid w:val="7E820AAE"/>
    <w:rsid w:val="7E865AC4"/>
    <w:rsid w:val="7EAE1CCB"/>
    <w:rsid w:val="7EC12891"/>
    <w:rsid w:val="7F0A14F7"/>
    <w:rsid w:val="7F2C20AA"/>
    <w:rsid w:val="7F4E65E2"/>
    <w:rsid w:val="7F800765"/>
    <w:rsid w:val="7F82628B"/>
    <w:rsid w:val="7FCB7C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7"/>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0"/>
    <w:pPr>
      <w:keepNext/>
      <w:keepLines/>
      <w:spacing w:before="340" w:after="330" w:line="360" w:lineRule="auto"/>
      <w:jc w:val="center"/>
      <w:outlineLvl w:val="0"/>
    </w:pPr>
    <w:rPr>
      <w:b/>
      <w:bCs/>
      <w:kern w:val="44"/>
      <w:sz w:val="28"/>
      <w:szCs w:val="44"/>
    </w:rPr>
  </w:style>
  <w:style w:type="paragraph" w:styleId="4">
    <w:name w:val="heading 2"/>
    <w:basedOn w:val="1"/>
    <w:next w:val="1"/>
    <w:link w:val="40"/>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5">
    <w:name w:val="heading 3"/>
    <w:basedOn w:val="1"/>
    <w:next w:val="1"/>
    <w:link w:val="41"/>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6">
    <w:name w:val="heading 4"/>
    <w:basedOn w:val="1"/>
    <w:next w:val="1"/>
    <w:link w:val="42"/>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7">
    <w:name w:val="heading 5"/>
    <w:basedOn w:val="1"/>
    <w:next w:val="1"/>
    <w:link w:val="43"/>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8">
    <w:name w:val="heading 6"/>
    <w:basedOn w:val="1"/>
    <w:next w:val="1"/>
    <w:link w:val="44"/>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9">
    <w:name w:val="heading 7"/>
    <w:basedOn w:val="1"/>
    <w:next w:val="1"/>
    <w:link w:val="45"/>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10">
    <w:name w:val="heading 8"/>
    <w:basedOn w:val="1"/>
    <w:next w:val="1"/>
    <w:link w:val="46"/>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1">
    <w:name w:val="heading 9"/>
    <w:basedOn w:val="1"/>
    <w:next w:val="1"/>
    <w:link w:val="47"/>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Document Map"/>
    <w:basedOn w:val="1"/>
    <w:link w:val="48"/>
    <w:unhideWhenUsed/>
    <w:qFormat/>
    <w:uiPriority w:val="99"/>
    <w:rPr>
      <w:rFonts w:ascii="宋体"/>
      <w:sz w:val="18"/>
      <w:szCs w:val="18"/>
    </w:rPr>
  </w:style>
  <w:style w:type="paragraph" w:styleId="13">
    <w:name w:val="toa heading"/>
    <w:basedOn w:val="1"/>
    <w:next w:val="1"/>
    <w:qFormat/>
    <w:uiPriority w:val="0"/>
    <w:pPr>
      <w:spacing w:before="120"/>
    </w:pPr>
    <w:rPr>
      <w:rFonts w:ascii="Arial" w:hAnsi="Arial" w:cs="Arial"/>
      <w:sz w:val="24"/>
    </w:rPr>
  </w:style>
  <w:style w:type="paragraph" w:styleId="14">
    <w:name w:val="annotation text"/>
    <w:basedOn w:val="1"/>
    <w:link w:val="49"/>
    <w:qFormat/>
    <w:uiPriority w:val="0"/>
    <w:pPr>
      <w:jc w:val="left"/>
    </w:pPr>
    <w:rPr>
      <w:rFonts w:ascii="Times New Roman" w:hAnsi="Times New Roman"/>
      <w:szCs w:val="24"/>
    </w:rPr>
  </w:style>
  <w:style w:type="paragraph" w:styleId="15">
    <w:name w:val="Body Text"/>
    <w:basedOn w:val="1"/>
    <w:unhideWhenUsed/>
    <w:qFormat/>
    <w:uiPriority w:val="99"/>
    <w:pPr>
      <w:spacing w:after="120"/>
    </w:pPr>
  </w:style>
  <w:style w:type="paragraph" w:styleId="16">
    <w:name w:val="Body Text Indent"/>
    <w:basedOn w:val="1"/>
    <w:link w:val="50"/>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7">
    <w:name w:val="toc 3"/>
    <w:basedOn w:val="1"/>
    <w:next w:val="1"/>
    <w:unhideWhenUsed/>
    <w:qFormat/>
    <w:uiPriority w:val="39"/>
    <w:pPr>
      <w:ind w:left="840" w:leftChars="400"/>
    </w:pPr>
  </w:style>
  <w:style w:type="paragraph" w:styleId="18">
    <w:name w:val="Plain Text"/>
    <w:basedOn w:val="1"/>
    <w:link w:val="51"/>
    <w:qFormat/>
    <w:uiPriority w:val="99"/>
    <w:rPr>
      <w:rFonts w:ascii="宋体" w:hAnsi="Courier New"/>
      <w:szCs w:val="21"/>
    </w:rPr>
  </w:style>
  <w:style w:type="paragraph" w:styleId="19">
    <w:name w:val="Body Text Indent 2"/>
    <w:basedOn w:val="1"/>
    <w:unhideWhenUsed/>
    <w:qFormat/>
    <w:uiPriority w:val="0"/>
    <w:pPr>
      <w:widowControl/>
      <w:spacing w:before="100" w:beforeAutospacing="1" w:after="100" w:afterAutospacing="1"/>
      <w:jc w:val="left"/>
    </w:pPr>
    <w:rPr>
      <w:rFonts w:ascii="宋体" w:hAnsi="宋体"/>
      <w:kern w:val="0"/>
      <w:sz w:val="24"/>
      <w:szCs w:val="24"/>
    </w:rPr>
  </w:style>
  <w:style w:type="paragraph" w:styleId="20">
    <w:name w:val="Balloon Text"/>
    <w:basedOn w:val="1"/>
    <w:link w:val="52"/>
    <w:unhideWhenUsed/>
    <w:qFormat/>
    <w:uiPriority w:val="0"/>
    <w:rPr>
      <w:sz w:val="18"/>
      <w:szCs w:val="18"/>
    </w:rPr>
  </w:style>
  <w:style w:type="paragraph" w:styleId="21">
    <w:name w:val="footer"/>
    <w:basedOn w:val="1"/>
    <w:next w:val="1"/>
    <w:link w:val="38"/>
    <w:unhideWhenUsed/>
    <w:qFormat/>
    <w:uiPriority w:val="0"/>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2"/>
    <w:basedOn w:val="1"/>
    <w:next w:val="1"/>
    <w:qFormat/>
    <w:uiPriority w:val="39"/>
    <w:pPr>
      <w:ind w:left="420" w:leftChars="200"/>
    </w:pPr>
    <w:rPr>
      <w:rFonts w:ascii="Times New Roman" w:hAnsi="Times New Roman"/>
      <w:szCs w:val="24"/>
    </w:rPr>
  </w:style>
  <w:style w:type="paragraph" w:styleId="2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4"/>
    <w:next w:val="14"/>
    <w:link w:val="54"/>
    <w:qFormat/>
    <w:uiPriority w:val="0"/>
    <w:rPr>
      <w:b/>
      <w:bCs/>
    </w:rPr>
  </w:style>
  <w:style w:type="paragraph" w:styleId="28">
    <w:name w:val="Body Text First Indent"/>
    <w:basedOn w:val="15"/>
    <w:unhideWhenUsed/>
    <w:qFormat/>
    <w:uiPriority w:val="99"/>
    <w:pPr>
      <w:ind w:firstLine="420" w:firstLineChars="100"/>
    </w:pPr>
  </w:style>
  <w:style w:type="paragraph" w:styleId="29">
    <w:name w:val="Body Text First Indent 2"/>
    <w:basedOn w:val="16"/>
    <w:next w:val="1"/>
    <w:qFormat/>
    <w:uiPriority w:val="0"/>
    <w:pPr>
      <w:ind w:firstLine="420" w:firstLineChars="200"/>
    </w:pPr>
    <w:rPr>
      <w:lang w:val="en-US" w:eastAsia="zh-CN"/>
    </w:rPr>
  </w:style>
  <w:style w:type="table" w:styleId="31">
    <w:name w:val="Table Grid"/>
    <w:basedOn w:val="30"/>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FollowedHyperlink"/>
    <w:qFormat/>
    <w:uiPriority w:val="0"/>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semiHidden/>
    <w:unhideWhenUsed/>
    <w:qFormat/>
    <w:uiPriority w:val="99"/>
    <w:rPr>
      <w:rFonts w:ascii="Courier New" w:hAnsi="Courier New"/>
    </w:rPr>
  </w:style>
  <w:style w:type="character" w:customStyle="1" w:styleId="38">
    <w:name w:val="页脚 Char"/>
    <w:link w:val="21"/>
    <w:qFormat/>
    <w:uiPriority w:val="0"/>
    <w:rPr>
      <w:sz w:val="18"/>
      <w:szCs w:val="18"/>
    </w:rPr>
  </w:style>
  <w:style w:type="character" w:customStyle="1" w:styleId="39">
    <w:name w:val="标题 1 Char"/>
    <w:link w:val="3"/>
    <w:qFormat/>
    <w:uiPriority w:val="0"/>
    <w:rPr>
      <w:rFonts w:ascii="Calibri" w:hAnsi="Calibri" w:eastAsia="宋体" w:cs="Times New Roman"/>
      <w:b/>
      <w:bCs/>
      <w:kern w:val="44"/>
      <w:sz w:val="28"/>
      <w:szCs w:val="44"/>
    </w:rPr>
  </w:style>
  <w:style w:type="character" w:customStyle="1" w:styleId="40">
    <w:name w:val="标题 2 Char"/>
    <w:link w:val="4"/>
    <w:qFormat/>
    <w:uiPriority w:val="0"/>
    <w:rPr>
      <w:rFonts w:ascii="Cambria" w:hAnsi="Cambria" w:eastAsia="宋体" w:cs="Times New Roman"/>
      <w:b/>
      <w:bCs/>
      <w:sz w:val="24"/>
      <w:szCs w:val="32"/>
    </w:rPr>
  </w:style>
  <w:style w:type="character" w:customStyle="1" w:styleId="41">
    <w:name w:val="标题 3 Char"/>
    <w:link w:val="5"/>
    <w:qFormat/>
    <w:uiPriority w:val="0"/>
    <w:rPr>
      <w:rFonts w:ascii="Times New Roman" w:hAnsi="Times New Roman" w:eastAsia="宋体" w:cs="Times New Roman"/>
      <w:b/>
      <w:bCs/>
      <w:kern w:val="0"/>
      <w:sz w:val="32"/>
      <w:szCs w:val="32"/>
    </w:rPr>
  </w:style>
  <w:style w:type="character" w:customStyle="1" w:styleId="42">
    <w:name w:val="标题 4 Char"/>
    <w:link w:val="6"/>
    <w:qFormat/>
    <w:uiPriority w:val="0"/>
    <w:rPr>
      <w:rFonts w:ascii="Arial" w:hAnsi="Arial" w:eastAsia="黑体" w:cs="Times New Roman"/>
      <w:b/>
      <w:bCs/>
      <w:kern w:val="0"/>
      <w:sz w:val="28"/>
      <w:szCs w:val="28"/>
    </w:rPr>
  </w:style>
  <w:style w:type="character" w:customStyle="1" w:styleId="43">
    <w:name w:val="标题 5 Char"/>
    <w:link w:val="7"/>
    <w:qFormat/>
    <w:uiPriority w:val="0"/>
    <w:rPr>
      <w:rFonts w:ascii="Times New Roman" w:hAnsi="Times New Roman" w:eastAsia="宋体" w:cs="Times New Roman"/>
      <w:b/>
      <w:bCs/>
      <w:kern w:val="0"/>
      <w:sz w:val="28"/>
      <w:szCs w:val="28"/>
    </w:rPr>
  </w:style>
  <w:style w:type="character" w:customStyle="1" w:styleId="44">
    <w:name w:val="标题 6 Char"/>
    <w:link w:val="8"/>
    <w:qFormat/>
    <w:uiPriority w:val="0"/>
    <w:rPr>
      <w:rFonts w:ascii="Arial" w:hAnsi="Arial" w:eastAsia="黑体" w:cs="Times New Roman"/>
      <w:b/>
      <w:bCs/>
      <w:kern w:val="0"/>
      <w:sz w:val="24"/>
      <w:szCs w:val="24"/>
    </w:rPr>
  </w:style>
  <w:style w:type="character" w:customStyle="1" w:styleId="45">
    <w:name w:val="标题 7 Char"/>
    <w:link w:val="9"/>
    <w:qFormat/>
    <w:uiPriority w:val="0"/>
    <w:rPr>
      <w:rFonts w:ascii="Times New Roman" w:hAnsi="Times New Roman" w:eastAsia="宋体" w:cs="Times New Roman"/>
      <w:b/>
      <w:bCs/>
      <w:kern w:val="0"/>
      <w:sz w:val="24"/>
      <w:szCs w:val="24"/>
    </w:rPr>
  </w:style>
  <w:style w:type="character" w:customStyle="1" w:styleId="46">
    <w:name w:val="标题 8 Char"/>
    <w:link w:val="10"/>
    <w:qFormat/>
    <w:uiPriority w:val="0"/>
    <w:rPr>
      <w:rFonts w:ascii="Arial" w:hAnsi="Arial" w:eastAsia="黑体" w:cs="Times New Roman"/>
      <w:kern w:val="0"/>
      <w:sz w:val="24"/>
      <w:szCs w:val="24"/>
    </w:rPr>
  </w:style>
  <w:style w:type="character" w:customStyle="1" w:styleId="47">
    <w:name w:val="标题 9 Char"/>
    <w:link w:val="11"/>
    <w:qFormat/>
    <w:uiPriority w:val="0"/>
    <w:rPr>
      <w:rFonts w:ascii="Arial" w:hAnsi="Arial" w:eastAsia="黑体" w:cs="Times New Roman"/>
      <w:kern w:val="0"/>
      <w:szCs w:val="21"/>
    </w:rPr>
  </w:style>
  <w:style w:type="character" w:customStyle="1" w:styleId="48">
    <w:name w:val="文档结构图 Char"/>
    <w:link w:val="12"/>
    <w:semiHidden/>
    <w:qFormat/>
    <w:uiPriority w:val="99"/>
    <w:rPr>
      <w:rFonts w:ascii="宋体" w:hAnsi="Calibri" w:eastAsia="宋体" w:cs="Times New Roman"/>
      <w:sz w:val="18"/>
      <w:szCs w:val="18"/>
    </w:rPr>
  </w:style>
  <w:style w:type="character" w:customStyle="1" w:styleId="49">
    <w:name w:val="批注文字 Char"/>
    <w:link w:val="14"/>
    <w:qFormat/>
    <w:uiPriority w:val="0"/>
    <w:rPr>
      <w:rFonts w:ascii="Times New Roman" w:hAnsi="Times New Roman" w:eastAsia="宋体" w:cs="Times New Roman"/>
      <w:szCs w:val="24"/>
    </w:rPr>
  </w:style>
  <w:style w:type="character" w:customStyle="1" w:styleId="50">
    <w:name w:val="正文文本缩进 Char"/>
    <w:link w:val="16"/>
    <w:qFormat/>
    <w:uiPriority w:val="0"/>
    <w:rPr>
      <w:rFonts w:ascii="Times New Roman" w:hAnsi="Times New Roman" w:eastAsia="宋体" w:cs="Times New Roman"/>
      <w:kern w:val="0"/>
      <w:sz w:val="24"/>
      <w:szCs w:val="20"/>
    </w:rPr>
  </w:style>
  <w:style w:type="character" w:customStyle="1" w:styleId="51">
    <w:name w:val="纯文本 Char"/>
    <w:link w:val="18"/>
    <w:qFormat/>
    <w:uiPriority w:val="0"/>
    <w:rPr>
      <w:rFonts w:ascii="宋体" w:hAnsi="Courier New" w:eastAsia="宋体" w:cs="Times New Roman"/>
      <w:szCs w:val="21"/>
    </w:rPr>
  </w:style>
  <w:style w:type="character" w:customStyle="1" w:styleId="52">
    <w:name w:val="批注框文本 Char"/>
    <w:link w:val="20"/>
    <w:qFormat/>
    <w:uiPriority w:val="0"/>
    <w:rPr>
      <w:rFonts w:ascii="Calibri" w:hAnsi="Calibri" w:eastAsia="宋体" w:cs="Times New Roman"/>
      <w:sz w:val="18"/>
      <w:szCs w:val="18"/>
    </w:rPr>
  </w:style>
  <w:style w:type="character" w:customStyle="1" w:styleId="53">
    <w:name w:val="页眉 Char"/>
    <w:link w:val="22"/>
    <w:qFormat/>
    <w:uiPriority w:val="99"/>
    <w:rPr>
      <w:sz w:val="18"/>
      <w:szCs w:val="18"/>
    </w:rPr>
  </w:style>
  <w:style w:type="character" w:customStyle="1" w:styleId="54">
    <w:name w:val="批注主题 Char"/>
    <w:link w:val="27"/>
    <w:qFormat/>
    <w:uiPriority w:val="0"/>
    <w:rPr>
      <w:rFonts w:ascii="Times New Roman" w:hAnsi="Times New Roman" w:eastAsia="宋体" w:cs="Times New Roman"/>
      <w:b/>
      <w:bCs/>
      <w:szCs w:val="24"/>
    </w:rPr>
  </w:style>
  <w:style w:type="paragraph" w:styleId="55">
    <w:name w:val="List Paragraph"/>
    <w:basedOn w:val="1"/>
    <w:qFormat/>
    <w:uiPriority w:val="34"/>
    <w:pPr>
      <w:ind w:firstLine="420" w:firstLineChars="200"/>
    </w:pPr>
  </w:style>
  <w:style w:type="paragraph" w:customStyle="1" w:styleId="56">
    <w:name w:val="TOC 标题1"/>
    <w:basedOn w:val="3"/>
    <w:next w:val="1"/>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57">
    <w:name w:val="Char Char Char"/>
    <w:basedOn w:val="1"/>
    <w:qFormat/>
    <w:uiPriority w:val="0"/>
    <w:rPr>
      <w:rFonts w:ascii="Tahoma" w:hAnsi="Tahoma"/>
      <w:sz w:val="24"/>
      <w:szCs w:val="20"/>
    </w:rPr>
  </w:style>
  <w:style w:type="paragraph" w:customStyle="1" w:styleId="58">
    <w:name w:val="样式 标题 1 + 四号 居中 段前: 12 磅 段后: 12 磅 行距: 单倍行距"/>
    <w:basedOn w:val="3"/>
    <w:qFormat/>
    <w:uiPriority w:val="0"/>
    <w:pPr>
      <w:adjustRightInd w:val="0"/>
      <w:spacing w:before="240" w:after="240" w:line="240" w:lineRule="auto"/>
      <w:ind w:left="252" w:firstLine="288"/>
      <w:textAlignment w:val="baseline"/>
    </w:pPr>
    <w:rPr>
      <w:rFonts w:ascii="Times New Roman" w:hAnsi="Times New Roman" w:cs="宋体"/>
      <w:szCs w:val="20"/>
    </w:rPr>
  </w:style>
  <w:style w:type="paragraph" w:customStyle="1" w:styleId="59">
    <w:name w:val="样式 标题 4 + 段前: 5 磅 段后: 5 磅 行距: 单倍行距"/>
    <w:basedOn w:val="6"/>
    <w:qFormat/>
    <w:uiPriority w:val="0"/>
    <w:pPr>
      <w:tabs>
        <w:tab w:val="left" w:pos="2880"/>
      </w:tabs>
      <w:spacing w:before="100" w:after="100" w:line="240" w:lineRule="auto"/>
      <w:ind w:left="2880" w:hanging="720"/>
    </w:pPr>
    <w:rPr>
      <w:rFonts w:cs="宋体"/>
      <w:szCs w:val="20"/>
    </w:rPr>
  </w:style>
  <w:style w:type="paragraph" w:customStyle="1" w:styleId="60">
    <w:name w:val="样式 标题 3h3H3sect1.2.3 + 五号 段前: 6 磅 段后: 6 磅 行距: 单倍行距"/>
    <w:basedOn w:val="5"/>
    <w:qFormat/>
    <w:uiPriority w:val="0"/>
    <w:pPr>
      <w:spacing w:before="120" w:after="120" w:line="240" w:lineRule="auto"/>
    </w:pPr>
    <w:rPr>
      <w:sz w:val="21"/>
      <w:szCs w:val="20"/>
    </w:rPr>
  </w:style>
  <w:style w:type="paragraph" w:customStyle="1" w:styleId="61">
    <w:name w:val="样式1"/>
    <w:basedOn w:val="1"/>
    <w:qFormat/>
    <w:uiPriority w:val="0"/>
    <w:pPr>
      <w:adjustRightInd w:val="0"/>
      <w:textAlignment w:val="baseline"/>
    </w:pPr>
    <w:rPr>
      <w:rFonts w:ascii="宋体" w:hAnsi="宋体"/>
      <w:kern w:val="0"/>
      <w:szCs w:val="21"/>
    </w:rPr>
  </w:style>
  <w:style w:type="character" w:customStyle="1" w:styleId="62">
    <w:name w:val="页眉 Char1"/>
    <w:qFormat/>
    <w:uiPriority w:val="99"/>
    <w:rPr>
      <w:sz w:val="18"/>
      <w:szCs w:val="18"/>
    </w:rPr>
  </w:style>
  <w:style w:type="paragraph" w:customStyle="1" w:styleId="63">
    <w:name w:val="WPSOffice手动目录 1"/>
    <w:qFormat/>
    <w:uiPriority w:val="0"/>
    <w:rPr>
      <w:rFonts w:ascii="Calibri" w:hAnsi="Calibri" w:eastAsia="宋体" w:cs="Times New Roman"/>
      <w:lang w:val="en-US" w:eastAsia="zh-CN" w:bidi="ar-SA"/>
    </w:rPr>
  </w:style>
  <w:style w:type="paragraph" w:customStyle="1" w:styleId="64">
    <w:name w:val="WPSOffice手动目录 2"/>
    <w:qFormat/>
    <w:uiPriority w:val="0"/>
    <w:pPr>
      <w:ind w:left="200" w:leftChars="200"/>
    </w:pPr>
    <w:rPr>
      <w:rFonts w:ascii="Calibri" w:hAnsi="Calibri" w:eastAsia="宋体" w:cs="Times New Roman"/>
      <w:lang w:val="en-US" w:eastAsia="zh-CN" w:bidi="ar-SA"/>
    </w:rPr>
  </w:style>
  <w:style w:type="paragraph" w:customStyle="1" w:styleId="65">
    <w:name w:val="一级"/>
    <w:basedOn w:val="1"/>
    <w:qFormat/>
    <w:uiPriority w:val="0"/>
    <w:pPr>
      <w:spacing w:line="360" w:lineRule="auto"/>
      <w:jc w:val="center"/>
    </w:pPr>
    <w:rPr>
      <w:b/>
      <w:sz w:val="28"/>
    </w:rPr>
  </w:style>
  <w:style w:type="paragraph" w:customStyle="1" w:styleId="66">
    <w:name w:val="二级"/>
    <w:basedOn w:val="1"/>
    <w:link w:val="67"/>
    <w:qFormat/>
    <w:uiPriority w:val="0"/>
    <w:pPr>
      <w:spacing w:line="360" w:lineRule="auto"/>
      <w:ind w:left="200" w:leftChars="200"/>
    </w:pPr>
    <w:rPr>
      <w:b/>
      <w:sz w:val="24"/>
    </w:rPr>
  </w:style>
  <w:style w:type="character" w:customStyle="1" w:styleId="67">
    <w:name w:val="二级 Char"/>
    <w:link w:val="66"/>
    <w:qFormat/>
    <w:uiPriority w:val="0"/>
    <w:rPr>
      <w:rFonts w:eastAsia="宋体"/>
      <w:b/>
      <w:sz w:val="24"/>
    </w:rPr>
  </w:style>
  <w:style w:type="character" w:customStyle="1" w:styleId="68">
    <w:name w:val="纯文本 Char1"/>
    <w:qFormat/>
    <w:uiPriority w:val="0"/>
    <w:rPr>
      <w:rFonts w:ascii="宋体" w:hAnsi="Courier New" w:eastAsia="宋体" w:cs="Times New Roman"/>
      <w:szCs w:val="21"/>
    </w:rPr>
  </w:style>
  <w:style w:type="paragraph" w:customStyle="1" w:styleId="69">
    <w:name w:val="正文+宋体"/>
    <w:basedOn w:val="61"/>
    <w:qFormat/>
    <w:uiPriority w:val="0"/>
    <w:pPr>
      <w:adjustRightInd/>
      <w:snapToGrid w:val="0"/>
      <w:spacing w:line="600" w:lineRule="exact"/>
      <w:ind w:firstLine="600" w:firstLineChars="200"/>
      <w:textAlignment w:val="auto"/>
    </w:pPr>
    <w:rPr>
      <w:spacing w:val="10"/>
      <w:kern w:val="2"/>
      <w:sz w:val="28"/>
      <w:szCs w:val="28"/>
    </w:rPr>
  </w:style>
  <w:style w:type="character" w:customStyle="1" w:styleId="70">
    <w:name w:val="页脚 Char1"/>
    <w:qFormat/>
    <w:uiPriority w:val="99"/>
    <w:rPr>
      <w:sz w:val="18"/>
    </w:rPr>
  </w:style>
  <w:style w:type="paragraph" w:customStyle="1" w:styleId="71">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paragraph" w:customStyle="1" w:styleId="72">
    <w:name w:val="样式2"/>
    <w:basedOn w:val="1"/>
    <w:qFormat/>
    <w:uiPriority w:val="0"/>
    <w:pPr>
      <w:spacing w:before="50" w:beforeLines="50" w:after="50" w:afterLines="50" w:line="360" w:lineRule="auto"/>
      <w:ind w:firstLine="200" w:firstLineChars="200"/>
    </w:pPr>
    <w:rPr>
      <w:rFonts w:ascii="宋体" w:hAnsi="宋体" w:eastAsia="宋体" w:cs="仿宋"/>
      <w:color w:val="000000"/>
      <w:spacing w:val="8"/>
      <w:kern w:val="22"/>
      <w:sz w:val="24"/>
      <w:szCs w:val="24"/>
    </w:rPr>
  </w:style>
  <w:style w:type="paragraph" w:customStyle="1" w:styleId="73">
    <w:name w:val="Table Paragraph"/>
    <w:basedOn w:val="1"/>
    <w:qFormat/>
    <w:uiPriority w:val="1"/>
    <w:pPr>
      <w:autoSpaceDE w:val="0"/>
      <w:autoSpaceDN w:val="0"/>
      <w:adjustRightInd w:val="0"/>
      <w:jc w:val="left"/>
    </w:pPr>
    <w:rPr>
      <w:rFonts w:eastAsia="宋体"/>
      <w:kern w:val="0"/>
      <w:sz w:val="24"/>
    </w:rPr>
  </w:style>
  <w:style w:type="paragraph" w:customStyle="1" w:styleId="74">
    <w:name w:val="第二"/>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75">
    <w:name w:val="正文 宋体"/>
    <w:basedOn w:val="1"/>
    <w:autoRedefine/>
    <w:qFormat/>
    <w:uiPriority w:val="0"/>
    <w:pPr>
      <w:keepNext w:val="0"/>
      <w:keepLines w:val="0"/>
      <w:widowControl w:val="0"/>
      <w:suppressLineNumbers w:val="0"/>
      <w:adjustRightInd w:val="0"/>
      <w:snapToGrid w:val="0"/>
      <w:spacing w:before="0" w:beforeAutospacing="0" w:after="0" w:afterAutospacing="0" w:line="600" w:lineRule="exact"/>
      <w:ind w:left="0" w:right="0" w:firstLine="600" w:firstLineChars="200"/>
      <w:jc w:val="both"/>
    </w:pPr>
    <w:rPr>
      <w:rFonts w:hint="eastAsia" w:ascii="宋体" w:hAnsi="宋体" w:eastAsia="宋体" w:cs="Times New Roman"/>
      <w:spacing w:val="10"/>
      <w:kern w:val="0"/>
      <w:sz w:val="28"/>
      <w:szCs w:val="28"/>
      <w:lang w:val="en-US" w:eastAsia="zh-CN" w:bidi="ar"/>
    </w:rPr>
  </w:style>
  <w:style w:type="paragraph" w:customStyle="1" w:styleId="76">
    <w:name w:val="Compact"/>
    <w:basedOn w:val="15"/>
    <w:qFormat/>
    <w:uiPriority w:val="0"/>
    <w:pPr>
      <w:spacing w:before="36" w:after="36"/>
    </w:pPr>
  </w:style>
  <w:style w:type="character" w:customStyle="1" w:styleId="77">
    <w:name w:val="NormalCharacter"/>
    <w:link w:val="1"/>
    <w:autoRedefine/>
    <w:semiHidden/>
    <w:qFormat/>
    <w:uiPriority w:val="0"/>
    <w:rPr>
      <w:rFonts w:ascii="Calibri" w:hAnsi="Calibri" w:eastAsia="宋体" w:cs="Times New Roman"/>
      <w:kern w:val="2"/>
      <w:sz w:val="21"/>
      <w:szCs w:val="22"/>
      <w:lang w:val="en-US" w:eastAsia="zh-CN" w:bidi="ar-SA"/>
    </w:rPr>
  </w:style>
  <w:style w:type="character" w:customStyle="1" w:styleId="78">
    <w:name w:val="font41"/>
    <w:basedOn w:val="32"/>
    <w:qFormat/>
    <w:uiPriority w:val="0"/>
    <w:rPr>
      <w:rFonts w:hint="eastAsia" w:ascii="仿宋" w:hAnsi="仿宋" w:eastAsia="仿宋" w:cs="仿宋"/>
      <w:color w:val="000000"/>
      <w:sz w:val="22"/>
      <w:szCs w:val="22"/>
      <w:u w:val="none"/>
    </w:rPr>
  </w:style>
  <w:style w:type="character" w:customStyle="1" w:styleId="79">
    <w:name w:val="font71"/>
    <w:basedOn w:val="32"/>
    <w:qFormat/>
    <w:uiPriority w:val="0"/>
    <w:rPr>
      <w:rFonts w:hint="eastAsia" w:ascii="仿宋" w:hAnsi="仿宋" w:eastAsia="仿宋" w:cs="仿宋"/>
      <w:color w:val="000000"/>
      <w:sz w:val="22"/>
      <w:szCs w:val="22"/>
      <w:u w:val="none"/>
    </w:rPr>
  </w:style>
  <w:style w:type="character" w:customStyle="1" w:styleId="80">
    <w:name w:val="font51"/>
    <w:basedOn w:val="32"/>
    <w:qFormat/>
    <w:uiPriority w:val="0"/>
    <w:rPr>
      <w:rFonts w:ascii="Wingdings 2" w:hAnsi="Wingdings 2" w:eastAsia="Wingdings 2" w:cs="Wingdings 2"/>
      <w:color w:val="000000"/>
      <w:sz w:val="20"/>
      <w:szCs w:val="20"/>
      <w:u w:val="none"/>
    </w:rPr>
  </w:style>
  <w:style w:type="character" w:customStyle="1" w:styleId="81">
    <w:name w:val="font21"/>
    <w:basedOn w:val="32"/>
    <w:qFormat/>
    <w:uiPriority w:val="0"/>
    <w:rPr>
      <w:rFonts w:hint="eastAsia" w:ascii="宋体" w:hAnsi="宋体" w:eastAsia="宋体" w:cs="宋体"/>
      <w:color w:val="000000"/>
      <w:sz w:val="20"/>
      <w:szCs w:val="20"/>
      <w:u w:val="none"/>
    </w:rPr>
  </w:style>
  <w:style w:type="character" w:customStyle="1" w:styleId="82">
    <w:name w:val="font6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79</Pages>
  <Words>2532</Words>
  <Characters>2765</Characters>
  <Lines>282</Lines>
  <Paragraphs>79</Paragraphs>
  <TotalTime>91</TotalTime>
  <ScaleCrop>false</ScaleCrop>
  <LinksUpToDate>false</LinksUpToDate>
  <CharactersWithSpaces>2925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2021-07-16T07:30:00Z</dcterms:created>
  <dc:creator>于卫民[ywm]</dc:creator>
  <cp:lastModifiedBy>____</cp:lastModifiedBy>
  <cp:lastPrinted>2021-07-16T08:23:00Z</cp:lastPrinted>
  <dcterms:modified xsi:type="dcterms:W3CDTF">2025-10-17T02:33:53Z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4BC6912FD6CE4BB69A43D96C43899827</vt:lpwstr>
  </property>
  <property fmtid="{D5CDD505-2E9C-101B-9397-08002B2CF9AE}" pid="4" name="KSOTemplateDocerSaveRecord">
    <vt:lpwstr>eyJoZGlkIjoiNjc1MDYzNDc3MjJlOWY5MzY1YjcxOTkwMDA1NTY3ZWEiLCJ1c2VySWQiOiIyNDY2OTI4MjcifQ==</vt:lpwstr>
  </property>
</Properties>
</file>