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156" w:after="156" w:line="480" w:lineRule="exact"/>
        <w:rPr>
          <w:rFonts w:hint="eastAsia" w:ascii="宋体" w:cs="宋体"/>
          <w:b/>
          <w:sz w:val="24"/>
          <w:u w:val="single"/>
        </w:rPr>
      </w:pPr>
      <w:bookmarkStart w:id="0" w:name="_GoBack"/>
      <w:bookmarkEnd w:id="0"/>
      <w:r>
        <w:rPr>
          <w:rFonts w:hint="eastAsia" w:ascii="宋体" w:cs="宋体"/>
          <w:b/>
          <w:kern w:val="0"/>
          <w:sz w:val="24"/>
        </w:rPr>
        <w:t>招标项目编号：</w:t>
      </w:r>
      <w:r>
        <w:rPr>
          <w:rFonts w:hint="eastAsia" w:ascii="宋体" w:cs="宋体"/>
          <w:kern w:val="0"/>
          <w:sz w:val="24"/>
          <w:u w:val="single"/>
        </w:rPr>
        <w:t xml:space="preserve"> </w:t>
      </w:r>
      <w:r>
        <w:rPr>
          <w:rFonts w:hint="eastAsia" w:ascii="宋体" w:cs="宋体"/>
          <w:b/>
          <w:kern w:val="0"/>
          <w:sz w:val="24"/>
          <w:u w:val="single"/>
        </w:rPr>
        <w:t xml:space="preserve">  </w:t>
      </w:r>
    </w:p>
    <w:p>
      <w:pPr>
        <w:spacing w:line="480" w:lineRule="exact"/>
        <w:jc w:val="center"/>
        <w:rPr>
          <w:rFonts w:hint="eastAsia" w:ascii="宋体" w:cs="宋体"/>
          <w:b/>
          <w:sz w:val="44"/>
          <w:szCs w:val="44"/>
        </w:rPr>
      </w:pPr>
      <w:r>
        <w:rPr>
          <w:rFonts w:hint="eastAsia" w:ascii="宋体" w:cs="宋体"/>
          <w:b/>
          <w:sz w:val="44"/>
          <w:szCs w:val="44"/>
        </w:rPr>
        <w:t>备件维修合同</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696"/>
        <w:gridCol w:w="49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4701" w:type="dxa"/>
            <w:tcBorders>
              <w:top w:val="nil"/>
              <w:left w:val="nil"/>
              <w:bottom w:val="nil"/>
              <w:right w:val="nil"/>
              <w:tl2br w:val="nil"/>
              <w:tr2bl w:val="nil"/>
            </w:tcBorders>
            <w:vAlign w:val="center"/>
          </w:tcPr>
          <w:p>
            <w:pPr>
              <w:widowControl/>
              <w:spacing w:line="480" w:lineRule="exact"/>
              <w:textAlignment w:val="center"/>
              <w:rPr>
                <w:rFonts w:hint="eastAsia" w:ascii="宋体" w:cs="宋体"/>
                <w:sz w:val="24"/>
              </w:rPr>
            </w:pPr>
            <w:r>
              <w:rPr>
                <w:rFonts w:hint="eastAsia" w:ascii="宋体" w:cs="宋体"/>
                <w:kern w:val="0"/>
                <w:sz w:val="24"/>
                <w:lang w:bidi="ar-SA"/>
              </w:rPr>
              <w:t>甲方：</w:t>
            </w:r>
            <w:r>
              <w:rPr>
                <w:rFonts w:hint="eastAsia" w:ascii="宋体" w:cs="宋体"/>
                <w:kern w:val="0"/>
                <w:sz w:val="24"/>
                <w:u w:val="single"/>
                <w:lang w:bidi="ar-SA"/>
              </w:rPr>
              <w:t xml:space="preserve">   </w:t>
            </w:r>
            <w:r>
              <w:rPr>
                <w:rFonts w:hint="eastAsia" w:ascii="宋体" w:cs="宋体"/>
                <w:kern w:val="0"/>
                <w:sz w:val="24"/>
                <w:lang w:bidi="ar-SA"/>
              </w:rPr>
              <w:t xml:space="preserve"> </w:t>
            </w:r>
          </w:p>
        </w:tc>
        <w:tc>
          <w:tcPr>
            <w:tcW w:w="4967" w:type="dxa"/>
            <w:tcBorders>
              <w:top w:val="nil"/>
              <w:left w:val="nil"/>
              <w:bottom w:val="nil"/>
              <w:right w:val="nil"/>
              <w:tl2br w:val="nil"/>
              <w:tr2bl w:val="nil"/>
            </w:tcBorders>
            <w:vAlign w:val="center"/>
          </w:tcPr>
          <w:p>
            <w:pPr>
              <w:widowControl/>
              <w:spacing w:line="480" w:lineRule="exact"/>
              <w:textAlignment w:val="center"/>
              <w:rPr>
                <w:rFonts w:hint="eastAsia" w:ascii="宋体" w:cs="宋体"/>
                <w:sz w:val="24"/>
              </w:rPr>
            </w:pPr>
            <w:r>
              <w:rPr>
                <w:rFonts w:hint="eastAsia" w:ascii="宋体" w:cs="宋体"/>
                <w:kern w:val="0"/>
                <w:sz w:val="24"/>
                <w:lang w:bidi="ar-SA"/>
              </w:rPr>
              <w:t>合同编号：</w:t>
            </w:r>
            <w:r>
              <w:rPr>
                <w:rFonts w:hint="eastAsia" w:ascii="宋体" w:cs="宋体"/>
                <w:kern w:val="0"/>
                <w:sz w:val="24"/>
                <w:u w:val="single"/>
                <w:lang w:bidi="ar-SA"/>
              </w:rPr>
              <w:t xml:space="preserve">   </w:t>
            </w:r>
            <w:r>
              <w:rPr>
                <w:rFonts w:hint="eastAsia" w:ascii="宋体" w:cs="宋体"/>
                <w:kern w:val="0"/>
                <w:sz w:val="24"/>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4701" w:type="dxa"/>
            <w:tcBorders>
              <w:top w:val="nil"/>
              <w:left w:val="nil"/>
              <w:bottom w:val="nil"/>
              <w:right w:val="nil"/>
              <w:tl2br w:val="nil"/>
              <w:tr2bl w:val="nil"/>
            </w:tcBorders>
            <w:vAlign w:val="center"/>
          </w:tcPr>
          <w:p>
            <w:pPr>
              <w:widowControl/>
              <w:spacing w:line="480" w:lineRule="exact"/>
              <w:textAlignment w:val="center"/>
              <w:rPr>
                <w:rFonts w:hint="eastAsia" w:ascii="宋体" w:cs="宋体"/>
                <w:sz w:val="24"/>
              </w:rPr>
            </w:pPr>
            <w:r>
              <w:rPr>
                <w:rFonts w:hint="eastAsia" w:ascii="宋体" w:cs="宋体"/>
                <w:kern w:val="0"/>
                <w:sz w:val="24"/>
                <w:lang w:bidi="ar-SA"/>
              </w:rPr>
              <w:t>乙方：</w:t>
            </w:r>
            <w:r>
              <w:rPr>
                <w:rFonts w:hint="eastAsia" w:ascii="宋体" w:cs="宋体"/>
                <w:kern w:val="0"/>
                <w:sz w:val="24"/>
                <w:u w:val="single"/>
                <w:lang w:bidi="ar-SA"/>
              </w:rPr>
              <w:t xml:space="preserve">   </w:t>
            </w:r>
          </w:p>
        </w:tc>
        <w:tc>
          <w:tcPr>
            <w:tcW w:w="4967" w:type="dxa"/>
            <w:tcBorders>
              <w:top w:val="nil"/>
              <w:left w:val="nil"/>
              <w:bottom w:val="nil"/>
              <w:right w:val="nil"/>
              <w:tl2br w:val="nil"/>
              <w:tr2bl w:val="nil"/>
            </w:tcBorders>
            <w:vAlign w:val="center"/>
          </w:tcPr>
          <w:p>
            <w:pPr>
              <w:widowControl/>
              <w:spacing w:line="480" w:lineRule="exact"/>
              <w:textAlignment w:val="center"/>
              <w:rPr>
                <w:rFonts w:hint="eastAsia" w:ascii="宋体" w:cs="宋体"/>
                <w:sz w:val="24"/>
              </w:rPr>
            </w:pPr>
            <w:r>
              <w:rPr>
                <w:rFonts w:hint="eastAsia" w:ascii="宋体" w:cs="宋体"/>
                <w:kern w:val="0"/>
                <w:sz w:val="24"/>
                <w:lang w:bidi="ar-SA"/>
              </w:rPr>
              <w:t>合同签订地：平山县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20" w:hRule="atLeast"/>
        </w:trPr>
        <w:tc>
          <w:tcPr>
            <w:tcW w:w="4701" w:type="dxa"/>
            <w:tcBorders>
              <w:top w:val="nil"/>
              <w:left w:val="nil"/>
              <w:bottom w:val="nil"/>
              <w:right w:val="nil"/>
              <w:tl2br w:val="nil"/>
              <w:tr2bl w:val="nil"/>
            </w:tcBorders>
            <w:vAlign w:val="center"/>
          </w:tcPr>
          <w:p>
            <w:pPr>
              <w:widowControl/>
              <w:spacing w:line="480" w:lineRule="exact"/>
              <w:textAlignment w:val="center"/>
              <w:rPr>
                <w:rFonts w:hint="eastAsia" w:ascii="宋体" w:cs="宋体"/>
                <w:sz w:val="24"/>
              </w:rPr>
            </w:pPr>
            <w:r>
              <w:rPr>
                <w:rFonts w:hint="eastAsia" w:ascii="宋体" w:cs="宋体"/>
                <w:kern w:val="0"/>
                <w:sz w:val="24"/>
                <w:lang w:bidi="ar-SA"/>
              </w:rPr>
              <w:t>合同签订时间：</w:t>
            </w:r>
            <w:r>
              <w:rPr>
                <w:rFonts w:hint="eastAsia" w:ascii="宋体" w:cs="宋体"/>
                <w:kern w:val="0"/>
                <w:sz w:val="24"/>
                <w:u w:val="single"/>
                <w:lang w:bidi="ar-SA"/>
              </w:rPr>
              <w:t xml:space="preserve">   </w:t>
            </w:r>
            <w:r>
              <w:rPr>
                <w:rFonts w:hint="eastAsia" w:ascii="宋体" w:cs="宋体"/>
                <w:kern w:val="0"/>
                <w:sz w:val="24"/>
                <w:lang w:bidi="ar-SA"/>
              </w:rPr>
              <w:t xml:space="preserve"> </w:t>
            </w:r>
          </w:p>
        </w:tc>
        <w:tc>
          <w:tcPr>
            <w:tcW w:w="4967" w:type="dxa"/>
            <w:tcBorders>
              <w:top w:val="nil"/>
              <w:left w:val="nil"/>
              <w:bottom w:val="nil"/>
              <w:right w:val="nil"/>
              <w:tl2br w:val="nil"/>
              <w:tr2bl w:val="nil"/>
            </w:tcBorders>
            <w:vAlign w:val="center"/>
          </w:tcPr>
          <w:p>
            <w:pPr>
              <w:widowControl/>
              <w:spacing w:line="480" w:lineRule="exact"/>
              <w:textAlignment w:val="center"/>
              <w:rPr>
                <w:rFonts w:hint="eastAsia" w:ascii="宋体" w:cs="宋体"/>
                <w:sz w:val="24"/>
              </w:rPr>
            </w:pPr>
            <w:r>
              <w:rPr>
                <w:rFonts w:hint="eastAsia" w:ascii="宋体" w:cs="宋体"/>
                <w:kern w:val="0"/>
                <w:sz w:val="24"/>
                <w:lang w:bidi="ar-SA"/>
              </w:rPr>
              <w:t>合同履行地：</w:t>
            </w:r>
            <w:r>
              <w:rPr>
                <w:rFonts w:hint="eastAsia" w:ascii="宋体" w:cs="宋体"/>
                <w:kern w:val="0"/>
                <w:sz w:val="24"/>
                <w:u w:val="single"/>
                <w:lang w:bidi="ar-SA"/>
              </w:rPr>
              <w:t xml:space="preserve">   </w:t>
            </w:r>
          </w:p>
        </w:tc>
      </w:tr>
    </w:tbl>
    <w:p/>
    <w:p>
      <w:pPr>
        <w:spacing w:line="480" w:lineRule="exact"/>
        <w:ind w:firstLine="560" w:firstLineChars="200"/>
        <w:rPr>
          <w:rFonts w:hint="eastAsia" w:ascii="仿宋" w:eastAsia="仿宋" w:cs="仿宋"/>
          <w:bCs/>
          <w:color w:val="auto"/>
          <w:sz w:val="28"/>
          <w:szCs w:val="28"/>
          <w:highlight w:val="none"/>
        </w:rPr>
      </w:pPr>
      <w:r>
        <w:rPr>
          <w:rFonts w:hint="eastAsia" w:ascii="仿宋" w:eastAsia="仿宋" w:cs="仿宋"/>
          <w:bCs/>
          <w:color w:val="auto"/>
          <w:sz w:val="28"/>
          <w:szCs w:val="28"/>
          <w:highlight w:val="none"/>
        </w:rPr>
        <w:t>甲乙双方本着平等互利、协商一致的原则，经友好协商，就甲方委托乙方维修</w:t>
      </w:r>
      <w:r>
        <w:rPr>
          <w:rFonts w:hint="eastAsia" w:ascii="仿宋" w:eastAsia="仿宋" w:cs="仿宋"/>
          <w:bCs/>
          <w:color w:val="auto"/>
          <w:kern w:val="0"/>
          <w:sz w:val="28"/>
          <w:szCs w:val="28"/>
          <w:highlight w:val="none"/>
          <w:u w:val="single"/>
        </w:rPr>
        <w:t xml:space="preserve">   </w:t>
      </w:r>
      <w:r>
        <w:rPr>
          <w:rFonts w:hint="eastAsia" w:ascii="仿宋" w:eastAsia="仿宋" w:cs="仿宋"/>
          <w:bCs/>
          <w:color w:val="auto"/>
          <w:sz w:val="28"/>
          <w:szCs w:val="28"/>
          <w:highlight w:val="none"/>
        </w:rPr>
        <w:t>设备一事达成以下条款，双方承诺共同信守执行。</w:t>
      </w:r>
    </w:p>
    <w:p>
      <w:pPr>
        <w:numPr>
          <w:ilvl w:val="0"/>
          <w:numId w:val="1"/>
        </w:numPr>
        <w:spacing w:after="156" w:line="380" w:lineRule="exact"/>
        <w:rPr>
          <w:rFonts w:hint="eastAsia" w:ascii="仿宋" w:eastAsia="仿宋" w:cs="仿宋"/>
          <w:color w:val="auto"/>
          <w:sz w:val="28"/>
          <w:szCs w:val="28"/>
          <w:highlight w:val="none"/>
        </w:rPr>
      </w:pPr>
      <w:r>
        <w:rPr>
          <w:rFonts w:hint="eastAsia" w:ascii="仿宋" w:eastAsia="仿宋" w:cs="仿宋"/>
          <w:b/>
          <w:color w:val="auto"/>
          <w:sz w:val="28"/>
          <w:szCs w:val="28"/>
          <w:highlight w:val="none"/>
        </w:rPr>
        <w:t>维修计划号、产品名称、规格型号、技术要求、单位、数量、单价、总价</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110"/>
        <w:gridCol w:w="1028"/>
        <w:gridCol w:w="1011"/>
        <w:gridCol w:w="3598"/>
        <w:gridCol w:w="602"/>
        <w:gridCol w:w="589"/>
        <w:gridCol w:w="860"/>
        <w:gridCol w:w="8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39" w:hRule="atLeast"/>
        </w:trPr>
        <w:tc>
          <w:tcPr>
            <w:tcW w:w="1185" w:type="dxa"/>
            <w:tcBorders>
              <w:tl2br w:val="nil"/>
              <w:tr2bl w:val="nil"/>
            </w:tcBorders>
          </w:tcPr>
          <w:p>
            <w:pPr>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维修计划号</w:t>
            </w:r>
          </w:p>
        </w:tc>
        <w:tc>
          <w:tcPr>
            <w:tcW w:w="1095" w:type="dxa"/>
            <w:tcBorders>
              <w:tl2br w:val="nil"/>
              <w:tr2bl w:val="nil"/>
            </w:tcBorders>
          </w:tcPr>
          <w:p>
            <w:pPr>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产品名称</w:t>
            </w:r>
          </w:p>
        </w:tc>
        <w:tc>
          <w:tcPr>
            <w:tcW w:w="1050" w:type="dxa"/>
            <w:tcBorders>
              <w:tl2br w:val="nil"/>
              <w:tr2bl w:val="nil"/>
            </w:tcBorders>
          </w:tcPr>
          <w:p>
            <w:pPr>
              <w:spacing w:line="380" w:lineRule="exact"/>
              <w:jc w:val="center"/>
              <w:rPr>
                <w:rFonts w:hint="eastAsia" w:ascii="仿宋" w:eastAsia="仿宋" w:cs="仿宋"/>
                <w:color w:val="auto"/>
                <w:sz w:val="28"/>
                <w:szCs w:val="28"/>
                <w:highlight w:val="none"/>
                <w:lang w:val="en-US" w:eastAsia="zh-CN"/>
              </w:rPr>
            </w:pPr>
            <w:r>
              <w:rPr>
                <w:rFonts w:hint="eastAsia" w:ascii="仿宋" w:eastAsia="仿宋" w:cs="仿宋"/>
                <w:color w:val="auto"/>
                <w:sz w:val="28"/>
                <w:szCs w:val="28"/>
                <w:highlight w:val="none"/>
              </w:rPr>
              <w:t>规格型号</w:t>
            </w:r>
            <w:r>
              <w:rPr>
                <w:rFonts w:hint="eastAsia" w:ascii="仿宋" w:eastAsia="仿宋" w:cs="仿宋"/>
                <w:color w:val="auto"/>
                <w:sz w:val="28"/>
                <w:szCs w:val="28"/>
                <w:highlight w:val="none"/>
                <w:lang w:eastAsia="zh-CN"/>
              </w:rPr>
              <w:t>、</w:t>
            </w:r>
            <w:r>
              <w:rPr>
                <w:rFonts w:hint="eastAsia" w:ascii="仿宋" w:eastAsia="仿宋" w:cs="仿宋"/>
                <w:color w:val="auto"/>
                <w:sz w:val="28"/>
                <w:szCs w:val="28"/>
                <w:highlight w:val="none"/>
                <w:lang w:val="en-US" w:eastAsia="zh-CN"/>
              </w:rPr>
              <w:t>品牌</w:t>
            </w:r>
          </w:p>
        </w:tc>
        <w:tc>
          <w:tcPr>
            <w:tcW w:w="3900" w:type="dxa"/>
            <w:tcBorders>
              <w:tl2br w:val="nil"/>
              <w:tr2bl w:val="nil"/>
            </w:tcBorders>
          </w:tcPr>
          <w:p>
            <w:pPr>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技术要求</w:t>
            </w:r>
          </w:p>
        </w:tc>
        <w:tc>
          <w:tcPr>
            <w:tcW w:w="630" w:type="dxa"/>
            <w:tcBorders>
              <w:tl2br w:val="nil"/>
              <w:tr2bl w:val="nil"/>
            </w:tcBorders>
          </w:tcPr>
          <w:p>
            <w:pPr>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单位</w:t>
            </w:r>
          </w:p>
        </w:tc>
        <w:tc>
          <w:tcPr>
            <w:tcW w:w="615" w:type="dxa"/>
            <w:tcBorders>
              <w:tl2br w:val="nil"/>
              <w:tr2bl w:val="nil"/>
            </w:tcBorders>
          </w:tcPr>
          <w:p>
            <w:pPr>
              <w:tabs>
                <w:tab w:val="center" w:pos="972"/>
                <w:tab w:val="right" w:pos="1944"/>
              </w:tabs>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数量</w:t>
            </w:r>
          </w:p>
        </w:tc>
        <w:tc>
          <w:tcPr>
            <w:tcW w:w="735" w:type="dxa"/>
            <w:tcBorders>
              <w:tl2br w:val="nil"/>
              <w:tr2bl w:val="nil"/>
            </w:tcBorders>
          </w:tcPr>
          <w:p>
            <w:pPr>
              <w:tabs>
                <w:tab w:val="center" w:pos="972"/>
                <w:tab w:val="right" w:pos="1944"/>
              </w:tabs>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单价（元）</w:t>
            </w:r>
          </w:p>
        </w:tc>
        <w:tc>
          <w:tcPr>
            <w:tcW w:w="798" w:type="dxa"/>
            <w:tcBorders>
              <w:tl2br w:val="nil"/>
              <w:tr2bl w:val="nil"/>
            </w:tcBorders>
          </w:tcPr>
          <w:p>
            <w:pPr>
              <w:spacing w:line="380" w:lineRule="exact"/>
              <w:jc w:val="center"/>
              <w:rPr>
                <w:rFonts w:hint="eastAsia" w:ascii="仿宋" w:eastAsia="仿宋" w:cs="仿宋"/>
                <w:color w:val="auto"/>
                <w:sz w:val="28"/>
                <w:szCs w:val="28"/>
                <w:highlight w:val="none"/>
              </w:rPr>
            </w:pPr>
            <w:r>
              <w:rPr>
                <w:rFonts w:hint="eastAsia" w:ascii="仿宋" w:eastAsia="仿宋" w:cs="仿宋"/>
                <w:color w:val="auto"/>
                <w:sz w:val="28"/>
                <w:szCs w:val="28"/>
                <w:highlight w:val="none"/>
              </w:rPr>
              <w:t>总价（元）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1" w:hRule="atLeast"/>
        </w:trPr>
        <w:tc>
          <w:tcPr>
            <w:tcW w:w="1185"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c>
          <w:tcPr>
            <w:tcW w:w="1095"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c>
          <w:tcPr>
            <w:tcW w:w="1050"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c>
          <w:tcPr>
            <w:tcW w:w="3900"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c>
          <w:tcPr>
            <w:tcW w:w="630" w:type="dxa"/>
            <w:tcBorders>
              <w:tl2br w:val="nil"/>
              <w:tr2bl w:val="nil"/>
            </w:tcBorders>
          </w:tcPr>
          <w:p>
            <w:pPr>
              <w:spacing w:line="380" w:lineRule="exact"/>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 xml:space="preserve">    </w:t>
            </w:r>
          </w:p>
        </w:tc>
        <w:tc>
          <w:tcPr>
            <w:tcW w:w="615"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c>
          <w:tcPr>
            <w:tcW w:w="735"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c>
          <w:tcPr>
            <w:tcW w:w="798" w:type="dxa"/>
            <w:tcBorders>
              <w:tl2br w:val="nil"/>
              <w:tr2bl w:val="nil"/>
            </w:tcBorders>
          </w:tcPr>
          <w:p>
            <w:pPr>
              <w:spacing w:line="380" w:lineRule="exact"/>
              <w:rPr>
                <w:rFonts w:hint="eastAsia" w:ascii="仿宋" w:eastAsia="仿宋" w:cs="仿宋"/>
                <w:color w:val="auto"/>
                <w:kern w:val="0"/>
                <w:sz w:val="28"/>
                <w:szCs w:val="28"/>
                <w:highlight w:val="none"/>
                <w:u w:val="single"/>
              </w:rPr>
            </w:pPr>
            <w:r>
              <w:rPr>
                <w:rFonts w:hint="eastAsia" w:ascii="仿宋" w:eastAsia="仿宋" w:cs="仿宋"/>
                <w:color w:val="auto"/>
                <w:kern w:val="0"/>
                <w:sz w:val="28"/>
                <w:szCs w:val="28"/>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01" w:hRule="atLeast"/>
        </w:trPr>
        <w:tc>
          <w:tcPr>
            <w:tcW w:w="10008" w:type="dxa"/>
            <w:gridSpan w:val="8"/>
            <w:tcBorders>
              <w:tl2br w:val="nil"/>
              <w:tr2bl w:val="nil"/>
            </w:tcBorders>
          </w:tcPr>
          <w:p>
            <w:pPr>
              <w:spacing w:line="380" w:lineRule="exact"/>
              <w:jc w:val="center"/>
              <w:rPr>
                <w:rFonts w:hint="eastAsia" w:ascii="仿宋" w:eastAsia="仿宋" w:cs="仿宋"/>
                <w:color w:val="auto"/>
                <w:kern w:val="0"/>
                <w:sz w:val="28"/>
                <w:szCs w:val="28"/>
                <w:highlight w:val="none"/>
              </w:rPr>
            </w:pPr>
            <w:r>
              <w:rPr>
                <w:rFonts w:hint="eastAsia" w:ascii="仿宋" w:eastAsia="仿宋" w:cs="仿宋"/>
                <w:color w:val="auto"/>
                <w:kern w:val="0"/>
                <w:sz w:val="28"/>
                <w:szCs w:val="28"/>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35" w:hRule="atLeast"/>
        </w:trPr>
        <w:tc>
          <w:tcPr>
            <w:tcW w:w="10008"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snapToGrid/>
              <w:spacing w:line="400" w:lineRule="exact"/>
              <w:ind w:right="0"/>
              <w:jc w:val="left"/>
              <w:textAlignment w:val="auto"/>
              <w:outlineLvl w:val="9"/>
              <w:rPr>
                <w:rFonts w:hint="eastAsia" w:ascii="仿宋" w:eastAsia="仿宋" w:cs="仿宋"/>
                <w:color w:val="auto"/>
                <w:sz w:val="28"/>
                <w:szCs w:val="28"/>
                <w:highlight w:val="none"/>
              </w:rPr>
            </w:pPr>
            <w:r>
              <w:rPr>
                <w:rFonts w:hint="eastAsia" w:ascii="仿宋" w:eastAsia="仿宋" w:cs="仿宋"/>
                <w:b/>
                <w:color w:val="auto"/>
                <w:kern w:val="0"/>
                <w:sz w:val="28"/>
                <w:szCs w:val="28"/>
                <w:highlight w:val="none"/>
              </w:rPr>
              <w:t>合计￥：</w:t>
            </w:r>
            <w:r>
              <w:rPr>
                <w:rFonts w:hint="eastAsia" w:ascii="仿宋" w:eastAsia="仿宋" w:cs="仿宋"/>
                <w:color w:val="auto"/>
                <w:kern w:val="0"/>
                <w:sz w:val="28"/>
                <w:szCs w:val="28"/>
                <w:highlight w:val="none"/>
                <w:u w:val="single"/>
              </w:rPr>
              <w:t xml:space="preserve">   </w:t>
            </w:r>
            <w:r>
              <w:rPr>
                <w:rFonts w:hint="eastAsia" w:ascii="仿宋" w:eastAsia="仿宋" w:cs="仿宋"/>
                <w:b/>
                <w:color w:val="auto"/>
                <w:kern w:val="0"/>
                <w:sz w:val="28"/>
                <w:szCs w:val="28"/>
                <w:highlight w:val="none"/>
              </w:rPr>
              <w:t xml:space="preserve"> 元</w:t>
            </w:r>
            <w:r>
              <w:rPr>
                <w:rFonts w:hint="eastAsia" w:ascii="仿宋" w:eastAsia="仿宋" w:cs="仿宋"/>
                <w:b/>
                <w:color w:val="auto"/>
                <w:kern w:val="0"/>
                <w:sz w:val="28"/>
                <w:szCs w:val="28"/>
                <w:highlight w:val="none"/>
                <w:lang w:eastAsia="zh-CN"/>
              </w:rPr>
              <w:t>，</w:t>
            </w:r>
            <w:r>
              <w:rPr>
                <w:rFonts w:hint="eastAsia" w:ascii="宋体" w:cs="宋体"/>
                <w:b/>
                <w:color w:val="auto"/>
                <w:kern w:val="0"/>
                <w:sz w:val="24"/>
                <w:highlight w:val="none"/>
              </w:rPr>
              <w:t>人民币大写：</w:t>
            </w:r>
            <w:r>
              <w:rPr>
                <w:rFonts w:hint="eastAsia" w:ascii="宋体" w:cs="宋体"/>
                <w:color w:val="auto"/>
                <w:kern w:val="0"/>
                <w:sz w:val="24"/>
                <w:highlight w:val="none"/>
                <w:u w:val="single"/>
              </w:rPr>
              <w:t xml:space="preserve">    </w:t>
            </w:r>
            <w:r>
              <w:rPr>
                <w:rFonts w:hint="eastAsia" w:ascii="宋体" w:cs="宋体"/>
                <w:b/>
                <w:color w:val="auto"/>
                <w:kern w:val="0"/>
                <w:sz w:val="24"/>
                <w:highlight w:val="none"/>
              </w:rPr>
              <w:t>元整</w:t>
            </w:r>
            <w:r>
              <w:rPr>
                <w:rFonts w:hint="eastAsia" w:ascii="仿宋" w:eastAsia="仿宋" w:cs="仿宋"/>
                <w:color w:val="auto"/>
                <w:sz w:val="28"/>
                <w:szCs w:val="28"/>
                <w:highlight w:val="none"/>
              </w:rPr>
              <w:t>(含13 %增值税，其中</w:t>
            </w:r>
            <w:r>
              <w:rPr>
                <w:rFonts w:hint="eastAsia" w:ascii="仿宋" w:eastAsia="仿宋" w:cs="仿宋"/>
                <w:color w:val="auto"/>
                <w:kern w:val="0"/>
                <w:sz w:val="28"/>
                <w:szCs w:val="28"/>
                <w:highlight w:val="none"/>
              </w:rPr>
              <w:t>增值税税款：</w:t>
            </w:r>
            <w:r>
              <w:rPr>
                <w:rFonts w:hint="eastAsia" w:ascii="仿宋" w:eastAsia="仿宋" w:cs="仿宋"/>
                <w:color w:val="auto"/>
                <w:sz w:val="28"/>
                <w:szCs w:val="28"/>
                <w:highlight w:val="none"/>
                <w:u w:val="single"/>
              </w:rPr>
              <w:t xml:space="preserve"> </w:t>
            </w:r>
            <w:r>
              <w:rPr>
                <w:rFonts w:hint="eastAsia" w:ascii="仿宋" w:eastAsia="仿宋" w:cs="仿宋"/>
                <w:color w:val="auto"/>
                <w:kern w:val="0"/>
                <w:sz w:val="28"/>
                <w:szCs w:val="28"/>
                <w:highlight w:val="none"/>
                <w:u w:val="single"/>
              </w:rPr>
              <w:t xml:space="preserve">   </w:t>
            </w:r>
            <w:r>
              <w:rPr>
                <w:rFonts w:hint="eastAsia" w:ascii="仿宋" w:eastAsia="仿宋" w:cs="仿宋"/>
                <w:color w:val="auto"/>
                <w:sz w:val="28"/>
                <w:szCs w:val="28"/>
                <w:highlight w:val="none"/>
                <w:u w:val="single"/>
              </w:rPr>
              <w:t xml:space="preserve"> </w:t>
            </w:r>
            <w:r>
              <w:rPr>
                <w:rFonts w:hint="eastAsia" w:ascii="仿宋" w:eastAsia="仿宋" w:cs="仿宋"/>
                <w:color w:val="auto"/>
                <w:sz w:val="28"/>
                <w:szCs w:val="28"/>
                <w:highlight w:val="none"/>
              </w:rPr>
              <w:t>元，</w:t>
            </w:r>
            <w:r>
              <w:rPr>
                <w:rFonts w:hint="eastAsia" w:ascii="仿宋" w:eastAsia="仿宋" w:cs="仿宋"/>
                <w:color w:val="auto"/>
                <w:kern w:val="0"/>
                <w:sz w:val="28"/>
                <w:szCs w:val="28"/>
                <w:highlight w:val="none"/>
              </w:rPr>
              <w:t>不含税金额：</w:t>
            </w:r>
            <w:r>
              <w:rPr>
                <w:rFonts w:hint="eastAsia" w:ascii="仿宋" w:eastAsia="仿宋" w:cs="仿宋"/>
                <w:color w:val="auto"/>
                <w:sz w:val="28"/>
                <w:szCs w:val="28"/>
                <w:highlight w:val="none"/>
                <w:u w:val="single"/>
              </w:rPr>
              <w:t xml:space="preserve"> </w:t>
            </w:r>
            <w:r>
              <w:rPr>
                <w:rFonts w:hint="eastAsia" w:ascii="仿宋" w:eastAsia="仿宋" w:cs="仿宋"/>
                <w:color w:val="auto"/>
                <w:kern w:val="0"/>
                <w:sz w:val="28"/>
                <w:szCs w:val="28"/>
                <w:highlight w:val="none"/>
                <w:u w:val="single"/>
              </w:rPr>
              <w:t xml:space="preserve">   </w:t>
            </w:r>
            <w:r>
              <w:rPr>
                <w:rFonts w:hint="eastAsia" w:ascii="仿宋" w:eastAsia="仿宋" w:cs="仿宋"/>
                <w:color w:val="auto"/>
                <w:sz w:val="28"/>
                <w:szCs w:val="28"/>
                <w:highlight w:val="none"/>
                <w:u w:val="single"/>
              </w:rPr>
              <w:t xml:space="preserve"> </w:t>
            </w:r>
            <w:r>
              <w:rPr>
                <w:rFonts w:hint="eastAsia" w:ascii="仿宋" w:eastAsia="仿宋" w:cs="仿宋"/>
                <w:color w:val="auto"/>
                <w:sz w:val="28"/>
                <w:szCs w:val="28"/>
                <w:highlight w:val="none"/>
              </w:rPr>
              <w:t>元）。</w:t>
            </w:r>
          </w:p>
          <w:p>
            <w:pPr>
              <w:widowControl/>
              <w:spacing w:line="380" w:lineRule="exact"/>
              <w:jc w:val="left"/>
              <w:rPr>
                <w:rFonts w:hint="eastAsia" w:ascii="仿宋" w:eastAsia="仿宋" w:cs="仿宋"/>
                <w:color w:val="auto"/>
                <w:kern w:val="0"/>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15" w:hRule="atLeast"/>
        </w:trPr>
        <w:tc>
          <w:tcPr>
            <w:tcW w:w="10008" w:type="dxa"/>
            <w:gridSpan w:val="8"/>
            <w:tcBorders>
              <w:tl2br w:val="nil"/>
              <w:tr2bl w:val="nil"/>
            </w:tcBorders>
            <w:vAlign w:val="center"/>
          </w:tcPr>
          <w:p>
            <w:pPr>
              <w:widowControl/>
              <w:spacing w:line="380" w:lineRule="exact"/>
              <w:jc w:val="left"/>
              <w:rPr>
                <w:rFonts w:hint="eastAsia" w:ascii="仿宋" w:eastAsia="仿宋" w:cs="仿宋"/>
                <w:b/>
                <w:color w:val="auto"/>
                <w:kern w:val="0"/>
                <w:sz w:val="28"/>
                <w:szCs w:val="28"/>
                <w:highlight w:val="none"/>
              </w:rPr>
            </w:pPr>
            <w:r>
              <w:rPr>
                <w:rFonts w:hint="eastAsia" w:ascii="仿宋" w:eastAsia="仿宋" w:cs="仿宋"/>
                <w:color w:val="auto"/>
                <w:sz w:val="28"/>
                <w:szCs w:val="28"/>
                <w:highlight w:val="none"/>
              </w:rPr>
              <w:t>上述合同总价包含乙方将货物运送至甲方指定交货地点并交付给甲方之前的所有费用（包括但不限于运输费、保险费、仓储费、损耗费、装卸费等）及后续相关费用（包括但不限于安装、调试、保修和维修、技术服务等），甲方无须再另外支付其他任何费用。合同履行期间，如遇国家的税率调整，则价税合计相应调整，以开具</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的时间为准。</w:t>
            </w:r>
          </w:p>
        </w:tc>
      </w:tr>
    </w:tbl>
    <w:p/>
    <w:p>
      <w:pPr>
        <w:spacing w:line="48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二、设备维修方式及维修期限</w:t>
      </w:r>
    </w:p>
    <w:p>
      <w:pPr>
        <w:spacing w:line="480" w:lineRule="exact"/>
        <w:ind w:firstLine="548" w:firstLineChars="196"/>
        <w:rPr>
          <w:rFonts w:hint="eastAsia" w:ascii="仿宋" w:eastAsia="仿宋" w:cs="仿宋"/>
          <w:color w:val="auto"/>
          <w:sz w:val="28"/>
          <w:szCs w:val="28"/>
          <w:highlight w:val="none"/>
          <w:u w:val="single"/>
        </w:rPr>
      </w:pPr>
      <w:r>
        <w:rPr>
          <w:rFonts w:hint="eastAsia" w:ascii="仿宋" w:eastAsia="仿宋" w:cs="仿宋"/>
          <w:color w:val="auto"/>
          <w:sz w:val="28"/>
          <w:szCs w:val="28"/>
          <w:highlight w:val="none"/>
        </w:rPr>
        <w:t>1、</w:t>
      </w:r>
      <w:r>
        <w:rPr>
          <w:rFonts w:hint="eastAsia" w:ascii="仿宋" w:eastAsia="仿宋" w:cs="仿宋"/>
          <w:b/>
          <w:color w:val="auto"/>
          <w:sz w:val="28"/>
          <w:szCs w:val="28"/>
          <w:highlight w:val="none"/>
          <w:u w:val="single"/>
        </w:rPr>
        <w:t>乙方将甲方设备运至乙方维修或乙方自备工具上门维修。</w:t>
      </w:r>
    </w:p>
    <w:p>
      <w:pPr>
        <w:spacing w:line="48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2、乙方应于合同签订后自设备出厂之日起</w:t>
      </w:r>
      <w:r>
        <w:rPr>
          <w:rFonts w:hint="eastAsia" w:ascii="仿宋" w:eastAsia="仿宋" w:cs="仿宋"/>
          <w:color w:val="auto"/>
          <w:kern w:val="0"/>
          <w:sz w:val="28"/>
          <w:szCs w:val="28"/>
          <w:highlight w:val="none"/>
          <w:u w:val="single"/>
        </w:rPr>
        <w:t xml:space="preserve">   </w:t>
      </w:r>
      <w:r>
        <w:rPr>
          <w:rFonts w:hint="eastAsia" w:ascii="仿宋" w:eastAsia="仿宋" w:cs="仿宋"/>
          <w:color w:val="auto"/>
          <w:sz w:val="28"/>
          <w:szCs w:val="28"/>
          <w:highlight w:val="none"/>
        </w:rPr>
        <w:t>日内维修完毕并送回甲方指定地点；若需乙方安装、调试，乙方应在以上时间内安装、调试完毕。</w:t>
      </w:r>
    </w:p>
    <w:p>
      <w:pPr>
        <w:widowControl/>
        <w:tabs>
          <w:tab w:val="left" w:pos="360"/>
          <w:tab w:val="left" w:pos="540"/>
        </w:tabs>
        <w:spacing w:line="480" w:lineRule="exact"/>
        <w:ind w:left="420" w:hanging="420"/>
        <w:jc w:val="left"/>
        <w:rPr>
          <w:rFonts w:hint="eastAsia" w:ascii="仿宋" w:eastAsia="仿宋" w:cs="仿宋"/>
          <w:b/>
          <w:color w:val="auto"/>
          <w:kern w:val="0"/>
          <w:sz w:val="28"/>
          <w:szCs w:val="28"/>
          <w:highlight w:val="none"/>
        </w:rPr>
      </w:pPr>
      <w:r>
        <w:rPr>
          <w:rFonts w:hint="eastAsia" w:ascii="仿宋" w:eastAsia="仿宋" w:cs="仿宋"/>
          <w:b/>
          <w:color w:val="auto"/>
          <w:sz w:val="28"/>
          <w:szCs w:val="28"/>
          <w:highlight w:val="none"/>
        </w:rPr>
        <w:t>三、费用结算方式和期限：</w:t>
      </w:r>
    </w:p>
    <w:p>
      <w:pPr>
        <w:tabs>
          <w:tab w:val="left" w:pos="360"/>
          <w:tab w:val="left" w:pos="540"/>
        </w:tabs>
        <w:spacing w:line="40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（一）付款方式：采用第</w:t>
      </w:r>
      <w:r>
        <w:rPr>
          <w:rFonts w:hint="eastAsia" w:ascii="仿宋" w:eastAsia="仿宋" w:cs="仿宋"/>
          <w:color w:val="auto"/>
          <w:kern w:val="0"/>
          <w:sz w:val="28"/>
          <w:szCs w:val="28"/>
          <w:highlight w:val="none"/>
          <w:u w:val="single"/>
        </w:rPr>
        <w:t xml:space="preserve">   </w:t>
      </w:r>
      <w:r>
        <w:rPr>
          <w:rFonts w:hint="eastAsia" w:ascii="仿宋" w:eastAsia="仿宋" w:cs="仿宋"/>
          <w:color w:val="auto"/>
          <w:sz w:val="28"/>
          <w:szCs w:val="28"/>
          <w:highlight w:val="none"/>
        </w:rPr>
        <w:t>种方式，</w:t>
      </w:r>
    </w:p>
    <w:p>
      <w:pPr>
        <w:tabs>
          <w:tab w:val="left" w:pos="360"/>
          <w:tab w:val="left" w:pos="540"/>
        </w:tabs>
        <w:spacing w:line="400" w:lineRule="exact"/>
        <w:ind w:firstLine="560" w:firstLineChars="200"/>
        <w:rPr>
          <w:rFonts w:hint="eastAsia" w:ascii="仿宋" w:eastAsia="仿宋" w:cs="仿宋"/>
          <w:color w:val="auto"/>
          <w:sz w:val="28"/>
          <w:szCs w:val="28"/>
          <w:highlight w:val="none"/>
          <w:u w:val="none"/>
        </w:rPr>
      </w:pPr>
      <w:r>
        <w:rPr>
          <w:rFonts w:hint="eastAsia" w:ascii="仿宋" w:eastAsia="仿宋" w:cs="仿宋"/>
          <w:color w:val="auto"/>
          <w:sz w:val="28"/>
          <w:szCs w:val="28"/>
          <w:highlight w:val="none"/>
        </w:rPr>
        <w:t>1、</w:t>
      </w:r>
      <w:r>
        <w:rPr>
          <w:rFonts w:hint="eastAsia" w:ascii="仿宋" w:eastAsia="仿宋" w:cs="仿宋"/>
          <w:color w:val="auto"/>
          <w:sz w:val="28"/>
          <w:szCs w:val="28"/>
          <w:highlight w:val="none"/>
          <w:u w:val="none"/>
        </w:rPr>
        <w:t>电汇，乙方同意甲方关联公司或集团子公司代付、代收款。</w:t>
      </w:r>
    </w:p>
    <w:p>
      <w:pPr>
        <w:tabs>
          <w:tab w:val="left" w:pos="360"/>
          <w:tab w:val="left" w:pos="540"/>
        </w:tabs>
        <w:spacing w:line="400" w:lineRule="exact"/>
        <w:ind w:firstLine="560" w:firstLineChars="200"/>
        <w:rPr>
          <w:rFonts w:hint="eastAsia" w:ascii="仿宋" w:eastAsia="仿宋" w:cs="仿宋"/>
          <w:color w:val="auto"/>
          <w:sz w:val="28"/>
          <w:szCs w:val="28"/>
          <w:highlight w:val="none"/>
          <w:u w:val="none"/>
        </w:rPr>
      </w:pPr>
      <w:r>
        <w:rPr>
          <w:rFonts w:hint="eastAsia" w:ascii="仿宋" w:eastAsia="仿宋" w:cs="仿宋"/>
          <w:color w:val="auto"/>
          <w:sz w:val="28"/>
          <w:szCs w:val="28"/>
          <w:highlight w:val="none"/>
          <w:u w:val="none"/>
        </w:rPr>
        <w:t>2、一年期电子承兑，乙方同意甲方关联公司或集团子公司代付、代收款，同意按照甲方要求承担贴息，贴息金额从货款中直接扣除。</w:t>
      </w:r>
    </w:p>
    <w:p>
      <w:pPr>
        <w:keepNext w:val="0"/>
        <w:keepLines w:val="0"/>
        <w:pageBreakBefore w:val="0"/>
        <w:widowControl w:val="0"/>
        <w:tabs>
          <w:tab w:val="left" w:pos="360"/>
          <w:tab w:val="left" w:pos="540"/>
        </w:tabs>
        <w:kinsoku/>
        <w:wordWrap/>
        <w:overflowPunct/>
        <w:topLinePunct w:val="0"/>
        <w:autoSpaceDE/>
        <w:autoSpaceDN/>
        <w:bidi w:val="0"/>
        <w:snapToGrid/>
        <w:spacing w:line="400" w:lineRule="exact"/>
        <w:ind w:left="0" w:right="0" w:firstLine="560" w:firstLineChars="200"/>
        <w:jc w:val="left"/>
        <w:textAlignment w:val="auto"/>
        <w:outlineLvl w:val="9"/>
        <w:rPr>
          <w:rFonts w:hint="eastAsia" w:ascii="仿宋" w:eastAsia="仿宋" w:cs="仿宋"/>
          <w:color w:val="auto"/>
          <w:sz w:val="28"/>
          <w:szCs w:val="28"/>
          <w:highlight w:val="none"/>
        </w:rPr>
      </w:pPr>
      <w:r>
        <w:rPr>
          <w:rFonts w:hint="eastAsia" w:ascii="仿宋" w:eastAsia="仿宋" w:cs="仿宋"/>
          <w:color w:val="auto"/>
          <w:sz w:val="28"/>
          <w:szCs w:val="28"/>
          <w:highlight w:val="none"/>
          <w:u w:val="none"/>
        </w:rPr>
        <w:t>3、半年期电子承兑，乙方同意甲方关联公司或集团子公司代付、代收款，同意按照甲方要求承担贴息，贴息金额从货款中直接扣除。</w:t>
      </w:r>
    </w:p>
    <w:p>
      <w:pPr>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kern w:val="0"/>
          <w:sz w:val="28"/>
          <w:szCs w:val="28"/>
          <w:highlight w:val="none"/>
        </w:rPr>
        <w:t>（二）</w:t>
      </w:r>
      <w:r>
        <w:rPr>
          <w:rFonts w:hint="eastAsia" w:ascii="仿宋" w:eastAsia="仿宋" w:cs="仿宋"/>
          <w:color w:val="auto"/>
          <w:sz w:val="28"/>
          <w:szCs w:val="28"/>
          <w:highlight w:val="none"/>
        </w:rPr>
        <w:t>乙方所供产品涉及重量要求的，重量允许有1‰的误差，实际过磅重量低于合同约定重量超过1‰部分，则合同总金额应同比例下调。</w:t>
      </w:r>
    </w:p>
    <w:p>
      <w:pPr>
        <w:spacing w:line="40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（三）付款进度：__</w:t>
      </w:r>
      <w:r>
        <w:rPr>
          <w:rFonts w:hint="eastAsia" w:ascii="仿宋" w:eastAsia="仿宋" w:cs="仿宋"/>
          <w:color w:val="auto"/>
          <w:kern w:val="0"/>
          <w:sz w:val="28"/>
          <w:szCs w:val="28"/>
          <w:highlight w:val="none"/>
          <w:u w:val="single"/>
        </w:rPr>
        <w:t xml:space="preserve">    </w:t>
      </w:r>
      <w:r>
        <w:rPr>
          <w:rFonts w:hint="eastAsia" w:ascii="仿宋" w:eastAsia="仿宋" w:cs="仿宋"/>
          <w:color w:val="auto"/>
          <w:sz w:val="28"/>
          <w:szCs w:val="28"/>
          <w:highlight w:val="none"/>
        </w:rPr>
        <w:t>_；剩余10%为质保金，产品验收合格且</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全部入账1年后（无息）付清。如果资金支付出现异常，甲方不负担任何利息和费用，乙方开具</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之前，甲方有权拒绝付款，并且不承担违约责任。</w:t>
      </w:r>
    </w:p>
    <w:p>
      <w:pPr>
        <w:pStyle w:val="5"/>
        <w:keepNext w:val="0"/>
        <w:keepLines w:val="0"/>
        <w:pageBreakBefore w:val="0"/>
        <w:widowControl/>
        <w:kinsoku/>
        <w:wordWrap/>
        <w:overflowPunct/>
        <w:topLinePunct w:val="0"/>
        <w:autoSpaceDE/>
        <w:autoSpaceDN/>
        <w:bidi w:val="0"/>
        <w:adjustRightInd w:val="0"/>
        <w:snapToGrid/>
        <w:spacing w:line="400" w:lineRule="exact"/>
        <w:ind w:left="0" w:right="0" w:firstLine="560" w:firstLineChars="200"/>
        <w:jc w:val="left"/>
        <w:textAlignment w:val="auto"/>
        <w:outlineLvl w:val="9"/>
        <w:rPr>
          <w:rFonts w:hint="eastAsia" w:ascii="仿宋" w:eastAsia="仿宋" w:cs="仿宋"/>
          <w:color w:val="auto"/>
          <w:sz w:val="28"/>
          <w:szCs w:val="28"/>
          <w:highlight w:val="none"/>
        </w:rPr>
      </w:pPr>
      <w:r>
        <w:rPr>
          <w:rFonts w:hint="eastAsia" w:ascii="仿宋" w:eastAsia="仿宋" w:cs="仿宋"/>
          <w:color w:val="auto"/>
          <w:sz w:val="28"/>
          <w:szCs w:val="28"/>
          <w:highlight w:val="none"/>
        </w:rPr>
        <w:t>（四）</w:t>
      </w:r>
      <w:r>
        <w:rPr>
          <w:rFonts w:hint="eastAsia" w:ascii="仿宋" w:eastAsia="仿宋" w:cs="仿宋"/>
          <w:color w:val="auto"/>
          <w:sz w:val="28"/>
          <w:szCs w:val="28"/>
          <w:highlight w:val="none"/>
          <w:lang w:eastAsia="zh-CN"/>
        </w:rPr>
        <w:t>因</w:t>
      </w:r>
      <w:r>
        <w:rPr>
          <w:rFonts w:hint="eastAsia" w:ascii="仿宋" w:eastAsia="仿宋" w:cs="仿宋"/>
          <w:color w:val="auto"/>
          <w:sz w:val="28"/>
          <w:szCs w:val="28"/>
          <w:highlight w:val="none"/>
        </w:rPr>
        <w:t>乙方虚开</w:t>
      </w:r>
      <w:r>
        <w:rPr>
          <w:rFonts w:hint="eastAsia" w:ascii="仿宋" w:eastAsia="仿宋" w:cs="仿宋"/>
          <w:color w:val="auto"/>
          <w:sz w:val="28"/>
          <w:szCs w:val="28"/>
          <w:highlight w:val="none"/>
          <w:lang w:eastAsia="zh-CN"/>
        </w:rPr>
        <w:t>发票或</w:t>
      </w:r>
      <w:r>
        <w:rPr>
          <w:rFonts w:hint="eastAsia" w:ascii="仿宋" w:eastAsia="仿宋" w:cs="仿宋"/>
          <w:color w:val="auto"/>
          <w:sz w:val="28"/>
          <w:szCs w:val="28"/>
          <w:highlight w:val="none"/>
        </w:rPr>
        <w:t>开具虚假</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对甲方造成的一切经济损失和后果由乙方承担，乙方委托代理人承担连带责任。乙方每迟延一天开具</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，应当承担甲方付款金额    %的违约金。若</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未能在结算当年完成入账导致甲方所得税税前不能扣除的，承担未开</w:t>
      </w:r>
      <w:r>
        <w:rPr>
          <w:rFonts w:hint="eastAsia" w:ascii="仿宋" w:eastAsia="仿宋" w:cs="仿宋"/>
          <w:color w:val="auto"/>
          <w:sz w:val="28"/>
          <w:szCs w:val="28"/>
          <w:highlight w:val="none"/>
          <w:lang w:eastAsia="zh-CN"/>
        </w:rPr>
        <w:t>发票</w:t>
      </w:r>
      <w:r>
        <w:rPr>
          <w:rFonts w:hint="eastAsia" w:ascii="仿宋" w:eastAsia="仿宋" w:cs="仿宋"/>
          <w:color w:val="auto"/>
          <w:sz w:val="28"/>
          <w:szCs w:val="28"/>
          <w:highlight w:val="none"/>
        </w:rPr>
        <w:t>部分25%的违约金，乙方同意甲方将违约金直接从总价款中扣除。</w:t>
      </w:r>
    </w:p>
    <w:p>
      <w:pPr>
        <w:pStyle w:val="5"/>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w:t>
      </w:r>
      <w:r>
        <w:rPr>
          <w:rFonts w:hint="eastAsia" w:ascii="仿宋" w:eastAsia="仿宋" w:cs="仿宋"/>
          <w:color w:val="auto"/>
          <w:sz w:val="28"/>
          <w:szCs w:val="28"/>
          <w:highlight w:val="none"/>
          <w:lang w:val="en-US" w:eastAsia="zh-CN"/>
        </w:rPr>
        <w:t>五</w:t>
      </w:r>
      <w:r>
        <w:rPr>
          <w:rFonts w:hint="eastAsia" w:ascii="仿宋" w:eastAsia="仿宋" w:cs="仿宋"/>
          <w:color w:val="auto"/>
          <w:sz w:val="28"/>
          <w:szCs w:val="28"/>
          <w:highlight w:val="none"/>
        </w:rPr>
        <w:t>）乙方</w:t>
      </w:r>
      <w:r>
        <w:rPr>
          <w:rFonts w:hint="eastAsia" w:ascii="仿宋" w:eastAsia="仿宋" w:cs="仿宋"/>
          <w:color w:val="auto"/>
          <w:sz w:val="28"/>
          <w:szCs w:val="28"/>
          <w:highlight w:val="none"/>
          <w:lang w:val="en-US" w:eastAsia="zh-CN"/>
        </w:rPr>
        <w:t>保证其</w:t>
      </w:r>
      <w:r>
        <w:rPr>
          <w:rFonts w:hint="eastAsia" w:ascii="仿宋" w:eastAsia="仿宋" w:cs="仿宋"/>
          <w:color w:val="auto"/>
          <w:sz w:val="28"/>
          <w:szCs w:val="28"/>
          <w:highlight w:val="none"/>
        </w:rPr>
        <w:t>提供的支付账户、委托人等资料信息真实有效，如有变更须及时以书面变更通知书形式告知，需得到甲方的回执后方可生效，否则出现损失由乙方承担。</w:t>
      </w:r>
    </w:p>
    <w:p>
      <w:pPr>
        <w:spacing w:line="48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四、双方的权利义务</w:t>
      </w:r>
    </w:p>
    <w:p>
      <w:pPr>
        <w:spacing w:line="480" w:lineRule="exact"/>
        <w:ind w:firstLine="562" w:firstLineChars="200"/>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（一）甲方的权利义务</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1、甲方应当将设备故障的有关情况告知乙方，以协助乙方维修人员做出正确判断。</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2、甲方有权监督乙方按合同约定提供维修服务。</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3、如果发现设备没达到维修效果或仍然有问题，甲方有权在发现相关问题后要求乙方返修，乙方应在收到通知后及时返修。</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4、甲方应当依合同约定支付维修费。</w:t>
      </w:r>
    </w:p>
    <w:p>
      <w:pPr>
        <w:spacing w:line="480" w:lineRule="exact"/>
        <w:ind w:firstLine="281" w:firstLineChars="100"/>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（二）乙方的权利义务</w:t>
      </w:r>
    </w:p>
    <w:p>
      <w:pPr>
        <w:spacing w:line="480" w:lineRule="exact"/>
        <w:ind w:firstLine="480"/>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1、乙方应当遵守双方约定，按照国家有关标准、规范维修设备，保证维修质量。</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2、乙方应当就维修情况向甲方做出说明，并提供更换配件清单，配件价格不得高于该设备的生产商在本市授权的维修中心提供的部件价格。乙方使用旧配件进行维修时，应当征得甲方同意，并保证安全性能符合国家有关技术标准。</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3、乙方使用无生产厂名、无厂址、无产品合格证配件或冒牌、贴牌配件进行维修的，甲方有权单方解除合同。甲方解除合同后，乙方应向甲方支付合同总金额20%的违约金。</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4、设备修复后，对于该设备的同一故障，乙方应当提供十八个月的质量保证期间，自验收合格之日起算。因乙方维修导致设备出现问题造成甲方人身伤害或生产经营损失的，乙方应当按照甲方实际损失承担赔偿责任。</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5、乙方应将维修过程中所产生的废料（如拆卸下来的齿轮等）与设备一并送还甲方。</w:t>
      </w:r>
    </w:p>
    <w:p>
      <w:pPr>
        <w:spacing w:line="48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五、包装要求及包装费用负担：</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1、乙方应对设备采用必要的安全措施，妥善运输，对因包装或运输不当产生的货物灭失与损毁的风险与责任，均由乙方承担。</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2、包装费用由乙方承担，包装物乙方不回收。</w:t>
      </w:r>
    </w:p>
    <w:p>
      <w:pPr>
        <w:spacing w:line="48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六、验收标准及方法：</w:t>
      </w:r>
    </w:p>
    <w:p>
      <w:pPr>
        <w:spacing w:line="480" w:lineRule="exact"/>
        <w:ind w:firstLine="551" w:firstLineChars="196"/>
        <w:rPr>
          <w:rFonts w:hint="eastAsia" w:ascii="仿宋" w:eastAsia="仿宋" w:cs="仿宋"/>
          <w:color w:val="auto"/>
          <w:sz w:val="28"/>
          <w:szCs w:val="28"/>
          <w:highlight w:val="none"/>
        </w:rPr>
      </w:pPr>
      <w:r>
        <w:rPr>
          <w:rFonts w:hint="eastAsia" w:ascii="仿宋" w:eastAsia="仿宋" w:cs="仿宋"/>
          <w:b/>
          <w:color w:val="auto"/>
          <w:sz w:val="28"/>
          <w:szCs w:val="28"/>
          <w:highlight w:val="none"/>
        </w:rPr>
        <w:t>（一）验收标准：</w:t>
      </w:r>
      <w:r>
        <w:rPr>
          <w:rFonts w:hint="eastAsia" w:ascii="仿宋" w:eastAsia="仿宋" w:cs="仿宋"/>
          <w:color w:val="auto"/>
          <w:sz w:val="28"/>
          <w:szCs w:val="28"/>
          <w:highlight w:val="none"/>
        </w:rPr>
        <w:t>按双方签订的技术协议和国家、行业有关标准验收，达到设备出厂技术指标。</w:t>
      </w:r>
    </w:p>
    <w:p>
      <w:pPr>
        <w:spacing w:line="480" w:lineRule="exact"/>
        <w:ind w:firstLine="551" w:firstLineChars="196"/>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（二）双方一致同意采用以下第</w:t>
      </w:r>
      <w:r>
        <w:rPr>
          <w:rFonts w:hint="eastAsia" w:ascii="仿宋" w:eastAsia="仿宋" w:cs="仿宋"/>
          <w:color w:val="auto"/>
          <w:kern w:val="0"/>
          <w:sz w:val="28"/>
          <w:szCs w:val="28"/>
          <w:highlight w:val="none"/>
          <w:u w:val="single"/>
        </w:rPr>
        <w:t xml:space="preserve">   </w:t>
      </w:r>
      <w:r>
        <w:rPr>
          <w:rFonts w:hint="eastAsia" w:ascii="仿宋" w:eastAsia="仿宋" w:cs="仿宋"/>
          <w:b/>
          <w:color w:val="auto"/>
          <w:sz w:val="28"/>
          <w:szCs w:val="28"/>
          <w:highlight w:val="none"/>
        </w:rPr>
        <w:t>种方式验收。</w:t>
      </w:r>
    </w:p>
    <w:p>
      <w:pPr>
        <w:spacing w:line="48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1、由甲方技术人员验收。</w:t>
      </w:r>
    </w:p>
    <w:p>
      <w:pPr>
        <w:spacing w:line="480" w:lineRule="exact"/>
        <w:ind w:firstLine="548" w:firstLineChars="196"/>
        <w:rPr>
          <w:rFonts w:hint="eastAsia" w:ascii="仿宋" w:eastAsia="仿宋" w:cs="仿宋"/>
          <w:color w:val="auto"/>
          <w:sz w:val="28"/>
          <w:szCs w:val="28"/>
          <w:highlight w:val="none"/>
        </w:rPr>
      </w:pPr>
      <w:r>
        <w:rPr>
          <w:rFonts w:hint="eastAsia" w:ascii="仿宋" w:eastAsia="仿宋" w:cs="仿宋"/>
          <w:color w:val="auto"/>
          <w:sz w:val="28"/>
          <w:szCs w:val="28"/>
          <w:highlight w:val="none"/>
        </w:rPr>
        <w:t>2、由乙方技术人员组织安装、调试，甲方技术人员验收。</w:t>
      </w:r>
    </w:p>
    <w:p>
      <w:pPr>
        <w:widowControl/>
        <w:tabs>
          <w:tab w:val="left" w:pos="360"/>
          <w:tab w:val="left" w:pos="540"/>
        </w:tabs>
        <w:spacing w:line="400" w:lineRule="exact"/>
        <w:jc w:val="left"/>
        <w:rPr>
          <w:rFonts w:hint="eastAsia" w:ascii="仿宋" w:eastAsia="仿宋" w:cs="仿宋"/>
          <w:color w:val="auto"/>
          <w:sz w:val="28"/>
          <w:szCs w:val="28"/>
          <w:highlight w:val="none"/>
        </w:rPr>
      </w:pPr>
      <w:r>
        <w:rPr>
          <w:rFonts w:hint="eastAsia" w:ascii="仿宋" w:eastAsia="仿宋" w:cs="仿宋"/>
          <w:b/>
          <w:color w:val="auto"/>
          <w:sz w:val="28"/>
          <w:szCs w:val="28"/>
          <w:highlight w:val="none"/>
        </w:rPr>
        <w:t>七、风险转移：</w:t>
      </w:r>
      <w:r>
        <w:rPr>
          <w:rFonts w:hint="eastAsia" w:ascii="仿宋" w:eastAsia="仿宋" w:cs="仿宋"/>
          <w:color w:val="auto"/>
          <w:sz w:val="28"/>
          <w:szCs w:val="28"/>
          <w:highlight w:val="none"/>
        </w:rPr>
        <w:t>合同标的物运离甲方至甲方验收合格之前的毁损灭失风险由乙方承担。在此期间，合同标的物如发生毁损灭失等，乙方按照合同标的物市场价格及因毁损灭失影响甲方生产造成的损失给予甲方赔偿。本合同标的物运输中的风险和货损货差等均由乙方负担。</w:t>
      </w:r>
    </w:p>
    <w:p>
      <w:pPr>
        <w:spacing w:line="48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八、违约责任：</w:t>
      </w:r>
    </w:p>
    <w:p>
      <w:pPr>
        <w:spacing w:line="480" w:lineRule="exact"/>
        <w:ind w:left="479" w:leftChars="228"/>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1、乙方逾期交付设备的，每逾期一日，乙方向甲方支付合同总金额1%的违约金。</w:t>
      </w:r>
    </w:p>
    <w:p>
      <w:pPr>
        <w:spacing w:line="480" w:lineRule="exact"/>
        <w:ind w:left="479" w:leftChars="228"/>
        <w:rPr>
          <w:rFonts w:hint="eastAsia" w:ascii="仿宋" w:eastAsia="仿宋" w:cs="仿宋"/>
          <w:color w:val="auto"/>
          <w:sz w:val="28"/>
          <w:szCs w:val="28"/>
          <w:highlight w:val="none"/>
        </w:rPr>
      </w:pPr>
      <w:r>
        <w:rPr>
          <w:rFonts w:hint="eastAsia" w:ascii="仿宋" w:eastAsia="仿宋" w:cs="仿宋"/>
          <w:color w:val="auto"/>
          <w:sz w:val="28"/>
          <w:szCs w:val="28"/>
          <w:highlight w:val="none"/>
        </w:rPr>
        <w:t>2、乙方逾期15日未交付设备的，甲方有权单方面解除合同。甲方解除合同后，乙方应向甲方支付合同总金额20%的违约金。</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3、乙方无法完成维修项目或者经乙方两次维修，设备仍不能正常使用的，甲方有权解除合同。甲方解除合同后，乙方应向甲方支付合同总金额20%的违约金。</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4、如乙方有支付违约金、赔偿损失的情形，甲方从应付维修费用中扣减，不足部分乙方予以补偿。</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5、乙方同意就该合同下的权利义务不得向第三人转让，单方转让行为无效，乙方也不得借用自己的供货资质在市场上购买劣质产品向甲方供货或成为中间商的供货渠道，若违反该约定，应当向甲方支付合同总额30%的违约金。</w:t>
      </w:r>
    </w:p>
    <w:p>
      <w:pPr>
        <w:spacing w:line="48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6、乙方不得因自身涉诉等因素影响甲方的经营等活动。</w:t>
      </w:r>
      <w:r>
        <w:rPr>
          <w:rFonts w:hint="eastAsia" w:ascii="仿宋" w:eastAsia="仿宋" w:cs="仿宋"/>
          <w:color w:val="auto"/>
          <w:sz w:val="28"/>
          <w:szCs w:val="28"/>
          <w:highlight w:val="none"/>
          <w:lang w:eastAsia="zh-CN"/>
        </w:rPr>
        <w:t>若因乙方涉诉而影响甲方的，甲方有权直接扣除合同总额30%的违约金（若实际损失大于此违约金的情形，可以追加违约金）</w:t>
      </w:r>
      <w:r>
        <w:rPr>
          <w:rFonts w:hint="eastAsia" w:ascii="仿宋" w:eastAsia="仿宋" w:cs="仿宋"/>
          <w:color w:val="auto"/>
          <w:sz w:val="28"/>
          <w:szCs w:val="28"/>
          <w:highlight w:val="none"/>
        </w:rPr>
        <w:t>。在影响甲方事由消失前，甲方有权拒付乙方款项并且不承担违约责任。</w:t>
      </w:r>
    </w:p>
    <w:p>
      <w:pPr>
        <w:pStyle w:val="5"/>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7、乙方所使用全部车辆必须</w:t>
      </w:r>
      <w:r>
        <w:rPr>
          <w:rFonts w:hint="eastAsia" w:ascii="仿宋" w:eastAsia="仿宋" w:cs="仿宋"/>
          <w:color w:val="auto"/>
          <w:sz w:val="28"/>
          <w:szCs w:val="28"/>
          <w:highlight w:val="none"/>
          <w:lang w:val="en-US" w:eastAsia="zh-CN"/>
        </w:rPr>
        <w:t>符合甲方所在厂区区域制定的相关车辆排放标准制度，</w:t>
      </w:r>
      <w:r>
        <w:rPr>
          <w:rFonts w:hint="eastAsia" w:ascii="仿宋" w:eastAsia="仿宋" w:cs="仿宋"/>
          <w:color w:val="auto"/>
          <w:sz w:val="28"/>
          <w:szCs w:val="28"/>
          <w:highlight w:val="none"/>
        </w:rPr>
        <w:t>若乙方违反车辆标准，一经发现，乙方应向甲方承担2000元/次的违约金。</w:t>
      </w:r>
    </w:p>
    <w:p>
      <w:pPr>
        <w:pStyle w:val="5"/>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8、乙方</w:t>
      </w:r>
      <w:r>
        <w:rPr>
          <w:rFonts w:hint="eastAsia" w:ascii="仿宋" w:eastAsia="仿宋" w:cs="仿宋"/>
          <w:color w:val="auto"/>
          <w:sz w:val="28"/>
          <w:szCs w:val="28"/>
          <w:highlight w:val="none"/>
          <w:lang w:val="en-US" w:eastAsia="zh-CN"/>
        </w:rPr>
        <w:t>单方</w:t>
      </w:r>
      <w:r>
        <w:rPr>
          <w:rFonts w:hint="eastAsia" w:ascii="仿宋" w:eastAsia="仿宋" w:cs="仿宋"/>
          <w:color w:val="auto"/>
          <w:sz w:val="28"/>
          <w:szCs w:val="28"/>
          <w:highlight w:val="none"/>
        </w:rPr>
        <w:t>解除合同的，应向甲方支付合同总价款30%的违约金。</w:t>
      </w:r>
    </w:p>
    <w:p>
      <w:pPr>
        <w:spacing w:line="46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9、如有乙方需支付违约金或者赔偿金的情形，甲方有权从应付乙方</w:t>
      </w:r>
      <w:r>
        <w:rPr>
          <w:rFonts w:hint="eastAsia" w:ascii="仿宋" w:eastAsia="仿宋" w:cs="仿宋"/>
          <w:color w:val="auto"/>
          <w:sz w:val="28"/>
          <w:szCs w:val="28"/>
          <w:highlight w:val="none"/>
          <w:lang w:val="en-US" w:eastAsia="zh-CN"/>
        </w:rPr>
        <w:t>合同</w:t>
      </w:r>
      <w:r>
        <w:rPr>
          <w:rFonts w:hint="eastAsia" w:ascii="仿宋" w:eastAsia="仿宋" w:cs="仿宋"/>
          <w:color w:val="auto"/>
          <w:sz w:val="28"/>
          <w:szCs w:val="28"/>
          <w:highlight w:val="none"/>
        </w:rPr>
        <w:t>款中直接扣除。</w:t>
      </w:r>
    </w:p>
    <w:p>
      <w:pPr>
        <w:spacing w:line="400" w:lineRule="exact"/>
        <w:ind w:firstLine="560" w:firstLineChars="200"/>
        <w:rPr>
          <w:rFonts w:hint="eastAsia" w:ascii="仿宋" w:eastAsia="仿宋" w:cs="仿宋"/>
          <w:color w:val="auto"/>
          <w:sz w:val="28"/>
          <w:szCs w:val="28"/>
          <w:highlight w:val="none"/>
        </w:rPr>
      </w:pPr>
      <w:r>
        <w:rPr>
          <w:rFonts w:hint="eastAsia" w:ascii="仿宋" w:eastAsia="仿宋" w:cs="仿宋"/>
          <w:b w:val="0"/>
          <w:bCs w:val="0"/>
          <w:color w:val="auto"/>
          <w:sz w:val="28"/>
          <w:szCs w:val="28"/>
          <w:highlight w:val="none"/>
          <w:lang w:val="en-US" w:eastAsia="zh-CN"/>
        </w:rPr>
        <w:t>10、</w:t>
      </w:r>
      <w:r>
        <w:rPr>
          <w:rFonts w:hint="eastAsia" w:ascii="仿宋" w:eastAsia="仿宋" w:cs="仿宋"/>
          <w:b w:val="0"/>
          <w:bCs w:val="0"/>
          <w:color w:val="auto"/>
          <w:sz w:val="28"/>
          <w:szCs w:val="28"/>
          <w:highlight w:val="none"/>
        </w:rPr>
        <w:t>为保障双方长期友好的合作关系，合同履行期内，乙方务必保证按合同要求履</w:t>
      </w:r>
      <w:r>
        <w:rPr>
          <w:rFonts w:hint="eastAsia" w:ascii="仿宋" w:eastAsia="仿宋" w:cs="仿宋"/>
          <w:color w:val="auto"/>
          <w:sz w:val="28"/>
          <w:szCs w:val="28"/>
          <w:highlight w:val="none"/>
        </w:rPr>
        <w:t>行义务，若因特殊情况导致履约不能，应及时采取有效措施，否则视为乙方违约，甲方有权要求乙方承担合同总金额 30% 的违约金，违约金不足以弥补损失的，乙方应承担全部赔偿责任。</w:t>
      </w:r>
    </w:p>
    <w:p>
      <w:pPr>
        <w:spacing w:line="480" w:lineRule="exac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九、安全条款</w:t>
      </w:r>
    </w:p>
    <w:p>
      <w:pPr>
        <w:pStyle w:val="5"/>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1、</w:t>
      </w:r>
      <w:r>
        <w:rPr>
          <w:rFonts w:hint="eastAsia" w:ascii="仿宋" w:eastAsia="仿宋" w:cs="仿宋"/>
          <w:color w:val="auto"/>
          <w:kern w:val="0"/>
          <w:sz w:val="28"/>
          <w:szCs w:val="28"/>
          <w:highlight w:val="none"/>
        </w:rPr>
        <w:t>乙方必须为所有</w:t>
      </w:r>
      <w:r>
        <w:rPr>
          <w:rFonts w:hint="eastAsia" w:ascii="仿宋" w:eastAsia="仿宋" w:cs="仿宋"/>
          <w:color w:val="auto"/>
          <w:kern w:val="0"/>
          <w:sz w:val="28"/>
          <w:szCs w:val="28"/>
          <w:highlight w:val="none"/>
          <w:lang w:val="en-US" w:eastAsia="zh-CN"/>
        </w:rPr>
        <w:t>进入甲方厂区的乙方人员</w:t>
      </w:r>
      <w:r>
        <w:rPr>
          <w:rFonts w:hint="eastAsia" w:ascii="仿宋" w:eastAsia="仿宋" w:cs="仿宋"/>
          <w:color w:val="auto"/>
          <w:kern w:val="0"/>
          <w:sz w:val="28"/>
          <w:szCs w:val="28"/>
          <w:highlight w:val="none"/>
        </w:rPr>
        <w:t>办理符合法律规定的工伤保险及意外事故保险，</w:t>
      </w:r>
      <w:r>
        <w:rPr>
          <w:rFonts w:hint="eastAsia" w:ascii="仿宋" w:eastAsia="仿宋" w:cs="仿宋"/>
          <w:color w:val="auto"/>
          <w:kern w:val="0"/>
          <w:sz w:val="28"/>
          <w:szCs w:val="28"/>
          <w:highlight w:val="none"/>
          <w:lang w:val="en-US" w:eastAsia="zh-CN"/>
        </w:rPr>
        <w:t>乙方应告知工作人员及承运人员遵守甲方厂区规定</w:t>
      </w:r>
      <w:r>
        <w:rPr>
          <w:rFonts w:hint="eastAsia" w:ascii="仿宋" w:eastAsia="仿宋" w:cs="仿宋"/>
          <w:color w:val="auto"/>
          <w:kern w:val="0"/>
          <w:sz w:val="28"/>
          <w:szCs w:val="28"/>
          <w:highlight w:val="none"/>
        </w:rPr>
        <w:t>。</w:t>
      </w:r>
      <w:r>
        <w:rPr>
          <w:rFonts w:hint="eastAsia" w:ascii="仿宋" w:eastAsia="仿宋" w:cs="仿宋"/>
          <w:color w:val="auto"/>
          <w:sz w:val="28"/>
          <w:szCs w:val="28"/>
          <w:highlight w:val="none"/>
        </w:rPr>
        <w:t>进入甲方厂区后，应当遵守安全、卸（装）车操作流程，因乙方原因造成任何一方人身财产损失或影响生产的，全部由乙方赔偿。乙方应负责处理其所组织人员的一切纠纷，施工人员一旦发生事故，乙方应当及时要求保险人进行赔偿，由此产生的全部损失均由乙方全部承担。</w:t>
      </w:r>
    </w:p>
    <w:p>
      <w:pPr>
        <w:pStyle w:val="5"/>
        <w:widowControl/>
        <w:adjustRightInd w:val="0"/>
        <w:spacing w:line="400" w:lineRule="exact"/>
        <w:ind w:left="0"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2、</w:t>
      </w:r>
      <w:r>
        <w:rPr>
          <w:rFonts w:hint="eastAsia" w:ascii="仿宋" w:eastAsia="仿宋" w:cs="仿宋"/>
          <w:color w:val="auto"/>
          <w:kern w:val="0"/>
          <w:sz w:val="28"/>
          <w:szCs w:val="28"/>
          <w:highlight w:val="none"/>
        </w:rPr>
        <w:t>乙方人员进入厂区不得携带危险物品，若乙方人员进入厂区时私自夹带除合同约定的标的物之外的危险物品，造成甲方或第三方人身及财物损失的，由乙方承担全部赔偿责任。</w:t>
      </w:r>
    </w:p>
    <w:p>
      <w:pPr>
        <w:pStyle w:val="5"/>
        <w:widowControl/>
        <w:spacing w:line="480" w:lineRule="exact"/>
        <w:ind w:left="0"/>
        <w:jc w:val="left"/>
        <w:rPr>
          <w:rFonts w:hint="eastAsia" w:ascii="仿宋" w:eastAsia="仿宋" w:cs="仿宋"/>
          <w:b/>
          <w:color w:val="auto"/>
          <w:sz w:val="28"/>
          <w:szCs w:val="28"/>
          <w:highlight w:val="none"/>
        </w:rPr>
      </w:pPr>
      <w:r>
        <w:rPr>
          <w:rFonts w:hint="eastAsia" w:ascii="仿宋" w:eastAsia="仿宋" w:cs="仿宋"/>
          <w:b/>
          <w:color w:val="auto"/>
          <w:sz w:val="28"/>
          <w:szCs w:val="28"/>
          <w:highlight w:val="none"/>
        </w:rPr>
        <w:t>十、其他约定事项：</w:t>
      </w:r>
    </w:p>
    <w:p>
      <w:pPr>
        <w:pStyle w:val="5"/>
        <w:widowControl/>
        <w:adjustRightInd w:val="0"/>
        <w:spacing w:line="400" w:lineRule="exact"/>
        <w:ind w:left="0"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1、乙方不得以任何手段向甲方任何人行贿，如甲方相关人员有索贿、受贿现象，任何单位或个人均可检举揭发，举报人需将索贿、受贿的证据提供至</w:t>
      </w:r>
      <w:r>
        <w:rPr>
          <w:rFonts w:hint="eastAsia" w:ascii="仿宋" w:eastAsia="仿宋" w:cs="仿宋"/>
          <w:color w:val="auto"/>
          <w:sz w:val="28"/>
          <w:szCs w:val="28"/>
          <w:highlight w:val="none"/>
          <w:lang w:eastAsia="zh-CN"/>
        </w:rPr>
        <w:t>甲方企业运营部</w:t>
      </w:r>
      <w:r>
        <w:rPr>
          <w:rFonts w:hint="eastAsia" w:ascii="仿宋" w:eastAsia="仿宋" w:cs="仿宋"/>
          <w:color w:val="auto"/>
          <w:sz w:val="28"/>
          <w:szCs w:val="28"/>
          <w:highlight w:val="none"/>
        </w:rPr>
        <w:t>，电话0311-82870378,0311-82876666。受贿、索贿现象一经查实，</w:t>
      </w:r>
      <w:r>
        <w:rPr>
          <w:rFonts w:hint="eastAsia" w:ascii="仿宋" w:eastAsia="仿宋" w:cs="仿宋"/>
          <w:color w:val="auto"/>
          <w:sz w:val="28"/>
          <w:szCs w:val="28"/>
          <w:highlight w:val="none"/>
          <w:lang w:eastAsia="zh-CN"/>
        </w:rPr>
        <w:t>甲方企业运营部</w:t>
      </w:r>
      <w:r>
        <w:rPr>
          <w:rFonts w:hint="eastAsia" w:ascii="仿宋" w:eastAsia="仿宋" w:cs="仿宋"/>
          <w:color w:val="auto"/>
          <w:sz w:val="28"/>
          <w:szCs w:val="28"/>
          <w:highlight w:val="none"/>
        </w:rPr>
        <w:t>将以索贿、受贿金额四倍奖励举报人，并对举报人相关信息给与保密，本条款5年内有效，解释权归</w:t>
      </w:r>
      <w:r>
        <w:rPr>
          <w:rFonts w:hint="eastAsia" w:ascii="仿宋" w:eastAsia="仿宋" w:cs="仿宋"/>
          <w:color w:val="auto"/>
          <w:sz w:val="28"/>
          <w:szCs w:val="28"/>
          <w:highlight w:val="none"/>
          <w:lang w:eastAsia="zh-CN"/>
        </w:rPr>
        <w:t>甲方企业运营部</w:t>
      </w:r>
      <w:r>
        <w:rPr>
          <w:rFonts w:hint="eastAsia" w:ascii="仿宋" w:eastAsia="仿宋" w:cs="仿宋"/>
          <w:color w:val="auto"/>
          <w:sz w:val="28"/>
          <w:szCs w:val="28"/>
          <w:highlight w:val="none"/>
        </w:rPr>
        <w:t>。</w:t>
      </w:r>
    </w:p>
    <w:p>
      <w:pPr>
        <w:spacing w:line="460" w:lineRule="exact"/>
        <w:ind w:firstLine="560" w:firstLineChars="200"/>
        <w:rPr>
          <w:rFonts w:hint="eastAsia" w:ascii="仿宋" w:eastAsia="仿宋" w:cs="仿宋"/>
          <w:color w:val="auto"/>
          <w:sz w:val="28"/>
          <w:szCs w:val="28"/>
          <w:highlight w:val="none"/>
        </w:rPr>
      </w:pPr>
      <w:r>
        <w:rPr>
          <w:rFonts w:hint="eastAsia" w:ascii="仿宋" w:eastAsia="仿宋" w:cs="仿宋"/>
          <w:color w:val="auto"/>
          <w:sz w:val="28"/>
          <w:szCs w:val="28"/>
          <w:highlight w:val="none"/>
        </w:rPr>
        <w:t>2、</w:t>
      </w:r>
      <w:r>
        <w:rPr>
          <w:rFonts w:hint="eastAsia" w:ascii="仿宋" w:eastAsia="仿宋" w:cs="仿宋"/>
          <w:b/>
          <w:bCs/>
          <w:color w:val="auto"/>
          <w:sz w:val="28"/>
          <w:szCs w:val="28"/>
          <w:highlight w:val="none"/>
        </w:rPr>
        <w:t>甲方出现非正常生产情况，包括但不限于生产调整、项目停止、产能置换、限产、限电、环保、钢铁行业的减污降碳措施等或不可抗力、情势变更情形的，甲方有权通知乙方解除或变更合同，甲方不因此承担违约责任。</w:t>
      </w:r>
    </w:p>
    <w:p>
      <w:pPr>
        <w:pStyle w:val="5"/>
        <w:widowControl/>
        <w:adjustRightInd w:val="0"/>
        <w:spacing w:line="400" w:lineRule="exact"/>
        <w:ind w:left="0" w:firstLine="560" w:firstLineChars="200"/>
        <w:jc w:val="left"/>
        <w:rPr>
          <w:rFonts w:hint="eastAsia" w:ascii="仿宋" w:eastAsia="仿宋" w:cs="仿宋"/>
          <w:color w:val="auto"/>
          <w:sz w:val="28"/>
          <w:szCs w:val="28"/>
          <w:highlight w:val="none"/>
          <w:lang w:eastAsia="zh-CN"/>
        </w:rPr>
      </w:pPr>
      <w:r>
        <w:rPr>
          <w:rFonts w:hint="eastAsia" w:ascii="仿宋" w:eastAsia="仿宋" w:cs="仿宋"/>
          <w:color w:val="auto"/>
          <w:sz w:val="28"/>
          <w:szCs w:val="28"/>
          <w:highlight w:val="none"/>
        </w:rPr>
        <w:t>3、合同内容及合同相关的技术协议均为锁定条款，不得更改。若出现其他任何相关书面函件，包括相关更改、说明、证明类等资料均为无效。</w:t>
      </w:r>
      <w:r>
        <w:rPr>
          <w:rFonts w:hint="eastAsia" w:ascii="仿宋" w:eastAsia="仿宋" w:cs="仿宋"/>
          <w:color w:val="auto"/>
          <w:sz w:val="28"/>
          <w:szCs w:val="28"/>
          <w:highlight w:val="none"/>
          <w:lang w:eastAsia="zh-CN"/>
        </w:rPr>
        <w:t>若遇特殊情况，需要修改的，必须由甲乙双方重新商定，以书面确认为准。</w:t>
      </w:r>
    </w:p>
    <w:p>
      <w:pPr>
        <w:pStyle w:val="5"/>
        <w:widowControl/>
        <w:adjustRightInd w:val="0"/>
        <w:spacing w:line="400" w:lineRule="exact"/>
        <w:ind w:left="759" w:leftChars="228" w:hanging="280" w:hangingChars="1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4、乙方确保本合同签署的地址及通讯方式均真实有效，双方认可该地址为法定送达地址。</w:t>
      </w:r>
    </w:p>
    <w:p>
      <w:pPr>
        <w:pStyle w:val="5"/>
        <w:widowControl/>
        <w:adjustRightInd w:val="0"/>
        <w:spacing w:line="480" w:lineRule="exact"/>
        <w:ind w:left="232" w:hanging="233" w:hangingChars="83"/>
        <w:jc w:val="left"/>
        <w:rPr>
          <w:rFonts w:hint="eastAsia" w:ascii="仿宋" w:eastAsia="仿宋" w:cs="仿宋"/>
          <w:b/>
          <w:bCs/>
          <w:color w:val="auto"/>
          <w:sz w:val="28"/>
          <w:szCs w:val="28"/>
          <w:highlight w:val="none"/>
        </w:rPr>
      </w:pPr>
      <w:r>
        <w:rPr>
          <w:rFonts w:hint="eastAsia" w:ascii="仿宋" w:eastAsia="仿宋" w:cs="仿宋"/>
          <w:b/>
          <w:color w:val="auto"/>
          <w:sz w:val="28"/>
          <w:szCs w:val="28"/>
          <w:highlight w:val="none"/>
          <w:lang w:val="en-US" w:eastAsia="zh-CN"/>
        </w:rPr>
        <w:t>十一</w:t>
      </w:r>
      <w:r>
        <w:rPr>
          <w:rFonts w:hint="eastAsia" w:ascii="仿宋" w:eastAsia="仿宋" w:cs="仿宋"/>
          <w:b/>
          <w:color w:val="auto"/>
          <w:sz w:val="28"/>
          <w:szCs w:val="28"/>
          <w:highlight w:val="none"/>
          <w:lang w:eastAsia="zh-CN"/>
        </w:rPr>
        <w:t>、</w:t>
      </w:r>
      <w:r>
        <w:rPr>
          <w:rFonts w:hint="eastAsia" w:ascii="仿宋" w:eastAsia="仿宋" w:cs="仿宋"/>
          <w:b/>
          <w:color w:val="auto"/>
          <w:sz w:val="28"/>
          <w:szCs w:val="28"/>
          <w:highlight w:val="none"/>
        </w:rPr>
        <w:t>争议解决：</w:t>
      </w:r>
    </w:p>
    <w:p>
      <w:pPr>
        <w:pStyle w:val="5"/>
        <w:widowControl/>
        <w:adjustRightInd w:val="0"/>
        <w:spacing w:line="480" w:lineRule="exact"/>
        <w:ind w:left="0" w:firstLine="560" w:firstLineChars="20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本合同签订及履行过程中产生的任何争议，由双方协商解决；协商不成时，由合同签订地有管辖权的人民法院管辖。</w:t>
      </w:r>
    </w:p>
    <w:p>
      <w:pPr>
        <w:pStyle w:val="5"/>
        <w:widowControl/>
        <w:numPr>
          <w:ilvl w:val="0"/>
          <w:numId w:val="2"/>
        </w:numPr>
        <w:adjustRightInd w:val="0"/>
        <w:spacing w:line="400" w:lineRule="exact"/>
        <w:ind w:firstLineChars="0"/>
        <w:jc w:val="left"/>
        <w:rPr>
          <w:rFonts w:hint="eastAsia" w:ascii="仿宋" w:eastAsia="仿宋" w:cs="仿宋"/>
          <w:color w:val="auto"/>
          <w:sz w:val="28"/>
          <w:szCs w:val="28"/>
          <w:highlight w:val="none"/>
        </w:rPr>
      </w:pPr>
      <w:r>
        <w:rPr>
          <w:rFonts w:hint="eastAsia" w:ascii="仿宋" w:eastAsia="仿宋" w:cs="仿宋"/>
          <w:color w:val="auto"/>
          <w:sz w:val="28"/>
          <w:szCs w:val="28"/>
          <w:highlight w:val="none"/>
        </w:rPr>
        <w:t>本合同自双方签字盖章之日起生效，双方一致认可使用电子签章所签订的本合同，对双方均具约束力。本合同一式3份，甲方执2份，乙方执1份，具有同等法律效力。</w:t>
      </w:r>
    </w:p>
    <w:p>
      <w:pPr>
        <w:spacing w:line="480" w:lineRule="exact"/>
        <w:rPr>
          <w:rFonts w:hint="eastAsia" w:ascii="仿宋" w:eastAsia="仿宋" w:cs="仿宋"/>
          <w:b/>
          <w:color w:val="auto"/>
          <w:kern w:val="0"/>
          <w:sz w:val="28"/>
          <w:szCs w:val="28"/>
          <w:highlight w:val="none"/>
          <w:u w:val="single"/>
        </w:rPr>
      </w:pPr>
      <w:r>
        <w:rPr>
          <w:rFonts w:hint="eastAsia" w:ascii="仿宋" w:eastAsia="仿宋" w:cs="仿宋"/>
          <w:b/>
          <w:color w:val="auto"/>
          <w:kern w:val="0"/>
          <w:sz w:val="28"/>
          <w:szCs w:val="28"/>
          <w:highlight w:val="none"/>
        </w:rPr>
        <w:t>十</w:t>
      </w:r>
      <w:r>
        <w:rPr>
          <w:rFonts w:hint="eastAsia" w:ascii="仿宋" w:eastAsia="仿宋" w:cs="仿宋"/>
          <w:b/>
          <w:color w:val="auto"/>
          <w:kern w:val="0"/>
          <w:sz w:val="28"/>
          <w:szCs w:val="28"/>
          <w:highlight w:val="none"/>
          <w:lang w:val="en-US" w:eastAsia="zh-CN"/>
        </w:rPr>
        <w:t>三</w:t>
      </w:r>
      <w:r>
        <w:rPr>
          <w:rFonts w:hint="eastAsia" w:ascii="仿宋" w:eastAsia="仿宋" w:cs="仿宋"/>
          <w:b/>
          <w:color w:val="auto"/>
          <w:kern w:val="0"/>
          <w:sz w:val="28"/>
          <w:szCs w:val="28"/>
          <w:highlight w:val="none"/>
        </w:rPr>
        <w:t>、附件（必填）：1、技术协议</w:t>
      </w:r>
      <w:r>
        <w:rPr>
          <w:rFonts w:hint="eastAsia" w:ascii="仿宋" w:eastAsia="仿宋" w:cs="仿宋"/>
          <w:color w:val="auto"/>
          <w:kern w:val="0"/>
          <w:sz w:val="28"/>
          <w:szCs w:val="28"/>
          <w:highlight w:val="none"/>
          <w:u w:val="single"/>
        </w:rPr>
        <w:t xml:space="preserve">   </w:t>
      </w:r>
      <w:r>
        <w:rPr>
          <w:rFonts w:hint="eastAsia" w:ascii="仿宋" w:eastAsia="仿宋" w:cs="仿宋"/>
          <w:b/>
          <w:color w:val="auto"/>
          <w:kern w:val="0"/>
          <w:sz w:val="28"/>
          <w:szCs w:val="28"/>
          <w:highlight w:val="none"/>
        </w:rPr>
        <w:t>（有）/（无）2、其他</w:t>
      </w:r>
      <w:r>
        <w:rPr>
          <w:rFonts w:hint="eastAsia" w:ascii="仿宋" w:eastAsia="仿宋" w:cs="仿宋"/>
          <w:color w:val="auto"/>
          <w:kern w:val="0"/>
          <w:sz w:val="28"/>
          <w:szCs w:val="28"/>
          <w:highlight w:val="none"/>
          <w:u w:val="single"/>
        </w:rPr>
        <w:t xml:space="preserve">   </w:t>
      </w:r>
    </w:p>
    <w:p>
      <w:pPr>
        <w:widowControl/>
        <w:tabs>
          <w:tab w:val="left" w:pos="540"/>
        </w:tabs>
        <w:spacing w:line="480" w:lineRule="exact"/>
        <w:jc w:val="left"/>
        <w:rPr>
          <w:rFonts w:hint="eastAsia" w:ascii="宋体" w:cs="宋体"/>
          <w:color w:val="auto"/>
          <w:kern w:val="0"/>
          <w:sz w:val="24"/>
          <w:highlight w:val="none"/>
        </w:rPr>
      </w:pPr>
      <w:r>
        <w:rPr>
          <w:rFonts w:hint="eastAsia" w:ascii="仿宋" w:eastAsia="仿宋" w:cs="仿宋"/>
          <w:b/>
          <w:color w:val="auto"/>
          <w:kern w:val="0"/>
          <w:sz w:val="28"/>
          <w:szCs w:val="28"/>
          <w:highlight w:val="none"/>
        </w:rPr>
        <w:t>（以下无正文）</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4594"/>
        <w:gridCol w:w="50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甲方</w:t>
            </w:r>
            <w:r>
              <w:rPr>
                <w:rFonts w:hint="eastAsia" w:ascii="宋体" w:cs="宋体"/>
                <w:color w:val="auto"/>
                <w:kern w:val="0"/>
                <w:sz w:val="24"/>
                <w:highlight w:val="none"/>
                <w:lang w:eastAsia="zh-CN" w:bidi="ar-SA"/>
              </w:rPr>
              <w:t>（</w:t>
            </w:r>
            <w:r>
              <w:rPr>
                <w:rFonts w:hint="eastAsia" w:ascii="宋体" w:cs="宋体"/>
                <w:color w:val="auto"/>
                <w:kern w:val="0"/>
                <w:sz w:val="24"/>
                <w:highlight w:val="none"/>
                <w:lang w:bidi="ar-SA"/>
              </w:rPr>
              <w:t>章</w:t>
            </w:r>
            <w:r>
              <w:rPr>
                <w:rFonts w:hint="eastAsia" w:ascii="宋体" w:cs="宋体"/>
                <w:color w:val="auto"/>
                <w:kern w:val="0"/>
                <w:sz w:val="24"/>
                <w:highlight w:val="none"/>
                <w:lang w:eastAsia="zh-CN" w:bidi="ar-SA"/>
              </w:rPr>
              <w:t>）</w:t>
            </w:r>
            <w:r>
              <w:rPr>
                <w:rFonts w:hint="eastAsia" w:ascii="宋体" w:cs="宋体"/>
                <w:color w:val="auto"/>
                <w:kern w:val="0"/>
                <w:sz w:val="24"/>
                <w:highlight w:val="none"/>
                <w:lang w:bidi="ar-SA"/>
              </w:rPr>
              <w:t>：</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乙方（章）：</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单位地址：</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单位地址：</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法定代表人：</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法定代表人：</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委托代理人：</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委托代理人：</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邮编：</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邮编：</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邮箱：</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邮箱：</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电话：</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电话：</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57"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传真：</w:t>
            </w:r>
            <w:r>
              <w:rPr>
                <w:rStyle w:val="11"/>
                <w:color w:val="auto"/>
                <w:highlight w:val="none"/>
                <w:lang w:bidi="ar-SA"/>
              </w:rPr>
              <w:t xml:space="preserve">   </w:t>
            </w:r>
            <w:r>
              <w:rPr>
                <w:rStyle w:val="10"/>
                <w:color w:val="auto"/>
                <w:highlight w:val="none"/>
                <w:lang w:bidi="ar-SA"/>
              </w:rPr>
              <w:t xml:space="preserve">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传真：</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开户银行：</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开户银行：</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 xml:space="preserve">账号：                                                                         </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账号：</w:t>
            </w:r>
            <w:r>
              <w:rPr>
                <w:rStyle w:val="11"/>
                <w:color w:val="auto"/>
                <w:highlight w:val="none"/>
                <w:lang w:bidi="ar-SA"/>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01" w:hRule="atLeast"/>
        </w:trPr>
        <w:tc>
          <w:tcPr>
            <w:tcW w:w="4599" w:type="dxa"/>
            <w:tcBorders>
              <w:top w:val="nil"/>
              <w:left w:val="nil"/>
              <w:bottom w:val="nil"/>
              <w:right w:val="nil"/>
              <w:tl2br w:val="nil"/>
              <w:tr2bl w:val="nil"/>
            </w:tcBorders>
            <w:vAlign w:val="center"/>
          </w:tcPr>
          <w:p>
            <w:pPr>
              <w:widowControl/>
              <w:spacing w:line="480" w:lineRule="exact"/>
              <w:textAlignment w:val="center"/>
              <w:rPr>
                <w:rFonts w:hint="eastAsia" w:ascii="宋体" w:cs="宋体"/>
                <w:color w:val="auto"/>
                <w:sz w:val="24"/>
                <w:highlight w:val="none"/>
              </w:rPr>
            </w:pPr>
            <w:r>
              <w:rPr>
                <w:rFonts w:hint="eastAsia" w:ascii="宋体" w:cs="宋体"/>
                <w:color w:val="auto"/>
                <w:kern w:val="0"/>
                <w:sz w:val="24"/>
                <w:highlight w:val="none"/>
                <w:lang w:bidi="ar-SA"/>
              </w:rPr>
              <w:t>税号：</w:t>
            </w:r>
          </w:p>
        </w:tc>
        <w:tc>
          <w:tcPr>
            <w:tcW w:w="5069" w:type="dxa"/>
            <w:tcBorders>
              <w:top w:val="nil"/>
              <w:left w:val="nil"/>
              <w:bottom w:val="nil"/>
              <w:right w:val="nil"/>
              <w:tl2br w:val="nil"/>
              <w:tr2bl w:val="nil"/>
            </w:tcBorders>
            <w:vAlign w:val="center"/>
          </w:tcPr>
          <w:p>
            <w:pPr>
              <w:widowControl/>
              <w:spacing w:line="480" w:lineRule="exact"/>
              <w:jc w:val="left"/>
              <w:textAlignment w:val="center"/>
              <w:rPr>
                <w:rFonts w:hint="eastAsia" w:ascii="宋体" w:cs="宋体"/>
                <w:color w:val="auto"/>
                <w:sz w:val="24"/>
                <w:highlight w:val="none"/>
              </w:rPr>
            </w:pPr>
            <w:r>
              <w:rPr>
                <w:rFonts w:hint="eastAsia" w:ascii="宋体" w:cs="宋体"/>
                <w:color w:val="auto"/>
                <w:kern w:val="0"/>
                <w:sz w:val="24"/>
                <w:highlight w:val="none"/>
                <w:lang w:bidi="ar-SA"/>
              </w:rPr>
              <w:t>税号：</w:t>
            </w:r>
            <w:r>
              <w:rPr>
                <w:rStyle w:val="11"/>
                <w:color w:val="auto"/>
                <w:highlight w:val="none"/>
                <w:lang w:bidi="ar-SA"/>
              </w:rPr>
              <w:t xml:space="preserve">    </w:t>
            </w:r>
          </w:p>
        </w:tc>
      </w:tr>
    </w:tbl>
    <w:p/>
    <w:p>
      <w:pPr>
        <w:widowControl/>
        <w:tabs>
          <w:tab w:val="left" w:pos="540"/>
        </w:tabs>
        <w:spacing w:line="480" w:lineRule="exact"/>
        <w:jc w:val="left"/>
        <w:rPr>
          <w:rFonts w:hint="eastAsia"/>
          <w:lang w:val="en-US" w:eastAsia="zh-CN"/>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lang w:val="en-US" w:eastAsia="zh-CN"/>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lang w:val="en-US" w:eastAsia="zh-CN"/>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E8F32"/>
    <w:multiLevelType w:val="singleLevel"/>
    <w:tmpl w:val="C08E8F32"/>
    <w:lvl w:ilvl="0" w:tentative="0">
      <w:start w:val="1"/>
      <w:numFmt w:val="chineseCounting"/>
      <w:suff w:val="nothing"/>
      <w:lvlText w:val="%1、"/>
      <w:lvlJc w:val="left"/>
      <w:pPr>
        <w:tabs>
          <w:tab w:val="left" w:pos="0"/>
        </w:tabs>
        <w:ind w:left="0" w:firstLine="0"/>
      </w:pPr>
      <w:rPr>
        <w:rFonts w:hint="eastAsia"/>
      </w:rPr>
    </w:lvl>
  </w:abstractNum>
  <w:abstractNum w:abstractNumId="1">
    <w:nsid w:val="60BDA283"/>
    <w:multiLevelType w:val="singleLevel"/>
    <w:tmpl w:val="60BDA283"/>
    <w:lvl w:ilvl="0" w:tentative="0">
      <w:start w:val="12"/>
      <w:numFmt w:val="chineseCounting"/>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5BFA50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引用1"/>
    <w:basedOn w:val="1"/>
    <w:next w:val="1"/>
    <w:qFormat/>
    <w:uiPriority w:val="0"/>
    <w:pPr>
      <w:spacing w:before="200" w:after="160"/>
      <w:ind w:left="864" w:right="864"/>
      <w:jc w:val="center"/>
    </w:pPr>
    <w:rPr>
      <w:rFonts w:ascii="Times New Roman" w:hAnsi="Times New Roman" w:eastAsia="宋体" w:cs="Times New Roman"/>
      <w:i/>
      <w:iCs/>
      <w:color w:val="3F3F3F"/>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List"/>
    <w:basedOn w:val="1"/>
    <w:qFormat/>
    <w:uiPriority w:val="0"/>
    <w:pPr>
      <w:ind w:left="200" w:hanging="200" w:hangingChars="200"/>
    </w:pPr>
    <w:rPr>
      <w:szCs w:val="20"/>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0">
    <w:name w:val="font11"/>
    <w:basedOn w:val="7"/>
    <w:uiPriority w:val="0"/>
    <w:rPr>
      <w:rFonts w:ascii="宋体" w:eastAsia="宋体" w:cs="宋体"/>
      <w:color w:val="000000"/>
      <w:sz w:val="24"/>
      <w:szCs w:val="24"/>
      <w:u w:val="none"/>
    </w:rPr>
  </w:style>
  <w:style w:type="character" w:customStyle="1" w:styleId="11">
    <w:name w:val="font21"/>
    <w:basedOn w:val="7"/>
    <w:qFormat/>
    <w:uiPriority w:val="0"/>
    <w:rPr>
      <w:rFonts w:ascii="宋体" w:eastAsia="宋体" w:cs="宋体"/>
      <w:color w:val="FF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HP</Company>
  <Pages>5</Pages>
  <Words>3433</Words>
  <Characters>3485</Characters>
  <Lines>0</Lines>
  <Paragraphs>0</Paragraphs>
  <TotalTime>0</TotalTime>
  <ScaleCrop>false</ScaleCrop>
  <LinksUpToDate>false</LinksUpToDate>
  <CharactersWithSpaces>3964</CharactersWithSpaces>
  <Application>WPS Office_11.1.0.15319_F1E327BC-269C-435d-A152-05C5408002CA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2011-10-07T00:32:00Z</dcterms:created>
  <dc:creator>hp</dc:creator>
  <cp:lastModifiedBy>๑萨瓦迪卡็ั๑</cp:lastModifiedBy>
  <cp:lastPrinted>2011-10-11T11:41:00Z</cp:lastPrinted>
  <dcterms:modified xsi:type="dcterms:W3CDTF">2023-11-14T08:14:32Z</dcterms:modified>
  <dc:title>备件维修合同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6951270E9CA4420B9D38519C4AFC31C7_13</vt:lpwstr>
  </property>
</Properties>
</file>