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772" w:rsidRDefault="000C4772" w:rsidP="000C4772">
      <w:pPr>
        <w:adjustRightInd w:val="0"/>
        <w:snapToGrid w:val="0"/>
        <w:spacing w:line="360" w:lineRule="auto"/>
        <w:jc w:val="center"/>
        <w:rPr>
          <w:rFonts w:ascii="彩虹小标宋" w:eastAsia="彩虹小标宋" w:hAnsi="宋体"/>
          <w:bCs/>
          <w:snapToGrid w:val="0"/>
          <w:kern w:val="0"/>
          <w:sz w:val="36"/>
          <w:szCs w:val="36"/>
        </w:rPr>
      </w:pPr>
      <w:r>
        <w:rPr>
          <w:rFonts w:ascii="彩虹小标宋" w:eastAsia="彩虹小标宋" w:hAnsi="宋体" w:hint="eastAsia"/>
          <w:bCs/>
          <w:snapToGrid w:val="0"/>
          <w:kern w:val="0"/>
          <w:sz w:val="36"/>
          <w:szCs w:val="36"/>
        </w:rPr>
        <w:t>首都机场灯箱广告资源采购需求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一、服务供应商要求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资源供应商应以广告传媒经营为主营业务，成立时间在5年以上，经营财务状况稳健。供应商应是我行所需广告资源的第一手供应商，持有首都机场出具的该广告资源的运营许可证明材料。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二、服务品类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本次采购服务所属的商品品类为机场广告投放服务（C02040802），属于特定场所广告投放服务。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三、服务内容</w:t>
      </w:r>
    </w:p>
    <w:p w:rsidR="000C4772" w:rsidRDefault="000C4772" w:rsidP="007E1EE4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供应商向我行提供</w:t>
      </w:r>
      <w:r w:rsidR="007E1EE4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：（1）首都机场T</w:t>
      </w:r>
      <w:r w:rsidR="007E1EE4">
        <w:rPr>
          <w:rFonts w:ascii="彩虹粗仿宋" w:eastAsia="彩虹粗仿宋" w:hAnsi="宋体"/>
          <w:snapToGrid w:val="0"/>
          <w:kern w:val="0"/>
          <w:sz w:val="32"/>
          <w:szCs w:val="32"/>
        </w:rPr>
        <w:t>3</w:t>
      </w:r>
      <w:r w:rsidR="007E1EE4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轻轨站与航站楼连廊通道（G</w:t>
      </w:r>
      <w:r w:rsidR="007E1EE4">
        <w:rPr>
          <w:rFonts w:ascii="彩虹粗仿宋" w:eastAsia="彩虹粗仿宋" w:hAnsi="宋体"/>
          <w:snapToGrid w:val="0"/>
          <w:kern w:val="0"/>
          <w:sz w:val="32"/>
          <w:szCs w:val="32"/>
        </w:rPr>
        <w:t>TC</w:t>
      </w:r>
      <w:r w:rsidR="007E1EE4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）内的包柱广告位（2）首都机场T3国内到达通道内的站立式灯箱广告位，及上述广告的投放刊播服务。包括</w:t>
      </w: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按照我行投放需求规划广告点位，协助我行送审机场所需的广告内容审查材料，负责刊播海报的印刷制作和上刊服务，在广告投放后制作刊播报告并附上刊实景照片。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四、服务团队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供应商应具备自有的广告服务团队，包括日常服务我行广告投放需求的项目管理人员、广告上下刊维护运营人员作为团队组成。项目负责人应具有大型企业或知名品牌</w:t>
      </w: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lastRenderedPageBreak/>
        <w:t>的广告投放服务经验。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五、服务质量要求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供应商应根据建行品牌及产品宣传营销计划、广告费预算情况等因素提供</w:t>
      </w:r>
      <w:r w:rsidR="003C52E6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指定点位的</w:t>
      </w: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广告投放服务。供应商还需围绕广告内容发布，提供必要的广告画面文件的适配和调试，并完成广告海报印刷、发布上下刊服务，在发布期内保障广告画面正常展示，提供广告发布情况的监测信息和刊播报告等相关服务。供应商需承诺主动配合我行对发布情况的实地抽查。</w:t>
      </w:r>
    </w:p>
    <w:p w:rsidR="000C4772" w:rsidRDefault="00BF6C85" w:rsidP="000C4772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六</w:t>
      </w:r>
      <w:r w:rsidR="000C4772"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、服务供应安排</w:t>
      </w:r>
    </w:p>
    <w:p w:rsidR="000C4772" w:rsidRDefault="000C4772" w:rsidP="004400CE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供应商的报价应</w:t>
      </w:r>
      <w:r w:rsidR="004400CE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提供全量报价明细，即包含广告位和上刊等各类必要服务的明细清单，</w:t>
      </w: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在报价范围外我行无需另外付费。由于灯箱广告画面点位同时期内不具备可扩展性，供应商应给出我行意向点位</w:t>
      </w:r>
      <w:r w:rsidR="00557545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的优先续购权益。</w:t>
      </w: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供应商同时应明确如广告位所在区域被关闭或画面内容被</w:t>
      </w:r>
      <w:r w:rsidR="006F3018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意外</w:t>
      </w: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遮挡等影响正常广告内容收看的情况下的补偿措施。</w:t>
      </w:r>
    </w:p>
    <w:p w:rsidR="000C4772" w:rsidRDefault="00BB43F4" w:rsidP="000C4772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七</w:t>
      </w:r>
      <w:r w:rsidR="000C4772"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、款项支付要求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建议采用一次性约定价格，或采用“刊例价×折扣”方式确定价格。如采用后者，供应商提供202</w:t>
      </w:r>
      <w:r w:rsidR="00C94238">
        <w:rPr>
          <w:rFonts w:ascii="彩虹粗仿宋" w:eastAsia="彩虹粗仿宋" w:hAnsi="宋体"/>
          <w:snapToGrid w:val="0"/>
          <w:kern w:val="0"/>
          <w:sz w:val="32"/>
          <w:szCs w:val="32"/>
        </w:rPr>
        <w:t>5</w:t>
      </w: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年公开刊例价，并承诺：①2026年投放按2025年刊例价执行，以此类推；②如合同期内刊例价调低，应及时提供新的刊例价并按新价格执行。款项将在每季度投放完成并提交相关发布</w:t>
      </w: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lastRenderedPageBreak/>
        <w:t>证明材料后支付。</w:t>
      </w:r>
    </w:p>
    <w:p w:rsidR="000C4772" w:rsidRDefault="00BB43F4" w:rsidP="000C4772">
      <w:pPr>
        <w:adjustRightInd w:val="0"/>
        <w:snapToGrid w:val="0"/>
        <w:spacing w:line="360" w:lineRule="auto"/>
        <w:ind w:firstLineChars="200" w:firstLine="640"/>
        <w:rPr>
          <w:rFonts w:ascii="彩虹黑体" w:eastAsia="彩虹黑体" w:hAnsi="宋体"/>
          <w:snapToGrid w:val="0"/>
          <w:kern w:val="0"/>
          <w:sz w:val="32"/>
          <w:szCs w:val="32"/>
        </w:rPr>
      </w:pPr>
      <w:r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八</w:t>
      </w:r>
      <w:r w:rsidR="000C4772">
        <w:rPr>
          <w:rFonts w:ascii="彩虹黑体" w:eastAsia="彩虹黑体" w:hAnsi="宋体" w:hint="eastAsia"/>
          <w:snapToGrid w:val="0"/>
          <w:kern w:val="0"/>
          <w:sz w:val="32"/>
          <w:szCs w:val="32"/>
        </w:rPr>
        <w:t>、广告资源介绍</w:t>
      </w:r>
    </w:p>
    <w:p w:rsidR="008D366F" w:rsidRPr="000C5BFC" w:rsidRDefault="008D366F" w:rsidP="000C4772">
      <w:pPr>
        <w:adjustRightInd w:val="0"/>
        <w:snapToGrid w:val="0"/>
        <w:spacing w:line="360" w:lineRule="auto"/>
        <w:ind w:firstLineChars="200" w:firstLine="643"/>
        <w:rPr>
          <w:rFonts w:ascii="彩虹楷体" w:eastAsia="彩虹楷体" w:hAnsi="宋体" w:hint="eastAsia"/>
          <w:b/>
          <w:snapToGrid w:val="0"/>
          <w:kern w:val="0"/>
          <w:sz w:val="32"/>
          <w:szCs w:val="32"/>
        </w:rPr>
      </w:pPr>
      <w:r w:rsidRPr="000C5BFC">
        <w:rPr>
          <w:rFonts w:ascii="彩虹楷体" w:eastAsia="彩虹楷体" w:hAnsi="宋体" w:hint="eastAsia"/>
          <w:b/>
          <w:snapToGrid w:val="0"/>
          <w:kern w:val="0"/>
          <w:sz w:val="32"/>
          <w:szCs w:val="32"/>
        </w:rPr>
        <w:t>（一）</w:t>
      </w:r>
      <w:r w:rsidR="000C5BFC" w:rsidRPr="000C5BFC">
        <w:rPr>
          <w:rFonts w:ascii="彩虹楷体" w:eastAsia="彩虹楷体" w:hAnsi="宋体" w:hint="eastAsia"/>
          <w:b/>
          <w:snapToGrid w:val="0"/>
          <w:kern w:val="0"/>
          <w:sz w:val="32"/>
          <w:szCs w:val="32"/>
        </w:rPr>
        <w:t>GTC包柱广告</w:t>
      </w:r>
    </w:p>
    <w:p w:rsidR="008D366F" w:rsidRDefault="000C5BFC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1</w:t>
      </w:r>
      <w:r>
        <w:rPr>
          <w:rFonts w:ascii="彩虹粗仿宋" w:eastAsia="彩虹粗仿宋" w:hAnsi="宋体"/>
          <w:snapToGrid w:val="0"/>
          <w:kern w:val="0"/>
          <w:sz w:val="32"/>
          <w:szCs w:val="32"/>
        </w:rPr>
        <w:t>.</w:t>
      </w: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点位覆盖</w:t>
      </w:r>
    </w:p>
    <w:p w:rsidR="000C5BFC" w:rsidRDefault="006E5135">
      <w:pPr>
        <w:widowControl/>
        <w:jc w:val="left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/>
          <w:noProof/>
          <w:snapToGrid w:val="0"/>
          <w:kern w:val="0"/>
          <w:sz w:val="32"/>
          <w:szCs w:val="32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-2105025</wp:posOffset>
            </wp:positionH>
            <wp:positionV relativeFrom="paragraph">
              <wp:posOffset>2171700</wp:posOffset>
            </wp:positionV>
            <wp:extent cx="9864090" cy="4395470"/>
            <wp:effectExtent l="0" t="2362200" r="0" b="271018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864090" cy="439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BFC">
        <w:rPr>
          <w:rFonts w:ascii="彩虹粗仿宋" w:eastAsia="彩虹粗仿宋" w:hAnsi="宋体"/>
          <w:snapToGrid w:val="0"/>
          <w:kern w:val="0"/>
          <w:sz w:val="32"/>
          <w:szCs w:val="32"/>
        </w:rPr>
        <w:br w:type="page"/>
      </w:r>
    </w:p>
    <w:p w:rsidR="000C5BFC" w:rsidRDefault="00F35E6F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 w:hint="eastAsia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lastRenderedPageBreak/>
        <w:t>2</w:t>
      </w:r>
      <w:r>
        <w:rPr>
          <w:rFonts w:ascii="彩虹粗仿宋" w:eastAsia="彩虹粗仿宋" w:hAnsi="宋体"/>
          <w:snapToGrid w:val="0"/>
          <w:kern w:val="0"/>
          <w:sz w:val="32"/>
          <w:szCs w:val="32"/>
        </w:rPr>
        <w:t>.</w:t>
      </w:r>
      <w:r w:rsidRPr="00F35E6F">
        <w:rPr>
          <w:rFonts w:hint="eastAsia"/>
        </w:rPr>
        <w:t xml:space="preserve"> </w:t>
      </w:r>
      <w:r w:rsidRPr="00F35E6F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投放视觉效果</w:t>
      </w:r>
    </w:p>
    <w:p w:rsidR="00F35E6F" w:rsidRDefault="00F35E6F">
      <w:pPr>
        <w:widowControl/>
        <w:jc w:val="left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 w:rsidRPr="00F35E6F">
        <w:rPr>
          <w:rFonts w:ascii="彩虹粗仿宋" w:eastAsia="彩虹粗仿宋" w:hAnsi="宋体"/>
          <w:snapToGrid w:val="0"/>
          <w:kern w:val="0"/>
          <w:sz w:val="32"/>
          <w:szCs w:val="32"/>
        </w:rPr>
        <w:drawing>
          <wp:anchor distT="0" distB="0" distL="114300" distR="114300" simplePos="0" relativeHeight="251661824" behindDoc="1" locked="0" layoutInCell="1" allowOverlap="1" wp14:anchorId="7F1B5076" wp14:editId="55EABC99">
            <wp:simplePos x="0" y="0"/>
            <wp:positionH relativeFrom="column">
              <wp:posOffset>-1750695</wp:posOffset>
            </wp:positionH>
            <wp:positionV relativeFrom="paragraph">
              <wp:posOffset>2002790</wp:posOffset>
            </wp:positionV>
            <wp:extent cx="9117617" cy="5147183"/>
            <wp:effectExtent l="0" t="1981200" r="0" b="1958975"/>
            <wp:wrapNone/>
            <wp:docPr id="31" name="图片 30" descr="E:/1.企划部/0.中翔库/1.媒体库各种时代的版本/2025版/配色与模版/微信图片_20250119213459.jpg微信图片_20250119213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0" descr="E:/1.企划部/0.中翔库/1.媒体库各种时代的版本/2025版/配色与模版/微信图片_20250119213459.jpg微信图片_20250119213459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57" b="1295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17617" cy="5147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彩虹粗仿宋" w:eastAsia="彩虹粗仿宋" w:hAnsi="宋体"/>
          <w:snapToGrid w:val="0"/>
          <w:kern w:val="0"/>
          <w:sz w:val="32"/>
          <w:szCs w:val="32"/>
        </w:rPr>
        <w:br w:type="page"/>
      </w:r>
    </w:p>
    <w:p w:rsidR="008D366F" w:rsidRDefault="008D366F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 w:hint="eastAsia"/>
          <w:snapToGrid w:val="0"/>
          <w:kern w:val="0"/>
          <w:sz w:val="32"/>
          <w:szCs w:val="32"/>
        </w:rPr>
      </w:pPr>
    </w:p>
    <w:p w:rsidR="000C4772" w:rsidRPr="00005607" w:rsidRDefault="000C4772" w:rsidP="00005607">
      <w:pPr>
        <w:adjustRightInd w:val="0"/>
        <w:snapToGrid w:val="0"/>
        <w:spacing w:line="360" w:lineRule="auto"/>
        <w:ind w:firstLineChars="200" w:firstLine="643"/>
        <w:rPr>
          <w:rFonts w:ascii="彩虹楷体" w:eastAsia="彩虹楷体" w:hAnsi="宋体"/>
          <w:b/>
          <w:snapToGrid w:val="0"/>
          <w:kern w:val="0"/>
          <w:sz w:val="32"/>
          <w:szCs w:val="32"/>
        </w:rPr>
      </w:pPr>
      <w:r w:rsidRPr="00005607">
        <w:rPr>
          <w:rFonts w:ascii="彩虹楷体" w:eastAsia="彩虹楷体" w:hAnsi="宋体" w:hint="eastAsia"/>
          <w:b/>
          <w:snapToGrid w:val="0"/>
          <w:kern w:val="0"/>
          <w:sz w:val="32"/>
          <w:szCs w:val="32"/>
        </w:rPr>
        <w:t>（</w:t>
      </w:r>
      <w:r w:rsidR="00770B4F" w:rsidRPr="00005607">
        <w:rPr>
          <w:rFonts w:ascii="彩虹楷体" w:eastAsia="彩虹楷体" w:hAnsi="宋体" w:hint="eastAsia"/>
          <w:b/>
          <w:snapToGrid w:val="0"/>
          <w:kern w:val="0"/>
          <w:sz w:val="32"/>
          <w:szCs w:val="32"/>
        </w:rPr>
        <w:t>二</w:t>
      </w:r>
      <w:r w:rsidRPr="00005607">
        <w:rPr>
          <w:rFonts w:ascii="彩虹楷体" w:eastAsia="彩虹楷体" w:hAnsi="宋体" w:hint="eastAsia"/>
          <w:b/>
          <w:snapToGrid w:val="0"/>
          <w:kern w:val="0"/>
          <w:sz w:val="32"/>
          <w:szCs w:val="32"/>
        </w:rPr>
        <w:t>）</w:t>
      </w:r>
      <w:r w:rsidR="00770B4F" w:rsidRPr="00005607">
        <w:rPr>
          <w:rFonts w:ascii="彩虹楷体" w:eastAsia="彩虹楷体" w:hAnsi="宋体" w:hint="eastAsia"/>
          <w:b/>
          <w:snapToGrid w:val="0"/>
          <w:kern w:val="0"/>
          <w:sz w:val="32"/>
          <w:szCs w:val="32"/>
        </w:rPr>
        <w:t>国内到达通廊站立式灯箱广告</w:t>
      </w:r>
    </w:p>
    <w:p w:rsidR="00005607" w:rsidRDefault="00005607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 w:hint="eastAsia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1</w:t>
      </w:r>
      <w:r>
        <w:rPr>
          <w:rFonts w:ascii="彩虹粗仿宋" w:eastAsia="彩虹粗仿宋" w:hAnsi="宋体"/>
          <w:snapToGrid w:val="0"/>
          <w:kern w:val="0"/>
          <w:sz w:val="32"/>
          <w:szCs w:val="32"/>
        </w:rPr>
        <w:t>.</w:t>
      </w:r>
      <w:r w:rsidR="0097082B" w:rsidRPr="0097082B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 xml:space="preserve"> </w:t>
      </w:r>
      <w:r w:rsidR="0097082B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点位覆盖</w:t>
      </w:r>
      <w:bookmarkStart w:id="0" w:name="_GoBack"/>
      <w:bookmarkEnd w:id="0"/>
    </w:p>
    <w:p w:rsidR="00515A9F" w:rsidRDefault="00E24865" w:rsidP="000C4772">
      <w:pPr>
        <w:adjustRightInd w:val="0"/>
        <w:snapToGrid w:val="0"/>
        <w:spacing w:line="360" w:lineRule="auto"/>
        <w:ind w:firstLineChars="200" w:firstLine="48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宋体" w:eastAsia="宋体" w:hAnsi="宋体" w:cs="宋体"/>
          <w:kern w:val="0"/>
          <w:sz w:val="24"/>
          <w:szCs w:val="24"/>
        </w:rPr>
        <w:pict>
          <v:group id="组合 59" o:spid="_x0000_s1094" style="position:absolute;left:0;text-align:left;margin-left:0;margin-top:0;width:548.6pt;height:292.55pt;z-index:251659776;mso-position-horizontal:center;mso-position-horizontal-relative:margin" coordsize="69673,37152">
            <v:group id="组合 2" o:spid="_x0000_s1095" style="position:absolute;left:1918;width:67755;height:36556" coordorigin="191872" coordsize="10670,5757">
              <v:group id="组合 12" o:spid="_x0000_s1096" style="position:absolute;left:191872;width:10670;height:5757" coordorigin="191872" coordsize="10670,57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66" o:spid="_x0000_s1097" type="#_x0000_t75" alt="未命名 -1" style="position:absolute;left:191872;top:279;width:10670;height:5478;visibility:visible;mso-wrap-style:square">
                  <v:imagedata r:id="rId8" o:title="未命名 -1"/>
                  <v:path arrowok="t"/>
                </v:shape>
                <v:shape id="弧形 67" o:spid="_x0000_s1098" style="position:absolute;left:195585;width:4901;height:5365;rotation:-8891799fd;visibility:visible;mso-wrap-style:square;v-text-anchor:middle" coordsize="10000,10000" o:spt="100" adj="0,,0" path="m5228,6nsc7750,111,9798,2078,10005,4594l5001,5001c5077,3336,5152,1671,5228,6xem5228,6nfc7750,111,9798,2078,10005,4594e" filled="f" strokecolor="#0374c0" strokeweight="1.5pt">
                  <v:stroke dashstyle="3 1" joinstyle="round"/>
                  <v:formulas/>
                  <v:path arrowok="t" o:connecttype="custom" o:connectlocs="2562,3;4903,2465" o:connectangles="0,0"/>
                </v:shape>
              </v:group>
              <v:rect id="矩形 13" o:spid="_x0000_s1099" style="position:absolute;left:195343;top:3141;width:581;height:169;rotation:-14;visibility:visible;mso-wrap-style:square;v-text-anchor:middle" fillcolor="#c9a062" stroked="f" strokeweight="2pt"/>
              <v:oval id="椭圆 14" o:spid="_x0000_s1100" style="position:absolute;left:195311;top:3483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15" o:spid="_x0000_s1101" style="position:absolute;left:196996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16" o:spid="_x0000_s1102" style="position:absolute;left:196325;top:3310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17" o:spid="_x0000_s1103" style="position:absolute;left:195989;top:3353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18" o:spid="_x0000_s1104" style="position:absolute;left:198508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19" o:spid="_x0000_s1105" style="position:absolute;left:198151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20" o:spid="_x0000_s1106" style="position:absolute;left:197794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21" o:spid="_x0000_s1107" style="position:absolute;left:198844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22" o:spid="_x0000_s1108" style="position:absolute;left:196668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23" o:spid="_x0000_s1109" style="position:absolute;left:195653;top:339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24" o:spid="_x0000_s1110" style="position:absolute;left:200790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25" o:spid="_x0000_s1111" style="position:absolute;left:201139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26" o:spid="_x0000_s1112" style="position:absolute;left:193651;top:4265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27" o:spid="_x0000_s1113" style="position:absolute;left:197470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28" o:spid="_x0000_s1114" style="position:absolute;left:194065;top:39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29" o:spid="_x0000_s1115" style="position:absolute;left:194349;top:386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30" o:spid="_x0000_s1116" style="position:absolute;left:194939;top:3600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31" o:spid="_x0000_s1117" style="position:absolute;left:193385;top:44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32" o:spid="_x0000_s1118" style="position:absolute;left:199264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33" o:spid="_x0000_s1119" style="position:absolute;left:199594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34" o:spid="_x0000_s1120" style="position:absolute;left:200040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35" o:spid="_x0000_s1121" style="position:absolute;left:200355;top:3264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36" o:spid="_x0000_s1122" style="position:absolute;left:194688;top:3730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37" o:spid="_x0000_s1123" style="position:absolute;left:197470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38" o:spid="_x0000_s1124" style="position:absolute;left:196828;top:2387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39" o:spid="_x0000_s1125" style="position:absolute;left:196534;top:238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40" o:spid="_x0000_s1126" style="position:absolute;left:198844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41" o:spid="_x0000_s1127" style="position:absolute;left:198508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42" o:spid="_x0000_s1128" style="position:absolute;left:198151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43" o:spid="_x0000_s1129" style="position:absolute;left:199264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44" o:spid="_x0000_s1130" style="position:absolute;left:197133;top:2387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45" o:spid="_x0000_s1131" style="position:absolute;left:201139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46" o:spid="_x0000_s1132" style="position:absolute;left:201531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47" o:spid="_x0000_s1133" style="position:absolute;left:197794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48" o:spid="_x0000_s1134" style="position:absolute;left:199599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49" o:spid="_x0000_s1135" style="position:absolute;left:200040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50" o:spid="_x0000_s1136" style="position:absolute;left:200355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51" o:spid="_x0000_s1137" style="position:absolute;left:200790;top:2396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52" o:spid="_x0000_s1138" style="position:absolute;left:194939;top:2058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53" o:spid="_x0000_s1139" style="position:absolute;left:194645;top:1928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54" o:spid="_x0000_s1140" style="position:absolute;left:194309;top:1799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55" o:spid="_x0000_s1141" style="position:absolute;left:194015;top:1631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56" o:spid="_x0000_s1142" style="position:absolute;left:193680;top:1421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57" o:spid="_x0000_s1143" style="position:absolute;left:193428;top:1253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58" o:spid="_x0000_s1144" style="position:absolute;left:193134;top:959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59" o:spid="_x0000_s1145" style="position:absolute;left:195256;top:2165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61" o:spid="_x0000_s1146" style="position:absolute;left:195653;top:2261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62" o:spid="_x0000_s1147" style="position:absolute;left:196240;top:2345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oval id="椭圆 63" o:spid="_x0000_s1148" style="position:absolute;left:195947;top:2302;width:130;height:130;visibility:visible;mso-wrap-style:square;v-text-anchor:middle" fillcolor="#3eb9c2" stroked="f" strokeweight="1pt">
                <v:fill color2="#0374c0" angle="90" colors="0 #3eb9c2;64881f #0374c0" focus="100%" type="gradient">
                  <o:fill v:ext="view" type="gradientUnscaled"/>
                </v:fill>
              </v:oval>
              <v:rect id="矩形 64" o:spid="_x0000_s1149" style="position:absolute;left:195228;top:2512;width:508;height:119;rotation:12;visibility:visible;mso-wrap-style:square;v-text-anchor:middle" fillcolor="#c9a062" stroked="f" strokeweight="2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56" o:spid="_x0000_s1150" type="#_x0000_t202" style="position:absolute;left:195102;top:2433;width:874;height:256;rotation:12;visibility:visible;mso-wrap-style:square;v-text-anchor:top" filled="f" stroked="f">
                <v:textbox>
                  <w:txbxContent>
                    <w:p w:rsidR="00515A9F" w:rsidRDefault="00515A9F" w:rsidP="00515A9F">
                      <w:pPr>
                        <w:pStyle w:val="a3"/>
                        <w:spacing w:before="0" w:beforeAutospacing="0" w:after="0" w:afterAutospacing="0"/>
                      </w:pPr>
                      <w:r>
                        <w:rPr>
                          <w:rFonts w:ascii="微软雅黑" w:eastAsia="微软雅黑" w:hAnsi="微软雅黑" w:cstheme="minorBidi" w:hint="eastAsia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客流汇集</w:t>
                      </w:r>
                    </w:p>
                  </w:txbxContent>
                </v:textbox>
              </v:shape>
            </v:group>
            <v:shape id="文本框 111" o:spid="_x0000_s1151" type="#_x0000_t202" style="position:absolute;left:28499;top:29171;width:19387;height:4122;visibility:visible;mso-wrap-style:square;v-text-anchor:top" filled="f" stroked="f">
              <v:textbox>
                <w:txbxContent>
                  <w:p w:rsidR="00515A9F" w:rsidRDefault="00515A9F" w:rsidP="00515A9F">
                    <w:pPr>
                      <w:pStyle w:val="a3"/>
                      <w:spacing w:before="0" w:beforeAutospacing="0" w:after="0" w:afterAutospacing="0" w:line="360" w:lineRule="auto"/>
                    </w:pPr>
                    <w:r>
                      <w:rPr>
                        <w:rFonts w:ascii="微软雅黑" w:eastAsia="微软雅黑" w:hAnsi="微软雅黑" w:cs="微软雅黑" w:hint="eastAsia"/>
                        <w:b/>
                        <w:bCs/>
                        <w:color w:val="403152"/>
                        <w:kern w:val="24"/>
                        <w:sz w:val="19"/>
                        <w:szCs w:val="19"/>
                      </w:rPr>
                      <w:t>客流汇集</w:t>
                    </w:r>
                    <w:r>
                      <w:rPr>
                        <w:rFonts w:ascii="微软雅黑" w:eastAsia="微软雅黑" w:hAnsi="微软雅黑" w:cs="微软雅黑" w:hint="eastAsia"/>
                        <w:color w:val="403152"/>
                        <w:kern w:val="24"/>
                        <w:sz w:val="19"/>
                        <w:szCs w:val="19"/>
                      </w:rPr>
                      <w:t>处通往行李提取厅</w:t>
                    </w:r>
                  </w:p>
                  <w:p w:rsidR="00515A9F" w:rsidRDefault="00515A9F" w:rsidP="00515A9F">
                    <w:pPr>
                      <w:pStyle w:val="a3"/>
                      <w:spacing w:before="0" w:beforeAutospacing="0" w:after="0" w:afterAutospacing="0" w:line="360" w:lineRule="auto"/>
                    </w:pPr>
                  </w:p>
                </w:txbxContent>
              </v:textbox>
            </v:shape>
            <v:shape id="文本框 63" o:spid="_x0000_s1152" type="#_x0000_t202" style="position:absolute;left:28804;top:2438;width:19387;height:4121;visibility:visible;mso-wrap-style:square;v-text-anchor:top" filled="f" stroked="f">
              <v:textbox>
                <w:txbxContent>
                  <w:p w:rsidR="00515A9F" w:rsidRDefault="00515A9F" w:rsidP="00515A9F">
                    <w:pPr>
                      <w:pStyle w:val="a3"/>
                      <w:spacing w:before="0" w:beforeAutospacing="0" w:after="0" w:afterAutospacing="0" w:line="360" w:lineRule="auto"/>
                    </w:pPr>
                    <w:r>
                      <w:rPr>
                        <w:rFonts w:ascii="微软雅黑" w:eastAsia="微软雅黑" w:hAnsi="微软雅黑" w:cs="微软雅黑" w:hint="eastAsia"/>
                        <w:b/>
                        <w:bCs/>
                        <w:color w:val="403152"/>
                        <w:kern w:val="24"/>
                        <w:sz w:val="19"/>
                        <w:szCs w:val="19"/>
                      </w:rPr>
                      <w:t>客流汇集</w:t>
                    </w:r>
                    <w:r>
                      <w:rPr>
                        <w:rFonts w:ascii="微软雅黑" w:eastAsia="微软雅黑" w:hAnsi="微软雅黑" w:cs="微软雅黑" w:hint="eastAsia"/>
                        <w:color w:val="403152"/>
                        <w:kern w:val="24"/>
                        <w:sz w:val="19"/>
                        <w:szCs w:val="19"/>
                      </w:rPr>
                      <w:t>处通往行李提取厅</w:t>
                    </w:r>
                  </w:p>
                </w:txbxContent>
              </v:textbox>
            </v:shape>
            <v:group id="组合 5" o:spid="_x0000_s1153" style="position:absolute;left:60745;top:1155;width:4978;height:4318" coordorigin="60751,1149" coordsize="7,6">
              <v:group id="组合 8" o:spid="_x0000_s1154" style="position:absolute;left:60755;top:1148;width:2;height:4;rotation:90" coordorigin="60755,1148" coordsize="2,3">
                <v:shape id="object 8" o:spid="_x0000_s1155" style="position:absolute;left:60755;top:1148;width:1;height:4;visibility:visible;mso-wrap-style:square;v-text-anchor:top" coordsize="82550,302259" path="m82219,l,302221,82219,254965,82219,xe" fillcolor="#403152" stroked="f">
                  <v:fill opacity="32896f"/>
                  <v:path arrowok="t"/>
                </v:shape>
                <v:shape id="object 9" o:spid="_x0000_s1156" style="position:absolute;left:60756;top:1148;width:1;height:4;visibility:visible;mso-wrap-style:square;v-text-anchor:top" coordsize="82550,302259" path="m,l,254965r82232,47256l,xe" fillcolor="#403152" stroked="f">
                  <v:path arrowok="t"/>
                </v:shape>
              </v:group>
              <v:shape id="object 10" o:spid="_x0000_s1157" type="#_x0000_t202" style="position:absolute;left:60750;top:1150;width:6;height:3;rotation:90;visibility:visible;mso-wrap-style:square;v-text-anchor:top" filled="f" stroked="f">
                <v:textbox style="mso-fit-shape-to-text:t" inset="0,.9pt,0,0">
                  <w:txbxContent>
                    <w:p w:rsidR="00515A9F" w:rsidRDefault="00515A9F" w:rsidP="00515A9F">
                      <w:pPr>
                        <w:pStyle w:val="a3"/>
                        <w:spacing w:before="24" w:beforeAutospacing="0" w:after="0" w:afterAutospacing="0"/>
                        <w:ind w:left="14"/>
                      </w:pPr>
                      <w:r>
                        <w:rPr>
                          <w:rFonts w:ascii="微软雅黑" w:eastAsiaTheme="minorEastAsia" w:hAnsi="微软雅黑" w:cs="微软雅黑" w:hint="eastAsia"/>
                          <w:color w:val="403152"/>
                          <w:spacing w:val="3"/>
                          <w:kern w:val="24"/>
                          <w:sz w:val="20"/>
                          <w:szCs w:val="20"/>
                        </w:rPr>
                        <w:t>N</w:t>
                      </w:r>
                    </w:p>
                  </w:txbxContent>
                </v:textbox>
              </v:shape>
            </v:group>
            <v:line id="直接连接符 6" o:spid="_x0000_s1158" style="position:absolute;flip:x;visibility:visible;mso-wrap-style:square" from="0,32472" to="5041,37152" o:connectortype="straight" strokecolor="#aa83be" strokeweight="0"/>
            <v:shape id="文本框 77" o:spid="_x0000_s1159" type="#_x0000_t202" style="position:absolute;left:23229;top:19392;width:5550;height:1626;rotation:-13;visibility:visible;mso-wrap-style:square;v-text-anchor:top" filled="f" stroked="f">
              <v:textbox>
                <w:txbxContent>
                  <w:p w:rsidR="00515A9F" w:rsidRDefault="00515A9F" w:rsidP="00515A9F">
                    <w:pPr>
                      <w:pStyle w:val="a3"/>
                      <w:spacing w:before="0" w:beforeAutospacing="0" w:after="0" w:afterAutospacing="0"/>
                    </w:pPr>
                    <w:r>
                      <w:rPr>
                        <w:rFonts w:ascii="微软雅黑" w:eastAsia="微软雅黑" w:hAnsi="微软雅黑" w:cstheme="minorBidi" w:hint="eastAsia"/>
                        <w:b/>
                        <w:bCs/>
                        <w:color w:val="FFFFFF" w:themeColor="background1"/>
                        <w:kern w:val="24"/>
                        <w:sz w:val="12"/>
                        <w:szCs w:val="12"/>
                      </w:rPr>
                      <w:t>客流汇集</w:t>
                    </w:r>
                  </w:p>
                </w:txbxContent>
              </v:textbox>
            </v:shape>
            <w10:wrap type="topAndBottom" anchorx="margin"/>
          </v:group>
        </w:pic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 xml:space="preserve">上图中，蓝色圆点为广告点位，分布在各廊桥口。 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</w:p>
    <w:p w:rsidR="000C4772" w:rsidRDefault="000C4772" w:rsidP="000C4772"/>
    <w:p w:rsidR="000C4772" w:rsidRDefault="000C4772" w:rsidP="000C4772"/>
    <w:p w:rsidR="000C4772" w:rsidRDefault="000C4772" w:rsidP="000C4772"/>
    <w:p w:rsidR="000C4772" w:rsidRDefault="000C4772" w:rsidP="000C4772"/>
    <w:p w:rsidR="000C4772" w:rsidRDefault="000C4772" w:rsidP="000C4772"/>
    <w:p w:rsidR="000C4772" w:rsidRDefault="000C4772" w:rsidP="000C4772"/>
    <w:p w:rsidR="000C4772" w:rsidRDefault="000C4772" w:rsidP="000C4772"/>
    <w:p w:rsidR="000C4772" w:rsidRDefault="000C4772" w:rsidP="000C4772"/>
    <w:p w:rsidR="000C4772" w:rsidRDefault="000C4772" w:rsidP="000C4772"/>
    <w:p w:rsidR="000C4772" w:rsidRDefault="000C4772" w:rsidP="000C4772"/>
    <w:p w:rsidR="000C4772" w:rsidRDefault="000C4772" w:rsidP="000C4772"/>
    <w:p w:rsidR="000C4772" w:rsidRDefault="000C4772" w:rsidP="000C4772">
      <w:pPr>
        <w:adjustRightInd w:val="0"/>
        <w:snapToGrid w:val="0"/>
        <w:spacing w:line="360" w:lineRule="auto"/>
        <w:ind w:firstLineChars="200" w:firstLine="420"/>
        <w:rPr>
          <w:rFonts w:ascii="彩虹粗仿宋" w:eastAsia="彩虹粗仿宋" w:hAnsi="宋体"/>
          <w:snapToGrid w:val="0"/>
          <w:kern w:val="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220345</wp:posOffset>
            </wp:positionH>
            <wp:positionV relativeFrom="paragraph">
              <wp:posOffset>506095</wp:posOffset>
            </wp:positionV>
            <wp:extent cx="4832350" cy="3627120"/>
            <wp:effectExtent l="0" t="0" r="0" b="0"/>
            <wp:wrapTopAndBottom/>
            <wp:docPr id="2" name="图片 2" descr="20250324102056_4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20250324102056_498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0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75B"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2</w:t>
      </w:r>
      <w:r w:rsidR="002E475B">
        <w:rPr>
          <w:rFonts w:ascii="彩虹粗仿宋" w:eastAsia="彩虹粗仿宋" w:hAnsi="宋体"/>
          <w:snapToGrid w:val="0"/>
          <w:kern w:val="0"/>
          <w:sz w:val="32"/>
          <w:szCs w:val="32"/>
        </w:rPr>
        <w:t>.</w:t>
      </w:r>
      <w:r>
        <w:rPr>
          <w:rFonts w:ascii="彩虹粗仿宋" w:eastAsia="彩虹粗仿宋" w:hAnsi="宋体" w:hint="eastAsia"/>
          <w:snapToGrid w:val="0"/>
          <w:kern w:val="0"/>
          <w:sz w:val="32"/>
          <w:szCs w:val="32"/>
        </w:rPr>
        <w:t>广告投放视觉效果</w:t>
      </w:r>
    </w:p>
    <w:p w:rsidR="000C4772" w:rsidRDefault="000C4772" w:rsidP="000C4772">
      <w:pPr>
        <w:adjustRightInd w:val="0"/>
        <w:snapToGrid w:val="0"/>
        <w:spacing w:line="360" w:lineRule="auto"/>
        <w:ind w:firstLineChars="200" w:firstLine="640"/>
        <w:rPr>
          <w:rFonts w:ascii="彩虹粗仿宋" w:eastAsia="彩虹粗仿宋" w:hAnsi="宋体"/>
          <w:snapToGrid w:val="0"/>
          <w:kern w:val="0"/>
          <w:sz w:val="32"/>
          <w:szCs w:val="32"/>
        </w:rPr>
      </w:pPr>
    </w:p>
    <w:p w:rsidR="000C4772" w:rsidRDefault="000C4772" w:rsidP="000C4772">
      <w:pPr>
        <w:tabs>
          <w:tab w:val="left" w:pos="915"/>
        </w:tabs>
      </w:pPr>
      <w:r>
        <w:rPr>
          <w:rFonts w:hint="eastAsia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220345</wp:posOffset>
            </wp:positionH>
            <wp:positionV relativeFrom="paragraph">
              <wp:posOffset>240665</wp:posOffset>
            </wp:positionV>
            <wp:extent cx="4832350" cy="3626485"/>
            <wp:effectExtent l="0" t="0" r="0" b="0"/>
            <wp:wrapTopAndBottom/>
            <wp:docPr id="1" name="图片 1" descr="20250324102056_5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0250324102056_59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0" cy="362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60AC" w:rsidRPr="000C4772" w:rsidRDefault="001560AC" w:rsidP="000C4772"/>
    <w:sectPr w:rsidR="001560AC" w:rsidRPr="000C47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865" w:rsidRDefault="00E24865" w:rsidP="004763E0">
      <w:r>
        <w:separator/>
      </w:r>
    </w:p>
  </w:endnote>
  <w:endnote w:type="continuationSeparator" w:id="0">
    <w:p w:rsidR="00E24865" w:rsidRDefault="00E24865" w:rsidP="00476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彩虹小标宋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彩虹粗仿宋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彩虹黑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彩虹楷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865" w:rsidRDefault="00E24865" w:rsidP="004763E0">
      <w:r>
        <w:separator/>
      </w:r>
    </w:p>
  </w:footnote>
  <w:footnote w:type="continuationSeparator" w:id="0">
    <w:p w:rsidR="00E24865" w:rsidRDefault="00E24865" w:rsidP="004763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20D57"/>
    <w:rsid w:val="00005607"/>
    <w:rsid w:val="000C1508"/>
    <w:rsid w:val="000C4772"/>
    <w:rsid w:val="000C5BFC"/>
    <w:rsid w:val="001560AC"/>
    <w:rsid w:val="002E475B"/>
    <w:rsid w:val="003C52E6"/>
    <w:rsid w:val="00411C66"/>
    <w:rsid w:val="004400CE"/>
    <w:rsid w:val="004763E0"/>
    <w:rsid w:val="00515A9F"/>
    <w:rsid w:val="00557545"/>
    <w:rsid w:val="006B0470"/>
    <w:rsid w:val="006E1D48"/>
    <w:rsid w:val="006E5135"/>
    <w:rsid w:val="006F3018"/>
    <w:rsid w:val="00770B4F"/>
    <w:rsid w:val="007E1EE4"/>
    <w:rsid w:val="007F2C70"/>
    <w:rsid w:val="008D366F"/>
    <w:rsid w:val="0097082B"/>
    <w:rsid w:val="009E3807"/>
    <w:rsid w:val="009E7C0E"/>
    <w:rsid w:val="00B24123"/>
    <w:rsid w:val="00BB43F4"/>
    <w:rsid w:val="00BD6B48"/>
    <w:rsid w:val="00BF6C85"/>
    <w:rsid w:val="00C1129B"/>
    <w:rsid w:val="00C94238"/>
    <w:rsid w:val="00D07FAA"/>
    <w:rsid w:val="00E179CE"/>
    <w:rsid w:val="00E24865"/>
    <w:rsid w:val="00EB5E93"/>
    <w:rsid w:val="00F20D57"/>
    <w:rsid w:val="00F35E6F"/>
    <w:rsid w:val="00F6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直接连接符 6"/>
      </o:rules>
    </o:shapelayout>
  </w:shapeDefaults>
  <w:decimalSymbol w:val="."/>
  <w:listSeparator w:val=","/>
  <w14:docId w14:val="4B6CCFFE"/>
  <w15:docId w15:val="{85CA77F8-F72C-49CD-A6E4-36F5BF99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477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763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763E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763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763E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6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唐孝佳</cp:lastModifiedBy>
  <cp:revision>47</cp:revision>
  <dcterms:created xsi:type="dcterms:W3CDTF">2019-09-20T03:11:00Z</dcterms:created>
  <dcterms:modified xsi:type="dcterms:W3CDTF">2025-12-17T08:01:00Z</dcterms:modified>
</cp:coreProperties>
</file>